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D67B40">
        <w:tc>
          <w:tcPr>
            <w:tcW w:w="3271" w:type="dxa"/>
          </w:tcPr>
          <w:p w:rsidR="00BB257B" w:rsidRDefault="00BB257B" w:rsidP="00A93E77">
            <w:pPr>
              <w:rPr>
                <w:sz w:val="28"/>
                <w:szCs w:val="28"/>
                <w:lang w:val="uk-UA"/>
              </w:rPr>
            </w:pPr>
          </w:p>
          <w:p w:rsidR="004E5F69" w:rsidRDefault="001B573F" w:rsidP="00A93E77">
            <w:pPr>
              <w:rPr>
                <w:sz w:val="28"/>
                <w:szCs w:val="28"/>
                <w:lang w:val="uk-UA"/>
              </w:rPr>
            </w:pPr>
            <w:r>
              <w:rPr>
                <w:sz w:val="28"/>
                <w:szCs w:val="28"/>
                <w:lang w:val="uk-UA"/>
              </w:rPr>
              <w:t>16 травня 2022 року</w:t>
            </w:r>
          </w:p>
          <w:p w:rsidR="008C4BFD" w:rsidRPr="008864DA" w:rsidRDefault="001B573F" w:rsidP="00A93E77">
            <w:pPr>
              <w:rPr>
                <w:color w:val="FFFFFF"/>
                <w:sz w:val="28"/>
                <w:szCs w:val="28"/>
                <w:lang w:val="uk-UA"/>
              </w:rPr>
            </w:pPr>
            <w:r>
              <w:rPr>
                <w:color w:val="FFFFFF"/>
                <w:sz w:val="28"/>
                <w:szCs w:val="28"/>
                <w:lang w:val="uk-UA"/>
              </w:rPr>
              <w:t>16</w:t>
            </w:r>
            <w:r w:rsidR="008C4BFD"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BB257B" w:rsidRDefault="00BB257B" w:rsidP="00A93E77">
            <w:pPr>
              <w:ind w:firstLine="72"/>
              <w:jc w:val="center"/>
              <w:rPr>
                <w:sz w:val="28"/>
                <w:szCs w:val="28"/>
                <w:lang w:val="uk-UA"/>
              </w:rPr>
            </w:pPr>
          </w:p>
          <w:p w:rsidR="004E5F69" w:rsidRDefault="00BB257B" w:rsidP="00A93E77">
            <w:pPr>
              <w:ind w:firstLine="72"/>
              <w:jc w:val="center"/>
              <w:rPr>
                <w:sz w:val="28"/>
                <w:szCs w:val="28"/>
                <w:lang w:val="uk-UA"/>
              </w:rPr>
            </w:pPr>
            <w:r>
              <w:rPr>
                <w:sz w:val="28"/>
                <w:szCs w:val="28"/>
                <w:lang w:val="uk-UA"/>
              </w:rPr>
              <w:t xml:space="preserve">                                            </w:t>
            </w:r>
            <w:r w:rsidR="001B573F">
              <w:rPr>
                <w:sz w:val="28"/>
                <w:szCs w:val="28"/>
                <w:lang w:val="uk-UA"/>
              </w:rPr>
              <w:t>№ 81</w:t>
            </w:r>
            <w:r>
              <w:rPr>
                <w:sz w:val="28"/>
                <w:szCs w:val="28"/>
                <w:lang w:val="uk-UA"/>
              </w:rPr>
              <w:t>3</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Pr="00E37B30" w:rsidRDefault="001B70E5"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CC118B">
        <w:rPr>
          <w:sz w:val="28"/>
          <w:szCs w:val="28"/>
          <w:lang w:val="uk-UA"/>
        </w:rPr>
        <w:t>залишаю за собою</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A95F48" w:rsidRDefault="00D93312" w:rsidP="000D32CE">
      <w:pPr>
        <w:rPr>
          <w:b/>
          <w:sz w:val="28"/>
          <w:szCs w:val="28"/>
          <w:lang w:val="uk-UA"/>
        </w:rPr>
      </w:pPr>
      <w:r>
        <w:rPr>
          <w:b/>
          <w:sz w:val="28"/>
          <w:szCs w:val="28"/>
          <w:lang w:val="uk-UA"/>
        </w:rPr>
        <w:t xml:space="preserve">Перший заступник </w:t>
      </w:r>
      <w:r w:rsidR="000D32CE" w:rsidRPr="00991514">
        <w:rPr>
          <w:b/>
          <w:sz w:val="28"/>
          <w:szCs w:val="28"/>
          <w:lang w:val="uk-UA"/>
        </w:rPr>
        <w:t>Міністр</w:t>
      </w:r>
      <w:r>
        <w:rPr>
          <w:b/>
          <w:sz w:val="28"/>
          <w:szCs w:val="28"/>
          <w:lang w:val="uk-UA"/>
        </w:rPr>
        <w:t>а                                          Олександр КОМАРІДА</w:t>
      </w:r>
      <w:r w:rsidR="000D32CE">
        <w:rPr>
          <w:b/>
          <w:sz w:val="28"/>
          <w:szCs w:val="28"/>
          <w:lang w:val="uk-UA"/>
        </w:rPr>
        <w:t xml:space="preserve">  </w:t>
      </w:r>
    </w:p>
    <w:p w:rsidR="00A95F48" w:rsidRDefault="00A95F48" w:rsidP="000D32CE">
      <w:pPr>
        <w:rPr>
          <w:b/>
          <w:sz w:val="28"/>
          <w:szCs w:val="28"/>
          <w:lang w:val="uk-UA"/>
        </w:rPr>
        <w:sectPr w:rsidR="00A95F4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A95F48" w:rsidRPr="00B60909" w:rsidTr="001E029F">
        <w:tc>
          <w:tcPr>
            <w:tcW w:w="3825" w:type="dxa"/>
            <w:hideMark/>
          </w:tcPr>
          <w:p w:rsidR="00A95F48" w:rsidRPr="00DB3C48" w:rsidRDefault="00A95F48" w:rsidP="00C260F1">
            <w:pPr>
              <w:pStyle w:val="4"/>
              <w:tabs>
                <w:tab w:val="left" w:pos="12600"/>
              </w:tabs>
              <w:spacing w:before="0" w:after="0"/>
              <w:rPr>
                <w:rFonts w:cs="Arial"/>
                <w:sz w:val="18"/>
                <w:szCs w:val="18"/>
              </w:rPr>
            </w:pPr>
            <w:r w:rsidRPr="00DB3C48">
              <w:rPr>
                <w:rFonts w:cs="Arial"/>
                <w:sz w:val="18"/>
                <w:szCs w:val="18"/>
              </w:rPr>
              <w:lastRenderedPageBreak/>
              <w:t>Додаток 1</w:t>
            </w:r>
          </w:p>
          <w:p w:rsidR="00A95F48" w:rsidRPr="00DB3C48" w:rsidRDefault="00A95F48" w:rsidP="00C260F1">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A95F48" w:rsidRPr="00DB3C48" w:rsidRDefault="00A95F48" w:rsidP="00C260F1">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95F48" w:rsidRPr="00A80F77" w:rsidRDefault="00A95F48" w:rsidP="00C260F1">
            <w:pPr>
              <w:pStyle w:val="4"/>
              <w:tabs>
                <w:tab w:val="left" w:pos="12600"/>
              </w:tabs>
              <w:spacing w:before="0" w:after="0"/>
              <w:rPr>
                <w:rFonts w:cs="Arial"/>
                <w:sz w:val="18"/>
                <w:szCs w:val="18"/>
                <w:u w:val="single"/>
              </w:rPr>
            </w:pPr>
            <w:r w:rsidRPr="00A80F77">
              <w:rPr>
                <w:rFonts w:cs="Arial"/>
                <w:bCs w:val="0"/>
                <w:iCs/>
                <w:sz w:val="18"/>
                <w:szCs w:val="18"/>
                <w:u w:val="single"/>
              </w:rPr>
              <w:t xml:space="preserve">від 16 травня 2022 року № 813   </w:t>
            </w:r>
          </w:p>
        </w:tc>
      </w:tr>
    </w:tbl>
    <w:p w:rsidR="00A95F48" w:rsidRDefault="00A95F48" w:rsidP="00A95F48">
      <w:pPr>
        <w:keepNext/>
        <w:tabs>
          <w:tab w:val="left" w:pos="12600"/>
        </w:tabs>
        <w:jc w:val="center"/>
        <w:outlineLvl w:val="1"/>
        <w:rPr>
          <w:rFonts w:ascii="Arial" w:hAnsi="Arial" w:cs="Arial"/>
          <w:b/>
          <w:caps/>
          <w:sz w:val="26"/>
          <w:szCs w:val="26"/>
        </w:rPr>
      </w:pPr>
    </w:p>
    <w:p w:rsidR="00A95F48" w:rsidRPr="00EF2F51" w:rsidRDefault="00A95F48" w:rsidP="00A95F48">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A95F48" w:rsidRDefault="00A95F48" w:rsidP="00A95F48">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95F48" w:rsidRPr="009F2118" w:rsidRDefault="00A95F48" w:rsidP="00A95F48">
      <w:pPr>
        <w:tabs>
          <w:tab w:val="left" w:pos="12600"/>
        </w:tabs>
        <w:jc w:val="center"/>
        <w:rPr>
          <w:rFonts w:ascii="Arial" w:hAnsi="Arial" w:cs="Arial"/>
          <w:b/>
          <w:sz w:val="28"/>
          <w:szCs w:val="28"/>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2126"/>
        <w:gridCol w:w="1276"/>
        <w:gridCol w:w="1134"/>
        <w:gridCol w:w="1134"/>
        <w:gridCol w:w="1134"/>
        <w:gridCol w:w="3118"/>
        <w:gridCol w:w="992"/>
        <w:gridCol w:w="993"/>
        <w:gridCol w:w="1559"/>
      </w:tblGrid>
      <w:tr w:rsidR="00C260F1" w:rsidRPr="00B60909" w:rsidTr="00C260F1">
        <w:trPr>
          <w:tblHeader/>
        </w:trPr>
        <w:tc>
          <w:tcPr>
            <w:tcW w:w="567" w:type="dxa"/>
            <w:tcBorders>
              <w:top w:val="single" w:sz="4" w:space="0" w:color="000000"/>
            </w:tcBorders>
            <w:shd w:val="clear" w:color="auto" w:fill="D9D9D9"/>
            <w:hideMark/>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560"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1134"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134"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134"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3118"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993"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Рекламування</w:t>
            </w:r>
          </w:p>
        </w:tc>
        <w:tc>
          <w:tcPr>
            <w:tcW w:w="1559" w:type="dxa"/>
            <w:tcBorders>
              <w:top w:val="single" w:sz="4" w:space="0" w:color="000000"/>
            </w:tcBorders>
            <w:shd w:val="clear" w:color="auto" w:fill="D9D9D9"/>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C260F1" w:rsidRPr="00B60909" w:rsidTr="00C260F1">
        <w:tc>
          <w:tcPr>
            <w:tcW w:w="567" w:type="dxa"/>
            <w:tcBorders>
              <w:top w:val="single" w:sz="4" w:space="0" w:color="auto"/>
              <w:left w:val="single" w:sz="4" w:space="0" w:color="000000"/>
              <w:bottom w:val="single" w:sz="4" w:space="0" w:color="auto"/>
              <w:right w:val="single" w:sz="4" w:space="0" w:color="000000"/>
            </w:tcBorders>
            <w:shd w:val="clear" w:color="auto" w:fill="auto"/>
          </w:tcPr>
          <w:p w:rsidR="00A95F48" w:rsidRPr="00B60909" w:rsidRDefault="00A95F48" w:rsidP="00A95F48">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95F48" w:rsidRPr="00B60909" w:rsidRDefault="00A95F48" w:rsidP="001E029F">
            <w:pPr>
              <w:pStyle w:val="110"/>
              <w:tabs>
                <w:tab w:val="left" w:pos="12600"/>
              </w:tabs>
              <w:rPr>
                <w:rFonts w:ascii="Arial" w:hAnsi="Arial" w:cs="Arial"/>
                <w:b/>
                <w:i/>
                <w:sz w:val="16"/>
                <w:szCs w:val="16"/>
              </w:rPr>
            </w:pPr>
            <w:r w:rsidRPr="00B60909">
              <w:rPr>
                <w:rFonts w:ascii="Arial" w:hAnsi="Arial" w:cs="Arial"/>
                <w:b/>
                <w:sz w:val="16"/>
                <w:szCs w:val="16"/>
              </w:rPr>
              <w:t>БРИЛЬЯНТОВИЙ ЗЕЛЕНИЙ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rPr>
                <w:rFonts w:ascii="Arial" w:hAnsi="Arial" w:cs="Arial"/>
                <w:sz w:val="16"/>
                <w:szCs w:val="16"/>
                <w:lang w:val="ru-RU"/>
              </w:rPr>
            </w:pPr>
            <w:r w:rsidRPr="00B60909">
              <w:rPr>
                <w:rFonts w:ascii="Arial" w:hAnsi="Arial" w:cs="Arial"/>
                <w:sz w:val="16"/>
                <w:szCs w:val="16"/>
                <w:lang w:val="ru-RU"/>
              </w:rPr>
              <w:t>розчин для зовнішнього застосування, спиртовий 1%, у флаконах скляних укупорених пробками та кришками полімерними по 10 мл або 20 мл; у полімерних флаконах укупорених пробками-крапельницями та кришками полімерними по 10 мл або 20 мл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r w:rsidRPr="00B6090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5F48"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Реєстрація на 5 років</w:t>
            </w:r>
            <w:r w:rsidRPr="00B6090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A95F48" w:rsidRPr="00B60909" w:rsidRDefault="00A95F48" w:rsidP="001E029F">
            <w:pPr>
              <w:pStyle w:val="110"/>
              <w:tabs>
                <w:tab w:val="left" w:pos="12600"/>
              </w:tabs>
              <w:jc w:val="center"/>
              <w:rPr>
                <w:rFonts w:ascii="Arial" w:hAnsi="Arial" w:cs="Arial"/>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i/>
                <w:sz w:val="16"/>
                <w:szCs w:val="16"/>
              </w:rPr>
            </w:pPr>
            <w:r w:rsidRPr="00B6090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rPr>
            </w:pPr>
            <w:r w:rsidRPr="00B60909">
              <w:rPr>
                <w:rFonts w:ascii="Arial" w:hAnsi="Arial" w:cs="Arial"/>
                <w:sz w:val="16"/>
                <w:szCs w:val="16"/>
              </w:rPr>
              <w:t>UA/19400/01/01</w:t>
            </w:r>
          </w:p>
        </w:tc>
      </w:tr>
      <w:tr w:rsidR="00C260F1" w:rsidRPr="00B60909" w:rsidTr="00C260F1">
        <w:tc>
          <w:tcPr>
            <w:tcW w:w="567" w:type="dxa"/>
            <w:tcBorders>
              <w:top w:val="single" w:sz="4" w:space="0" w:color="auto"/>
              <w:left w:val="single" w:sz="4" w:space="0" w:color="000000"/>
              <w:bottom w:val="single" w:sz="4" w:space="0" w:color="auto"/>
              <w:right w:val="single" w:sz="4" w:space="0" w:color="000000"/>
            </w:tcBorders>
            <w:shd w:val="clear" w:color="auto" w:fill="auto"/>
          </w:tcPr>
          <w:p w:rsidR="00A95F48" w:rsidRPr="00B60909" w:rsidRDefault="00A95F48" w:rsidP="00A95F48">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95F48" w:rsidRPr="00B60909" w:rsidRDefault="00A95F48" w:rsidP="001E029F">
            <w:pPr>
              <w:tabs>
                <w:tab w:val="left" w:pos="12600"/>
              </w:tabs>
              <w:rPr>
                <w:rFonts w:ascii="Arial" w:hAnsi="Arial" w:cs="Arial"/>
                <w:b/>
                <w:i/>
                <w:sz w:val="16"/>
                <w:szCs w:val="16"/>
              </w:rPr>
            </w:pPr>
            <w:r w:rsidRPr="00B60909">
              <w:rPr>
                <w:rFonts w:ascii="Arial" w:hAnsi="Arial" w:cs="Arial"/>
                <w:b/>
                <w:sz w:val="16"/>
                <w:szCs w:val="16"/>
              </w:rPr>
              <w:t>ЛЕГЕТИН ХЛ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A95F48" w:rsidRDefault="00A95F48" w:rsidP="001E029F">
            <w:pPr>
              <w:tabs>
                <w:tab w:val="left" w:pos="12600"/>
              </w:tabs>
              <w:rPr>
                <w:rFonts w:ascii="Arial" w:hAnsi="Arial" w:cs="Arial"/>
                <w:sz w:val="16"/>
                <w:szCs w:val="16"/>
              </w:rPr>
            </w:pPr>
            <w:r w:rsidRPr="00B60909">
              <w:rPr>
                <w:rFonts w:ascii="Arial" w:hAnsi="Arial" w:cs="Arial"/>
                <w:sz w:val="16"/>
                <w:szCs w:val="16"/>
              </w:rPr>
              <w:t>порошок (субстанція) у подвійних поліетиленових пакетах для фармацевтичного застосування</w:t>
            </w:r>
          </w:p>
          <w:p w:rsidR="00A95F48" w:rsidRPr="00B60909" w:rsidRDefault="00A95F48" w:rsidP="001E029F">
            <w:pPr>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"Хаілвел"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sz w:val="16"/>
                <w:szCs w:val="16"/>
              </w:rPr>
            </w:pPr>
            <w:r w:rsidRPr="00B60909">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sz w:val="16"/>
                <w:szCs w:val="16"/>
              </w:rPr>
            </w:pPr>
            <w:r w:rsidRPr="00B60909">
              <w:rPr>
                <w:rFonts w:ascii="Arial" w:hAnsi="Arial" w:cs="Arial"/>
                <w:sz w:val="16"/>
                <w:szCs w:val="16"/>
              </w:rPr>
              <w:t>ФармаРізосіз (Кайюань)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sz w:val="16"/>
                <w:szCs w:val="16"/>
              </w:rPr>
            </w:pPr>
            <w:r w:rsidRPr="00B60909">
              <w:rPr>
                <w:rFonts w:ascii="Arial" w:hAnsi="Arial" w:cs="Arial"/>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sz w:val="16"/>
                <w:szCs w:val="16"/>
              </w:rPr>
            </w:pPr>
            <w:r w:rsidRPr="00B60909">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tabs>
                <w:tab w:val="left" w:pos="12600"/>
              </w:tabs>
              <w:jc w:val="center"/>
              <w:rPr>
                <w:rFonts w:ascii="Arial" w:hAnsi="Arial" w:cs="Arial"/>
                <w:b/>
                <w:i/>
                <w:sz w:val="16"/>
                <w:szCs w:val="16"/>
              </w:rPr>
            </w:pPr>
            <w:r w:rsidRPr="00B6090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i/>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rPr>
            </w:pPr>
            <w:r w:rsidRPr="00B60909">
              <w:rPr>
                <w:rFonts w:ascii="Arial" w:hAnsi="Arial" w:cs="Arial"/>
                <w:sz w:val="16"/>
                <w:szCs w:val="16"/>
              </w:rPr>
              <w:t>UA/19401/01/01</w:t>
            </w:r>
          </w:p>
        </w:tc>
      </w:tr>
      <w:tr w:rsidR="00C260F1" w:rsidRPr="00B60909" w:rsidTr="00C260F1">
        <w:tc>
          <w:tcPr>
            <w:tcW w:w="567" w:type="dxa"/>
            <w:tcBorders>
              <w:top w:val="single" w:sz="4" w:space="0" w:color="auto"/>
              <w:left w:val="single" w:sz="4" w:space="0" w:color="000000"/>
              <w:bottom w:val="single" w:sz="4" w:space="0" w:color="auto"/>
              <w:right w:val="single" w:sz="4" w:space="0" w:color="000000"/>
            </w:tcBorders>
            <w:shd w:val="clear" w:color="auto" w:fill="auto"/>
          </w:tcPr>
          <w:p w:rsidR="00A95F48" w:rsidRPr="00B60909" w:rsidRDefault="00A95F48" w:rsidP="00A95F48">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95F48" w:rsidRPr="00B60909" w:rsidRDefault="00A95F48" w:rsidP="001E029F">
            <w:pPr>
              <w:pStyle w:val="110"/>
              <w:tabs>
                <w:tab w:val="left" w:pos="12600"/>
              </w:tabs>
              <w:rPr>
                <w:rFonts w:ascii="Arial" w:hAnsi="Arial" w:cs="Arial"/>
                <w:b/>
                <w:i/>
                <w:sz w:val="16"/>
                <w:szCs w:val="16"/>
              </w:rPr>
            </w:pPr>
            <w:r w:rsidRPr="00B60909">
              <w:rPr>
                <w:rFonts w:ascii="Arial" w:hAnsi="Arial" w:cs="Arial"/>
                <w:b/>
                <w:sz w:val="16"/>
                <w:szCs w:val="16"/>
              </w:rPr>
              <w:t>МЕНОВАЗИН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rPr>
                <w:rFonts w:ascii="Arial" w:hAnsi="Arial" w:cs="Arial"/>
                <w:sz w:val="16"/>
                <w:szCs w:val="16"/>
                <w:lang w:val="ru-RU"/>
              </w:rPr>
            </w:pPr>
            <w:r w:rsidRPr="00B60909">
              <w:rPr>
                <w:rFonts w:ascii="Arial" w:hAnsi="Arial" w:cs="Arial"/>
                <w:sz w:val="16"/>
                <w:szCs w:val="16"/>
                <w:lang w:val="ru-RU"/>
              </w:rPr>
              <w:t>розчин для зовнішнього застосування, спиртовий, у флаконах скляних, укупорених пробками та кришками полімерними по 40 або 100 мл; у полімерних флаконах, укупорених пробками та кришками полімерними по 40 або 100 мл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r w:rsidRPr="00B6090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r w:rsidRPr="00B6090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Реєстрація на 5 років</w:t>
            </w:r>
            <w:r w:rsidRPr="00B60909">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B60909">
              <w:rPr>
                <w:rFonts w:ascii="Arial" w:hAnsi="Arial" w:cs="Arial"/>
                <w:sz w:val="16"/>
                <w:szCs w:val="16"/>
                <w:lang w:val="ru-RU"/>
              </w:rPr>
              <w:lastRenderedPageBreak/>
              <w:t>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b/>
                <w:i/>
                <w:sz w:val="16"/>
                <w:szCs w:val="16"/>
              </w:rPr>
            </w:pPr>
            <w:r w:rsidRPr="00B60909">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95F48" w:rsidRPr="00B60909" w:rsidRDefault="00A95F48" w:rsidP="001E029F">
            <w:pPr>
              <w:pStyle w:val="110"/>
              <w:tabs>
                <w:tab w:val="left" w:pos="12600"/>
              </w:tabs>
              <w:jc w:val="center"/>
              <w:rPr>
                <w:rFonts w:ascii="Arial" w:hAnsi="Arial" w:cs="Arial"/>
                <w:i/>
                <w:sz w:val="16"/>
                <w:szCs w:val="16"/>
              </w:rPr>
            </w:pPr>
            <w:r w:rsidRPr="00B6090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5F48" w:rsidRPr="009F2118" w:rsidRDefault="00A95F48" w:rsidP="001E029F">
            <w:pPr>
              <w:pStyle w:val="110"/>
              <w:tabs>
                <w:tab w:val="left" w:pos="12600"/>
              </w:tabs>
              <w:jc w:val="center"/>
              <w:rPr>
                <w:rFonts w:ascii="Arial" w:hAnsi="Arial" w:cs="Arial"/>
                <w:bCs/>
                <w:sz w:val="16"/>
                <w:szCs w:val="16"/>
              </w:rPr>
            </w:pPr>
            <w:r w:rsidRPr="009F2118">
              <w:rPr>
                <w:rFonts w:ascii="Arial" w:hAnsi="Arial" w:cs="Arial"/>
                <w:bCs/>
                <w:sz w:val="16"/>
                <w:szCs w:val="16"/>
              </w:rPr>
              <w:t>UA/19402/01/01</w:t>
            </w:r>
          </w:p>
        </w:tc>
      </w:tr>
    </w:tbl>
    <w:p w:rsidR="00A95F48" w:rsidRPr="00B60909" w:rsidRDefault="00A95F48" w:rsidP="00A95F48">
      <w:pPr>
        <w:keepNext/>
        <w:tabs>
          <w:tab w:val="left" w:pos="12600"/>
        </w:tabs>
        <w:jc w:val="center"/>
        <w:outlineLvl w:val="1"/>
        <w:rPr>
          <w:rFonts w:ascii="Arial" w:hAnsi="Arial" w:cs="Arial"/>
          <w:b/>
          <w:caps/>
        </w:rPr>
      </w:pPr>
    </w:p>
    <w:p w:rsidR="00A95F48" w:rsidRPr="00B60909" w:rsidRDefault="00A95F48" w:rsidP="00A95F48">
      <w:pPr>
        <w:ind w:right="20"/>
        <w:rPr>
          <w:rFonts w:ascii="Arial" w:hAnsi="Arial" w:cs="Arial"/>
          <w:b/>
          <w:bCs/>
          <w:sz w:val="26"/>
          <w:szCs w:val="26"/>
        </w:rPr>
      </w:pPr>
    </w:p>
    <w:p w:rsidR="00A95F48" w:rsidRPr="00B60909" w:rsidRDefault="00A95F48" w:rsidP="00A95F48">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A95F48" w:rsidRPr="00B60909" w:rsidTr="001E029F">
        <w:tc>
          <w:tcPr>
            <w:tcW w:w="7421" w:type="dxa"/>
          </w:tcPr>
          <w:p w:rsidR="00A95F48" w:rsidRPr="00B60909" w:rsidRDefault="00A95F48" w:rsidP="001E029F">
            <w:pPr>
              <w:ind w:right="20"/>
              <w:rPr>
                <w:rFonts w:ascii="Arial" w:hAnsi="Arial" w:cs="Arial"/>
                <w:sz w:val="28"/>
                <w:szCs w:val="28"/>
              </w:rPr>
            </w:pPr>
            <w:r w:rsidRPr="00B60909">
              <w:rPr>
                <w:rFonts w:ascii="Arial" w:hAnsi="Arial" w:cs="Arial"/>
                <w:b/>
                <w:bCs/>
                <w:sz w:val="28"/>
                <w:szCs w:val="28"/>
              </w:rPr>
              <w:t xml:space="preserve">В.о. Генерального директора Директорату </w:t>
            </w:r>
          </w:p>
          <w:p w:rsidR="00A95F48" w:rsidRPr="00B60909" w:rsidRDefault="00A95F48" w:rsidP="001E029F">
            <w:pPr>
              <w:ind w:right="20"/>
              <w:rPr>
                <w:rFonts w:ascii="Arial" w:hAnsi="Arial" w:cs="Arial"/>
                <w:b/>
                <w:bCs/>
                <w:sz w:val="28"/>
                <w:szCs w:val="28"/>
              </w:rPr>
            </w:pPr>
            <w:r w:rsidRPr="00B60909">
              <w:rPr>
                <w:rFonts w:ascii="Arial" w:hAnsi="Arial" w:cs="Arial"/>
                <w:b/>
                <w:bCs/>
                <w:sz w:val="28"/>
                <w:szCs w:val="28"/>
              </w:rPr>
              <w:t>фармацевтичного забезпечення</w:t>
            </w:r>
            <w:r w:rsidRPr="00B60909">
              <w:rPr>
                <w:rFonts w:ascii="Arial" w:hAnsi="Arial" w:cs="Arial"/>
                <w:sz w:val="28"/>
                <w:szCs w:val="28"/>
              </w:rPr>
              <w:t>                                  </w:t>
            </w:r>
          </w:p>
        </w:tc>
        <w:tc>
          <w:tcPr>
            <w:tcW w:w="7422" w:type="dxa"/>
          </w:tcPr>
          <w:p w:rsidR="00A95F48" w:rsidRPr="00B60909" w:rsidRDefault="00A95F48" w:rsidP="001E029F">
            <w:pPr>
              <w:rPr>
                <w:rFonts w:ascii="Arial" w:hAnsi="Arial" w:cs="Arial"/>
                <w:b/>
                <w:bCs/>
                <w:sz w:val="28"/>
                <w:szCs w:val="28"/>
              </w:rPr>
            </w:pPr>
          </w:p>
          <w:p w:rsidR="00A95F48" w:rsidRPr="00B60909" w:rsidRDefault="00A95F48" w:rsidP="001E029F">
            <w:pPr>
              <w:jc w:val="right"/>
              <w:rPr>
                <w:rFonts w:ascii="Arial" w:hAnsi="Arial" w:cs="Arial"/>
                <w:b/>
                <w:bCs/>
                <w:sz w:val="28"/>
                <w:szCs w:val="28"/>
              </w:rPr>
            </w:pPr>
            <w:r w:rsidRPr="00B60909">
              <w:rPr>
                <w:rFonts w:ascii="Arial" w:hAnsi="Arial" w:cs="Arial"/>
                <w:b/>
                <w:bCs/>
                <w:sz w:val="28"/>
                <w:szCs w:val="28"/>
              </w:rPr>
              <w:t>Іван ЗАДВОРНИХ</w:t>
            </w:r>
          </w:p>
        </w:tc>
      </w:tr>
    </w:tbl>
    <w:p w:rsidR="00A95F48" w:rsidRDefault="00A95F48" w:rsidP="000D32CE">
      <w:pPr>
        <w:rPr>
          <w:b/>
          <w:sz w:val="28"/>
          <w:szCs w:val="28"/>
          <w:lang w:val="uk-UA"/>
        </w:rPr>
        <w:sectPr w:rsidR="00A95F48" w:rsidSect="00C260F1">
          <w:headerReference w:type="default" r:id="rId13"/>
          <w:footerReference w:type="default" r:id="rId14"/>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16FA8" w:rsidRPr="00B60909" w:rsidTr="001E029F">
        <w:tc>
          <w:tcPr>
            <w:tcW w:w="3828" w:type="dxa"/>
          </w:tcPr>
          <w:p w:rsidR="00216FA8" w:rsidRPr="00342850" w:rsidRDefault="00216FA8" w:rsidP="00C260F1">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216FA8" w:rsidRPr="00342850" w:rsidRDefault="00216FA8" w:rsidP="00C260F1">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216FA8" w:rsidRPr="00342850" w:rsidRDefault="00216FA8" w:rsidP="00C260F1">
            <w:pPr>
              <w:pStyle w:val="4"/>
              <w:tabs>
                <w:tab w:val="left" w:pos="12600"/>
              </w:tabs>
              <w:spacing w:before="0" w:after="0"/>
              <w:rPr>
                <w:rFonts w:cs="Arial"/>
                <w:bCs w:val="0"/>
                <w:iCs/>
                <w:sz w:val="18"/>
                <w:szCs w:val="18"/>
              </w:rPr>
            </w:pPr>
            <w:r w:rsidRPr="00342850">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16FA8" w:rsidRPr="00CD5517" w:rsidRDefault="00216FA8" w:rsidP="00C260F1">
            <w:pPr>
              <w:tabs>
                <w:tab w:val="left" w:pos="12600"/>
              </w:tabs>
              <w:rPr>
                <w:rFonts w:ascii="Arial" w:hAnsi="Arial" w:cs="Arial"/>
                <w:b/>
                <w:sz w:val="18"/>
                <w:szCs w:val="18"/>
              </w:rPr>
            </w:pPr>
            <w:r w:rsidRPr="00CD5517">
              <w:rPr>
                <w:rFonts w:ascii="Arial" w:hAnsi="Arial" w:cs="Arial"/>
                <w:b/>
                <w:iCs/>
                <w:sz w:val="18"/>
                <w:szCs w:val="18"/>
                <w:u w:val="single"/>
              </w:rPr>
              <w:t>від 16 травня 2022 року № 813</w:t>
            </w:r>
          </w:p>
        </w:tc>
      </w:tr>
    </w:tbl>
    <w:p w:rsidR="00216FA8" w:rsidRPr="00B60909" w:rsidRDefault="00216FA8" w:rsidP="00216FA8">
      <w:pPr>
        <w:tabs>
          <w:tab w:val="left" w:pos="12600"/>
        </w:tabs>
        <w:jc w:val="center"/>
        <w:rPr>
          <w:rFonts w:ascii="Arial" w:hAnsi="Arial" w:cs="Arial"/>
          <w:sz w:val="18"/>
          <w:szCs w:val="18"/>
          <w:u w:val="single"/>
        </w:rPr>
      </w:pPr>
    </w:p>
    <w:p w:rsidR="00216FA8" w:rsidRDefault="00216FA8" w:rsidP="00216FA8">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216FA8" w:rsidRPr="001A2957" w:rsidRDefault="00216FA8" w:rsidP="00216FA8">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16FA8" w:rsidRPr="00B90C97" w:rsidRDefault="00216FA8" w:rsidP="00216FA8">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6"/>
        <w:gridCol w:w="992"/>
        <w:gridCol w:w="1559"/>
        <w:gridCol w:w="1134"/>
        <w:gridCol w:w="3969"/>
        <w:gridCol w:w="991"/>
        <w:gridCol w:w="851"/>
        <w:gridCol w:w="1559"/>
      </w:tblGrid>
      <w:tr w:rsidR="00216FA8" w:rsidRPr="00B60909" w:rsidTr="00C260F1">
        <w:trPr>
          <w:tblHeader/>
        </w:trPr>
        <w:tc>
          <w:tcPr>
            <w:tcW w:w="568" w:type="dxa"/>
            <w:tcBorders>
              <w:top w:val="single" w:sz="4" w:space="0" w:color="000000"/>
            </w:tcBorders>
            <w:shd w:val="clear" w:color="auto" w:fill="D9D9D9"/>
            <w:hideMark/>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276"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992"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559"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134"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3969"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851"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Рекламування</w:t>
            </w:r>
          </w:p>
        </w:tc>
        <w:tc>
          <w:tcPr>
            <w:tcW w:w="1559" w:type="dxa"/>
            <w:tcBorders>
              <w:top w:val="single" w:sz="4" w:space="0" w:color="000000"/>
            </w:tcBorders>
            <w:shd w:val="clear" w:color="auto" w:fill="D9D9D9"/>
          </w:tcPr>
          <w:p w:rsidR="00216FA8" w:rsidRPr="00B60909" w:rsidRDefault="00216FA8" w:rsidP="001E029F">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 xml:space="preserve">ВІТАМІН 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жувальні зі смаком апельсину по 500 мг по 8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(уточнення), "Діти" (редагування), "Передозування", "Побічні реакції" відповідно до оновленої інформації з безпеки діючої речовини.</w:t>
            </w:r>
            <w:r w:rsidRPr="00B609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UA/16002/01/01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 xml:space="preserve">ВІТАМІН 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жувальні по 500 мг по 8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(уточнення), "Діти" (редагування), "Передозування", "Побічні реакції" відповідно до оновленої інформації з безпеки діючої речовини.</w:t>
            </w:r>
            <w:r w:rsidRPr="00B609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UA/16001/01/01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UA/15719/01/02</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UA/15719/01/03</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UA/15719/01/04</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UA/15719/01/01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UA/16641/01/01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UA/16641/01/02</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UA/16641/01/03</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UA/16641/01/04</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ІНТЕСТІФАГ® БАКТЕРІОФАГ ПОЛІВАЛЕНТНИЙ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розчин, по 10 мл у флаконі; по 4 флакони в контурній чарунковій упаковці; по 1 контурній чарунковій упаковці та 4 кришками-крапельницями в індивідуальному пакуванні в пачці з картону; по 20 мл у флаконі; по 4 флакони в контурній чарунковій упаковці; по 1 контурній чарунковій упаковці в пачці з картону; по 50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НЕО ПРОБІО КЕАР ІНК.</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216FA8" w:rsidRDefault="00216FA8" w:rsidP="001E029F">
            <w:pPr>
              <w:tabs>
                <w:tab w:val="left" w:pos="12600"/>
              </w:tabs>
              <w:jc w:val="center"/>
              <w:rPr>
                <w:rFonts w:ascii="Arial" w:hAnsi="Arial" w:cs="Arial"/>
                <w:sz w:val="16"/>
                <w:szCs w:val="16"/>
                <w:lang w:val="uk-UA"/>
              </w:rPr>
            </w:pPr>
            <w:r w:rsidRPr="00216FA8">
              <w:rPr>
                <w:rFonts w:ascii="Arial" w:hAnsi="Arial" w:cs="Arial"/>
                <w:sz w:val="16"/>
                <w:szCs w:val="16"/>
                <w:lang w:val="uk-UA"/>
              </w:rPr>
              <w:t>всі стадії виробництва:</w:t>
            </w:r>
            <w:r w:rsidRPr="00216FA8">
              <w:rPr>
                <w:rFonts w:ascii="Arial" w:hAnsi="Arial" w:cs="Arial"/>
                <w:sz w:val="16"/>
                <w:szCs w:val="16"/>
                <w:lang w:val="uk-UA"/>
              </w:rPr>
              <w:br/>
              <w:t>ТОВ «ФАРМЕКС ГРУП», Україна для НЕО ПРОБІО КЕАР ІНК., Канада;</w:t>
            </w:r>
            <w:r w:rsidRPr="00216FA8">
              <w:rPr>
                <w:rFonts w:ascii="Arial" w:hAnsi="Arial" w:cs="Arial"/>
                <w:sz w:val="16"/>
                <w:szCs w:val="16"/>
                <w:lang w:val="uk-UA"/>
              </w:rPr>
              <w:br/>
              <w:t>випуск серії:</w:t>
            </w:r>
            <w:r w:rsidRPr="00216FA8">
              <w:rPr>
                <w:rFonts w:ascii="Arial" w:hAnsi="Arial" w:cs="Arial"/>
                <w:sz w:val="16"/>
                <w:szCs w:val="16"/>
                <w:lang w:val="uk-UA"/>
              </w:rPr>
              <w:br/>
              <w:t>ТОВ «ФАРМЕКС ГРУП», Україна для НЕО ПРОБІО КЕАР ІНК., Канада</w:t>
            </w:r>
            <w:r w:rsidRPr="00216FA8">
              <w:rPr>
                <w:rFonts w:ascii="Arial" w:hAnsi="Arial" w:cs="Arial"/>
                <w:sz w:val="16"/>
                <w:szCs w:val="16"/>
                <w:lang w:val="uk-UA"/>
              </w:rPr>
              <w:br/>
              <w:t>або</w:t>
            </w:r>
            <w:r w:rsidRPr="00216FA8">
              <w:rPr>
                <w:rFonts w:ascii="Arial" w:hAnsi="Arial" w:cs="Arial"/>
                <w:sz w:val="16"/>
                <w:szCs w:val="16"/>
                <w:lang w:val="uk-UA"/>
              </w:rPr>
              <w:br/>
              <w:t>ТОВАРИСТВО З ОБМЕЖЕНОЮ ВІДПОВІДАЛЬНІСТЮ «НЕОПРОБІОКЕАР-УКРАЇНА»,</w:t>
            </w:r>
            <w:r w:rsidRPr="00216FA8">
              <w:rPr>
                <w:rFonts w:ascii="Arial" w:hAnsi="Arial" w:cs="Arial"/>
                <w:sz w:val="16"/>
                <w:szCs w:val="16"/>
                <w:lang w:val="uk-UA"/>
              </w:rPr>
              <w:br/>
              <w:t>Україна</w:t>
            </w:r>
          </w:p>
          <w:p w:rsidR="00216FA8" w:rsidRPr="00B60909" w:rsidRDefault="00216FA8"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tabs>
                <w:tab w:val="left" w:pos="12600"/>
              </w:tabs>
              <w:jc w:val="center"/>
              <w:rPr>
                <w:rFonts w:ascii="Arial" w:hAnsi="Arial" w:cs="Arial"/>
                <w:sz w:val="16"/>
                <w:szCs w:val="16"/>
              </w:rPr>
            </w:pPr>
            <w:r w:rsidRPr="00B60909">
              <w:rPr>
                <w:rFonts w:ascii="Arial" w:hAnsi="Arial" w:cs="Arial"/>
                <w:sz w:val="16"/>
                <w:szCs w:val="16"/>
              </w:rPr>
              <w:t>Канада/Україна</w:t>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"Імунологічні та біологічні властивості" (редагування тексту), "Особливості застосування", "Спосіб застосування та дози" (редагування тексту та уточнення інформації) відповідно до матеріалів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UA/15970/01/01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lang w:val="ru-RU"/>
              </w:rPr>
            </w:pPr>
            <w:r w:rsidRPr="00B60909">
              <w:rPr>
                <w:rFonts w:ascii="Arial" w:hAnsi="Arial" w:cs="Arial"/>
                <w:sz w:val="16"/>
                <w:szCs w:val="16"/>
                <w:lang w:val="ru-RU"/>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САНОФІ ВІНТРОП ІНДАСТРІА, Франція;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"Особливості застосування", "Здатність впливати на швидкість реакції при керуванні автотранспортом або іншими механізмами"(редагування тексту та уточнення інформації), "Побічні реакції" відповідно до матеріалів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i/>
                <w:sz w:val="16"/>
                <w:szCs w:val="16"/>
              </w:rPr>
            </w:pPr>
            <w:r w:rsidRPr="00B6090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UA/5476/02/01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МЕРОПЕНЕМ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порошок (субстанція) у потрійних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ЕйСіЕс Добфар С.п.А.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UA/16568/01/01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Чжецзян Хуахай Фарма'сютікал Ко.,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UA/16298/01/01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w:t>
            </w:r>
            <w:r w:rsidRPr="00B60909">
              <w:rPr>
                <w:rFonts w:ascii="Arial" w:hAnsi="Arial" w:cs="Arial"/>
                <w:sz w:val="16"/>
                <w:szCs w:val="16"/>
              </w:rPr>
              <w:br/>
              <w:t xml:space="preserve">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B60909">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UA/15929/01/01</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UA/15929/01/02</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UA/15929/01/03</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 xml:space="preserve">Лабораторія Біолаб, С.Л., Іспанiя; виробництво розчинника в шприцах, контроль якості розчинника: </w:t>
            </w:r>
            <w:r w:rsidRPr="00B60909">
              <w:rPr>
                <w:rFonts w:ascii="Arial" w:hAnsi="Arial" w:cs="Arial"/>
                <w:sz w:val="16"/>
                <w:szCs w:val="16"/>
              </w:rPr>
              <w:br/>
              <w:t>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w:t>
            </w:r>
            <w:r w:rsidRPr="00B60909">
              <w:rPr>
                <w:rFonts w:ascii="Arial" w:hAnsi="Arial" w:cs="Arial"/>
                <w:sz w:val="16"/>
                <w:szCs w:val="16"/>
              </w:rPr>
              <w:br/>
              <w:t>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UA/15929/01/04</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autoSpaceDE w:val="0"/>
              <w:autoSpaceDN w:val="0"/>
              <w:adjustRightInd w:val="0"/>
              <w:jc w:val="center"/>
              <w:rPr>
                <w:rStyle w:val="csab6e076914"/>
                <w:sz w:val="16"/>
                <w:szCs w:val="16"/>
              </w:rPr>
            </w:pPr>
            <w:r w:rsidRPr="00216FA8">
              <w:rPr>
                <w:rStyle w:val="csab6e076914"/>
                <w:sz w:val="16"/>
                <w:szCs w:val="16"/>
                <w:lang w:val="uk-UA"/>
              </w:rPr>
              <w:t>контроль якості при випуску серій та при дослідженні стабільності, маркування, вторинне пакування, випуск серії: Ваєт Фарма С.А., Іспан</w:t>
            </w:r>
            <w:r w:rsidRPr="00B60909">
              <w:rPr>
                <w:rStyle w:val="csab6e076914"/>
                <w:sz w:val="16"/>
                <w:szCs w:val="16"/>
              </w:rPr>
              <w:t>i</w:t>
            </w:r>
            <w:r w:rsidRPr="00216FA8">
              <w:rPr>
                <w:rStyle w:val="csab6e076914"/>
                <w:sz w:val="16"/>
                <w:szCs w:val="16"/>
                <w:lang w:val="uk-UA"/>
              </w:rPr>
              <w:t xml:space="preserve">я; виробництво лікарського засобу, візуальний контроль лікарського засобу, контроль якості: Веттер Фарма-Фертигунг ГмбХ &amp; Ко. </w:t>
            </w:r>
            <w:r w:rsidRPr="00B60909">
              <w:rPr>
                <w:rStyle w:val="csab6e076914"/>
                <w:sz w:val="16"/>
                <w:szCs w:val="16"/>
              </w:rPr>
              <w:t>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p w:rsidR="00216FA8" w:rsidRPr="00B60909" w:rsidRDefault="00216FA8"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216FA8" w:rsidRPr="00B60909" w:rsidRDefault="00216FA8" w:rsidP="001E029F">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UA/15929/01/05</w:t>
            </w:r>
          </w:p>
        </w:tc>
      </w:tr>
      <w:tr w:rsidR="00216FA8" w:rsidRPr="00B60909" w:rsidTr="00C260F1">
        <w:tc>
          <w:tcPr>
            <w:tcW w:w="568" w:type="dxa"/>
            <w:tcBorders>
              <w:top w:val="single" w:sz="4" w:space="0" w:color="auto"/>
              <w:left w:val="single" w:sz="4" w:space="0" w:color="000000"/>
              <w:bottom w:val="single" w:sz="4" w:space="0" w:color="auto"/>
              <w:right w:val="single" w:sz="4" w:space="0" w:color="000000"/>
            </w:tcBorders>
            <w:shd w:val="clear" w:color="auto" w:fill="auto"/>
          </w:tcPr>
          <w:p w:rsidR="00216FA8" w:rsidRPr="00B60909" w:rsidRDefault="00216FA8" w:rsidP="00216FA8">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16FA8" w:rsidRPr="00B60909" w:rsidRDefault="00216FA8" w:rsidP="001E029F">
            <w:pPr>
              <w:pStyle w:val="110"/>
              <w:tabs>
                <w:tab w:val="left" w:pos="12600"/>
              </w:tabs>
              <w:rPr>
                <w:rFonts w:ascii="Arial" w:hAnsi="Arial" w:cs="Arial"/>
                <w:b/>
                <w:i/>
                <w:sz w:val="16"/>
                <w:szCs w:val="16"/>
              </w:rPr>
            </w:pPr>
            <w:r w:rsidRPr="00B60909">
              <w:rPr>
                <w:rFonts w:ascii="Arial" w:hAnsi="Arial" w:cs="Arial"/>
                <w:b/>
                <w:sz w:val="16"/>
                <w:szCs w:val="16"/>
              </w:rPr>
              <w:t>ФЕРОКСИД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20 мг/мл, по 5 мл в ампулі; по 5 ампул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r w:rsidRPr="00B609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ХЕЛП С.А.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референтного лікарського засобу (ВЕНОФЕР®, розчин для внутрішньовенних ін’єкцій по 20 мг/мл), інформації з безпеки діючої речовини та згідно з безпекою допоміжних речовин. </w:t>
            </w:r>
            <w:r w:rsidRPr="00B609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ind w:left="-107"/>
              <w:jc w:val="center"/>
              <w:rPr>
                <w:rFonts w:ascii="Arial" w:hAnsi="Arial" w:cs="Arial"/>
                <w:b/>
                <w:i/>
                <w:sz w:val="16"/>
                <w:szCs w:val="16"/>
              </w:rPr>
            </w:pPr>
            <w:r w:rsidRPr="00B6090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sz w:val="16"/>
                <w:szCs w:val="16"/>
              </w:rPr>
            </w:pPr>
            <w:r w:rsidRPr="00B6090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16FA8" w:rsidRPr="00B60909" w:rsidRDefault="00216FA8" w:rsidP="001E029F">
            <w:pPr>
              <w:pStyle w:val="110"/>
              <w:tabs>
                <w:tab w:val="left" w:pos="12600"/>
              </w:tabs>
              <w:jc w:val="center"/>
              <w:rPr>
                <w:rFonts w:ascii="Arial" w:hAnsi="Arial" w:cs="Arial"/>
                <w:sz w:val="16"/>
                <w:szCs w:val="16"/>
              </w:rPr>
            </w:pPr>
            <w:r w:rsidRPr="00B60909">
              <w:rPr>
                <w:rFonts w:ascii="Arial" w:hAnsi="Arial" w:cs="Arial"/>
                <w:sz w:val="16"/>
                <w:szCs w:val="16"/>
              </w:rPr>
              <w:t>UA/15804/01/01</w:t>
            </w:r>
          </w:p>
        </w:tc>
      </w:tr>
    </w:tbl>
    <w:p w:rsidR="00216FA8" w:rsidRPr="00B60909" w:rsidRDefault="00216FA8" w:rsidP="00216FA8">
      <w:pPr>
        <w:keepNext/>
        <w:tabs>
          <w:tab w:val="left" w:pos="12600"/>
        </w:tabs>
        <w:jc w:val="center"/>
        <w:outlineLvl w:val="1"/>
        <w:rPr>
          <w:rFonts w:ascii="Arial" w:hAnsi="Arial" w:cs="Arial"/>
          <w:b/>
          <w:caps/>
        </w:rPr>
      </w:pPr>
    </w:p>
    <w:p w:rsidR="00216FA8" w:rsidRPr="00B60909" w:rsidRDefault="00216FA8" w:rsidP="00216FA8">
      <w:pPr>
        <w:ind w:right="20"/>
        <w:rPr>
          <w:rFonts w:ascii="Arial" w:hAnsi="Arial" w:cs="Arial"/>
          <w:b/>
          <w:bCs/>
          <w:sz w:val="26"/>
          <w:szCs w:val="26"/>
        </w:rPr>
      </w:pPr>
    </w:p>
    <w:p w:rsidR="00216FA8" w:rsidRPr="00B60909" w:rsidRDefault="00216FA8" w:rsidP="00216FA8">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16FA8" w:rsidRPr="00B60909" w:rsidTr="001E029F">
        <w:tc>
          <w:tcPr>
            <w:tcW w:w="7421" w:type="dxa"/>
          </w:tcPr>
          <w:p w:rsidR="00216FA8" w:rsidRPr="00B60909" w:rsidRDefault="00216FA8" w:rsidP="001E029F">
            <w:pPr>
              <w:ind w:right="20"/>
              <w:rPr>
                <w:rFonts w:ascii="Arial" w:hAnsi="Arial" w:cs="Arial"/>
                <w:sz w:val="28"/>
                <w:szCs w:val="28"/>
              </w:rPr>
            </w:pPr>
            <w:r w:rsidRPr="00B60909">
              <w:rPr>
                <w:rFonts w:ascii="Arial" w:hAnsi="Arial" w:cs="Arial"/>
                <w:b/>
                <w:bCs/>
                <w:sz w:val="28"/>
                <w:szCs w:val="28"/>
              </w:rPr>
              <w:t xml:space="preserve">В.о. Генерального директора Директорату </w:t>
            </w:r>
          </w:p>
          <w:p w:rsidR="00216FA8" w:rsidRPr="00B60909" w:rsidRDefault="00216FA8" w:rsidP="001E029F">
            <w:pPr>
              <w:ind w:right="20"/>
              <w:rPr>
                <w:rFonts w:ascii="Arial" w:hAnsi="Arial" w:cs="Arial"/>
                <w:b/>
                <w:bCs/>
                <w:sz w:val="28"/>
                <w:szCs w:val="28"/>
              </w:rPr>
            </w:pPr>
            <w:r w:rsidRPr="00B60909">
              <w:rPr>
                <w:rFonts w:ascii="Arial" w:hAnsi="Arial" w:cs="Arial"/>
                <w:b/>
                <w:bCs/>
                <w:sz w:val="28"/>
                <w:szCs w:val="28"/>
              </w:rPr>
              <w:t>фармацевтичного забезпечення</w:t>
            </w:r>
            <w:r w:rsidRPr="00B60909">
              <w:rPr>
                <w:rFonts w:ascii="Arial" w:hAnsi="Arial" w:cs="Arial"/>
                <w:sz w:val="28"/>
                <w:szCs w:val="28"/>
              </w:rPr>
              <w:t>                                    </w:t>
            </w:r>
          </w:p>
        </w:tc>
        <w:tc>
          <w:tcPr>
            <w:tcW w:w="7422" w:type="dxa"/>
          </w:tcPr>
          <w:p w:rsidR="00216FA8" w:rsidRPr="00B60909" w:rsidRDefault="00216FA8" w:rsidP="001E029F">
            <w:pPr>
              <w:rPr>
                <w:rFonts w:ascii="Arial" w:hAnsi="Arial" w:cs="Arial"/>
                <w:b/>
                <w:bCs/>
                <w:sz w:val="28"/>
                <w:szCs w:val="28"/>
              </w:rPr>
            </w:pPr>
          </w:p>
          <w:p w:rsidR="00216FA8" w:rsidRPr="00B60909" w:rsidRDefault="00216FA8" w:rsidP="001E029F">
            <w:pPr>
              <w:jc w:val="right"/>
              <w:rPr>
                <w:rFonts w:ascii="Arial" w:hAnsi="Arial" w:cs="Arial"/>
                <w:b/>
                <w:bCs/>
                <w:sz w:val="28"/>
                <w:szCs w:val="28"/>
              </w:rPr>
            </w:pPr>
            <w:r w:rsidRPr="00B60909">
              <w:rPr>
                <w:rFonts w:ascii="Arial" w:hAnsi="Arial" w:cs="Arial"/>
                <w:b/>
                <w:bCs/>
                <w:sz w:val="28"/>
                <w:szCs w:val="28"/>
              </w:rPr>
              <w:t>Іван ЗАДВОРНИХ</w:t>
            </w:r>
          </w:p>
        </w:tc>
      </w:tr>
    </w:tbl>
    <w:p w:rsidR="00216FA8" w:rsidRPr="00B60909" w:rsidRDefault="00216FA8" w:rsidP="00216FA8">
      <w:pPr>
        <w:tabs>
          <w:tab w:val="left" w:pos="12600"/>
        </w:tabs>
        <w:jc w:val="center"/>
        <w:rPr>
          <w:rFonts w:ascii="Arial" w:hAnsi="Arial" w:cs="Arial"/>
          <w:b/>
        </w:rPr>
      </w:pPr>
    </w:p>
    <w:p w:rsidR="00216FA8" w:rsidRPr="00B60909" w:rsidRDefault="00216FA8" w:rsidP="00216FA8">
      <w:pPr>
        <w:rPr>
          <w:rFonts w:ascii="Arial" w:hAnsi="Arial" w:cs="Arial"/>
          <w:b/>
          <w:sz w:val="18"/>
          <w:szCs w:val="18"/>
        </w:rPr>
      </w:pPr>
    </w:p>
    <w:p w:rsidR="00216FA8" w:rsidRPr="00B60909" w:rsidRDefault="00216FA8" w:rsidP="00216FA8">
      <w:pPr>
        <w:tabs>
          <w:tab w:val="left" w:pos="12600"/>
        </w:tabs>
        <w:jc w:val="center"/>
        <w:rPr>
          <w:rFonts w:ascii="Arial" w:hAnsi="Arial" w:cs="Arial"/>
          <w:b/>
        </w:rPr>
      </w:pPr>
    </w:p>
    <w:p w:rsidR="00216FA8" w:rsidRPr="00B60909" w:rsidRDefault="00216FA8" w:rsidP="00216FA8">
      <w:pPr>
        <w:tabs>
          <w:tab w:val="left" w:pos="1985"/>
        </w:tabs>
        <w:rPr>
          <w:rFonts w:ascii="Arial" w:hAnsi="Arial" w:cs="Arial"/>
          <w:sz w:val="18"/>
          <w:szCs w:val="18"/>
        </w:rPr>
      </w:pPr>
    </w:p>
    <w:p w:rsidR="00216FA8" w:rsidRDefault="00216FA8" w:rsidP="000D32CE">
      <w:pPr>
        <w:rPr>
          <w:b/>
          <w:sz w:val="28"/>
          <w:szCs w:val="28"/>
          <w:lang w:val="uk-UA"/>
        </w:rPr>
        <w:sectPr w:rsidR="00216FA8" w:rsidSect="00C260F1">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A7EA2" w:rsidRPr="00B60909" w:rsidTr="001E029F">
        <w:tc>
          <w:tcPr>
            <w:tcW w:w="3828" w:type="dxa"/>
          </w:tcPr>
          <w:p w:rsidR="005A7EA2" w:rsidRPr="00305BC3" w:rsidRDefault="005A7EA2" w:rsidP="00C260F1">
            <w:pPr>
              <w:pStyle w:val="4"/>
              <w:tabs>
                <w:tab w:val="left" w:pos="12600"/>
              </w:tabs>
              <w:spacing w:before="0" w:after="0"/>
              <w:rPr>
                <w:rFonts w:cs="Arial"/>
                <w:bCs w:val="0"/>
                <w:iCs/>
                <w:sz w:val="18"/>
                <w:szCs w:val="18"/>
              </w:rPr>
            </w:pPr>
            <w:r w:rsidRPr="00305BC3">
              <w:rPr>
                <w:rFonts w:cs="Arial"/>
                <w:bCs w:val="0"/>
                <w:iCs/>
                <w:sz w:val="18"/>
                <w:szCs w:val="18"/>
              </w:rPr>
              <w:t>Додаток 3</w:t>
            </w:r>
          </w:p>
          <w:p w:rsidR="005A7EA2" w:rsidRPr="00305BC3" w:rsidRDefault="005A7EA2" w:rsidP="00C260F1">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5A7EA2" w:rsidRPr="007E52DF" w:rsidRDefault="005A7EA2" w:rsidP="00C260F1">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5A7EA2" w:rsidRPr="00C33968" w:rsidRDefault="005A7EA2" w:rsidP="00C260F1">
            <w:pPr>
              <w:tabs>
                <w:tab w:val="left" w:pos="12600"/>
              </w:tabs>
              <w:rPr>
                <w:rFonts w:ascii="Arial" w:hAnsi="Arial" w:cs="Arial"/>
                <w:b/>
                <w:sz w:val="18"/>
                <w:szCs w:val="18"/>
              </w:rPr>
            </w:pPr>
            <w:r w:rsidRPr="00C33968">
              <w:rPr>
                <w:rFonts w:ascii="Arial" w:hAnsi="Arial" w:cs="Arial"/>
                <w:b/>
                <w:iCs/>
                <w:sz w:val="18"/>
                <w:szCs w:val="18"/>
                <w:u w:val="single"/>
              </w:rPr>
              <w:t>від 16 травня 2022 року № 813</w:t>
            </w:r>
          </w:p>
        </w:tc>
      </w:tr>
    </w:tbl>
    <w:p w:rsidR="005A7EA2" w:rsidRPr="00B60909" w:rsidRDefault="005A7EA2" w:rsidP="005A7EA2">
      <w:pPr>
        <w:tabs>
          <w:tab w:val="left" w:pos="12600"/>
        </w:tabs>
        <w:jc w:val="center"/>
        <w:rPr>
          <w:rFonts w:ascii="Arial" w:hAnsi="Arial" w:cs="Arial"/>
          <w:sz w:val="18"/>
          <w:szCs w:val="18"/>
          <w:u w:val="single"/>
        </w:rPr>
      </w:pPr>
    </w:p>
    <w:p w:rsidR="005A7EA2" w:rsidRPr="00B60909" w:rsidRDefault="005A7EA2" w:rsidP="005A7EA2">
      <w:pPr>
        <w:tabs>
          <w:tab w:val="left" w:pos="12600"/>
        </w:tabs>
        <w:jc w:val="center"/>
        <w:rPr>
          <w:rFonts w:ascii="Arial" w:hAnsi="Arial" w:cs="Arial"/>
          <w:sz w:val="18"/>
          <w:szCs w:val="18"/>
        </w:rPr>
      </w:pPr>
    </w:p>
    <w:p w:rsidR="005A7EA2" w:rsidRPr="00C102D6" w:rsidRDefault="005A7EA2" w:rsidP="005A7EA2">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5A7EA2" w:rsidRPr="00C102D6" w:rsidRDefault="005A7EA2" w:rsidP="005A7EA2">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5A7EA2" w:rsidRPr="005A7EA2" w:rsidRDefault="005A7EA2" w:rsidP="005A7EA2">
      <w:pPr>
        <w:jc w:val="center"/>
        <w:rPr>
          <w:rFonts w:ascii="Arial" w:hAnsi="Arial" w:cs="Arial"/>
          <w:sz w:val="26"/>
          <w:szCs w:val="26"/>
          <w:lang w:val="uk-UA"/>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985"/>
        <w:gridCol w:w="1134"/>
        <w:gridCol w:w="1134"/>
        <w:gridCol w:w="1701"/>
        <w:gridCol w:w="1134"/>
        <w:gridCol w:w="4536"/>
        <w:gridCol w:w="992"/>
        <w:gridCol w:w="1559"/>
      </w:tblGrid>
      <w:tr w:rsidR="005A7EA2" w:rsidRPr="00B60909" w:rsidTr="00C260F1">
        <w:trPr>
          <w:tblHeader/>
        </w:trPr>
        <w:tc>
          <w:tcPr>
            <w:tcW w:w="567"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276"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1134"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701"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134"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4536"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1559" w:type="dxa"/>
            <w:tcBorders>
              <w:top w:val="single" w:sz="4" w:space="0" w:color="000000"/>
            </w:tcBorders>
            <w:shd w:val="clear" w:color="auto" w:fill="D9D9D9"/>
          </w:tcPr>
          <w:p w:rsidR="005A7EA2" w:rsidRPr="00B60909" w:rsidRDefault="005A7EA2" w:rsidP="001E029F">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АГЕРП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крем 5 %, по 2 г в тубі, по 1 тубі в пеналі, по 1 пеналу в пачці з картону; по 10 г в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«Важкі метали» зі специфікації допоміжної речовини Диметикон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UA/12909/01/01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АЙГЛІМЕТ®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мг/1000 мг; іn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Оман Фармасьютикал Продактс Ко. (Зінова)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Оман</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Айглімет. Запропоновано: Айглімет®.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UA/18309/01/01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АЙГЛІМЕТ®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мг/850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Оман Фармасьютикал Продактс Ко. (Зінова)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Оман</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B60909">
              <w:rPr>
                <w:rFonts w:ascii="Arial" w:hAnsi="Arial" w:cs="Arial"/>
                <w:sz w:val="16"/>
                <w:szCs w:val="16"/>
              </w:rPr>
              <w:br/>
              <w:t xml:space="preserve">Затверджено: Айглімет. Запропоновано: Айглімет®.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UA/18278/01/01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АЙГЛІМЕТ®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мг/850 мг по 7 таблеток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 (Зінова), Оман)</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B60909">
              <w:rPr>
                <w:rFonts w:ascii="Arial" w:hAnsi="Arial" w:cs="Arial"/>
                <w:sz w:val="16"/>
                <w:szCs w:val="16"/>
              </w:rPr>
              <w:br/>
              <w:t xml:space="preserve">Затверджено: Айглімет. Запропоновано: Айглімет®.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UA/18279/01/01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АЙГЛІМЕТ®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мг/1000 мг по 7 таблеток у блістері; по 4 блістери у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 (Зінова), Оман)</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АЙГЛІМЕТ. Запропоновано: АЙГЛІМЕТ®.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UA/18310/01/01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АЛДАРА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крем 5 %; по 250 мг в саше; по 12 саше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первинне пакування, вторинне пакування, випробування контролю якості та випуск серій:</w:t>
            </w:r>
            <w:r w:rsidRPr="00B60909">
              <w:rPr>
                <w:rFonts w:ascii="Arial" w:hAnsi="Arial" w:cs="Arial"/>
                <w:sz w:val="16"/>
                <w:szCs w:val="16"/>
              </w:rPr>
              <w:br/>
              <w:t>3М Хелс Кеа Лімітед, Велика Британія; виробництво, випробування контролю якості (фізико-хімічні):</w:t>
            </w:r>
            <w:r w:rsidRPr="00B60909">
              <w:rPr>
                <w:rFonts w:ascii="Arial" w:hAnsi="Arial" w:cs="Arial"/>
                <w:sz w:val="16"/>
                <w:szCs w:val="16"/>
              </w:rPr>
              <w:br/>
              <w:t>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змін до Методів контролю якості ЛЗ п. «В’язкість», а саме приведення методу випробування , що використовується на виробничій ділянці С.П.М. КонтрактФарма ГмбХ, Німеччина у відповідність до вже зареєстрованого методу в’язкості виробника 3М Хелс Кеа Лімітед, Велика Британія.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UA/12999/01/01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АЛЬФА Д3</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м'які по 0,25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UA/9309/01/01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АЛЬФА Д3</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м'які по 0,5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UA/9309/01/02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АЛЬФА Д3</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м'які по 1,0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UA/9309/01/03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АМАНТИН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Контроль АФІ (інші зміни) - Подання оновленого мастер-файлу ДМФ № O-ADS-2107-s0021 вже зареєстрованим виробником АФІ Моехс Кантабра, С.Л., Іспанія. Розділ 3.2.S.2.1 був доповнений інформацією щодо місця проведення випробування за показником "Мікробіологічна чистота". Затверджено </w:t>
            </w:r>
            <w:r w:rsidRPr="00B60909">
              <w:rPr>
                <w:rFonts w:ascii="Arial" w:hAnsi="Arial" w:cs="Arial"/>
                <w:sz w:val="16"/>
                <w:szCs w:val="16"/>
              </w:rPr>
              <w:br/>
              <w:t xml:space="preserve">ДМФ № O-ADS-2011-s0013 3.2.S.2.1 Місце випробування на мікробіологічну чистоту: Не включено Запропоновано ДМФ № O-ADS-2107-s0021 3.2.S.2.1 Місце випробування на мікробіологічну чистоту: Laboratorio Interprofesional Lechero De Cantabria (LILC) Parque Empresarial Cantabria (Morero) Parcela P. 1-8, 39611-Guarnizo (Cantabria), SPAIN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UA/6991/01/01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АМБРОКСОЛ ЕКСТРА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30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"АСТРАФАРМ"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"АСТРАФАРМ"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5 років, що підтверджується даними стабільності реального часу. Затверджено: Термін придатності. 2 роки. Запропоновано: Термін придатності. 5 років. Зміни внесені в інструкцію для медичного застосування лікарського засобу у розділ "Термін придатності".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UA/8801/01/01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АМІОСТЕДІ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200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Ауробіндо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UA/19015/01/01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АМОКСИЛ - К 625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500 мг/125 мг, по 7 таблеток у блістері; по 2 або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(Аугментин, таблетки, вкриті оболонкою, по 500мг/125 мг).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UA/10915/01/01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АНАТЕРО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 мг; по 10 таблеток у блістері; по 1 або по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UA/14189/01/01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АРАЛЕТ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UA/13659/01/01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АРИКСТРА®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12,5 мг/мл; по 0,4 мл (5 мг), або по 0,6 мл (7,5 мг), або по 0,8 мл (10 мг) у попередньо заповненому шприці; по 10 попередньо заповнених шприців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Заміна застарілого терміну зберігання проміжного продукту - розчину у проміжній ємкості після попередньої фільтрації, що складав 8 діб. Після проведення відповідних досліджень з валідації було визначено, що час зберігання розчину у проміжній ємкості після стадії попередньої фільтрації до завершення фільтрації/розливу може складати ? 14 діб. Також внесення незначних редакторських змін у текст розділу 3.2.Р.3.5 Валідація процесу та/або його оцінка.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UA/6804/01/02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АРИКСТРА®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2,5 мг/0,5 мл; по 0,5 мл у попередньо заповненому шприці; по 10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Аспен Нотер Дам де Бондевіль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Заміна застарілого терміну зберігання проміжного продукту - розчину у проміжній ємкості після попередньої фільтрації, що складав 8 діб. Після проведення відповідних досліджень з валідації було визначено, що час зберігання розчину у проміжній ємкості після стадії попередньої фільтрації до завершення фільтрації/розливу може складати ? 14 діб. Також внесення незначних редакторських змін у текст розділу 3.2.Р.3.5 Валідація процесу та/або його оцінка.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UA/6804/01/01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АСПЕКАРД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100 мг; по 10 таблеток у блістері, по 10 блістерів у пачці; по 10 таблеток у блістері, по 12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ТОВ "СТИРОЛБІОФАРМ БАЛТИКУМ"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"МАРІФАРМ"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що відповідає за випуск серії.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зміна зовнішнього вигляду (опису) таблеток у зв’язку із використанням нового обладнання (прес-інструмента) на запропонованій виробничій дільниці. Як наслідок зміна в специфікації та методах контролю ЛЗ за п. Опис (затверджено: Таблетки білого кольору, верхня і нижні поверхні яких плоскі, краї поверхонь скошені. За зовнішнім виглядом мають відповідати вимогам Ph. Eur.*, запропоновано: Таблетки білого кольору, верхня і нижні поверхні яких плоскі, краї поверхонь круглі. За зовнішнім виглядом мають відповідати вимогам Ph. Eur.*). Зміни внесні в розділ "Лікарська форма" в інструкцію для медичного застосування лікарського засобу щодо зміни опису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1 000 000 табл., або 500 000 табл., або 650 000 табл. Запропоновано: 2 000 000 табл. Зміни І типу - Зміни щодо безпеки/ефективності та фармаконагляду (інші зміни) (В. (х) ІА)</w:t>
            </w:r>
            <w:r w:rsidRPr="00B60909">
              <w:rPr>
                <w:rFonts w:ascii="Arial" w:hAnsi="Arial" w:cs="Arial"/>
                <w:sz w:val="16"/>
                <w:szCs w:val="16"/>
              </w:rPr>
              <w:br/>
              <w:t>зміни до Методів контролю якості ЛЗ розділ "Маркування": Затверджено: Відповідно до затвердженого тексту маркування, що додається. Запропоновано: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(Б.II.б.1. (ґ) ІБ)</w:t>
            </w:r>
            <w:r w:rsidRPr="00B60909">
              <w:rPr>
                <w:rFonts w:ascii="Arial" w:hAnsi="Arial" w:cs="Arial"/>
                <w:sz w:val="16"/>
                <w:szCs w:val="16"/>
              </w:rPr>
              <w:br/>
              <w:t>заміна дільниці виробництва нерозфасованого продукту.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ЛЗ - АТ "Софарма", Болгарія.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первинне пакування ЛЗ: Затверджено: АТ «Софарма», Болгарія.</w:t>
            </w:r>
            <w:r w:rsidRPr="00B60909">
              <w:rPr>
                <w:rFonts w:ascii="Arial" w:hAnsi="Arial" w:cs="Arial"/>
                <w:sz w:val="16"/>
                <w:szCs w:val="16"/>
              </w:rPr>
              <w:br/>
              <w:t>Запропоновано: ТОВ " МАРІФАРМ", Словенія.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виробництва на якій проводиться контроль якості готового лікарського засобу: Затверджено: АТ «Софарма», Болгарія. Запропоновано: ТОВ " МАРІФАРМ", Словенія.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w:t>
            </w:r>
            <w:r w:rsidRPr="00B60909">
              <w:rPr>
                <w:rFonts w:ascii="Arial" w:hAnsi="Arial" w:cs="Arial"/>
                <w:sz w:val="16"/>
                <w:szCs w:val="16"/>
              </w:rPr>
              <w:br/>
              <w:t xml:space="preserve">заміна виробника відповідального за вторинне пакування ЛЗ - ТОВ "Бріз", Латвiя.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аналітичної методики методів контролю якості ЛЗ за показником Розпадання.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B60909">
              <w:rPr>
                <w:rFonts w:ascii="Arial" w:hAnsi="Arial" w:cs="Arial"/>
                <w:sz w:val="16"/>
                <w:szCs w:val="16"/>
              </w:rPr>
              <w:br/>
              <w:t>оновлення аналітичної методики методів контролю якості ЛЗ за показником Мікробіологічна чистота. Зміни І типу - Зміни з якості. Готовий лікарський засіб. Контроль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UA/5090/01/01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АЦЕРБІН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по 30 мл або 80 мл у флаконі з розпилювачем; по 1 флакону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UA/10200/02/01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АЦЦ® 200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Салютас Фарма ГмбХ, Німеччина (випуск серії); Хермес Фарма Гес.м.б.Х., Австрія (виробництво in bulk, пакування); Хермес Фарма ГмбХ, Німеччина (альтернативний виробник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 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Було № R1-CEP 2010-092-Rev 01, стало № R1-CEP 2010-092-Rev 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UA/8272/01/02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АЦЦ® 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шипучі по 600 мг;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Салютас Фарма ГмбХ, Німеччина;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Було № R1-CEP 2010-092-Rev 01, стало № R1-CEP 2010-092-Rev 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UA/6568/01/01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БЕНЗИЛБЕНЗОАТ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емульсія нашкірна, 200 мг/г, по 50 г у флаконі; по 1 флакону в картонній коробці; по 50 г або 100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UA/3272/01/01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БЕТАЗОН УЛЬТРА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мазь,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UA/14023/01/01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БОМ-БЕНГЕ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мазь по 30 г у тубах, по 30 г у тубах у пачці з картону, по 25 г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ПРАТ "ФІТОФАРМ"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ПРАТ "ФІТОФАРМ"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уточнення реєстраційної процедури в наказі МОЗ України № 753 від 05.05.2022 в процесі внесення змін - Зміни І типу - Зміни з якості. Готовий лікарський засіб. Система контейнер/закупорювальний засіб (інші зміни) - введення вторинної упаковки, а саме пачки картонної для туби 30 г (затверджено туби по 30 г без пачки; запропоновано: туби по 30 г у пачках та без пачок), з відповідними змінами у р. «Упаковка»; помилково задвоєну фразу «туби алюмінієві з мембраною для медичних цілей» вилучено в запропонованій редекції р. «Упаковка». Затверджено: </w:t>
            </w:r>
            <w:r w:rsidRPr="00B60909">
              <w:rPr>
                <w:rFonts w:ascii="Arial" w:hAnsi="Arial" w:cs="Arial"/>
                <w:sz w:val="16"/>
                <w:szCs w:val="16"/>
              </w:rPr>
              <w:br/>
              <w:t>По 30 г у туби алюмінієві для медичних цілей з мембраною та латексним кільцем у туби алюмінієві з мембраною для медичних цілей. По 25 г в банки з світлозахисного скла, укупорені кришками, що нагвинчуються, прокладками. Або по 25 г в банки з скломаси, з світлозахисного скла, укупорені кришками, що натягуються з ущільнюючими елементами. Кожну тубу разом з інструкцією для медичного застосування препарату поміщають в ящики з гофрокартону, з перекладками. Запропоновано: По 30 г у туби алюмінієві для медичних цілей з мембраною та латексним кільцем. Кожну тубу разом з інструкцією для медичного застосування препарату поміщають у пачку з картону. Або кожну тубу разом з інструкцією для медичного застосування препарату поміщають в ящики з гофрокартону, з перекладками. По 25 г в банки з світлозахисного скла, укупорені кришками, що нагвинчуються, прокладками. Або по 25 г в банки з скломаси, з світлозахисного скла, укупорені кришками, що натягуються з ущільнюючими елементами.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закупорювального засобу (бушон (HDPE)) для туби 30 г. Відсутні якісні та кількісні зміни складу пакувального матеріалу.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UA/8240/01/01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БОРНОЇ КИСЛОТИ РОЗЧИН СПИРТОВИЙ 2%</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зовнішнього застосування, спиртовий 2 %; по 10 мл у флаконах; по 20 мл у флаконах-крапельницях; по 10 мл у флаконі; по 1 флакону в пачці з картону; по 20 мл у флаконі-крапельниці; по 1 флакону-крапельниці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Внесення додаткового виробника активної субстанції кислоти борної «SUJATA CHEMICALS», Індія . (затверджено: ЗАТ «ГКХ Бор», Російська Федерація; запропоновано: ЗАТ «ГКХ Бор», Російська Федерація; «SUJATA CHEMICALS»,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UA/8460/01/01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ВІКС АНТИГРИП КОМПЛЕКС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орального розчину;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Рафтон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UA/11414/01/01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ВІКС АНТИГРИП 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порошок для орального розчину зі смаком лимона; по 5 або 10 саше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UA/10925/01/01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ВОРМІЛ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суспензія оральна, 200 мг/5 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UA/6434/01/01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ГАСТРОГАРД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жувальні 680 мг/80 мг; по 8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Абботт Лабораторіз ГмбХ</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Алкалоїд АД Скоп`є</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2008-071 - Rev 02 (затверджено: R1-CEP 2008-071 - Rev 01) для АФІ магнію карбонату важкий від вже затвердженого виробника DR. PAUL LOHMANN GMBH KG, Німеччина, та як наслідок зміна назви виробника АФІ на DR. PAUL LOHMANN GMBH &amp; Сo. KGAA,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для діючої речовини кальцію карбонату IMERYS CARBONATES AUSTRIA GMBH, Австрія.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та коригування адреси Алкалоїд АД Скоп'є,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UA/16550/01/01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ГЕВІРАН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UA/7565/01/01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ГЕВІРАН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400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UA/7565/01/02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ГЕВІРАН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800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UA/7565/01/03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ГЕКСЕТИДИН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рідина (субстанція) в поліетиленових контейнерах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Еутікалс С.А.С.</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АФІ. Виробництво (інші зміни). Уточнення написання лікарської форми ЛЗ Гексетидин. Затверджено Гексетидин порошок (субстанція) в поліетиленових контейнерах для виробництва нестерильних лікарських форм. Запропоновано Гексетидин рідина (субстанція) в поліетиленових контейнерах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UA/13620/01/01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ГЕМЛІБРА®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150 мг/1 мл; по 0,4 мл (60 мг); по 0,7 мл (105 мг); по 1 мл (150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Республiка Корея/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Японiя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(детальні інструкції щодо підготовки і застосування препарату).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UA/16914/01/02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ГЕМЛІБРА®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30 мг/1 мл; по 1 мл (30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Республiка Корея/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Японiя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(детальні інструкції щодо підготовки і застосування препарату).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UA/16914/01/01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ГЕМЛІБРА®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30 мг/1 мл; по 1 мл (30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Республiка Корея/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Японiя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первинної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Зміни внесено в інструкцію для медичного застосування лікарського засобу до розділів "Фармакологічні властивості" (додано інформацію: "Не вивчалося застосування еміцизумабу пацієнтам із тяжким порушенням функції печінки чи нирок") та "Особливості застосування" (деталізація інформації).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UA/16914/01/01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ГЕМЛІБРА®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150 мг/1 мл; по 0,4 мл (60 мг) у флаконі; по 0,7 мл (105 мг) у флаконі; по 1 мл (150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Ф.Хоффманн-Ля Рош Лтд</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p w:rsidR="005A7EA2" w:rsidRPr="00B60909" w:rsidRDefault="005A7EA2" w:rsidP="001E029F">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Республiка Корея/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Японiя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первинної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Зміни внесено в інструкцію для медичного застосування лікарського засобу до розділів "Фармакологічні властивості" (додано інформацію: "Не вивчалося застосування еміцизумабу пацієнтам із тяжким порушенням функції печінки чи нирок") та "Особливості застосування" (деталізація інформації).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UA/16914/01/02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ГІДРОКОРТИЗОН 10 МГ МІБЕ®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10 мг по 10 таблеток у блістері; по 6 або по 18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UA/18052/01/01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ГЛІВЕК®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6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за повним циклом: Новартіс Фарма Штейн АГ, Швейцарія; виробництво за повним циклом:</w:t>
            </w:r>
            <w:r w:rsidRPr="00B60909">
              <w:rPr>
                <w:rFonts w:ascii="Arial" w:hAnsi="Arial" w:cs="Arial"/>
                <w:sz w:val="16"/>
                <w:szCs w:val="16"/>
              </w:rPr>
              <w:br/>
              <w:t>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 Німеччина/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друкарського праймера, що містить нітроцелюлозу, на праймер для друку без нітроцелюлози для алюмінієвої фольги, що є основним компонентом блістера з PVC, блістера з PVC/PE/PVDC та блістерних упаковок PA/AL/PVC.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UA/9469/01/01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ГЛІВЕК®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400 мг; по 10 таблеток у блістері; по 3 блістери в коробці; </w:t>
            </w:r>
            <w:r w:rsidRPr="00B60909">
              <w:rPr>
                <w:rFonts w:ascii="Arial" w:hAnsi="Arial" w:cs="Arial"/>
                <w:sz w:val="16"/>
                <w:szCs w:val="16"/>
              </w:rPr>
              <w:br/>
              <w:t>таблетки, вкриті плівковою оболонкою, по 100 мг; по 10 таблеток у блістері; по 6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за повним циклом: Новартіс Фарма Штейн АГ, Швейцарія; виробництво за повним циклом:</w:t>
            </w:r>
            <w:r w:rsidRPr="00B60909">
              <w:rPr>
                <w:rFonts w:ascii="Arial" w:hAnsi="Arial" w:cs="Arial"/>
                <w:sz w:val="16"/>
                <w:szCs w:val="16"/>
              </w:rPr>
              <w:br/>
              <w:t>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 Німеччина/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друкарського праймера, що містить нітроцелюлозу, на праймер для друку без нітроцелюлози для алюмінієвої фольги, що є основним компонентом блістера з PVC, блістера з PVC/PE/PVDC та блістерних упаковок PA/AL/PVC.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UA/9469/01/02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3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UA/7800/01/02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4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t>02152, м. Київ, проспект Павла Тичини, будинок 1в, поверх 9,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UA/7800/01/03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2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Тева3,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UA/7800/01/01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ДЕРМАДРІН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мазь, 20 мг/г по 20 г або по 50 г, або по 100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UA/8996/01/01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ДЕРМАЗОЛ®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шампунь, 20 мг/мл по 8 мл у саше; по 20 саше в картонній упаковці; по 50 мл або 100 мл у флаконі, кришечка якого обтягнута плівковою оболонкою;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КУСУМ ХЕЛТХКЕР ПВТ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UA/6725/01/01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ДЕРМАЗОЛ®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шампунь, 20 мг/мл; in bulk: №240: по 50 мл у флаконі, кришечка якого обтягнута плівковою оболонкою; по 240 флаконів в картонній упаковці; in bulk: №96: по 100 мл у флаконі, кришечка якого обтягнута плівковою оболонкою; по 96 флаконів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КУСУМ ХЕЛТХКЕР ПВТ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UA/12479/01/01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що диспергуються в ротовій порожнині по 5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що диспергуються в ротовій порожнині по 15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UA/16641/01/01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ДЖУБРЕКСА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UA/15719/01/04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ДИМІСТА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спрей назальний, суспензія 137 мкг/50 мкг на дозу; по 6,4 г суспензії у флаконі об’ємом 10 мл; по 1 флакону в картонній пачці;</w:t>
            </w:r>
            <w:r w:rsidRPr="00B60909">
              <w:rPr>
                <w:rFonts w:ascii="Arial" w:hAnsi="Arial" w:cs="Arial"/>
                <w:sz w:val="16"/>
                <w:szCs w:val="16"/>
              </w:rPr>
              <w:br/>
              <w:t>по 23 г суспензії у флаконі об’ємом 25 мл;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r w:rsidRPr="00B60909">
              <w:rPr>
                <w:rFonts w:ascii="Arial" w:hAnsi="Arial" w:cs="Arial"/>
                <w:sz w:val="16"/>
                <w:szCs w:val="16"/>
              </w:rPr>
              <w:br/>
              <w:t>виробник, відповідальний за випуск серії: МЕДА Фарма ГмбХ енд Ко. КГ, Німеччина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Індія/Німеччина</w:t>
            </w:r>
            <w:r w:rsidRPr="00B60909">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Європейській фармакопеї № R1-CEP 2009-333-Rev 03 (затверджено: R1-CEP 2009-333-Rev 02) для діючої речовини Azelastine hydrochloride від вже затвердженого виробника Evonik Nutrition &amp; Care GmbH</w:t>
            </w:r>
            <w:r w:rsidRPr="00B6090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Європейській фармакопеї № R1-CEP 2009-333-Rev 04 для діючої речовини Azelastine hydrochloride від вже затвердженого виробника, із зміною назви власника СЕР та назви виробничої ділянки (затверджено: Evonik Nutrition &amp; Care GmbH; запропоновано: EVONIK OPERATIONS GMBH). Як наслідок відбулись зміни в специфікації АФІ, зокрема включено домішку 2-(4-Hydrazinyl-1-methylazepane) not more than 912 ppm відповідно до вимог СЕР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UA/14920/01/01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ДОЛОБЕНЕ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гель; по 20 г або 50 г, або 100 г гелю в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Меркле ГмбХ, Німеччина (виробництво нерозфасованого продукту, первинна та вторинна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затвердженого сертифікату відповідності Євр. фарм. R1-CEP 2002-012-Rev 05 для АФІ Гепарин натрію від затвердженого виробника Changzhou Qianhong Bio-Pharma Co., LTD (China). Власником цього СЕР є постачальник діючої речовини HELM AG, Nordkanalstrasse 28, Germany – 20097 Hamburg. У зв’язку із запропонованою зміною, розділ 3.2.S Діюча речовина – Гепарин натрію – Changzhou – HELM вилучається. Специфікація на АФІ від виробника ГЛЗ оновлена з метою вилучення компанії-постачальника Helm AG, Німеччина. АФІ буде постачатись від затвердженого виробника Changzhou Qianhong Bio-Pharma Co., Ltd (China) (компанією-постачальником Welding, Німеччина) та від затвердженого виробника Yantai Dongcheng Biochemicals Co., Ltd (China). Зміни II типу - Зміни з якості. АФІ. (інші зміни) (Б.I. (х) II)</w:t>
            </w:r>
            <w:r w:rsidRPr="00B60909">
              <w:rPr>
                <w:rFonts w:ascii="Arial" w:hAnsi="Arial" w:cs="Arial"/>
                <w:sz w:val="16"/>
                <w:szCs w:val="16"/>
              </w:rPr>
              <w:br/>
              <w:t xml:space="preserve">подання оновленої версії мастер-файла на АФІ Гепарин натрію W-2020-07-07 (відкрита та закрита частини) від затвердженого виробника Changzhou Qianhong Bio-Pharma Co., LTD (China) (постачальник АФІ - Welding, Німеччина) (затверджено: W-2019-09-10; запропоновано: W-2020-07-07).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UA/5565/01/01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ДОРЗОТИМОЛ®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краплі очні, розчин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UA/14028/01/01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ДУТАСТЕРИД 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тверді, 0,5 мг/0,4 мг; по 30 або 90 капсул в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w:t>
            </w:r>
            <w:r w:rsidRPr="00B60909">
              <w:rPr>
                <w:rFonts w:ascii="Arial" w:hAnsi="Arial" w:cs="Arial"/>
                <w:sz w:val="16"/>
                <w:szCs w:val="16"/>
              </w:rPr>
              <w:br/>
              <w:t>ЛАБОРАТОРІОС ЛЕОН ФАРМА С.А. , Іспанiя</w:t>
            </w:r>
            <w:r w:rsidRPr="00B60909">
              <w:rPr>
                <w:rFonts w:ascii="Arial" w:hAnsi="Arial" w:cs="Arial"/>
                <w:sz w:val="16"/>
                <w:szCs w:val="16"/>
              </w:rPr>
              <w:br/>
              <w:t>виробництво проміжного продукту - гранул тамсулозину з модифікованим вивільненням, контроль якості:</w:t>
            </w:r>
            <w:r w:rsidRPr="00B60909">
              <w:rPr>
                <w:rFonts w:ascii="Arial" w:hAnsi="Arial" w:cs="Arial"/>
                <w:sz w:val="16"/>
                <w:szCs w:val="16"/>
              </w:rPr>
              <w:br/>
              <w:t>С.К. ЗЕНТІВА С.А., Румунiя</w:t>
            </w:r>
            <w:r w:rsidRPr="00B60909">
              <w:rPr>
                <w:rFonts w:ascii="Arial" w:hAnsi="Arial" w:cs="Arial"/>
                <w:sz w:val="16"/>
                <w:szCs w:val="16"/>
              </w:rPr>
              <w:br/>
              <w:t>контроль якості (альтернативний):</w:t>
            </w:r>
            <w:r w:rsidRPr="00B60909">
              <w:rPr>
                <w:rFonts w:ascii="Arial" w:hAnsi="Arial" w:cs="Arial"/>
                <w:sz w:val="16"/>
                <w:szCs w:val="16"/>
              </w:rPr>
              <w:br/>
              <w:t xml:space="preserve">ЛАБОРАТОРІО ЕЧЕВАРНЕ, СА, Іспанiя </w:t>
            </w:r>
            <w:r w:rsidRPr="00B60909">
              <w:rPr>
                <w:rFonts w:ascii="Arial" w:hAnsi="Arial" w:cs="Arial"/>
                <w:sz w:val="16"/>
                <w:szCs w:val="16"/>
              </w:rPr>
              <w:br/>
              <w:t>виробник, відповідальний за вторинне пакування (альтернативний):</w:t>
            </w:r>
            <w:r w:rsidRPr="00B60909">
              <w:rPr>
                <w:rFonts w:ascii="Arial" w:hAnsi="Arial" w:cs="Arial"/>
                <w:sz w:val="16"/>
                <w:szCs w:val="16"/>
              </w:rPr>
              <w:br/>
              <w:t>МАНАНТІАЛ ІНТЕГРА, С.Л.Ю.,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Ізраїль/</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UA/18219/01/01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ЕКСІДЖАД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по 250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19.0. Заявником надано оновлений план управління ризиками версія 19.0. Зміни внесено у зв’язку зі зміною етапу дослідження CICL670F429 та видалення дослідження CICL670F2429 у зв'язку з виконанням відповідного постмакетингового заходу. Термін введення змін протягом 6-ти місяців не рекомендовано, оскільки ПУР має бути впроваджений відразу після схвалення.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 та "Застосування у період вагітності або годування груддю" (уточнення інформації).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UA/6731/01/01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ЕКСІДЖАД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що диспергуються по 500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19.0. Заявником надано оновлений план управління ризиками версія 19.0. Зміни внесено у зв’язку зі зміною етапу дослідження CICL670F429 та видалення дослідження CICL670F2429 у зв'язку з виконанням відповідного постмакетингового заходу. Термін введення змін протягом 6-ти місяців не рекомендовано, оскільки ПУР має бути впроваджений відразу після схвалення.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 та "Застосування у період вагітності або годування груддю" (уточнення інформації).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UA/6731/01/02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ЕМЕНД®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125 мг + капсули по 80 мг</w:t>
            </w:r>
            <w:r w:rsidRPr="00B60909">
              <w:rPr>
                <w:rFonts w:ascii="Arial" w:hAnsi="Arial" w:cs="Arial"/>
                <w:sz w:val="16"/>
                <w:szCs w:val="16"/>
              </w:rPr>
              <w:br/>
              <w:t xml:space="preserve">комбі-упаковка по 3 капсули; по 1 капсулі по 125 мг + 2 капсули по 80 мг у блістерах у картонній обгортці; по 1 картонній обгортці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нерозфасованої продукції та контроль якості: Алкермес Фарма Айеленд Лтд, Ірландія; Первинне/вторинне пакування та дозвіл на випуск серії: Мерк Шарп і Доум Б.В., Нідерланди</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Ірландія/ 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2000-029-Rev 05 для допоміжної речовини Gelatin від виробника ROUSSELOT, Нідерланди,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Нідерланди,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2001-211-Rev 01 для допоміжної речовини Gelatin від вже затвердженого виробника STERLING BIOTECH LIMITED,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2000-344 Rev 03 для допоміжної речовини Gelatin від вже затвердженого виробника NITTA GELATIN INDIA LTD.,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2005-217 - Rev 02 для допоміжної речовини Gelatin від вже затвердженого виробника Nitta Gelatin Inc.,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2000-045-Rev 04 для допоміжної речовини Gelatin від вже затвердженого виробника TESSENDERLO GROUP N.V., Бельгія,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2001-424-Rev 03 (затверджено: R0-CEP 2001-424-Rev 00) для допоміжної речовини Gelatin від вже затвердженого виробника Gelita Group,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Європейської Фармакопеї R0-CEP 2001-122-Rev 01 PB Gelatins для допоміжної речовини Gelatin, що використовується для виробництва оболонки капсул з діючою речовиною апрепітант.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UA/4525/01/01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ЕНБРЕЛ®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з маркуванням українською та англійською мовами або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Пфайзер Ейч.Сі.Пі.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контроль якості лікарського засобу в попередньо наповнених шприцах: Пфайзер Ірленд Фармасеутикалс, Ірландія;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 Пфайзер Менюфекчуринг Бельгія НВ, Бельгія; складання і тестування попередньо наповнених ручок: Ветер Фарма-Фертигунг ГмбХ &amp; Ко. КГ, Німеччина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Ірландія/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Бельгія/</w:t>
            </w:r>
          </w:p>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"Особливості застосування", "Спосіб застосування та дози"(уточнення інформації), "Діти" (уточнення інформації), "Побічні реакції" та редаговано розділ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UA/16786/01/01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ЕНБРЕЛ® ЛІО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пластикові контейнери в картонній коробці або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контроль якості ліофілізату: Пфайзер Ірленд Фармасеутикалс, Ірландія; 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вторинне пакування, випуск серії готового лікарського засобу: Пфайзер Менюфекчуринг Бельгія НВ, Бельгія; складання системи закупорювання розчинника; візуальний контроль, контроль якості при випуску та дослідження стабільності розчинника: Ветер Фарма-Фертигунг ГмбХ &amp; Ко. КГ, Німеччина; виробництво розчинника у шприцах; візуальний контроль розчинника; контроль якості розчинника при випуску та при дослідженні стабільності: Ветер Фарма-Фертигунг ГмбХ &amp; Ко. КГ, Німеччина; візуальний контроль та дослідження стабільності розчинника: Ветер Фарма-Фертигунг ГмбХ &amp; Ко. КГ, Німеччина; візуальний контроль розчинника: Ветер Фарма-Фертигунг ГмбХ &amp; Ко. КГ, Німеччина; візуальний контроль розчинника: Ветер Фарма-Фертигунг ГмбХ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Ірландія/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Бельгія/</w:t>
            </w:r>
          </w:p>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дози"(уточнення інформації), "Діти" (уточнення інформації), "Побічні реакції" та редаговано розділ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UA/16787/01/01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ЗИОМІЦИН®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по 500 мг, по 3 таблетки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spacing w:after="240"/>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Style w:val="csab6e076914"/>
                <w:b/>
                <w:sz w:val="16"/>
                <w:szCs w:val="16"/>
              </w:rPr>
            </w:pPr>
            <w:r w:rsidRPr="00B60909">
              <w:rPr>
                <w:rFonts w:ascii="Arial" w:hAnsi="Arial" w:cs="Arial"/>
                <w:sz w:val="16"/>
                <w:szCs w:val="16"/>
              </w:rPr>
              <w:t>КУСУМ ХЕЛТХКЕР ПВТ ЛТД, Індія або ТОВ "КУСУМ ФАРМ", Україна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UA/10672/01/02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ЗИОМІЦИН®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по 250 мг, по 6 або по 21 таблетці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spacing w:after="240"/>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КУСУМ ХЕЛТХКЕР ПВТ ЛТД, Індія або ТОВ "КУСУМ ФАРМ", Україна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UA/10672/01/01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ЗІКАДІЯ®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тверді, по 150 мг по 50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Штейн АГ , Швейцарія (виробництво за повним циклом); Фарманалітика СА ,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Збільшити період повторних досліджень субстанції з 18 місяців до 24 місяців, ґрунтуючись на данних отриманих в реальному часі.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UA/16003/01/01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ЗОКАРДІС® ПЛЮС 30/12,5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кінцеве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UA/6736/01/01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ІМІБАЦИД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до р.3.2.Р.3 Процес виробництва ЛЗ, а саме- використання картонуючого автомату MA155 (MARCHESINI) на операції «Пакування флаконів у пачки», як альтернативного способу пакування наповнених та промаркованих флаконів у пачки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UA/17123/01/01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КАЛЬЦІУМФОЛІНАТ "ЕБЕВЕ"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10 мг/мл, по 3 мл (30 мг), або 5 мл (50 мг), або 10 мл (100 мг), або по 20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нерозфасованої продукції, первинна і вторинна упаковка, контроль серії:</w:t>
            </w:r>
            <w:r w:rsidRPr="00B60909">
              <w:rPr>
                <w:rFonts w:ascii="Arial" w:hAnsi="Arial" w:cs="Arial"/>
                <w:sz w:val="16"/>
                <w:szCs w:val="16"/>
              </w:rPr>
              <w:br/>
              <w:t xml:space="preserve">Гаупт Фарма Вольфратсхаузен ГмбХ, Німеччина; дозвіл на випуск серії: ЕБЕВЕ Фарма Гес.м.б.Х. Нфг. КГ, Австрія; дозвіл на випуск серії: Сандоз ГмбХ - Виробнича дільниця Антиінфекційні ГЛЗ та Хімічні Операції Кундль (АІХО ГЛЗ Кундль), Австрія; дозвіл на випуск серії: Салютас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1996-055-Rev 06 (затверджено R1-CEP 1996-055-Rev 05) для АФІ від уже затвердженого виробника MERCK &amp; CIE,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UA/1638/01/01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КАРДІОДАРОН-ЗДОРОВ'Я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spacing w:after="240"/>
              <w:rPr>
                <w:rFonts w:ascii="Arial" w:hAnsi="Arial" w:cs="Arial"/>
                <w:sz w:val="16"/>
                <w:szCs w:val="16"/>
              </w:rPr>
            </w:pPr>
            <w:r w:rsidRPr="00B60909">
              <w:rPr>
                <w:rFonts w:ascii="Arial" w:hAnsi="Arial" w:cs="Arial"/>
                <w:sz w:val="16"/>
                <w:szCs w:val="16"/>
              </w:rPr>
              <w:t>таблетки по 200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ЄФ № R1-CEP 2003-072-Rev 05 (затверджено № R1-CEP 2003-072-Rev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UA/1713/02/01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КАРДІОДАРОН-ЗДОРОВ'Я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spacing w:after="240"/>
              <w:rPr>
                <w:rFonts w:ascii="Arial" w:hAnsi="Arial" w:cs="Arial"/>
                <w:sz w:val="16"/>
                <w:szCs w:val="16"/>
              </w:rPr>
            </w:pPr>
            <w:r w:rsidRPr="00B60909">
              <w:rPr>
                <w:rFonts w:ascii="Arial" w:hAnsi="Arial" w:cs="Arial"/>
                <w:sz w:val="16"/>
                <w:szCs w:val="16"/>
              </w:rPr>
              <w:t>таблетки по 200 мг; in bulk: по 1000 або по 10000 таблеток у пакеті поліетиленовому у контейнері пластмасовому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ЄФ № R1-CEP 2003-072-Rev 05 (затверджено № R1-CEP 2003-072-Rev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UA/14829/01/01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КАРДОСАЛ® ПЛЮС 20/12,5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 мг/12,5 мг по 14 таблеток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B60909">
              <w:rPr>
                <w:rFonts w:ascii="Arial" w:hAnsi="Arial" w:cs="Arial"/>
                <w:sz w:val="16"/>
                <w:szCs w:val="16"/>
              </w:rPr>
              <w:br/>
              <w:t>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UA/7139/01/01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КАРДОСАЛ®ПЛЮС 20/25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 мг/25 мг по 14 таблеток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w:t>
            </w:r>
            <w:r w:rsidRPr="00B60909">
              <w:rPr>
                <w:rFonts w:ascii="Arial" w:hAnsi="Arial" w:cs="Arial"/>
                <w:sz w:val="16"/>
                <w:szCs w:val="16"/>
              </w:rPr>
              <w:b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60909">
              <w:rPr>
                <w:rFonts w:ascii="Arial" w:hAnsi="Arial" w:cs="Arial"/>
                <w:sz w:val="16"/>
                <w:szCs w:val="16"/>
              </w:rPr>
              <w:br/>
              <w:t>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UA/7140/01/01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КЛЕКСАН®300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ФАМАР ХЕЛС КЕАР СЕРВІСІЗ МАДРИД, С.А.У., Іспанія; Санофі-Авентіс Дойчланд ГмбХ, Німеччина</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Іспанія/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Санофі-Авентіс Дойчланд ГмбХ, Німеччина, без зміни місця виробництва. Термін введення змін -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UA/10143/01/01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КОРОНАЛ® 10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АТ "Санека Фармасьютікалз",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Словацька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Оновлення розділу 3.2.P.7. Система контейнер/закупорювальний засіб, а саме додавання двох додаткових найменувань алюмінієвої фольги, що використовується для первинного пакування лікарського засобу, із тими самими захисними властивостями що й наразі затверджена алюмінієва фольга, від двох нових виробників Aluberg S.p.A., Італія та IPS ariflex Italy, Італія (IPS Industrial Packaging Solution s.r.l., Італія). 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Оновлення розділу 3.2.P.7. Система контейнер/закупорювальний засіб, а саме вилучення двох найменувань алюмінієвої фольги, що використовується для первинного пакування лікарського засобу (Al foil (OPA-25/ALU-47/PVC-60 ?m) та Al foil 25 um).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 - </w:t>
            </w:r>
            <w:r w:rsidRPr="00B60909">
              <w:rPr>
                <w:rFonts w:ascii="Arial" w:hAnsi="Arial" w:cs="Arial"/>
                <w:sz w:val="16"/>
                <w:szCs w:val="16"/>
              </w:rPr>
              <w:br/>
              <w:t>оновлення розділу 3.2.P.7. Система контейнер/закупорювальний засіб, а саме вилучення постачальника алюмінієвої фольги Constantia Patz Ges.m.b.H., що використовувалася для первинного пакування лікарського засобу.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заміна постачальника ПВХ/ПЕ/ПВДХ плівки, що використовується для первинного пакування лікарського засобу, із Klockner, DE, Німеччина, на PERLEN CONVERTING AG, Швейцарія. Додатково із метою стандартизації виробником впроваджено внутрішню специфікацію PNO 49253/12-01.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розділу 3.2.P.7. Система контейнер/закупорювальний засіб, а саме додавання постачальника Aluberg S.p.A.,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додавання постачальника IPS ariflex Italy, Італія (IPS Industrial Packaging Solution s.r.l.,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UA/3117/01/01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КОРОНАЛ® 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Словацька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Оновлення розділу 3.2.P.7. Система контейнер/закупорювальний засіб, а саме додавання двох додаткових найменувань алюмінієвої фольги, що використовується для первинного пакування лікарського засобу, із тими самими захисними властивостями що й наразі затверджена алюмінієва фольга, від двох нових виробників Aluberg S.p.A., Італія та IPS ariflex Italy, Італія (IPS Industrial Packaging Solution s.r.l., Італія). 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Оновлення розділу 3.2.P.7. Система контейнер/закупорювальний засіб, а саме вилучення двох найменувань алюмінієвої фольги, що використовується для первинного пакування лікарського засобу (Al foil (OPA-25/ALU-47/PVC-60 ?m) та Al foil 25 um).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 - </w:t>
            </w:r>
            <w:r w:rsidRPr="00B60909">
              <w:rPr>
                <w:rFonts w:ascii="Arial" w:hAnsi="Arial" w:cs="Arial"/>
                <w:sz w:val="16"/>
                <w:szCs w:val="16"/>
              </w:rPr>
              <w:br/>
              <w:t>оновлення розділу 3.2.P.7. Система контейнер/закупорювальний засіб, а саме вилучення постачальника алюмінієвої фольги Constantia Patz Ges.m.b.H., що використовувалася для первинного пакування лікарського засобу.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заміна постачальника ПВХ/ПЕ/ПВДХ плівки, що використовується для первинного пакування лікарського засобу, із Klockner, DE, Німеччина, на PERLEN CONVERTING AG, Швейцарія. Додатково із метою стандартизації виробником впроваджено внутрішню специфікацію PNO 49253/12-01.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розділу 3.2.P.7. Система контейнер/закупорювальний засіб, а саме додавання постачальника Aluberg S.p.A.,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додавання постачальника IPS ariflex Italy, Італія (IPS Industrial Packaging Solution s.r.l.,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UA/3117/01/02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КРЕМГЕН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мазь по 15 г або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«Важкі метали» зі специфікації допоміжної речовини Диметикон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UA/2099/01/01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ЛАМІКТАЛ™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lang w:val="ru-RU"/>
              </w:rPr>
            </w:pPr>
            <w:r w:rsidRPr="00B60909">
              <w:rPr>
                <w:rFonts w:ascii="Arial" w:hAnsi="Arial" w:cs="Arial"/>
                <w:sz w:val="16"/>
                <w:szCs w:val="16"/>
                <w:lang w:val="ru-RU"/>
              </w:rPr>
              <w:t>по 50 мг; по 10 таблеток у блістері з полівінілхлорид/алюмінієвої фольги/паперу із системою захисту від дітей;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lang w:val="ru-RU"/>
              </w:rPr>
            </w:pPr>
            <w:r w:rsidRPr="00B60909">
              <w:rPr>
                <w:rFonts w:ascii="Arial" w:hAnsi="Arial" w:cs="Arial"/>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lang w:val="ru-RU"/>
              </w:rPr>
              <w:t xml:space="preserve">Зміни </w:t>
            </w:r>
            <w:r w:rsidRPr="00B60909">
              <w:rPr>
                <w:rFonts w:ascii="Arial" w:hAnsi="Arial" w:cs="Arial"/>
                <w:sz w:val="16"/>
                <w:szCs w:val="16"/>
              </w:rPr>
              <w:t>II</w:t>
            </w:r>
            <w:r w:rsidRPr="00B60909">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w:t>
            </w:r>
            <w:r w:rsidRPr="00B60909">
              <w:rPr>
                <w:rFonts w:ascii="Arial" w:hAnsi="Arial" w:cs="Arial"/>
                <w:sz w:val="16"/>
                <w:szCs w:val="16"/>
              </w:rP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UA/0452/02/02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ЛАМІКТАЛ™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 100 мг; по 10 таблеток у блістері з полівінілхлорид/алюмінієвої фольги/паперу із системою захисту від дітей; ;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UA/0452/02/03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ЛАМІКТАЛ™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25 мг; по 10 таблеток у блістері з полівінілхлорид/алюмінієвої фольги із системою захисту від дітей; ;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UA/0452/02/01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ЛЕФЛЮТАБ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оболонкою, по 10 мг, по 30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на випуск до матеріалів реєстраційного досьє за показником «Однорідність дозованих одиниць».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UA/12013/01/01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ЛЕФЛЮТАБ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оболонкою, по 20 мг, по 15 або по 30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на випуск до матеріалів реєстраційного досьє за показником «Однорідність дозованих одиниць».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UA/12013/01/02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UA/16398/01/02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50 мг, по 10 таблеток у блістері; по 3 блістери у картонній коробці;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UA/16398/01/03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UA/16398/01/04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UA/16398/01/01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ЛОРАТАДИН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10 мг; по 10 таблеток у блістері; по 1 або 10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Технічна помилка (згідно наказу МОЗ від 23.07.2015 № 460),</w:t>
            </w:r>
            <w:r w:rsidRPr="00B60909">
              <w:rPr>
                <w:rFonts w:ascii="Arial" w:hAnsi="Arial" w:cs="Arial"/>
                <w:sz w:val="16"/>
                <w:szCs w:val="16"/>
              </w:rPr>
              <w:br/>
              <w:t xml:space="preserve">Технічну помилку виправлено в тексті маркування на вторинній упаковці. Затведжено: </w:t>
            </w:r>
            <w:r w:rsidRPr="00B60909">
              <w:rPr>
                <w:rFonts w:ascii="Arial" w:hAnsi="Arial" w:cs="Arial"/>
                <w:sz w:val="16"/>
                <w:szCs w:val="16"/>
              </w:rPr>
              <w:br/>
              <w:t xml:space="preserve">2. КІЛЬКІСТЬ ДІЮЧОЇ РЕЧОВИНИ </w:t>
            </w:r>
            <w:r w:rsidRPr="00B60909">
              <w:rPr>
                <w:rFonts w:ascii="Arial" w:hAnsi="Arial" w:cs="Arial"/>
                <w:sz w:val="16"/>
                <w:szCs w:val="16"/>
              </w:rPr>
              <w:br/>
              <w:t xml:space="preserve">1 таблетка містить лоратадину 10 мг (mg) </w:t>
            </w:r>
            <w:r w:rsidRPr="00B60909">
              <w:rPr>
                <w:rFonts w:ascii="Arial" w:hAnsi="Arial" w:cs="Arial"/>
                <w:sz w:val="16"/>
                <w:szCs w:val="16"/>
              </w:rPr>
              <w:br/>
              <w:t xml:space="preserve">1 таблетки содержит лоратадина 10 мг (mg) </w:t>
            </w:r>
            <w:r w:rsidRPr="00B60909">
              <w:rPr>
                <w:rFonts w:ascii="Arial" w:hAnsi="Arial" w:cs="Arial"/>
                <w:sz w:val="16"/>
                <w:szCs w:val="16"/>
              </w:rPr>
              <w:br/>
              <w:t xml:space="preserve">Запропоновано: </w:t>
            </w:r>
            <w:r w:rsidRPr="00B60909">
              <w:rPr>
                <w:rFonts w:ascii="Arial" w:hAnsi="Arial" w:cs="Arial"/>
                <w:sz w:val="16"/>
                <w:szCs w:val="16"/>
              </w:rPr>
              <w:br/>
              <w:t xml:space="preserve">2. КІЛЬКІСТЬ ДІЮЧОЇ РЕЧОВИНИ </w:t>
            </w:r>
            <w:r w:rsidRPr="00B60909">
              <w:rPr>
                <w:rFonts w:ascii="Arial" w:hAnsi="Arial" w:cs="Arial"/>
                <w:sz w:val="16"/>
                <w:szCs w:val="16"/>
              </w:rPr>
              <w:br/>
              <w:t xml:space="preserve">1 таблетка містить лоратадину 10 мг (mg) </w:t>
            </w:r>
            <w:r w:rsidRPr="00B60909">
              <w:rPr>
                <w:rFonts w:ascii="Arial" w:hAnsi="Arial" w:cs="Arial"/>
                <w:sz w:val="16"/>
                <w:szCs w:val="16"/>
              </w:rPr>
              <w:br/>
              <w:t xml:space="preserve">1 таблетка содержит лоратадина 10 мг (mg) </w:t>
            </w:r>
            <w:r w:rsidRPr="00B60909">
              <w:rPr>
                <w:rFonts w:ascii="Arial" w:hAnsi="Arial" w:cs="Arial"/>
                <w:sz w:val="16"/>
                <w:szCs w:val="16"/>
              </w:rPr>
              <w:br/>
              <w:t>Зазначене виправлення відповідає матеріалам реєстраційного досьє.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UA/2610/01/01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МАГНЕ-В6®</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САНОФІ ВІНТРОП ІНДАСТРІА, Франція; ХІНОЇН Завод Фармацевтичних та Хімічних Продуктів Прайвіт Ко. Лтд. Підприємство 2 (підприємство Верешедьхаз), Угорщина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Франція/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та назви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B60909">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UA/5476/02/01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МАГНЕ-В6®</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Францiя/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доповнено інформацію стосовно порушень з боку імунної системи (ангіоневротичний набряк, частота «невідомо») та порушень з боку шкіри та підшкірних тканин (екзема, еритема, частота «невідомо»)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UA/5476/02/01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МАЙДЕКЛА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Оновлено План управління ризиками, версія 2.1 для лікарського засобу МайДекла, 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Зміни внесено до специфікації з безпеки та заходів з мінімізації ризиків у зв'язку з урахуванням оновленої інформації з безпеки згідно референтного лікарського засобу.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UA/17912/01/01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МАКРОЦЕФ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1000 мг/1000 мг; по 1 або по 5, або по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UA/8973/01/02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МАКРОЦЕФ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500 мг/500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UA/8972/01/01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МАКРОЦЕФ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1000 мг/1000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UA/8972/01/02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МАКРОЦЕФ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500 мг/500 мг; по 1 або по 5, або по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UA/8973/01/01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МІЛІСТАН МУЛЬТИСИМПТОМНИЙ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суспензія оральна, по 100 мл у флаконі; по 1 флакону разом з мірною ложечкою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UA/1454/01/01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НЕОМІДАНТАН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100 мг, по 10 капсул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Внесення незначних змін до р.3.2.Р.3.3 Опис виробничого процесу та контролю процесу, а саме – продовження терміну зберігання неупакованого продукту після контролю якості з 2-х місяців до 6 місяців, на основі позитивних результатів досліджень стабільності. Терміну придатності ГЛЗ не змінився.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UA/6205/01/01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НЕФОПАМ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розчин для ін'єкцій 20 мг/мл; по 1 мл в ампулі; по 3 ампули в касеті; по 1 касеті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Новеко Інвест енд Трейд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КУПЕР ЕС. 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Josette Marian Cowen. Пропонована редакція: Дупліхіна Тетяна Вікторівна.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UA/4039/01/01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НІТРОГЛІЦЕРИН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сублінгвальні по 0,5 мг по 40 таблеток у банках або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альтернативної первинної упаковки, а саме кришки виробництва ТОВ «АГК Україна», Україна до флакона (банки) з гвинтовою горловиною зі скла виробництва KENO PHARMA LIMITED, Китай.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введення альтернативної кришки (LDPE) білого кольору вітчизняного виробника ТОВ «АГК Україна» до контейнеру (банки полімерні) виробництва ТОВ «АГК Україна», Україна (затверджені кришки (LDPE) червоного кольору).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UA/0129/01/01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НІФУРОКСАЗИД-СПЕРКО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суспензія оральна 200 мг/5 мл по 100 мл у контейнері з маркуванням українською мовою; по 1 контейнеру з дозуючою ложкою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показника «Важкі метали» зі специфікації допоміжної речовини Емульсія симетикону 30%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UA/13326/01/01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НОМІГРЕН БОСНАЛЕК®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діючої речовини камілофіну гідрохлориду у відповідність до вимог запропонованого додаткового виробника АФІ Ind-Swift Laboratories Limited, Індія, а саме видалення параметру «Важкі метали», уточнення допустимих меж для параметра «Sulphated Ash»</w:t>
            </w:r>
            <w:r w:rsidRPr="00B60909">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60909">
              <w:rPr>
                <w:rFonts w:ascii="Arial" w:hAnsi="Arial" w:cs="Arial"/>
                <w:sz w:val="16"/>
                <w:szCs w:val="16"/>
              </w:rPr>
              <w:br/>
              <w:t>приведення методів контролю діючої речовини камілофіну гідрохлориду у відповідність до вимог запропонованого додаткового виробника АФІ Ind-Swift Laboratories Limited, Індія, а саме видалення параметру «Важкі метали», уточнення допустимих меж для параметра «Sulphated Ash», «Опис».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кофеїну у відповідність до оновлених вимог діючої редакції Європейської Фармакопеї, монографії 0267:01/2020 для активної субстанції кофеїну.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додатково до затвердженого виробника діючої речовини камілофіну гідрохлориду Stellar Chemical Laboratories PVT LTD, Індія вводиться додатковий виробник Ind-Swift Laboratories Limited,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UA/2791/01/01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0,1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UA/14242/01/02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0,5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UA/14242/01/03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0,05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UA/14242/01/01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ОЛІМЕЛЬ N4E</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емульсія для інфузій; по 1000 мл у трикамерному пластиковому пакеті в захисній оболонці, що містить поглинач та індикатор кисню; по 6 пакетів у картонній коробці; по 1500 мл у трикамерному пластиковому пакеті в захисній оболонці, що містить поглинач та індикатор кисню; по 4 пакети у картонній коробці; по 2000 мл у трикамерному пластиковому пакеті в захисній оболонці, що містить поглинач та індикатор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Вхідний контроль, контроль проміжного продукту, виробництво, пакування, контроль якості та випуск серії: 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Доповнення специфікації для допоміжної речовини фосфатид яєчний очищений показником для визначення залишкового розчинника етанолу 0.2% (NMT 2000 ppm) з відповідним методом випробування (2.2.28 Static Head-space gas chromatography). Зміни І типу - Зміни з якості. Готовий лікарський засіб. Контроль готового лікарського засобу (інші зміни) 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R1-CEP 2010-194-Rev 01 (затверджено: № R1-CEP 2010-194-Rev 00) для діючої речовини Magnesium chloride hexahydrate від вже затвердженого виробника Merck KGaA,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2010-380 - Rev 01 (затверджено: R1-CEP 2010-380 - Rev 00) для діючої речовини Potassium chloride від вже затвердженого виробника, як наслідок зміна назви виробника (затверджено: K+S Kali GmbH; запропоновано: K+S MINERALS AND AGRICULTURE GMBH).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для нефармакопейної допоміжної речовини фосфатид яєчний очищений у відповідність до вимог монографії «Egg phospholipids for injection» ЕР; приведення назви допоміжної речовини фосфатид яєчний очищений до монографії ЕР (затверджено: Purified Egg Phosphatides; запропоновано: Egg phospholipids for injection). Зміни внесено в інструкцію для медичного застосування лікарського засобу у розділ «Склад» (допоміжні речовини), як наслідок – у розділ «Особливості застосування». Відповідні зміни внесено в тексті маркування упаковки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UA/17379/01/01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ОЛМЕТЕК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UA/17624/01/04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ОНДАНСЕТ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розчин для ін'єкцій, 2 мг/мл, по 2 мл (4 мг) або по 4 мл (8 мг) в ампулі; по 5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UA/13558/01/01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ПАНТОГАР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Мерц Фармасьютікалс ГмбХ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in bulk: Асіно Фарма АГ, Швейцарія; первинне та вторинне пакування: Асіно Фарма АГ, Швейцарія;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випробування контролю якості та випуск серії: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продукцію in bulk: Клоке Фарма-Сервіс ГмбХ, Штрассбургер Штрассе 77, 77767 Апенвеєр, Німеччина/Klocke Pharma-Service GmbH, Strassburger Str. 77, 77767 Appenweier, Germany (залишається затверджений виробник in bulk Асіно Фарма АГ, Бірсвег 2, 4253 Лісберг, Швейцарія/ Acino Pharma AG Birsweg 2, 4253 Liesberg, Switzerland, що виконує таку саму функцію, що й вилучений).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виробничої дільниці, що буде відповідальною за проведення контролю/випробування серії АФІ (кератин) виробництва Paninkret Chem-Pharm. Werk GmbH,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виробників відповідальних за вторинне пакування ГЛЗ Клоке Фарма-Сервіс ГмбХ, Німеччина і Мерц Фарма ГмбХ і Ко. КГаА, Німеччина на виробника Асіно Фарма АГ, Пфеффінгеррінг 205, 4147 Еш, Швейцарія.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виробників відповідальних за первинне пакування ГЛЗ Клоке Фарма-Сервіс ГмбХ, Німеччина і Мерц Фарма ГмбХ і Ко. КГаА, Німеччина на виробника Асіно Фарма АГ Пфеффінгеррінг 205, 4147 Еш, Швейцарія.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за випуск серії Мерц Фарма ГмбХ і Ко. КГаА, Німеччина на виробника відповідального за випробування контролю якості та випуск серії Асіно Фарма АГ Бірсвег 2, 4253 Лісберг,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транслітерації назви виробника відповідального за виробництво in bulk з англійської мови на українську, з метою її уніфікації написання назви виробника в реєстраційних матеріалах на лікарський засіб Пантогар, капсули. </w:t>
            </w:r>
            <w:r w:rsidRPr="00B60909">
              <w:rPr>
                <w:rFonts w:ascii="Arial" w:hAnsi="Arial" w:cs="Arial"/>
                <w:sz w:val="16"/>
                <w:szCs w:val="16"/>
              </w:rPr>
              <w:br/>
              <w:t>Зміни І типу - Зміни щодо безпеки/ефективності та фармаконагляду (інші зміни). Внесення змін до МКЯ ЛЗ, а саме у р «Маркування».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р. 3.2.Р.7. Система контейнер/закупорювальний засіб, а саме зміна формату блістера (первинний пакувальний матеріал не змінився), у зв’язку з рішенням компанії заявника Мерц Фармасьютікалс ГмбХ, Німеччина, використовувати Асіно Фарма АГ, Швейцарія в якості виробника відповідального за первинне пакування. Зміни І типу - Зміни щодо безпеки/ефективності та фармаконагляду (інші зміни). Оновлення вже затвердженого тексту маркування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UA/10445/01/01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ПІЛОКАРПІНУ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краплі очні, 10 мг/мл; по 5 мл або 10 мл у флаконі; по 1 флакону у комплекті з кришкою-крапельницею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"ФАРМЕКС ГРУП"</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UA/5337/01/01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ПІРАЦЕТАМ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200 мг по 10 таблеток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2004-083-Rev 06 для АФІ Пірацетам від вже затвердженого виробника "Northeast Pharmaceutical Group Company, Limited", Китай.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2004-083-Rev 07 для АФІ Пірацетам від вже затвердженого виробника "Northeast Pharmaceutical Group Company, Limited", Китай.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Специфікації/Метиодів випробування АФІ Пірацетам за показниками "Супровідні домішки" та "Втрата в масі під час висушуванні" у відповідність до монографії ЕР.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Специфікацію та методи для контролю АФІ приведено у відповідність до монографії ЄФ/ДФУ та вимог виробника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внесення змін до Специфікації/Методів випробування АФІ Пірацетам за показником "Залишкові кількості органічних розчинників". Зміни в методиці випробування "Кількісне визначення".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випробування)(Б.I.б.2. (а),ІБ)</w:t>
            </w:r>
            <w:r w:rsidRPr="00B60909">
              <w:rPr>
                <w:rFonts w:ascii="Arial" w:hAnsi="Arial" w:cs="Arial"/>
                <w:sz w:val="16"/>
                <w:szCs w:val="16"/>
              </w:rPr>
              <w:br/>
              <w:t>Уточнення методики випробування АФІ Пірацетам за показником «Кількісне визначення» (зокрема уточнюється час хроматографування зразків)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UA/3622/01/01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ПІРИДОКСИНУ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50 мг/мл по 1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піридоксину гідрохлорид, затверджено: Jiangxi Sentai Pharmaceutical Co., Ltd. Сhina DSM Nutritional Products GmbH, Німеччина запропоновано: Jiangxi Sentai Pharmaceutical Co., Ltd. Сhina DSM Nutritional Products GmbH, Німеччина Jiangxi Tianxin Pharmaceutical Co., Ltd. China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UA/13549/01/01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ПРЕПЕНЕМ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in bulk: по 660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Республіка Корея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UA/18692/01/01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ПРЕПЕНЕМ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Республіка Корея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UA/18693/01/01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ПРОТАФАН® НМ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Данія/Франція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UA/2700/01/01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ПРОТАФАН® НМ ПЕНФІЛ®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суспензія для ін`єкцій, 100 МО/мл; по 3 мл у картриджі; по 5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Данія/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Франція/</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Бразилія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UA/12613/01/01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РЕСПЕРО МИРТОЛ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капсули кишковорозчинні по 120 мг, по 10 капсул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непокритих капсул: Каталент Джермані Ебербах ГмбХ, Німеччина; Г. Поль-Боскамп ГмбХ &amp; Ко. КГ, Німеччина;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w:t>
            </w:r>
            <w:r w:rsidRPr="00B60909">
              <w:rPr>
                <w:rFonts w:ascii="Arial" w:hAnsi="Arial" w:cs="Arial"/>
                <w:sz w:val="16"/>
                <w:szCs w:val="16"/>
              </w:rPr>
              <w:br/>
              <w:t>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UA/4948/01/01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РЕСПЕРО МИРТОЛ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кишковорозчинні по 300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w:t>
            </w:r>
            <w:r w:rsidRPr="00B60909">
              <w:rPr>
                <w:rFonts w:ascii="Arial" w:hAnsi="Arial" w:cs="Arial"/>
                <w:sz w:val="16"/>
                <w:szCs w:val="16"/>
              </w:rPr>
              <w:br/>
              <w:t>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UA/4948/01/02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tabs>
                <w:tab w:val="left" w:pos="12600"/>
              </w:tabs>
              <w:rPr>
                <w:rFonts w:ascii="Arial" w:hAnsi="Arial" w:cs="Arial"/>
                <w:b/>
                <w:i/>
                <w:sz w:val="16"/>
                <w:szCs w:val="16"/>
              </w:rPr>
            </w:pPr>
            <w:r w:rsidRPr="00B60909">
              <w:rPr>
                <w:rFonts w:ascii="Arial" w:hAnsi="Arial" w:cs="Arial"/>
                <w:b/>
                <w:sz w:val="16"/>
                <w:szCs w:val="16"/>
              </w:rPr>
              <w:t>РИПРОНАТ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rPr>
                <w:rFonts w:ascii="Arial" w:hAnsi="Arial" w:cs="Arial"/>
                <w:sz w:val="16"/>
                <w:szCs w:val="16"/>
              </w:rPr>
            </w:pPr>
            <w:r w:rsidRPr="00B60909">
              <w:rPr>
                <w:rFonts w:ascii="Arial" w:hAnsi="Arial" w:cs="Arial"/>
                <w:sz w:val="16"/>
                <w:szCs w:val="16"/>
              </w:rPr>
              <w:t>капсули тверді по 500 мг по 15 капсул в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Румунія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внесені в інструкцію для медичного застосування лікарського засобу у розділ "Заявник".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 Зміни І типу - Зміни щодо безпеки/ефективності та фармаконагляду (інші зміни) внесення зміни до розділу «Маркування» МКЯ ЛЗ: Діюча редакція: МАРКИРОВКА Текст маркування первинної упаковки лікарського засобу Текст маркування вторинної упаковки лікарського засобу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внесення інформації щодо найменування нового заявника.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UA/16424/02/02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tabs>
                <w:tab w:val="left" w:pos="12600"/>
              </w:tabs>
              <w:rPr>
                <w:rFonts w:ascii="Arial" w:hAnsi="Arial" w:cs="Arial"/>
                <w:b/>
                <w:i/>
                <w:sz w:val="16"/>
                <w:szCs w:val="16"/>
              </w:rPr>
            </w:pPr>
            <w:r w:rsidRPr="00B60909">
              <w:rPr>
                <w:rFonts w:ascii="Arial" w:hAnsi="Arial" w:cs="Arial"/>
                <w:b/>
                <w:sz w:val="16"/>
                <w:szCs w:val="16"/>
              </w:rPr>
              <w:t>РИПРОНАТ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rPr>
                <w:rFonts w:ascii="Arial" w:hAnsi="Arial" w:cs="Arial"/>
                <w:sz w:val="16"/>
                <w:szCs w:val="16"/>
              </w:rPr>
            </w:pPr>
            <w:r w:rsidRPr="00B60909">
              <w:rPr>
                <w:rFonts w:ascii="Arial" w:hAnsi="Arial" w:cs="Arial"/>
                <w:sz w:val="16"/>
                <w:szCs w:val="16"/>
              </w:rPr>
              <w:t>капсули тверді по 250 мг по 10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Румунія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внесені в інструкцію для медичного застосування лікарського засобу у розділ "Заявник".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 Зміни І типу - Зміни щодо безпеки/ефективності та фармаконагляду (інші зміни) внесення зміни до розділу «Маркування» МКЯ ЛЗ: Діюча редакція: МАРКИРОВКА Текст маркування первинної упаковки лікарського засобу Текст маркування вторинної упаковки лікарського засобу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внесення інформації щодо найменування нового заявника.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tabs>
                <w:tab w:val="left" w:pos="12600"/>
              </w:tabs>
              <w:jc w:val="center"/>
              <w:rPr>
                <w:rFonts w:ascii="Arial" w:hAnsi="Arial" w:cs="Arial"/>
                <w:sz w:val="16"/>
                <w:szCs w:val="16"/>
              </w:rPr>
            </w:pPr>
            <w:r w:rsidRPr="00B60909">
              <w:rPr>
                <w:rFonts w:ascii="Arial" w:hAnsi="Arial" w:cs="Arial"/>
                <w:sz w:val="16"/>
                <w:szCs w:val="16"/>
              </w:rPr>
              <w:t>UA/16424/02/01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РІНАЗАЛ®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спрей назальний, дозований 1,0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UA/1751/02/02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РІНАЗАЛ®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спрей назальний, дозований 0,5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UA/1751/02/01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РОКСИПЕР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UA/17731/01/04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РОКСИПЕР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UA/17731/01/01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РОКСИПЕР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UA/17731/01/02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РОКСИПЕР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UA/17731/01/03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САНДОСТАТИН®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0,05 мг/1 мл; по 1 мл в ампулі; по 5 ампул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60909">
              <w:rPr>
                <w:rFonts w:ascii="Arial" w:hAnsi="Arial" w:cs="Arial"/>
                <w:sz w:val="16"/>
                <w:szCs w:val="16"/>
              </w:rPr>
              <w:br/>
              <w:t>Невеликі зміни у виробничому процесі для подальшої ясності тестування ІРС 1. Зміни І типу - Зміни з якості. АФІ. Виробництво. Зміни в процесі виробництва АФІ (незначна зміна у процесі виробництва АФІ) Невеликі зміни у виробничому процесі для виправлення місця етапу відбору проб ІРС 12 для фракцій переробки.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меж внутрішньовиробничого контролю (ІРС 16)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UA/9821/01/01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САНДОСТАТИН®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0,1 мг/1 мл; по 1 мл в ампулі; по 5 ампул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60909">
              <w:rPr>
                <w:rFonts w:ascii="Arial" w:hAnsi="Arial" w:cs="Arial"/>
                <w:sz w:val="16"/>
                <w:szCs w:val="16"/>
              </w:rPr>
              <w:br/>
              <w:t>Невеликі зміни у виробничому процесі для подальшої ясності тестування ІРС 1. Зміни І типу - Зміни з якості. АФІ. Виробництво. Зміни в процесі виробництва АФІ (незначна зміна у процесі виробництва АФІ) Невеликі зміни у виробничому процесі для виправлення місця етапу відбору проб ІРС 12 для фракцій переробки.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меж внутрішньовиробничого контролю (ІРС 16)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UA/9821/01/02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СЕДАВІТ®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оральний по 100 мл у скляному або полімерному флаконі; по 1 флакону у пачці; по 100 мл у скляній банці; по 1 банці в пачці; по 200 мл у скляному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якості ГЛЗ за показниками "Ідентифікація", "Кількісне визначення" ,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UA/8992/01/01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СЕДАВІТ®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оральний in bulk: по 100 мл у скляному або полімерному флаконі; по 48 флаконів у коробі картонному</w:t>
            </w:r>
            <w:r w:rsidRPr="00B60909">
              <w:rPr>
                <w:rFonts w:ascii="Arial" w:hAnsi="Arial" w:cs="Arial"/>
                <w:sz w:val="16"/>
                <w:szCs w:val="16"/>
              </w:rPr>
              <w:br/>
              <w:t>in bulk: по 100 мл у скляній банці; по 48 банок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якості ГЛЗ за показниками "Ідентифікація", "Кількісне визначення" ,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UA/9515/01/01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СЕПТАНЕСТ З АДРЕНАЛІНОМ 1/100 000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2002-060-Rev 06 (затверджено R1-CEP 2002-060-Rev 05) для АФІ Артикаїну гідрохлорид від уже затвердженого виробника ZENTIVA PRIVATE LIMITED, India, та як наслідок: зміна назви та адреси власника СЕР; зміна назви виробничої дільниці; редакційна зміна в описі вторинної упаковки. Діюча редакція:</w:t>
            </w:r>
            <w:r w:rsidRPr="00B60909">
              <w:rPr>
                <w:rFonts w:ascii="Arial" w:hAnsi="Arial" w:cs="Arial"/>
                <w:sz w:val="16"/>
                <w:szCs w:val="16"/>
              </w:rPr>
              <w:br/>
              <w:t>Власник СЕР SANOFI INDIA LIMITED Plot No 3501 to 3515, 6301 to 6313 &amp; 16.00 meter road/c G.I.D.C. Estate, District Bharuch India-393 002 Ankleshwar, Gujarat Виробнича дільниця SANOFI INDIA LIMITED, India Пропонована редакція: Власник СЕР ZENTIVA K.S. U Kabelovny 130 Czech Republic-102 37 Praha 10, Dolni Mecholupy Виробнича дільниця ZENTIVA PRIVATE LIMITED, India</w:t>
            </w:r>
            <w:r w:rsidRPr="00B6090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2013-221-Rev 00 (затверджено R0-CEP 2013-221-Rev 02) для АФІ Адреналіну тартрат від уже затвердженого виробника Cambrex Profarmaco Milano S.r.l., Italy, та як наслідок: збільшення Re-test періоду із 42 місяців до 60 місяців; надання звіту з оцінки ризику присутності елементних домішок відповідно до керівництва ICH Q3D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UA/10380/01/01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СЕРОКВЕЛЬ XR</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UA/2535/02/02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СЕРОКВЕЛЬ XR</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UA/2535/02/03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СЕРОКВЕЛЬ XR</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UA/2535/02/04</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СЕРОКВЕЛЬ XR</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UA/2535/02/01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СКРІПТА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закупорювального засобу для флакона скляного об’ємом 100 мл — кришки пластмасової з контролем першого розкриття з пробкою-крапельницею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UA/9641/01/01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СРІБЛО КОЛОЇДНЕ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пластинки або порошок (субстанція) у поліетиленових мішках або поліетиленових пляшках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ЛАБОРАТОРІОС АРГЕНОЛ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терміну переконтролю АФІ Срібло колоїдне від 4-х до 3-х років, з відповідними змінами у розділі МКЯ «Термін переконтролю». Зміни І типу - Зміни з якості. АФІ. Система контейнер/закупорювальний засіб. Зміна у безпосередній упаковці АФІ (інші зміни) у зв’язку з додаванням упаковки АФІ, внесення змін до р. 3.2.S.6. Система контейнер/закупорювальний засіб: додавання упаковки – поліетиленові пляшки та з розділу МКЯ «Упаковка» видалено інформацію щодо ваги субстанції. Затверджено: По 5 кг, 10 кг, 15 кг або 25 кг у поліетиленовому мішку, який вміщений в поліетиленовий мішок та картонний барабан. Запропоновано: У поліетиленових мішках, які вміщені в поліетиленові мішки або в поліетиленових пляшках з кришкою. Поліетиленові мішки або поліетиленові пляшки вміщені у картоні барабани.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UA/15161/01/01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ТАВЕГІЛ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1 мг/мл; по 2 мл в ампулі; по 5 або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ГСК Консьюмер Хелскер САРЛ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Такеда Австрія ГмбХ</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зі зміною редакції написання адреси, без зміни фактичної адреси (розташування) заявника.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UA/1238/01/01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ТАВІПЕК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кишковорозчинні м'які по 150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Каталент Джермані Ебербах, Німеччина (виробництво нерозфасованої продукції (капсулювання, контроль якості допоміжних речовин, контроль в процесі виробництва)); Фармацеутіше фабрік Монтавіт ГмбХ, Австрія (нанесення кишковорозчинного покриття на капсулу,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60909">
              <w:rPr>
                <w:rFonts w:ascii="Arial" w:hAnsi="Arial" w:cs="Arial"/>
                <w:sz w:val="16"/>
                <w:szCs w:val="16"/>
              </w:rPr>
              <w:br/>
              <w:t>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UA/5604/01/01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ТАЗПЕН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та інфузій по 2 г/0,25 г у флаконах, по 1 флакону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Астрал СтеріТек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UA/12570/01/01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 xml:space="preserve">ТАЗПЕН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та інфузій по 4 г/0,5 г у флаконах, по 1 флакону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UA/12570/01/02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ТАЗПЕН 2.25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2 г/0,25 г; по 2 г/0,25 г 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w:t>
            </w:r>
            <w:r w:rsidRPr="00B60909">
              <w:rPr>
                <w:rFonts w:ascii="Arial" w:hAnsi="Arial" w:cs="Arial"/>
                <w:sz w:val="16"/>
                <w:szCs w:val="16"/>
              </w:rPr>
              <w:br/>
              <w:t>Купер Фармасьютікалз С.А., Грецiя</w:t>
            </w:r>
            <w:r w:rsidRPr="00B60909">
              <w:rPr>
                <w:rFonts w:ascii="Arial" w:hAnsi="Arial" w:cs="Arial"/>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B60909">
              <w:rPr>
                <w:rFonts w:ascii="Arial" w:hAnsi="Arial" w:cs="Arial"/>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з 2 років на 3 роки, на підставі підтверджених даних у реальному часі. Зміни внесені в інструкцію для медичного застосування лікарського засобу у розділ "Термін придатності".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UA/19110/01/01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ТАЗПЕН 2.25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2 г/0,25 г; по 2 г/0,25 г ту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Грецiя/Китай</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UA/19110/01/01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ТАЗПЕН 4.5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4 г/0,5 г; по 4 г/0,5 г 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з 2 років на 3 роки, на підставі підтверджених даних у реальному часі. Зміни внесені в інструкцію для медичного застосування лікарського засобу у розділ "Термін придатності".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UA/19110/01/02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ТАЗПЕН 4.5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4 г/0,5 г; по 4 г/0,5 г 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w:t>
            </w:r>
            <w:r w:rsidRPr="00B60909">
              <w:rPr>
                <w:rFonts w:ascii="Arial" w:hAnsi="Arial" w:cs="Arial"/>
                <w:sz w:val="16"/>
                <w:szCs w:val="16"/>
              </w:rPr>
              <w:br/>
              <w:t>Купер Фармасьютікалз С.А., Грецiя</w:t>
            </w:r>
            <w:r w:rsidRPr="00B60909">
              <w:rPr>
                <w:rFonts w:ascii="Arial" w:hAnsi="Arial" w:cs="Arial"/>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B60909">
              <w:rPr>
                <w:rFonts w:ascii="Arial" w:hAnsi="Arial" w:cs="Arial"/>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Грецiя/Китай</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UA/19110/01/02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ТАНТУМ ВЕРДЕ®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спрей для ротової порожнини, 1,5 мг/мл; по 30 мл у флаконі з небулайзером;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B60909">
              <w:rPr>
                <w:rFonts w:ascii="Arial" w:hAnsi="Arial" w:cs="Arial"/>
                <w:sz w:val="16"/>
                <w:szCs w:val="16"/>
              </w:rPr>
              <w:br/>
              <w:t xml:space="preserve">Зміна виробника вихідної речовини антранілової кислоти, що використовується у виробничому процесі АФІ бензидаміну гідрохлорид затверджено: Yanchem Rongxin Chemicals Co., LTD, NO.8, 4th Zhongshan Road, Touzeng Binhai, Jangsu, China </w:t>
            </w:r>
            <w:r w:rsidRPr="00B60909">
              <w:rPr>
                <w:rFonts w:ascii="Arial" w:hAnsi="Arial" w:cs="Arial"/>
                <w:sz w:val="16"/>
                <w:szCs w:val="16"/>
              </w:rPr>
              <w:br/>
              <w:t>запропоновано: Dongying Golden Phoenix Сhemical co. Ltd, Blu Economic Development Zone Hekou District, Dongying City, Shandong Province.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що полягає у можливості змішування двох партій вологого напівпродукту бензидаміну гідрохлориду для отримання подвійного виходу сухого напівпродукту бензидаміну гідрохлориду. Не відбулося жодних змін у схемі синтезу, праметрах процесу.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(TCL)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Втрата маси при висушуванні (LOD)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w:t>
            </w:r>
            <w:r w:rsidRPr="00B60909">
              <w:rPr>
                <w:rFonts w:ascii="Arial" w:hAnsi="Arial" w:cs="Arial"/>
                <w:sz w:val="16"/>
                <w:szCs w:val="16"/>
              </w:rPr>
              <w:br/>
              <w:t>Зміни І типу - Зміни з якості. АФІ. Виробництво. Зміни в процесі виробництва АФІ (незначна зміна у закритій частині мастер-файла на АФІ) Внесення незначних змін щодо використання регенерованих розчинників. Розчинник, що використовуються в процесі виробництва АФІ, є ізобутиловий спирт, ацетон, ксилол та н-гексан. Згідно з останніми вдосконаленнями, що були впроваджені в управлінні розчинниками при синтезі АФІ, запропоновано використовувати лише свіжі розчинники ізобутиловий спирт та ацетон (що отримані від постачальників). Для розчинників ксилол та н-гексане залишине використання як свіжих так і регенерованих. Додатково, регенерований розчинник ксилол використовується (dedicated) лише за процесом виробництва АФІ бензидаміну гідрохлориду, що знижує риск перенесення забруднення у вигляді домішок від інших процесів виробництва субстанцій.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ксилолу показником «невідомі домішки не більше 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суми домішок у специфікації для відновленого розчинника ксилолу</w:t>
            </w:r>
            <w:r w:rsidRPr="00B6090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н-гексану випробуванням на чистоту з відповідним методом випробування </w:t>
            </w:r>
            <w:r w:rsidRPr="00B609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вихідного матеріалу диметиламіну (DMA) випробуванням на чистоту з відповідним методом випробування, що обумовлено покращенням характеристик для вихідного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солі натрію 1-бензил-3 гідрокси1-Н індазолу нормуванням щодо невідомих домішок та суми домішок до показника «Чистота» з використанням існуючого методу випробування, що обумовлено покращенням характеристик для проміжних продуктів.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натрієвої солі 1- бензил-3-гідрокси 1-Н індазолу показником «Each unknown impurity NMT 1.0 %, Total impurities NMT 3.0 %» до показника «N – Benzyl anthranilic acid 2.0 %.</w:t>
            </w:r>
            <w:r w:rsidRPr="00B60909">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(бензидаміну НСL ) до вимог монографії Eur. Ph. для бензидаміну НСL.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специфікації АФІ (бензидаміну гідрохлорид) у відповідності до вимог Керівництва ICH M7, а саме звуження меж потенційної генотоксичної домішки 1- бром-3-хлорпропану, затверджено: nmt 125 ppm, запропоновано: nmt 33,0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допустимої межі у специфікації АФІ для показника бензилхлориду з nmt 125 ppm до nmt 125.0 ppm, що являє собою вихідний матеріал та потенційну генотоксичну домішку.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периодичного контролю п. "Бензол" на рутинний контроль кожної серії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Затверджено: precautional retest period 1 year, Запропоновано: retest period 5 years according to real time stability data.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UA/3920/02/01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ТАНТУМ ВЕРДЕ®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ротової порожнини, 1,5 мг/мл; по 120 мл у флаконі з мірним стаканчиком;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B60909">
              <w:rPr>
                <w:rFonts w:ascii="Arial" w:hAnsi="Arial" w:cs="Arial"/>
                <w:sz w:val="16"/>
                <w:szCs w:val="16"/>
              </w:rPr>
              <w:br/>
              <w:t xml:space="preserve">Зміна виробника вихідної речовини антранілової кислоти, що використовується у виробничому процесі АФІ бензидаміну гідрохлорид затверджено: Yanchem Rongxin Chemicals Co., LTD, NO.8, 4th Zhongshan Road, Touzeng Binhai, Jangsu, China </w:t>
            </w:r>
            <w:r w:rsidRPr="00B60909">
              <w:rPr>
                <w:rFonts w:ascii="Arial" w:hAnsi="Arial" w:cs="Arial"/>
                <w:sz w:val="16"/>
                <w:szCs w:val="16"/>
              </w:rPr>
              <w:br/>
              <w:t xml:space="preserve">запропоновано: Dongying Golden Phoenix Сhemical co. Ltd, Blu Economic Development Zone Hekou District, Dongying City, Shandong Province.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що полягає у можливості змішування двох партій вологого напівпродукту бензидаміну гідрохлориду для отримання подвійного виходу сухого напівпродукту бензидаміну гідрохлориду. Не відбулося жодних змін у схемі синтезу, праметрах процесу.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(TCL)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Втрата маси при висушуванні (LOD)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 процесі виробництва АФІ (незначна зміна у закритій частині мастер-файла на АФІ) </w:t>
            </w:r>
            <w:r w:rsidRPr="00B60909">
              <w:rPr>
                <w:rFonts w:ascii="Arial" w:hAnsi="Arial" w:cs="Arial"/>
                <w:sz w:val="16"/>
                <w:szCs w:val="16"/>
              </w:rPr>
              <w:br/>
              <w:t>Внесення незначних змін щодо використання регенерованих розчинників. Розчинник, що використовуються в процесі виробництва АФІ, є ізобутиловий спирт, ацетон, ксилол та н-гексан. Згідно з останніми вдосконаленнями, що були впроваджені в управлінні розчинниками при синтезі АФІ, запропоновано використовувати лише свіжі розчинники ізобутиловий спирт та ацетон (що отримані від постачальників). Для розчинників ксилол та н-гексане залишине використання як свіжих так і регенерованих. Додатково, регенерований розчинник ксилол використовується (dedicated) лише за процесом виробництва АФІ бензидаміну гідрохлориду, що знижує риск перенесення забруднення у вигляді домішок від інших процесів виробництва субстанцій.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ксилолу показником «невідомі домішки не більше 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суми домішок у специфікації для відновленого розчинника ксилолу</w:t>
            </w:r>
            <w:r w:rsidRPr="00B6090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н-гексану випробуванням на чистоту з відповідним методом випробування </w:t>
            </w:r>
            <w:r w:rsidRPr="00B609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вихідного матеріалу диметиламіну (DMA) випробуванням на чистоту з відповідним методом випробування, що обумовлено покращенням характеристик для вихідного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солі натрію 1-бензил-3 гідрокси1-Н індазолу нормуванням щодо невідомих домішок та суми домішок до показника «Чистота» з використанням існуючого методу випробування, що обумовлено покращенням характеристик для проміжних продуктів.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натрієвої солі 1- бензил-3-гідрокси 1-Н індазолу показником «Each unknown impurity NMT 1.0 %, Total impurities NMT 3.0 %» до показника «N – Benzyl anthranilic acid 2.0 %.</w:t>
            </w:r>
            <w:r w:rsidRPr="00B60909">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(бензидаміну НСL ) до вимог монографії Eur. Ph. для бензидаміну НСL.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специфікації АФІ (бензидаміну гідрохлорид) у відповідності до вимог Керівництва ICH M7, а саме звуження меж потенційної генотоксичної домішки 1- бром-3-хлорпропану, затверджено: nmt 125 ppm, запропоновано: nmt 33,0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допустимої межі у специфікації АФІ для показника бензилхлориду з nmt 125 ppm до nmt 125.0 ppm, що являє собою вихідний матеріал та потенційну генотоксичну домішку.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периодичного контролю п. "Бензол" на рутинний контроль кожної серії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Затверджено: precautional retest period 1 year, Запропоновано: retest period 5 years according to real time stability data.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UA/3920/01/01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ТЕСТОСТЕРОНУ ПРОПІОНАТ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розділу «Аномальна токсичність». </w:t>
            </w:r>
            <w:r w:rsidRPr="00B60909">
              <w:rPr>
                <w:rFonts w:ascii="Arial" w:hAnsi="Arial" w:cs="Arial"/>
                <w:sz w:val="16"/>
                <w:szCs w:val="16"/>
              </w:rPr>
              <w:br/>
              <w:t xml:space="preserve">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 специфікацію ГЛЗ включено показник «Бактеріальні ендотоксини» з нормуванням не більше 350 МО/мл. </w:t>
            </w:r>
            <w:r w:rsidRPr="00B60909">
              <w:rPr>
                <w:rFonts w:ascii="Arial" w:hAnsi="Arial" w:cs="Arial"/>
                <w:sz w:val="16"/>
                <w:szCs w:val="16"/>
              </w:rPr>
              <w:b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розділі «Об’єм, що витягається». Вилучено посилання на національну частину ДФУ*, так як в ДФУ, діючого видання для даного розділу відсутня національна частина.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 розділі «Стерильність» посилання на ДФУ 1.4, 2.6.1 замінено на ДФУ*, 2.6.1, так як 1.4 не актуальна. Метод аналізу включено до ДФУ*, тому залишено відповідне посилання на монографію та загальну статтю та вилучено повний виклад методики.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 розділі «Супровідні домішки» тестостерону пропіонат РСЗ ПАТ «Фармак» замінено на РСЗ АТ «Фармак», згідно Зміні № 2, затвердженої наказом МОЗ України № 60 від 16.01.2021.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B60909">
              <w:rPr>
                <w:rFonts w:ascii="Arial" w:hAnsi="Arial" w:cs="Arial"/>
                <w:sz w:val="16"/>
                <w:szCs w:val="16"/>
              </w:rPr>
              <w:br/>
              <w:t xml:space="preserve">у розділі «Кількісне визначення» тестостерону пропіонат РСЗ ПАТ «Фармак» замінено на РСЗ АТ «Фармак», згідно Зміні № 2, затвердженої наказом МОЗ України № 60 від 16.01.2021.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UA/8930/01/02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ТЕТРАМОЛ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коробці; по 6 капсул у блістері, по 5 блістерів у картонній пачці, по 10 картонних пачок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ПРОФАРМА Інтернешнл Трейдинг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"Гріндекс"</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Зміни розміру упаковки ГЛЗ у діапазоні вже затвердженого розміру упаковки № 30, з метою виведення на ринок додаткового пакування, а саме: по 10 капсул у блістері, по 3 блістери у картонній пачці, у зв'язку із маркетинговою необхідністю.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UA/13734/01/01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ТИМОЛОЛУ МАЛЕАТ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Сікор Соціета Італьяна Кортікостероіді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06 (затверджено: R1-CEP 1998-147-Rev 05) та як наслідок зміна назви та уточнення адреси виробничої дільниці; зміни у методиках визначення за показниками «Супровідні домішки» та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07 та як наслідок вилучення показника «Важкі метали»; надання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08 та як наслідок вилучення додаткової виробничої дільниці Teva Pharmaceutical Fine Chemicals S.r.L; введення показника «Бактеріальні ендотоксини»;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для АФІ Тимололу малеат, виробника «Sicor Societa Italiana Corticosteroidi S.r.l», Італія., яка пов'язана з необхідністю приведення у відповідність до монографії Європейської фармакопеї аналітичної методики за показником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09 від вже затвердженого виробника Sicor Societa Italiana Corticosteroidi S.r.l, Італія, та як наслідок введення додаткової виробничої дільниці PLIVA CROATIA LTD., Croatia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UA/14951/01/01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ТРОКСЕВАЗИН®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300 мг; по 10 капсул у блістері;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Балканфарма-Разград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«Ідентифікація поліестерового покриття» з IR - методом контролю специфікації на алюмінієву фольгу (частина первинного пакувального матеріалу). Зміна пов’язана з заміною нітроцелюлозного покриття (праймер) поліестеровим для одного з виробників Al-фоліо. До специфікації внесена примітка, що показник відповідає специфікації відповідного постачальника. Новий праймер, який використовується, знаходиться на зовнішній стороні фольги і не має прямого контакту з продуктом.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UA/3368/02/01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ТУСАВІТ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сироп, по 125 г або по 250 г у пляшці скляній або пластиковій; по 1 пляшці з мірною чашечкою, з кришечкою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60909">
              <w:rPr>
                <w:rFonts w:ascii="Arial" w:hAnsi="Arial" w:cs="Arial"/>
                <w:sz w:val="16"/>
                <w:szCs w:val="16"/>
              </w:rPr>
              <w:br/>
              <w:t>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UA/7788/01/01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ФАРЛІНЕКС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спрей оромукозний, розчин по 30 мл у флаконі; по 1 флакону з насосом-розпилювачем та аплікатором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Боснія і Герцеговина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B60909">
              <w:rPr>
                <w:rFonts w:ascii="Arial" w:hAnsi="Arial" w:cs="Arial"/>
                <w:sz w:val="16"/>
                <w:szCs w:val="16"/>
              </w:rPr>
              <w:br/>
              <w:t>Супутні зміни</w:t>
            </w:r>
            <w:r w:rsidRPr="00B60909">
              <w:rPr>
                <w:rFonts w:ascii="Arial" w:hAnsi="Arial" w:cs="Arial"/>
                <w:sz w:val="16"/>
                <w:szCs w:val="16"/>
              </w:rPr>
              <w:br/>
              <w:t>-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B60909">
              <w:rPr>
                <w:rFonts w:ascii="Arial" w:hAnsi="Arial" w:cs="Arial"/>
                <w:sz w:val="16"/>
                <w:szCs w:val="16"/>
              </w:rPr>
              <w:br/>
              <w:t xml:space="preserve">-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B60909">
              <w:rPr>
                <w:rFonts w:ascii="Arial" w:hAnsi="Arial" w:cs="Arial"/>
                <w:sz w:val="16"/>
                <w:szCs w:val="16"/>
              </w:rPr>
              <w:br/>
              <w:t>Зареєстрована серія складала 200л(6666фл), на аналогічному, більш продуктивному обладнанні пропонується розмір серії 105л (3500фл) та 400л (13333 фл)</w:t>
            </w:r>
            <w:r w:rsidRPr="00B60909">
              <w:rPr>
                <w:rFonts w:ascii="Arial" w:hAnsi="Arial" w:cs="Arial"/>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вводяться додаткові параметри технологічного процесу та проміжного продукту як фінального змішування (10-15хв), відноста густина (0.97-0.99), швидкість наповнення флаконів (80-140 фл/хв);</w:t>
            </w:r>
            <w:r w:rsidRPr="00B60909">
              <w:rPr>
                <w:rFonts w:ascii="Arial" w:hAnsi="Arial" w:cs="Arial"/>
                <w:sz w:val="16"/>
                <w:szCs w:val="16"/>
              </w:rPr>
              <w:br/>
              <w:t>- Зміни з якості. Готовий лікарський засіб. Система контейнер/закупорювальний засіб (інші зміни) (Б.II.ґ. (х) ІА)Незначні зміни в розмірі вторинного пакування, збільшення з 114.5 Х 54.5 Х 37.5 мм на 117 Х 56 Х 38</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UA/17111/01/01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ФЕНКАРОЛ®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по 50 мг, по 15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незначних змін до р.3.2.Р.3.3 Опис виробничого процесу та контролю процесу, а саме – продовження терміну зберігання неупакованого продукту після контролю якості з 30 днів до 6 місяців, на основі позитивних результатів досліджень стабільності. Термін придатності ГЛЗ не змінився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UA/3782/01/03</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ФЕРСІНОЛ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розчин для ін'єкцій, 100 мг/2 мл; по 2 мл розчину в ампулі; по 5 ампул у чарунковому лотку та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теоретичного розміру серії (900 л) Затверджено 100 л </w:t>
            </w:r>
            <w:r w:rsidRPr="00B60909">
              <w:rPr>
                <w:rFonts w:ascii="Arial" w:hAnsi="Arial" w:cs="Arial"/>
                <w:sz w:val="16"/>
                <w:szCs w:val="16"/>
              </w:rPr>
              <w:br/>
              <w:t xml:space="preserve">Запропоновано 100 л; 900 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UA/14652/01/01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ФЕРУМБО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упаковки банки/флакона пластикових (під кришку з контролем першого розкриття) новим показником «Ідентифікація» з відповідним методом випробування. </w:t>
            </w:r>
            <w:r w:rsidRPr="00B60909">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упаковки кришки з контролем першого розкриття (для банки/флакона) новим показником «Ідентифікація» з відповідним методом випробування та уточнення критеріїв прийнятності для показника «Матеріал».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допоміжного матеріалу піпетки-дозатора новим показником «Ідентифікація» з відповідним методом випробування.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UA/2106/01/01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ФЛУЗАМЕД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тверді по 150 мг по 1 капсулі у блістері з маркуванням українською та анлійською мовами; по 1 або по 2 блістери в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К.О. Ромфарм Компані С.Р.Л.</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r w:rsidRPr="00B60909">
              <w:rPr>
                <w:rFonts w:ascii="Arial" w:hAnsi="Arial" w:cs="Arial"/>
                <w:sz w:val="16"/>
                <w:szCs w:val="16"/>
              </w:rPr>
              <w:br/>
              <w:t>Затверджено: МАРКИРОВКА.В соответствии с прилагаемым текстом маркировки. Запропоновано: МАРКИРОВКА. В соответствии с утвержденным текстом маркировки. Термін введення змін протягом 6 місяців після затвердження.</w:t>
            </w:r>
            <w:r w:rsidRPr="00B60909">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60909">
              <w:rPr>
                <w:rFonts w:ascii="Arial" w:hAnsi="Arial" w:cs="Arial"/>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 1 – без рецепта; № 2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UA/13778/01/01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ФОРТАЦЕФ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500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UA/16853/01/01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ФОРТАЦЕФ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UA/16853/01/02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ФОРТАЦЕФ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500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UA/16854/01/01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ФОРТАЦЕФ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UA/16854/01/02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ФРИНОЛ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краплі оральні, по 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МАРІФАРМ д.о.о.</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ПАТ "Галичфарм"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 рік. Термін придатності після розкриття упаковки – 6 місяців. Запропоновано: 2 роки.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Затверджено: 1 рік. Запропоновано: 18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UA/19074/01/01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ФРІБРІС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сироп, 2,5 мг/5 мл по 100 мл у флаконі, по 1 флакону з мірною ложечкою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 Маркування” МКЯ ЛЗ. Затверджено: Маркування первинної та вторинної упаковки. Додається. Запропоновано: Маркування. Згідно затвердженого тексту маркування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UA/6853/02/01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ФРІВЕЙ® КОМБІ НЕБУЛА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 xml:space="preserve">розчин для інгаляцій по 4 мл в небулі; по 10 або 20 небул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Freeway Nebula Фрівей® Небула Запропоновано: Freeway Combi Nebula Фрівей® Комбі Небула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UA/18875/01/01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ЦЕЛЕБРЕКС®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капсули по 200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Апджон ЮС 1 ЛЛС</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препарату in bulk: Неолфарма Інк., США; Виробництво препарату in bulk, контроль/випробування серії: Пфайзер Фармасютікалз ЛЛС, США; Випуск серії, пакування, маркування, контроль якості при випуску:</w:t>
            </w:r>
            <w:r w:rsidRPr="00B60909">
              <w:rPr>
                <w:rFonts w:ascii="Arial" w:hAnsi="Arial" w:cs="Arial"/>
                <w:sz w:val="16"/>
                <w:szCs w:val="16"/>
              </w:rPr>
              <w:br/>
              <w:t>Р-Фарм Джермані ГмбХ, Німеччина; Пакування, контроль/випробування серії, випуск серії, маркування: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США/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Німеччина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уточнення написання функцій виробника Пфайзер Фармасютікалз ЛЛС, США в наказі МОЗ України № 753 від 05.05.2022 в процесі внесення змін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з контролю/випробування серії для затвердженого виробника ГЛЗ Пфайзер Фармасютікалз ЛЛС, США (Виробництво препарату in bulk). Внесення редакторських правок до функції затвердженого виробника ГЛЗ Пфайзер Менюфекчуринг Дойчленд ГмбХ, Німеччина. Введення змін протягом 6-ти місяців після затвердження). Редакція в наказі: Виробництво препарату in bulk: Пфайзер Фармасютікалз ЛЛС, США. Вірна редакція: Виробництво препарату in bulk, контроль/випробування серії: Пфайзер Фармасютікалз ЛЛС, США.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UA/4463/01/02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ЦЕФОПЕРАЗОН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UA/17754/01/01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ЦЕФОПЕРАЗОН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UA/17755/01/01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ЦЕФТАЗИДИМ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2000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UA/17046/01/02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ЦЕФТАЗИДИМ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UA/17047/01/01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ЦЕФТАЗИДИМ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2000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UA/17047/01/02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ЦЕФТАЗИДИМ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UA/17046/01/01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ЦЕФТРИАКСОН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UA/7824/01/01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ЦЕФТРИАКСОН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по 1000 мг; in bulk: по 10, або 50, або 100 флаконів з порошком у груповій тарі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UA/7825/01/01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ЦЕФТРИАКСОН 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1 г по 1 або 5, або 50 флаконів з порошком у пачці; 1 флакон та 1 ампула з розчинником (лідокаїн, розчин для ін'єкцій, 10 мг/мл по 3,5 мл в ампулі) у блістері, по 1 блістеру у пачці; 1 флакон з порошком та 1 ампула з розчинником (вода для ін'єкцій по 10 мл в ампулі)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 xml:space="preserve">Приватне акціонерне товариство "Лекхім-Харків"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sz w:val="16"/>
                <w:szCs w:val="16"/>
              </w:rPr>
            </w:pPr>
            <w:r w:rsidRPr="00B60909">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Китайська Народна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додаткових упаковок для ЛЗ Цефтриаксон 1000, порошок для розчину для ін'єкцій по 1 г: № 1 або № 5, або № 50 флаконів з порошком у пачці, без зміни первинного пакувального матеріалу, з відповідними змінами у розділі «Упаковка» МКЯ ЛЗ.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(Лідокаїну гідрохлориду) S.I.M.S. S.R.L., Італія (для розчинника Лідокаїн, розчин для ін`єкцій, 10 мг/мл). Затверджені виробники, що залишились – виконують ті самі функції, що вилучений.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UA/17943/01/02</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ЦЕФТРИАКСОН 500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порошок для розчину для ін'єкцій по 0,5 г; 1 або 10 або 50 флаконів з порошком у пачці; 1 флакон з порошком та 1 ампула з розчинником (вода для ін'єкцій по 5 мл в ампулі)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Китайська Народна Республіка</w:t>
            </w:r>
          </w:p>
          <w:p w:rsidR="005A7EA2" w:rsidRPr="00B60909" w:rsidRDefault="005A7EA2" w:rsidP="001E029F">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(Лідокаїну гідрохлориду) S.I.M.S. S.R.L., Італія (для розчинника Лідокаїн, розчин для ін`єкцій, 10 мг/мл). Затверджені виробники, що залишились – виконують ті самі функції, що вилучений.</w:t>
            </w:r>
            <w:r w:rsidRPr="00B60909">
              <w:rPr>
                <w:rFonts w:ascii="Arial" w:hAnsi="Arial" w:cs="Arial"/>
                <w:sz w:val="16"/>
                <w:szCs w:val="16"/>
              </w:rPr>
              <w:br/>
              <w:t>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внесення зміни до розділу «Упаковка» МКЯ ЛЗ для ЛЗ Цефтриаксон 500, порошок для розчину для ін'єкцій по 0,5 г, а саме внесення редакційних правок до р. «Упаковка» МКЯ ЛЗ.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UA/17943/01/01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ЦИНАРІКС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оболонкою, по 600 мг, по 15 таблеток в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UA/14913/01/01</w:t>
            </w:r>
          </w:p>
        </w:tc>
      </w:tr>
      <w:tr w:rsidR="005A7EA2" w:rsidRPr="00B60909" w:rsidTr="00C260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A7EA2" w:rsidRPr="00B60909" w:rsidRDefault="005A7EA2" w:rsidP="005A7EA2">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A7EA2" w:rsidRPr="00B60909" w:rsidRDefault="005A7EA2" w:rsidP="001E029F">
            <w:pPr>
              <w:pStyle w:val="110"/>
              <w:tabs>
                <w:tab w:val="left" w:pos="12600"/>
              </w:tabs>
              <w:rPr>
                <w:rFonts w:ascii="Arial" w:hAnsi="Arial" w:cs="Arial"/>
                <w:b/>
                <w:i/>
                <w:sz w:val="16"/>
                <w:szCs w:val="16"/>
              </w:rPr>
            </w:pPr>
            <w:r w:rsidRPr="00B60909">
              <w:rPr>
                <w:rFonts w:ascii="Arial" w:hAnsi="Arial" w:cs="Arial"/>
                <w:b/>
                <w:sz w:val="16"/>
                <w:szCs w:val="16"/>
              </w:rPr>
              <w:t>ЦИПРОФЛОКСАЦИН-АСТРАФАРМ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500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ЦИПРОФЛОКСАЦИН-АСТРАФАРМ, таблетки, вкриті плівковою оболонкою за п. «Мікробіологічна чистота», а саме- кожну сьому серію, але не рідше 1 разу в рік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ind w:left="-108"/>
              <w:jc w:val="center"/>
              <w:rPr>
                <w:rFonts w:ascii="Arial" w:hAnsi="Arial" w:cs="Arial"/>
                <w:b/>
                <w:i/>
                <w:sz w:val="16"/>
                <w:szCs w:val="16"/>
              </w:rPr>
            </w:pPr>
            <w:r w:rsidRPr="00B609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EA2" w:rsidRPr="00B60909" w:rsidRDefault="005A7EA2" w:rsidP="001E029F">
            <w:pPr>
              <w:pStyle w:val="110"/>
              <w:tabs>
                <w:tab w:val="left" w:pos="12600"/>
              </w:tabs>
              <w:jc w:val="center"/>
              <w:rPr>
                <w:rFonts w:ascii="Arial" w:hAnsi="Arial" w:cs="Arial"/>
                <w:sz w:val="16"/>
                <w:szCs w:val="16"/>
              </w:rPr>
            </w:pPr>
            <w:r w:rsidRPr="00B60909">
              <w:rPr>
                <w:rFonts w:ascii="Arial" w:hAnsi="Arial" w:cs="Arial"/>
                <w:sz w:val="16"/>
                <w:szCs w:val="16"/>
              </w:rPr>
              <w:t>UA/16650/01/01</w:t>
            </w:r>
          </w:p>
        </w:tc>
      </w:tr>
    </w:tbl>
    <w:p w:rsidR="005A7EA2" w:rsidRPr="00B60909" w:rsidRDefault="005A7EA2" w:rsidP="005A7EA2">
      <w:pPr>
        <w:pStyle w:val="11"/>
        <w:jc w:val="both"/>
        <w:rPr>
          <w:rFonts w:ascii="Arial" w:hAnsi="Arial" w:cs="Arial"/>
          <w:b/>
          <w:sz w:val="22"/>
          <w:szCs w:val="22"/>
        </w:rPr>
      </w:pPr>
    </w:p>
    <w:p w:rsidR="005A7EA2" w:rsidRPr="00B60909" w:rsidRDefault="005A7EA2" w:rsidP="005A7EA2">
      <w:pPr>
        <w:pStyle w:val="11"/>
      </w:pPr>
    </w:p>
    <w:p w:rsidR="005A7EA2" w:rsidRPr="00B60909" w:rsidRDefault="005A7EA2" w:rsidP="005A7EA2">
      <w:pPr>
        <w:pStyle w:val="11"/>
      </w:pPr>
    </w:p>
    <w:tbl>
      <w:tblPr>
        <w:tblW w:w="0" w:type="auto"/>
        <w:tblLook w:val="04A0" w:firstRow="1" w:lastRow="0" w:firstColumn="1" w:lastColumn="0" w:noHBand="0" w:noVBand="1"/>
      </w:tblPr>
      <w:tblGrid>
        <w:gridCol w:w="7421"/>
        <w:gridCol w:w="7422"/>
      </w:tblGrid>
      <w:tr w:rsidR="005A7EA2" w:rsidRPr="00B60909" w:rsidTr="001E029F">
        <w:tc>
          <w:tcPr>
            <w:tcW w:w="7421" w:type="dxa"/>
            <w:shd w:val="clear" w:color="auto" w:fill="auto"/>
          </w:tcPr>
          <w:p w:rsidR="005A7EA2" w:rsidRPr="00B60909" w:rsidRDefault="005A7EA2" w:rsidP="001E029F">
            <w:pPr>
              <w:ind w:right="20"/>
              <w:rPr>
                <w:rStyle w:val="cs95e872d01"/>
                <w:sz w:val="28"/>
                <w:szCs w:val="28"/>
              </w:rPr>
            </w:pPr>
            <w:r w:rsidRPr="00B60909">
              <w:rPr>
                <w:rStyle w:val="cs7864ebcf1"/>
                <w:color w:val="auto"/>
                <w:sz w:val="28"/>
                <w:szCs w:val="28"/>
              </w:rPr>
              <w:t xml:space="preserve">В.о. Генерального директора Директорату </w:t>
            </w:r>
          </w:p>
          <w:p w:rsidR="005A7EA2" w:rsidRPr="00B60909" w:rsidRDefault="005A7EA2" w:rsidP="001E029F">
            <w:pPr>
              <w:ind w:right="20"/>
              <w:rPr>
                <w:rStyle w:val="cs7864ebcf1"/>
                <w:color w:val="auto"/>
                <w:sz w:val="28"/>
                <w:szCs w:val="28"/>
              </w:rPr>
            </w:pPr>
            <w:r w:rsidRPr="00B60909">
              <w:rPr>
                <w:rStyle w:val="cs7864ebcf1"/>
                <w:color w:val="auto"/>
                <w:sz w:val="28"/>
                <w:szCs w:val="28"/>
              </w:rPr>
              <w:t>фармацевтичного забезпечення</w:t>
            </w:r>
            <w:r w:rsidRPr="00B60909">
              <w:rPr>
                <w:rStyle w:val="cs188c92b51"/>
                <w:color w:val="auto"/>
                <w:sz w:val="28"/>
                <w:szCs w:val="28"/>
              </w:rPr>
              <w:t>                                    </w:t>
            </w:r>
          </w:p>
        </w:tc>
        <w:tc>
          <w:tcPr>
            <w:tcW w:w="7422" w:type="dxa"/>
            <w:shd w:val="clear" w:color="auto" w:fill="auto"/>
          </w:tcPr>
          <w:p w:rsidR="005A7EA2" w:rsidRPr="00B60909" w:rsidRDefault="005A7EA2" w:rsidP="001E029F">
            <w:pPr>
              <w:pStyle w:val="cs95e872d0"/>
              <w:rPr>
                <w:rStyle w:val="cs7864ebcf1"/>
                <w:color w:val="auto"/>
                <w:sz w:val="28"/>
                <w:szCs w:val="28"/>
              </w:rPr>
            </w:pPr>
          </w:p>
          <w:p w:rsidR="005A7EA2" w:rsidRPr="00B60909" w:rsidRDefault="005A7EA2" w:rsidP="001E029F">
            <w:pPr>
              <w:pStyle w:val="cs95e872d0"/>
              <w:jc w:val="right"/>
              <w:rPr>
                <w:rStyle w:val="cs7864ebcf1"/>
                <w:color w:val="auto"/>
                <w:sz w:val="28"/>
                <w:szCs w:val="28"/>
              </w:rPr>
            </w:pPr>
            <w:r w:rsidRPr="00B60909">
              <w:rPr>
                <w:rStyle w:val="cs7864ebcf1"/>
                <w:color w:val="auto"/>
                <w:sz w:val="28"/>
                <w:szCs w:val="28"/>
              </w:rPr>
              <w:t>Іван ЗАДВОРНИХ</w:t>
            </w:r>
          </w:p>
        </w:tc>
      </w:tr>
    </w:tbl>
    <w:p w:rsidR="005A7EA2" w:rsidRPr="00B60909" w:rsidRDefault="005A7EA2" w:rsidP="005A7EA2">
      <w:pPr>
        <w:tabs>
          <w:tab w:val="left" w:pos="1985"/>
        </w:tabs>
        <w:rPr>
          <w:rFonts w:ascii="Arial" w:hAnsi="Arial" w:cs="Arial"/>
          <w:sz w:val="18"/>
          <w:szCs w:val="18"/>
        </w:rPr>
      </w:pPr>
    </w:p>
    <w:p w:rsidR="000D32CE" w:rsidRDefault="000D32CE" w:rsidP="000D32CE">
      <w:pPr>
        <w:rPr>
          <w:b/>
          <w:sz w:val="28"/>
          <w:szCs w:val="28"/>
          <w:lang w:val="uk-UA"/>
        </w:rPr>
      </w:pPr>
      <w:r>
        <w:rPr>
          <w:b/>
          <w:sz w:val="28"/>
          <w:szCs w:val="28"/>
          <w:lang w:val="uk-UA"/>
        </w:rPr>
        <w:t xml:space="preserve">                                                                                          </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7F3466" w:rsidP="00FC73F7">
      <w:pPr>
        <w:pStyle w:val="31"/>
        <w:spacing w:after="0"/>
        <w:ind w:left="0"/>
        <w:rPr>
          <w:b/>
          <w:sz w:val="28"/>
          <w:szCs w:val="28"/>
          <w:lang w:val="uk-UA"/>
        </w:rPr>
      </w:pPr>
    </w:p>
    <w:sectPr w:rsidR="007F3466" w:rsidSect="00C260F1">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A7" w:rsidRDefault="009F64A7" w:rsidP="00B217C6">
      <w:r>
        <w:separator/>
      </w:r>
    </w:p>
  </w:endnote>
  <w:endnote w:type="continuationSeparator" w:id="0">
    <w:p w:rsidR="009F64A7" w:rsidRDefault="009F64A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F48" w:rsidRDefault="00A95F48">
    <w:pPr>
      <w:pStyle w:val="a5"/>
      <w:jc w:val="center"/>
    </w:pPr>
  </w:p>
  <w:p w:rsidR="00A95F48" w:rsidRDefault="00A95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A7" w:rsidRDefault="009F64A7" w:rsidP="00B217C6">
      <w:r>
        <w:separator/>
      </w:r>
    </w:p>
  </w:footnote>
  <w:footnote w:type="continuationSeparator" w:id="0">
    <w:p w:rsidR="009F64A7" w:rsidRDefault="009F64A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829C0">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F48" w:rsidRDefault="00A95F48" w:rsidP="001E029F">
    <w:pPr>
      <w:pStyle w:val="a3"/>
      <w:tabs>
        <w:tab w:val="center" w:pos="7569"/>
        <w:tab w:val="left" w:pos="11928"/>
      </w:tabs>
    </w:pPr>
    <w:r>
      <w:tab/>
    </w:r>
    <w:r>
      <w:tab/>
    </w:r>
    <w:r>
      <w:fldChar w:fldCharType="begin"/>
    </w:r>
    <w:r>
      <w:instrText>PAGE   \* MERGEFORMAT</w:instrText>
    </w:r>
    <w:r>
      <w:fldChar w:fldCharType="separate"/>
    </w:r>
    <w:r w:rsidR="001829C0">
      <w:rPr>
        <w:noProof/>
      </w:rPr>
      <w:t>4</w:t>
    </w:r>
    <w:r>
      <w:fldChar w:fldCharType="end"/>
    </w:r>
    <w:r>
      <w:tab/>
    </w:r>
  </w:p>
  <w:p w:rsidR="00A95F48" w:rsidRDefault="00A95F48" w:rsidP="001E029F">
    <w:pPr>
      <w:pStyle w:val="a3"/>
      <w:tabs>
        <w:tab w:val="center" w:pos="7569"/>
        <w:tab w:val="left" w:pos="1192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CF6741"/>
    <w:multiLevelType w:val="multilevel"/>
    <w:tmpl w:val="FF68D7D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7544FBA"/>
    <w:multiLevelType w:val="multilevel"/>
    <w:tmpl w:val="A87644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1"/>
  </w:num>
  <w:num w:numId="3">
    <w:abstractNumId w:val="24"/>
  </w:num>
  <w:num w:numId="4">
    <w:abstractNumId w:val="35"/>
  </w:num>
  <w:num w:numId="5">
    <w:abstractNumId w:val="13"/>
  </w:num>
  <w:num w:numId="6">
    <w:abstractNumId w:val="19"/>
  </w:num>
  <w:num w:numId="7">
    <w:abstractNumId w:val="3"/>
  </w:num>
  <w:num w:numId="8">
    <w:abstractNumId w:val="40"/>
  </w:num>
  <w:num w:numId="9">
    <w:abstractNumId w:val="18"/>
  </w:num>
  <w:num w:numId="10">
    <w:abstractNumId w:val="9"/>
  </w:num>
  <w:num w:numId="11">
    <w:abstractNumId w:val="25"/>
  </w:num>
  <w:num w:numId="12">
    <w:abstractNumId w:val="36"/>
  </w:num>
  <w:num w:numId="13">
    <w:abstractNumId w:val="10"/>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37"/>
  </w:num>
  <w:num w:numId="21">
    <w:abstractNumId w:val="4"/>
  </w:num>
  <w:num w:numId="22">
    <w:abstractNumId w:val="2"/>
  </w:num>
  <w:num w:numId="23">
    <w:abstractNumId w:val="5"/>
  </w:num>
  <w:num w:numId="24">
    <w:abstractNumId w:val="22"/>
  </w:num>
  <w:num w:numId="25">
    <w:abstractNumId w:val="34"/>
  </w:num>
  <w:num w:numId="26">
    <w:abstractNumId w:val="32"/>
  </w:num>
  <w:num w:numId="27">
    <w:abstractNumId w:val="29"/>
  </w:num>
  <w:num w:numId="28">
    <w:abstractNumId w:val="41"/>
  </w:num>
  <w:num w:numId="29">
    <w:abstractNumId w:val="28"/>
  </w:num>
  <w:num w:numId="30">
    <w:abstractNumId w:val="1"/>
  </w:num>
  <w:num w:numId="31">
    <w:abstractNumId w:val="30"/>
  </w:num>
  <w:num w:numId="32">
    <w:abstractNumId w:val="23"/>
  </w:num>
  <w:num w:numId="33">
    <w:abstractNumId w:val="21"/>
  </w:num>
  <w:num w:numId="34">
    <w:abstractNumId w:val="26"/>
  </w:num>
  <w:num w:numId="35">
    <w:abstractNumId w:val="8"/>
  </w:num>
  <w:num w:numId="36">
    <w:abstractNumId w:val="39"/>
  </w:num>
  <w:num w:numId="37">
    <w:abstractNumId w:val="20"/>
  </w:num>
  <w:num w:numId="38">
    <w:abstractNumId w:val="15"/>
  </w:num>
  <w:num w:numId="39">
    <w:abstractNumId w:val="12"/>
  </w:num>
  <w:num w:numId="40">
    <w:abstractNumId w:val="27"/>
  </w:num>
  <w:num w:numId="41">
    <w:abstractNumId w:val="0"/>
  </w:num>
  <w:num w:numId="42">
    <w:abstractNumId w:val="7"/>
  </w:num>
  <w:num w:numId="43">
    <w:abstractNumId w:val="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29C0"/>
    <w:rsid w:val="00183AB6"/>
    <w:rsid w:val="0018449E"/>
    <w:rsid w:val="00192786"/>
    <w:rsid w:val="00196818"/>
    <w:rsid w:val="00197511"/>
    <w:rsid w:val="001A2F32"/>
    <w:rsid w:val="001A488A"/>
    <w:rsid w:val="001A4A80"/>
    <w:rsid w:val="001A5D99"/>
    <w:rsid w:val="001A70FE"/>
    <w:rsid w:val="001A7BE4"/>
    <w:rsid w:val="001B297D"/>
    <w:rsid w:val="001B573F"/>
    <w:rsid w:val="001B6FEE"/>
    <w:rsid w:val="001B70E5"/>
    <w:rsid w:val="001C04E7"/>
    <w:rsid w:val="001C15B1"/>
    <w:rsid w:val="001C1DFE"/>
    <w:rsid w:val="001C3321"/>
    <w:rsid w:val="001C6663"/>
    <w:rsid w:val="001C6B38"/>
    <w:rsid w:val="001D0CD3"/>
    <w:rsid w:val="001D3C5D"/>
    <w:rsid w:val="001D546A"/>
    <w:rsid w:val="001E029F"/>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16FA8"/>
    <w:rsid w:val="00217471"/>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18F3"/>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A7EA2"/>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580D"/>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54C7"/>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282F"/>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6F00"/>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B5"/>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9F64A7"/>
    <w:rsid w:val="00A019EA"/>
    <w:rsid w:val="00A03DA0"/>
    <w:rsid w:val="00A05173"/>
    <w:rsid w:val="00A05E2D"/>
    <w:rsid w:val="00A06690"/>
    <w:rsid w:val="00A066DA"/>
    <w:rsid w:val="00A10F05"/>
    <w:rsid w:val="00A11DB7"/>
    <w:rsid w:val="00A1223D"/>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5F48"/>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257B"/>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260F1"/>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118B"/>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67B40"/>
    <w:rsid w:val="00D70341"/>
    <w:rsid w:val="00D71F15"/>
    <w:rsid w:val="00D720FD"/>
    <w:rsid w:val="00D74462"/>
    <w:rsid w:val="00D81958"/>
    <w:rsid w:val="00D82E55"/>
    <w:rsid w:val="00D83C5B"/>
    <w:rsid w:val="00D8541B"/>
    <w:rsid w:val="00D93312"/>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897"/>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A83B4A-1F16-40D7-A823-3621AF41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5A7EA2"/>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A95F48"/>
    <w:rPr>
      <w:rFonts w:eastAsia="Times New Roman"/>
      <w:sz w:val="24"/>
      <w:szCs w:val="24"/>
      <w:lang w:val="uk-UA" w:eastAsia="uk-UA"/>
    </w:rPr>
  </w:style>
  <w:style w:type="character" w:customStyle="1" w:styleId="csab6e076914">
    <w:name w:val="csab6e076914"/>
    <w:rsid w:val="00216FA8"/>
    <w:rPr>
      <w:rFonts w:ascii="Arial" w:hAnsi="Arial" w:cs="Arial" w:hint="default"/>
      <w:b w:val="0"/>
      <w:bCs w:val="0"/>
      <w:i w:val="0"/>
      <w:iCs w:val="0"/>
      <w:color w:val="000000"/>
      <w:sz w:val="18"/>
      <w:szCs w:val="18"/>
    </w:rPr>
  </w:style>
  <w:style w:type="character" w:customStyle="1" w:styleId="20">
    <w:name w:val="Заголовок 2 Знак"/>
    <w:link w:val="2"/>
    <w:rsid w:val="005A7EA2"/>
    <w:rPr>
      <w:rFonts w:ascii="Arial" w:eastAsia="Times New Roman" w:hAnsi="Arial"/>
      <w:b/>
      <w:caps/>
      <w:sz w:val="16"/>
      <w:lang w:val="uk-UA" w:eastAsia="uk-UA"/>
    </w:rPr>
  </w:style>
  <w:style w:type="character" w:customStyle="1" w:styleId="40">
    <w:name w:val="Заголовок 4 Знак"/>
    <w:link w:val="4"/>
    <w:rsid w:val="005A7EA2"/>
    <w:rPr>
      <w:rFonts w:ascii="Times New Roman" w:hAnsi="Times New Roman"/>
      <w:b/>
      <w:bCs/>
      <w:sz w:val="28"/>
      <w:szCs w:val="28"/>
      <w:lang w:val="ru-RU" w:eastAsia="ru-RU"/>
    </w:rPr>
  </w:style>
  <w:style w:type="paragraph" w:customStyle="1" w:styleId="11">
    <w:name w:val="Обычный1"/>
    <w:basedOn w:val="a"/>
    <w:qFormat/>
    <w:rsid w:val="005A7EA2"/>
    <w:rPr>
      <w:rFonts w:eastAsia="Times New Roman"/>
      <w:sz w:val="24"/>
      <w:szCs w:val="24"/>
      <w:lang w:val="uk-UA" w:eastAsia="uk-UA"/>
    </w:rPr>
  </w:style>
  <w:style w:type="paragraph" w:customStyle="1" w:styleId="msolistparagraph0">
    <w:name w:val="msolistparagraph"/>
    <w:basedOn w:val="a"/>
    <w:uiPriority w:val="34"/>
    <w:qFormat/>
    <w:rsid w:val="005A7EA2"/>
    <w:pPr>
      <w:ind w:left="720"/>
      <w:contextualSpacing/>
    </w:pPr>
    <w:rPr>
      <w:rFonts w:eastAsia="Times New Roman"/>
      <w:sz w:val="24"/>
      <w:szCs w:val="24"/>
      <w:lang w:val="uk-UA" w:eastAsia="uk-UA"/>
    </w:rPr>
  </w:style>
  <w:style w:type="paragraph" w:customStyle="1" w:styleId="Encryption">
    <w:name w:val="Encryption"/>
    <w:basedOn w:val="a"/>
    <w:qFormat/>
    <w:rsid w:val="005A7EA2"/>
    <w:pPr>
      <w:jc w:val="both"/>
    </w:pPr>
    <w:rPr>
      <w:rFonts w:eastAsia="Times New Roman"/>
      <w:b/>
      <w:bCs/>
      <w:i/>
      <w:iCs/>
      <w:sz w:val="24"/>
      <w:szCs w:val="24"/>
      <w:lang w:val="uk-UA" w:eastAsia="uk-UA"/>
    </w:rPr>
  </w:style>
  <w:style w:type="character" w:customStyle="1" w:styleId="Heading2Char">
    <w:name w:val="Heading 2 Char"/>
    <w:link w:val="21"/>
    <w:locked/>
    <w:rsid w:val="005A7EA2"/>
    <w:rPr>
      <w:rFonts w:ascii="Arial" w:eastAsia="Times New Roman" w:hAnsi="Arial"/>
      <w:b/>
      <w:caps/>
      <w:sz w:val="16"/>
      <w:lang w:val="ru-RU" w:eastAsia="ru-RU"/>
    </w:rPr>
  </w:style>
  <w:style w:type="paragraph" w:customStyle="1" w:styleId="21">
    <w:name w:val="Заголовок 21"/>
    <w:basedOn w:val="a"/>
    <w:link w:val="Heading2Char"/>
    <w:rsid w:val="005A7EA2"/>
    <w:rPr>
      <w:rFonts w:ascii="Arial" w:eastAsia="Times New Roman" w:hAnsi="Arial"/>
      <w:b/>
      <w:caps/>
      <w:sz w:val="16"/>
    </w:rPr>
  </w:style>
  <w:style w:type="character" w:customStyle="1" w:styleId="Heading4Char">
    <w:name w:val="Heading 4 Char"/>
    <w:link w:val="41"/>
    <w:locked/>
    <w:rsid w:val="005A7EA2"/>
    <w:rPr>
      <w:rFonts w:ascii="Arial" w:eastAsia="Times New Roman" w:hAnsi="Arial"/>
      <w:b/>
      <w:lang w:val="ru-RU" w:eastAsia="ru-RU"/>
    </w:rPr>
  </w:style>
  <w:style w:type="paragraph" w:customStyle="1" w:styleId="41">
    <w:name w:val="Заголовок 41"/>
    <w:basedOn w:val="a"/>
    <w:link w:val="Heading4Char"/>
    <w:rsid w:val="005A7EA2"/>
    <w:rPr>
      <w:rFonts w:ascii="Arial" w:eastAsia="Times New Roman" w:hAnsi="Arial"/>
      <w:b/>
    </w:rPr>
  </w:style>
  <w:style w:type="table" w:styleId="a8">
    <w:name w:val="Table Grid"/>
    <w:basedOn w:val="a1"/>
    <w:uiPriority w:val="59"/>
    <w:rsid w:val="005A7E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A7EA2"/>
    <w:rPr>
      <w:lang w:val="uk-UA"/>
    </w:rPr>
    <w:tblPr>
      <w:tblCellMar>
        <w:top w:w="0" w:type="dxa"/>
        <w:left w:w="108" w:type="dxa"/>
        <w:bottom w:w="0" w:type="dxa"/>
        <w:right w:w="108" w:type="dxa"/>
      </w:tblCellMar>
    </w:tblPr>
  </w:style>
  <w:style w:type="character" w:customStyle="1" w:styleId="csb3e8c9cf24">
    <w:name w:val="csb3e8c9cf24"/>
    <w:rsid w:val="005A7EA2"/>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5A7EA2"/>
    <w:rPr>
      <w:rFonts w:ascii="Tahoma" w:eastAsia="Times New Roman" w:hAnsi="Tahoma" w:cs="Tahoma"/>
      <w:sz w:val="16"/>
      <w:szCs w:val="16"/>
    </w:rPr>
  </w:style>
  <w:style w:type="character" w:customStyle="1" w:styleId="aa">
    <w:name w:val="Текст выноски Знак"/>
    <w:link w:val="a9"/>
    <w:semiHidden/>
    <w:rsid w:val="005A7EA2"/>
    <w:rPr>
      <w:rFonts w:ascii="Tahoma" w:eastAsia="Times New Roman" w:hAnsi="Tahoma" w:cs="Tahoma"/>
      <w:sz w:val="16"/>
      <w:szCs w:val="16"/>
      <w:lang w:val="ru-RU" w:eastAsia="ru-RU"/>
    </w:rPr>
  </w:style>
  <w:style w:type="paragraph" w:customStyle="1" w:styleId="BodyTextIndent2">
    <w:name w:val="Body Text Indent2"/>
    <w:basedOn w:val="a"/>
    <w:rsid w:val="005A7EA2"/>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A7EA2"/>
    <w:pPr>
      <w:spacing w:before="120" w:after="120"/>
    </w:pPr>
    <w:rPr>
      <w:rFonts w:ascii="Arial" w:eastAsia="Times New Roman" w:hAnsi="Arial"/>
      <w:sz w:val="18"/>
    </w:rPr>
  </w:style>
  <w:style w:type="character" w:customStyle="1" w:styleId="BodyTextIndentChar">
    <w:name w:val="Body Text Indent Char"/>
    <w:link w:val="12"/>
    <w:locked/>
    <w:rsid w:val="005A7EA2"/>
    <w:rPr>
      <w:rFonts w:ascii="Arial" w:eastAsia="Times New Roman" w:hAnsi="Arial"/>
      <w:sz w:val="18"/>
      <w:lang w:val="ru-RU" w:eastAsia="ru-RU"/>
    </w:rPr>
  </w:style>
  <w:style w:type="character" w:customStyle="1" w:styleId="csab6e076947">
    <w:name w:val="csab6e076947"/>
    <w:rsid w:val="005A7EA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A7EA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A7EA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A7EA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A7EA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A7EA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A7EA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A7EA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A7EA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A7EA2"/>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5A7EA2"/>
    <w:rPr>
      <w:rFonts w:eastAsia="Times New Roman"/>
      <w:sz w:val="24"/>
      <w:szCs w:val="24"/>
    </w:rPr>
  </w:style>
  <w:style w:type="character" w:customStyle="1" w:styleId="csab6e076981">
    <w:name w:val="csab6e076981"/>
    <w:rsid w:val="005A7EA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A7EA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A7EA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A7EA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A7EA2"/>
    <w:rPr>
      <w:rFonts w:ascii="Arial" w:hAnsi="Arial" w:cs="Arial" w:hint="default"/>
      <w:b/>
      <w:bCs/>
      <w:i w:val="0"/>
      <w:iCs w:val="0"/>
      <w:color w:val="000000"/>
      <w:sz w:val="18"/>
      <w:szCs w:val="18"/>
      <w:shd w:val="clear" w:color="auto" w:fill="auto"/>
    </w:rPr>
  </w:style>
  <w:style w:type="character" w:customStyle="1" w:styleId="csab6e076980">
    <w:name w:val="csab6e076980"/>
    <w:rsid w:val="005A7EA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A7EA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A7EA2"/>
    <w:rPr>
      <w:rFonts w:ascii="Arial" w:hAnsi="Arial" w:cs="Arial" w:hint="default"/>
      <w:b/>
      <w:bCs/>
      <w:i w:val="0"/>
      <w:iCs w:val="0"/>
      <w:color w:val="000000"/>
      <w:sz w:val="18"/>
      <w:szCs w:val="18"/>
      <w:shd w:val="clear" w:color="auto" w:fill="auto"/>
    </w:rPr>
  </w:style>
  <w:style w:type="character" w:customStyle="1" w:styleId="csab6e076961">
    <w:name w:val="csab6e076961"/>
    <w:rsid w:val="005A7EA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A7EA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A7EA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A7EA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A7EA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A7EA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A7EA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A7EA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A7EA2"/>
    <w:rPr>
      <w:rFonts w:ascii="Arial" w:hAnsi="Arial" w:cs="Arial" w:hint="default"/>
      <w:b/>
      <w:bCs/>
      <w:i w:val="0"/>
      <w:iCs w:val="0"/>
      <w:color w:val="000000"/>
      <w:sz w:val="18"/>
      <w:szCs w:val="18"/>
      <w:shd w:val="clear" w:color="auto" w:fill="auto"/>
    </w:rPr>
  </w:style>
  <w:style w:type="character" w:customStyle="1" w:styleId="csab6e0769276">
    <w:name w:val="csab6e0769276"/>
    <w:rsid w:val="005A7EA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A7EA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A7EA2"/>
    <w:rPr>
      <w:rFonts w:ascii="Arial" w:hAnsi="Arial" w:cs="Arial" w:hint="default"/>
      <w:b/>
      <w:bCs/>
      <w:i w:val="0"/>
      <w:iCs w:val="0"/>
      <w:color w:val="000000"/>
      <w:sz w:val="18"/>
      <w:szCs w:val="18"/>
      <w:shd w:val="clear" w:color="auto" w:fill="auto"/>
    </w:rPr>
  </w:style>
  <w:style w:type="character" w:customStyle="1" w:styleId="csf229d0ff13">
    <w:name w:val="csf229d0ff13"/>
    <w:rsid w:val="005A7EA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A7EA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A7EA2"/>
    <w:rPr>
      <w:rFonts w:ascii="Arial" w:hAnsi="Arial" w:cs="Arial" w:hint="default"/>
      <w:b/>
      <w:bCs/>
      <w:i w:val="0"/>
      <w:iCs w:val="0"/>
      <w:color w:val="000000"/>
      <w:sz w:val="18"/>
      <w:szCs w:val="18"/>
      <w:shd w:val="clear" w:color="auto" w:fill="auto"/>
    </w:rPr>
  </w:style>
  <w:style w:type="character" w:customStyle="1" w:styleId="csafaf5741100">
    <w:name w:val="csafaf5741100"/>
    <w:rsid w:val="005A7EA2"/>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5A7EA2"/>
    <w:pPr>
      <w:spacing w:after="120"/>
      <w:ind w:left="283"/>
    </w:pPr>
    <w:rPr>
      <w:rFonts w:eastAsia="Times New Roman"/>
      <w:sz w:val="24"/>
      <w:szCs w:val="24"/>
    </w:rPr>
  </w:style>
  <w:style w:type="character" w:customStyle="1" w:styleId="ac">
    <w:name w:val="Основной текст с отступом Знак"/>
    <w:link w:val="ab"/>
    <w:uiPriority w:val="99"/>
    <w:rsid w:val="005A7EA2"/>
    <w:rPr>
      <w:rFonts w:ascii="Times New Roman" w:eastAsia="Times New Roman" w:hAnsi="Times New Roman"/>
      <w:sz w:val="24"/>
      <w:szCs w:val="24"/>
      <w:lang w:val="ru-RU" w:eastAsia="ru-RU"/>
    </w:rPr>
  </w:style>
  <w:style w:type="character" w:customStyle="1" w:styleId="csf229d0ff16">
    <w:name w:val="csf229d0ff16"/>
    <w:rsid w:val="005A7EA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A7EA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A7EA2"/>
    <w:pPr>
      <w:spacing w:after="120"/>
    </w:pPr>
    <w:rPr>
      <w:rFonts w:eastAsia="Times New Roman"/>
      <w:sz w:val="16"/>
      <w:szCs w:val="16"/>
      <w:lang w:val="uk-UA" w:eastAsia="uk-UA"/>
    </w:rPr>
  </w:style>
  <w:style w:type="character" w:customStyle="1" w:styleId="34">
    <w:name w:val="Основной текст 3 Знак"/>
    <w:link w:val="33"/>
    <w:rsid w:val="005A7EA2"/>
    <w:rPr>
      <w:rFonts w:ascii="Times New Roman" w:eastAsia="Times New Roman" w:hAnsi="Times New Roman"/>
      <w:sz w:val="16"/>
      <w:szCs w:val="16"/>
      <w:lang w:val="uk-UA" w:eastAsia="uk-UA"/>
    </w:rPr>
  </w:style>
  <w:style w:type="character" w:customStyle="1" w:styleId="csab6e076931">
    <w:name w:val="csab6e076931"/>
    <w:rsid w:val="005A7EA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A7EA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A7EA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A7EA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A7EA2"/>
    <w:pPr>
      <w:ind w:firstLine="708"/>
      <w:jc w:val="both"/>
    </w:pPr>
    <w:rPr>
      <w:rFonts w:ascii="Arial" w:eastAsia="Times New Roman" w:hAnsi="Arial"/>
      <w:b/>
      <w:sz w:val="18"/>
      <w:lang w:val="uk-UA"/>
    </w:rPr>
  </w:style>
  <w:style w:type="character" w:customStyle="1" w:styleId="csf229d0ff25">
    <w:name w:val="csf229d0ff25"/>
    <w:rsid w:val="005A7EA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A7EA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A7EA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A7EA2"/>
    <w:pPr>
      <w:ind w:firstLine="708"/>
      <w:jc w:val="both"/>
    </w:pPr>
    <w:rPr>
      <w:rFonts w:ascii="Arial" w:eastAsia="Times New Roman" w:hAnsi="Arial"/>
      <w:b/>
      <w:sz w:val="18"/>
      <w:lang w:val="uk-UA" w:eastAsia="uk-UA"/>
    </w:rPr>
  </w:style>
  <w:style w:type="character" w:customStyle="1" w:styleId="cs95e872d01">
    <w:name w:val="cs95e872d01"/>
    <w:rsid w:val="005A7EA2"/>
  </w:style>
  <w:style w:type="paragraph" w:customStyle="1" w:styleId="cse71256d6">
    <w:name w:val="cse71256d6"/>
    <w:basedOn w:val="a"/>
    <w:rsid w:val="005A7EA2"/>
    <w:pPr>
      <w:ind w:left="1440"/>
    </w:pPr>
    <w:rPr>
      <w:rFonts w:eastAsia="Times New Roman"/>
      <w:sz w:val="24"/>
      <w:szCs w:val="24"/>
      <w:lang w:val="uk-UA" w:eastAsia="uk-UA"/>
    </w:rPr>
  </w:style>
  <w:style w:type="character" w:customStyle="1" w:styleId="csb3e8c9cf10">
    <w:name w:val="csb3e8c9cf10"/>
    <w:rsid w:val="005A7EA2"/>
    <w:rPr>
      <w:rFonts w:ascii="Arial" w:hAnsi="Arial" w:cs="Arial" w:hint="default"/>
      <w:b/>
      <w:bCs/>
      <w:i w:val="0"/>
      <w:iCs w:val="0"/>
      <w:color w:val="000000"/>
      <w:sz w:val="18"/>
      <w:szCs w:val="18"/>
      <w:shd w:val="clear" w:color="auto" w:fill="auto"/>
    </w:rPr>
  </w:style>
  <w:style w:type="character" w:customStyle="1" w:styleId="csafaf574127">
    <w:name w:val="csafaf574127"/>
    <w:rsid w:val="005A7EA2"/>
    <w:rPr>
      <w:rFonts w:ascii="Arial" w:hAnsi="Arial" w:cs="Arial" w:hint="default"/>
      <w:b/>
      <w:bCs/>
      <w:i w:val="0"/>
      <w:iCs w:val="0"/>
      <w:color w:val="000000"/>
      <w:sz w:val="18"/>
      <w:szCs w:val="18"/>
      <w:shd w:val="clear" w:color="auto" w:fill="auto"/>
    </w:rPr>
  </w:style>
  <w:style w:type="character" w:customStyle="1" w:styleId="csf229d0ff10">
    <w:name w:val="csf229d0ff10"/>
    <w:rsid w:val="005A7EA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A7EA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A7EA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A7EA2"/>
    <w:rPr>
      <w:rFonts w:ascii="Arial" w:hAnsi="Arial" w:cs="Arial" w:hint="default"/>
      <w:b/>
      <w:bCs/>
      <w:i w:val="0"/>
      <w:iCs w:val="0"/>
      <w:color w:val="000000"/>
      <w:sz w:val="18"/>
      <w:szCs w:val="18"/>
      <w:shd w:val="clear" w:color="auto" w:fill="auto"/>
    </w:rPr>
  </w:style>
  <w:style w:type="character" w:customStyle="1" w:styleId="csafaf5741106">
    <w:name w:val="csafaf5741106"/>
    <w:rsid w:val="005A7EA2"/>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5A7EA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A7EA2"/>
    <w:pPr>
      <w:ind w:firstLine="708"/>
      <w:jc w:val="both"/>
    </w:pPr>
    <w:rPr>
      <w:rFonts w:ascii="Arial" w:eastAsia="Times New Roman" w:hAnsi="Arial"/>
      <w:b/>
      <w:sz w:val="18"/>
      <w:lang w:val="uk-UA" w:eastAsia="uk-UA"/>
    </w:rPr>
  </w:style>
  <w:style w:type="character" w:customStyle="1" w:styleId="csafaf5741216">
    <w:name w:val="csafaf5741216"/>
    <w:rsid w:val="005A7EA2"/>
    <w:rPr>
      <w:rFonts w:ascii="Arial" w:hAnsi="Arial" w:cs="Arial" w:hint="default"/>
      <w:b/>
      <w:bCs/>
      <w:i w:val="0"/>
      <w:iCs w:val="0"/>
      <w:color w:val="000000"/>
      <w:sz w:val="18"/>
      <w:szCs w:val="18"/>
      <w:shd w:val="clear" w:color="auto" w:fill="auto"/>
    </w:rPr>
  </w:style>
  <w:style w:type="character" w:customStyle="1" w:styleId="csf229d0ff19">
    <w:name w:val="csf229d0ff19"/>
    <w:rsid w:val="005A7EA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A7EA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A7EA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A7EA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A7EA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A7EA2"/>
    <w:pPr>
      <w:ind w:firstLine="708"/>
      <w:jc w:val="both"/>
    </w:pPr>
    <w:rPr>
      <w:rFonts w:ascii="Arial" w:eastAsia="Times New Roman" w:hAnsi="Arial"/>
      <w:b/>
      <w:sz w:val="18"/>
      <w:lang w:val="uk-UA" w:eastAsia="uk-UA"/>
    </w:rPr>
  </w:style>
  <w:style w:type="character" w:customStyle="1" w:styleId="csf229d0ff14">
    <w:name w:val="csf229d0ff14"/>
    <w:rsid w:val="005A7EA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A7EA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A7EA2"/>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A7EA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A7EA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A7EA2"/>
    <w:pPr>
      <w:ind w:firstLine="708"/>
      <w:jc w:val="both"/>
    </w:pPr>
    <w:rPr>
      <w:rFonts w:ascii="Arial" w:eastAsia="Times New Roman" w:hAnsi="Arial"/>
      <w:b/>
      <w:sz w:val="18"/>
      <w:lang w:val="uk-UA" w:eastAsia="uk-UA"/>
    </w:rPr>
  </w:style>
  <w:style w:type="character" w:customStyle="1" w:styleId="csab6e0769225">
    <w:name w:val="csab6e0769225"/>
    <w:rsid w:val="005A7EA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A7EA2"/>
    <w:pPr>
      <w:ind w:firstLine="708"/>
      <w:jc w:val="both"/>
    </w:pPr>
    <w:rPr>
      <w:rFonts w:ascii="Arial" w:eastAsia="Times New Roman" w:hAnsi="Arial"/>
      <w:b/>
      <w:sz w:val="18"/>
      <w:lang w:val="uk-UA" w:eastAsia="uk-UA"/>
    </w:rPr>
  </w:style>
  <w:style w:type="character" w:customStyle="1" w:styleId="csb3e8c9cf3">
    <w:name w:val="csb3e8c9cf3"/>
    <w:rsid w:val="005A7EA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7EA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A7EA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A7EA2"/>
    <w:pPr>
      <w:ind w:firstLine="708"/>
      <w:jc w:val="both"/>
    </w:pPr>
    <w:rPr>
      <w:rFonts w:ascii="Arial" w:eastAsia="Times New Roman" w:hAnsi="Arial"/>
      <w:b/>
      <w:sz w:val="18"/>
      <w:lang w:val="uk-UA" w:eastAsia="uk-UA"/>
    </w:rPr>
  </w:style>
  <w:style w:type="character" w:customStyle="1" w:styleId="csb86c8cfe1">
    <w:name w:val="csb86c8cfe1"/>
    <w:rsid w:val="005A7EA2"/>
    <w:rPr>
      <w:rFonts w:ascii="Times New Roman" w:hAnsi="Times New Roman" w:cs="Times New Roman" w:hint="default"/>
      <w:b/>
      <w:bCs/>
      <w:i w:val="0"/>
      <w:iCs w:val="0"/>
      <w:color w:val="000000"/>
      <w:sz w:val="24"/>
      <w:szCs w:val="24"/>
    </w:rPr>
  </w:style>
  <w:style w:type="character" w:customStyle="1" w:styleId="csf229d0ff21">
    <w:name w:val="csf229d0ff21"/>
    <w:rsid w:val="005A7EA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A7EA2"/>
    <w:pPr>
      <w:ind w:firstLine="708"/>
      <w:jc w:val="both"/>
    </w:pPr>
    <w:rPr>
      <w:rFonts w:ascii="Arial" w:eastAsia="Times New Roman" w:hAnsi="Arial"/>
      <w:b/>
      <w:sz w:val="18"/>
      <w:lang w:val="uk-UA" w:eastAsia="uk-UA"/>
    </w:rPr>
  </w:style>
  <w:style w:type="character" w:customStyle="1" w:styleId="csf229d0ff26">
    <w:name w:val="csf229d0ff26"/>
    <w:rsid w:val="005A7EA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A7EA2"/>
    <w:pPr>
      <w:jc w:val="both"/>
    </w:pPr>
    <w:rPr>
      <w:rFonts w:ascii="Arial" w:eastAsia="Times New Roman" w:hAnsi="Arial"/>
      <w:sz w:val="24"/>
      <w:szCs w:val="24"/>
      <w:lang w:val="uk-UA" w:eastAsia="uk-UA"/>
    </w:rPr>
  </w:style>
  <w:style w:type="character" w:customStyle="1" w:styleId="cs8c2cf3831">
    <w:name w:val="cs8c2cf3831"/>
    <w:rsid w:val="005A7EA2"/>
    <w:rPr>
      <w:rFonts w:ascii="Arial" w:hAnsi="Arial" w:cs="Arial" w:hint="default"/>
      <w:b/>
      <w:bCs/>
      <w:i/>
      <w:iCs/>
      <w:color w:val="102B56"/>
      <w:sz w:val="18"/>
      <w:szCs w:val="18"/>
      <w:shd w:val="clear" w:color="auto" w:fill="auto"/>
    </w:rPr>
  </w:style>
  <w:style w:type="character" w:customStyle="1" w:styleId="csd71f5e5a1">
    <w:name w:val="csd71f5e5a1"/>
    <w:rsid w:val="005A7EA2"/>
    <w:rPr>
      <w:rFonts w:ascii="Arial" w:hAnsi="Arial" w:cs="Arial" w:hint="default"/>
      <w:b w:val="0"/>
      <w:bCs w:val="0"/>
      <w:i/>
      <w:iCs/>
      <w:color w:val="102B56"/>
      <w:sz w:val="18"/>
      <w:szCs w:val="18"/>
      <w:shd w:val="clear" w:color="auto" w:fill="auto"/>
    </w:rPr>
  </w:style>
  <w:style w:type="character" w:customStyle="1" w:styleId="cs8f6c24af1">
    <w:name w:val="cs8f6c24af1"/>
    <w:rsid w:val="005A7EA2"/>
    <w:rPr>
      <w:rFonts w:ascii="Arial" w:hAnsi="Arial" w:cs="Arial" w:hint="default"/>
      <w:b/>
      <w:bCs/>
      <w:i w:val="0"/>
      <w:iCs w:val="0"/>
      <w:color w:val="102B56"/>
      <w:sz w:val="18"/>
      <w:szCs w:val="18"/>
      <w:shd w:val="clear" w:color="auto" w:fill="auto"/>
    </w:rPr>
  </w:style>
  <w:style w:type="character" w:customStyle="1" w:styleId="csa5a0f5421">
    <w:name w:val="csa5a0f5421"/>
    <w:rsid w:val="005A7EA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A7EA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A7EA2"/>
    <w:pPr>
      <w:ind w:firstLine="708"/>
      <w:jc w:val="both"/>
    </w:pPr>
    <w:rPr>
      <w:rFonts w:ascii="Arial" w:eastAsia="Times New Roman" w:hAnsi="Arial"/>
      <w:b/>
      <w:sz w:val="18"/>
      <w:lang w:val="uk-UA" w:eastAsia="uk-UA"/>
    </w:rPr>
  </w:style>
  <w:style w:type="character" w:styleId="ad">
    <w:name w:val="line number"/>
    <w:uiPriority w:val="99"/>
    <w:rsid w:val="005A7EA2"/>
    <w:rPr>
      <w:rFonts w:ascii="Segoe UI" w:hAnsi="Segoe UI" w:cs="Segoe UI"/>
      <w:color w:val="000000"/>
      <w:sz w:val="18"/>
      <w:szCs w:val="18"/>
    </w:rPr>
  </w:style>
  <w:style w:type="character" w:styleId="ae">
    <w:name w:val="Hyperlink"/>
    <w:uiPriority w:val="99"/>
    <w:rsid w:val="005A7EA2"/>
    <w:rPr>
      <w:rFonts w:ascii="Segoe UI" w:hAnsi="Segoe UI" w:cs="Segoe UI"/>
      <w:color w:val="0000FF"/>
      <w:sz w:val="18"/>
      <w:szCs w:val="18"/>
      <w:u w:val="single"/>
    </w:rPr>
  </w:style>
  <w:style w:type="paragraph" w:customStyle="1" w:styleId="23">
    <w:name w:val="Основной текст с отступом23"/>
    <w:basedOn w:val="a"/>
    <w:rsid w:val="005A7EA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A7EA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A7EA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A7EA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A7EA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A7EA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A7EA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A7EA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A7EA2"/>
    <w:pPr>
      <w:ind w:firstLine="708"/>
      <w:jc w:val="both"/>
    </w:pPr>
    <w:rPr>
      <w:rFonts w:ascii="Arial" w:eastAsia="Times New Roman" w:hAnsi="Arial"/>
      <w:b/>
      <w:sz w:val="18"/>
      <w:lang w:val="uk-UA" w:eastAsia="uk-UA"/>
    </w:rPr>
  </w:style>
  <w:style w:type="character" w:customStyle="1" w:styleId="csa939b0971">
    <w:name w:val="csa939b0971"/>
    <w:rsid w:val="005A7EA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A7EA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A7EA2"/>
    <w:pPr>
      <w:ind w:firstLine="708"/>
      <w:jc w:val="both"/>
    </w:pPr>
    <w:rPr>
      <w:rFonts w:ascii="Arial" w:eastAsia="Times New Roman" w:hAnsi="Arial"/>
      <w:b/>
      <w:sz w:val="18"/>
      <w:lang w:val="uk-UA" w:eastAsia="uk-UA"/>
    </w:rPr>
  </w:style>
  <w:style w:type="character" w:styleId="af">
    <w:name w:val="annotation reference"/>
    <w:semiHidden/>
    <w:unhideWhenUsed/>
    <w:rsid w:val="005A7EA2"/>
    <w:rPr>
      <w:sz w:val="16"/>
      <w:szCs w:val="16"/>
    </w:rPr>
  </w:style>
  <w:style w:type="paragraph" w:styleId="af0">
    <w:name w:val="annotation text"/>
    <w:basedOn w:val="a"/>
    <w:link w:val="af1"/>
    <w:semiHidden/>
    <w:unhideWhenUsed/>
    <w:rsid w:val="005A7EA2"/>
    <w:rPr>
      <w:rFonts w:eastAsia="Times New Roman"/>
      <w:lang w:val="uk-UA" w:eastAsia="uk-UA"/>
    </w:rPr>
  </w:style>
  <w:style w:type="character" w:customStyle="1" w:styleId="af1">
    <w:name w:val="Текст примечания Знак"/>
    <w:link w:val="af0"/>
    <w:semiHidden/>
    <w:rsid w:val="005A7EA2"/>
    <w:rPr>
      <w:rFonts w:ascii="Times New Roman" w:eastAsia="Times New Roman" w:hAnsi="Times New Roman"/>
      <w:lang w:val="uk-UA" w:eastAsia="uk-UA"/>
    </w:rPr>
  </w:style>
  <w:style w:type="paragraph" w:styleId="af2">
    <w:name w:val="annotation subject"/>
    <w:basedOn w:val="af0"/>
    <w:next w:val="af0"/>
    <w:link w:val="af3"/>
    <w:semiHidden/>
    <w:unhideWhenUsed/>
    <w:rsid w:val="005A7EA2"/>
    <w:rPr>
      <w:b/>
      <w:bCs/>
    </w:rPr>
  </w:style>
  <w:style w:type="character" w:customStyle="1" w:styleId="af3">
    <w:name w:val="Тема примечания Знак"/>
    <w:link w:val="af2"/>
    <w:semiHidden/>
    <w:rsid w:val="005A7EA2"/>
    <w:rPr>
      <w:rFonts w:ascii="Times New Roman" w:eastAsia="Times New Roman" w:hAnsi="Times New Roman"/>
      <w:b/>
      <w:bCs/>
      <w:lang w:val="uk-UA" w:eastAsia="uk-UA"/>
    </w:rPr>
  </w:style>
  <w:style w:type="paragraph" w:styleId="af4">
    <w:name w:val="Revision"/>
    <w:hidden/>
    <w:uiPriority w:val="99"/>
    <w:semiHidden/>
    <w:rsid w:val="005A7EA2"/>
    <w:rPr>
      <w:rFonts w:ascii="Times New Roman" w:eastAsia="Times New Roman" w:hAnsi="Times New Roman"/>
      <w:sz w:val="24"/>
      <w:szCs w:val="24"/>
      <w:lang w:val="uk-UA" w:eastAsia="uk-UA"/>
    </w:rPr>
  </w:style>
  <w:style w:type="character" w:customStyle="1" w:styleId="csb3e8c9cf69">
    <w:name w:val="csb3e8c9cf69"/>
    <w:rsid w:val="005A7EA2"/>
    <w:rPr>
      <w:rFonts w:ascii="Arial" w:hAnsi="Arial" w:cs="Arial" w:hint="default"/>
      <w:b/>
      <w:bCs/>
      <w:i w:val="0"/>
      <w:iCs w:val="0"/>
      <w:color w:val="000000"/>
      <w:sz w:val="18"/>
      <w:szCs w:val="18"/>
      <w:shd w:val="clear" w:color="auto" w:fill="auto"/>
    </w:rPr>
  </w:style>
  <w:style w:type="character" w:customStyle="1" w:styleId="csf229d0ff64">
    <w:name w:val="csf229d0ff64"/>
    <w:rsid w:val="005A7EA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A7EA2"/>
    <w:rPr>
      <w:rFonts w:ascii="Arial" w:eastAsia="Times New Roman" w:hAnsi="Arial"/>
      <w:sz w:val="24"/>
      <w:szCs w:val="24"/>
      <w:lang w:val="uk-UA" w:eastAsia="uk-UA"/>
    </w:rPr>
  </w:style>
  <w:style w:type="character" w:customStyle="1" w:styleId="csd398459525">
    <w:name w:val="csd398459525"/>
    <w:rsid w:val="005A7EA2"/>
    <w:rPr>
      <w:rFonts w:ascii="Arial" w:hAnsi="Arial" w:cs="Arial" w:hint="default"/>
      <w:b/>
      <w:bCs/>
      <w:i/>
      <w:iCs/>
      <w:color w:val="000000"/>
      <w:sz w:val="18"/>
      <w:szCs w:val="18"/>
      <w:u w:val="single"/>
      <w:shd w:val="clear" w:color="auto" w:fill="auto"/>
    </w:rPr>
  </w:style>
  <w:style w:type="character" w:customStyle="1" w:styleId="csd3c90d4325">
    <w:name w:val="csd3c90d4325"/>
    <w:rsid w:val="005A7EA2"/>
    <w:rPr>
      <w:rFonts w:ascii="Arial" w:hAnsi="Arial" w:cs="Arial" w:hint="default"/>
      <w:b w:val="0"/>
      <w:bCs w:val="0"/>
      <w:i/>
      <w:iCs/>
      <w:color w:val="000000"/>
      <w:sz w:val="18"/>
      <w:szCs w:val="18"/>
      <w:shd w:val="clear" w:color="auto" w:fill="auto"/>
    </w:rPr>
  </w:style>
  <w:style w:type="character" w:customStyle="1" w:styleId="csb86c8cfe3">
    <w:name w:val="csb86c8cfe3"/>
    <w:rsid w:val="005A7EA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A7EA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A7EA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A7EA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A7EA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A7EA2"/>
    <w:pPr>
      <w:ind w:firstLine="708"/>
      <w:jc w:val="both"/>
    </w:pPr>
    <w:rPr>
      <w:rFonts w:ascii="Arial" w:eastAsia="Times New Roman" w:hAnsi="Arial"/>
      <w:b/>
      <w:sz w:val="18"/>
      <w:lang w:val="uk-UA" w:eastAsia="uk-UA"/>
    </w:rPr>
  </w:style>
  <w:style w:type="character" w:customStyle="1" w:styleId="csab6e076977">
    <w:name w:val="csab6e076977"/>
    <w:rsid w:val="005A7EA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A7EA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A7EA2"/>
    <w:rPr>
      <w:rFonts w:ascii="Arial" w:hAnsi="Arial" w:cs="Arial" w:hint="default"/>
      <w:b/>
      <w:bCs/>
      <w:i w:val="0"/>
      <w:iCs w:val="0"/>
      <w:color w:val="000000"/>
      <w:sz w:val="18"/>
      <w:szCs w:val="18"/>
      <w:shd w:val="clear" w:color="auto" w:fill="auto"/>
    </w:rPr>
  </w:style>
  <w:style w:type="character" w:customStyle="1" w:styleId="cs607602ac2">
    <w:name w:val="cs607602ac2"/>
    <w:rsid w:val="005A7EA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A7EA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A7EA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A7EA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A7EA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A7EA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A7EA2"/>
    <w:pPr>
      <w:ind w:firstLine="708"/>
      <w:jc w:val="both"/>
    </w:pPr>
    <w:rPr>
      <w:rFonts w:ascii="Arial" w:eastAsia="Times New Roman" w:hAnsi="Arial"/>
      <w:b/>
      <w:sz w:val="18"/>
      <w:lang w:val="uk-UA" w:eastAsia="uk-UA"/>
    </w:rPr>
  </w:style>
  <w:style w:type="character" w:customStyle="1" w:styleId="csab6e0769291">
    <w:name w:val="csab6e0769291"/>
    <w:rsid w:val="005A7EA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A7EA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A7EA2"/>
    <w:pPr>
      <w:ind w:firstLine="708"/>
      <w:jc w:val="both"/>
    </w:pPr>
    <w:rPr>
      <w:rFonts w:ascii="Arial" w:eastAsia="Times New Roman" w:hAnsi="Arial"/>
      <w:b/>
      <w:sz w:val="18"/>
      <w:lang w:val="uk-UA" w:eastAsia="uk-UA"/>
    </w:rPr>
  </w:style>
  <w:style w:type="character" w:customStyle="1" w:styleId="csf562b92915">
    <w:name w:val="csf562b92915"/>
    <w:rsid w:val="005A7EA2"/>
    <w:rPr>
      <w:rFonts w:ascii="Arial" w:hAnsi="Arial" w:cs="Arial" w:hint="default"/>
      <w:b/>
      <w:bCs/>
      <w:i/>
      <w:iCs/>
      <w:color w:val="000000"/>
      <w:sz w:val="18"/>
      <w:szCs w:val="18"/>
      <w:shd w:val="clear" w:color="auto" w:fill="auto"/>
    </w:rPr>
  </w:style>
  <w:style w:type="character" w:customStyle="1" w:styleId="cseed234731">
    <w:name w:val="cseed234731"/>
    <w:rsid w:val="005A7EA2"/>
    <w:rPr>
      <w:rFonts w:ascii="Arial" w:hAnsi="Arial" w:cs="Arial" w:hint="default"/>
      <w:b/>
      <w:bCs/>
      <w:i/>
      <w:iCs/>
      <w:color w:val="000000"/>
      <w:sz w:val="12"/>
      <w:szCs w:val="12"/>
      <w:shd w:val="clear" w:color="auto" w:fill="auto"/>
    </w:rPr>
  </w:style>
  <w:style w:type="character" w:customStyle="1" w:styleId="csb3e8c9cf35">
    <w:name w:val="csb3e8c9cf35"/>
    <w:rsid w:val="005A7EA2"/>
    <w:rPr>
      <w:rFonts w:ascii="Arial" w:hAnsi="Arial" w:cs="Arial" w:hint="default"/>
      <w:b/>
      <w:bCs/>
      <w:i w:val="0"/>
      <w:iCs w:val="0"/>
      <w:color w:val="000000"/>
      <w:sz w:val="18"/>
      <w:szCs w:val="18"/>
      <w:shd w:val="clear" w:color="auto" w:fill="auto"/>
    </w:rPr>
  </w:style>
  <w:style w:type="character" w:customStyle="1" w:styleId="csb3e8c9cf28">
    <w:name w:val="csb3e8c9cf28"/>
    <w:rsid w:val="005A7EA2"/>
    <w:rPr>
      <w:rFonts w:ascii="Arial" w:hAnsi="Arial" w:cs="Arial" w:hint="default"/>
      <w:b/>
      <w:bCs/>
      <w:i w:val="0"/>
      <w:iCs w:val="0"/>
      <w:color w:val="000000"/>
      <w:sz w:val="18"/>
      <w:szCs w:val="18"/>
      <w:shd w:val="clear" w:color="auto" w:fill="auto"/>
    </w:rPr>
  </w:style>
  <w:style w:type="character" w:customStyle="1" w:styleId="csf562b9296">
    <w:name w:val="csf562b9296"/>
    <w:rsid w:val="005A7EA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A7EA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A7EA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A7EA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A7EA2"/>
    <w:pPr>
      <w:ind w:firstLine="708"/>
      <w:jc w:val="both"/>
    </w:pPr>
    <w:rPr>
      <w:rFonts w:ascii="Arial" w:eastAsia="Times New Roman" w:hAnsi="Arial"/>
      <w:b/>
      <w:sz w:val="18"/>
      <w:lang w:val="uk-UA" w:eastAsia="uk-UA"/>
    </w:rPr>
  </w:style>
  <w:style w:type="character" w:customStyle="1" w:styleId="csab6e076930">
    <w:name w:val="csab6e076930"/>
    <w:rsid w:val="005A7EA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A7EA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A7EA2"/>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5A7EA2"/>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5A7EA2"/>
    <w:pPr>
      <w:ind w:firstLine="708"/>
      <w:jc w:val="both"/>
    </w:pPr>
    <w:rPr>
      <w:rFonts w:ascii="Arial" w:eastAsia="Times New Roman" w:hAnsi="Arial"/>
      <w:b/>
      <w:sz w:val="18"/>
      <w:lang w:val="uk-UA" w:eastAsia="uk-UA"/>
    </w:rPr>
  </w:style>
  <w:style w:type="paragraph" w:customStyle="1" w:styleId="24">
    <w:name w:val="Обычный2"/>
    <w:rsid w:val="005A7EA2"/>
    <w:rPr>
      <w:rFonts w:ascii="Times New Roman" w:eastAsia="Times New Roman" w:hAnsi="Times New Roman"/>
      <w:sz w:val="24"/>
      <w:lang w:val="uk-UA" w:eastAsia="ru-RU"/>
    </w:rPr>
  </w:style>
  <w:style w:type="paragraph" w:customStyle="1" w:styleId="220">
    <w:name w:val="Основной текст с отступом22"/>
    <w:basedOn w:val="a"/>
    <w:rsid w:val="005A7EA2"/>
    <w:pPr>
      <w:spacing w:before="120" w:after="120"/>
    </w:pPr>
    <w:rPr>
      <w:rFonts w:ascii="Arial" w:eastAsia="Times New Roman" w:hAnsi="Arial"/>
      <w:sz w:val="18"/>
    </w:rPr>
  </w:style>
  <w:style w:type="paragraph" w:customStyle="1" w:styleId="221">
    <w:name w:val="Заголовок 22"/>
    <w:basedOn w:val="a"/>
    <w:rsid w:val="005A7EA2"/>
    <w:rPr>
      <w:rFonts w:ascii="Arial" w:eastAsia="Times New Roman" w:hAnsi="Arial"/>
      <w:b/>
      <w:caps/>
      <w:sz w:val="16"/>
    </w:rPr>
  </w:style>
  <w:style w:type="paragraph" w:customStyle="1" w:styleId="421">
    <w:name w:val="Заголовок 42"/>
    <w:basedOn w:val="a"/>
    <w:rsid w:val="005A7EA2"/>
    <w:rPr>
      <w:rFonts w:ascii="Arial" w:eastAsia="Times New Roman" w:hAnsi="Arial"/>
      <w:b/>
    </w:rPr>
  </w:style>
  <w:style w:type="paragraph" w:customStyle="1" w:styleId="3a">
    <w:name w:val="Обычный3"/>
    <w:rsid w:val="005A7EA2"/>
    <w:rPr>
      <w:rFonts w:ascii="Times New Roman" w:eastAsia="Times New Roman" w:hAnsi="Times New Roman"/>
      <w:sz w:val="24"/>
      <w:lang w:val="uk-UA" w:eastAsia="ru-RU"/>
    </w:rPr>
  </w:style>
  <w:style w:type="paragraph" w:customStyle="1" w:styleId="240">
    <w:name w:val="Основной текст с отступом24"/>
    <w:basedOn w:val="a"/>
    <w:rsid w:val="005A7EA2"/>
    <w:pPr>
      <w:spacing w:before="120" w:after="120"/>
    </w:pPr>
    <w:rPr>
      <w:rFonts w:ascii="Arial" w:eastAsia="Times New Roman" w:hAnsi="Arial"/>
      <w:sz w:val="18"/>
    </w:rPr>
  </w:style>
  <w:style w:type="paragraph" w:customStyle="1" w:styleId="230">
    <w:name w:val="Заголовок 23"/>
    <w:basedOn w:val="a"/>
    <w:rsid w:val="005A7EA2"/>
    <w:rPr>
      <w:rFonts w:ascii="Arial" w:eastAsia="Times New Roman" w:hAnsi="Arial"/>
      <w:b/>
      <w:caps/>
      <w:sz w:val="16"/>
    </w:rPr>
  </w:style>
  <w:style w:type="paragraph" w:customStyle="1" w:styleId="430">
    <w:name w:val="Заголовок 43"/>
    <w:basedOn w:val="a"/>
    <w:rsid w:val="005A7EA2"/>
    <w:rPr>
      <w:rFonts w:ascii="Arial" w:eastAsia="Times New Roman" w:hAnsi="Arial"/>
      <w:b/>
    </w:rPr>
  </w:style>
  <w:style w:type="paragraph" w:customStyle="1" w:styleId="BodyTextIndent">
    <w:name w:val="Body Text Indent"/>
    <w:basedOn w:val="a"/>
    <w:rsid w:val="005A7EA2"/>
    <w:pPr>
      <w:spacing w:before="120" w:after="120"/>
    </w:pPr>
    <w:rPr>
      <w:rFonts w:ascii="Arial" w:eastAsia="Times New Roman" w:hAnsi="Arial"/>
      <w:sz w:val="18"/>
    </w:rPr>
  </w:style>
  <w:style w:type="paragraph" w:customStyle="1" w:styleId="Heading2">
    <w:name w:val="Heading 2"/>
    <w:basedOn w:val="a"/>
    <w:rsid w:val="005A7EA2"/>
    <w:rPr>
      <w:rFonts w:ascii="Arial" w:eastAsia="Times New Roman" w:hAnsi="Arial"/>
      <w:b/>
      <w:caps/>
      <w:sz w:val="16"/>
    </w:rPr>
  </w:style>
  <w:style w:type="paragraph" w:customStyle="1" w:styleId="Heading4">
    <w:name w:val="Heading 4"/>
    <w:basedOn w:val="a"/>
    <w:rsid w:val="005A7EA2"/>
    <w:rPr>
      <w:rFonts w:ascii="Arial" w:eastAsia="Times New Roman" w:hAnsi="Arial"/>
      <w:b/>
    </w:rPr>
  </w:style>
  <w:style w:type="paragraph" w:customStyle="1" w:styleId="62">
    <w:name w:val="Основной текст с отступом62"/>
    <w:basedOn w:val="a"/>
    <w:rsid w:val="005A7EA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A7EA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A7EA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A7EA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A7EA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A7EA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A7EA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A7EA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A7EA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A7EA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A7EA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A7EA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A7EA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A7EA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A7EA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A7EA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A7EA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A7EA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A7EA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A7EA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A7EA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A7EA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A7EA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A7EA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A7EA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A7EA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A7EA2"/>
    <w:pPr>
      <w:ind w:firstLine="708"/>
      <w:jc w:val="both"/>
    </w:pPr>
    <w:rPr>
      <w:rFonts w:ascii="Arial" w:eastAsia="Times New Roman" w:hAnsi="Arial"/>
      <w:b/>
      <w:sz w:val="18"/>
      <w:lang w:val="uk-UA" w:eastAsia="uk-UA"/>
    </w:rPr>
  </w:style>
  <w:style w:type="character" w:customStyle="1" w:styleId="csab6e076965">
    <w:name w:val="csab6e076965"/>
    <w:rsid w:val="005A7EA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A7EA2"/>
    <w:pPr>
      <w:ind w:firstLine="708"/>
      <w:jc w:val="both"/>
    </w:pPr>
    <w:rPr>
      <w:rFonts w:ascii="Arial" w:eastAsia="Times New Roman" w:hAnsi="Arial"/>
      <w:b/>
      <w:sz w:val="18"/>
      <w:lang w:val="uk-UA" w:eastAsia="uk-UA"/>
    </w:rPr>
  </w:style>
  <w:style w:type="character" w:customStyle="1" w:styleId="csf229d0ff33">
    <w:name w:val="csf229d0ff33"/>
    <w:rsid w:val="005A7EA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A7EA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A7EA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A7EA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A7EA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A7EA2"/>
    <w:pPr>
      <w:ind w:firstLine="708"/>
      <w:jc w:val="both"/>
    </w:pPr>
    <w:rPr>
      <w:rFonts w:ascii="Arial" w:eastAsia="Times New Roman" w:hAnsi="Arial"/>
      <w:b/>
      <w:sz w:val="18"/>
      <w:lang w:val="uk-UA" w:eastAsia="uk-UA"/>
    </w:rPr>
  </w:style>
  <w:style w:type="character" w:customStyle="1" w:styleId="csab6e076920">
    <w:name w:val="csab6e076920"/>
    <w:rsid w:val="005A7EA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A7EA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A7EA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A7EA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A7EA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A7EA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A7EA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A7EA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A7EA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A7EA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A7EA2"/>
    <w:pPr>
      <w:ind w:firstLine="708"/>
      <w:jc w:val="both"/>
    </w:pPr>
    <w:rPr>
      <w:rFonts w:ascii="Arial" w:eastAsia="Times New Roman" w:hAnsi="Arial"/>
      <w:b/>
      <w:sz w:val="18"/>
      <w:lang w:val="uk-UA" w:eastAsia="uk-UA"/>
    </w:rPr>
  </w:style>
  <w:style w:type="character" w:customStyle="1" w:styleId="csf229d0ff50">
    <w:name w:val="csf229d0ff50"/>
    <w:rsid w:val="005A7EA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A7EA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A7EA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A7EA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A7EA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A7EA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A7EA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A7EA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A7EA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A7EA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A7EA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A7EA2"/>
    <w:pPr>
      <w:ind w:firstLine="708"/>
      <w:jc w:val="both"/>
    </w:pPr>
    <w:rPr>
      <w:rFonts w:ascii="Arial" w:eastAsia="Times New Roman" w:hAnsi="Arial"/>
      <w:b/>
      <w:sz w:val="18"/>
      <w:lang w:val="uk-UA" w:eastAsia="uk-UA"/>
    </w:rPr>
  </w:style>
  <w:style w:type="character" w:customStyle="1" w:styleId="csf229d0ff83">
    <w:name w:val="csf229d0ff83"/>
    <w:rsid w:val="005A7EA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A7EA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A7EA2"/>
    <w:pPr>
      <w:ind w:firstLine="708"/>
      <w:jc w:val="both"/>
    </w:pPr>
    <w:rPr>
      <w:rFonts w:ascii="Arial" w:eastAsia="Times New Roman" w:hAnsi="Arial"/>
      <w:b/>
      <w:sz w:val="18"/>
      <w:lang w:val="uk-UA" w:eastAsia="uk-UA"/>
    </w:rPr>
  </w:style>
  <w:style w:type="character" w:customStyle="1" w:styleId="csf229d0ff76">
    <w:name w:val="csf229d0ff76"/>
    <w:rsid w:val="005A7EA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A7EA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A7EA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A7EA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A7EA2"/>
    <w:pPr>
      <w:ind w:firstLine="708"/>
      <w:jc w:val="both"/>
    </w:pPr>
    <w:rPr>
      <w:rFonts w:ascii="Arial" w:eastAsia="Times New Roman" w:hAnsi="Arial"/>
      <w:b/>
      <w:sz w:val="18"/>
      <w:lang w:val="uk-UA" w:eastAsia="uk-UA"/>
    </w:rPr>
  </w:style>
  <w:style w:type="character" w:customStyle="1" w:styleId="csf229d0ff20">
    <w:name w:val="csf229d0ff20"/>
    <w:rsid w:val="005A7EA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A7EA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A7EA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A7EA2"/>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A7EA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A7EA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A7EA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A7EA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A7EA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A7EA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A7EA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A7EA2"/>
    <w:pPr>
      <w:ind w:firstLine="708"/>
      <w:jc w:val="both"/>
    </w:pPr>
    <w:rPr>
      <w:rFonts w:ascii="Arial" w:eastAsia="Times New Roman" w:hAnsi="Arial"/>
      <w:b/>
      <w:sz w:val="18"/>
      <w:lang w:val="uk-UA" w:eastAsia="uk-UA"/>
    </w:rPr>
  </w:style>
  <w:style w:type="character" w:customStyle="1" w:styleId="csab6e07697">
    <w:name w:val="csab6e07697"/>
    <w:rsid w:val="005A7EA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A7EA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A7EA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A7EA2"/>
    <w:pPr>
      <w:ind w:firstLine="708"/>
      <w:jc w:val="both"/>
    </w:pPr>
    <w:rPr>
      <w:rFonts w:ascii="Arial" w:eastAsia="Times New Roman" w:hAnsi="Arial"/>
      <w:b/>
      <w:sz w:val="18"/>
      <w:lang w:val="uk-UA" w:eastAsia="uk-UA"/>
    </w:rPr>
  </w:style>
  <w:style w:type="character" w:customStyle="1" w:styleId="csb3e8c9cf94">
    <w:name w:val="csb3e8c9cf94"/>
    <w:rsid w:val="005A7EA2"/>
    <w:rPr>
      <w:rFonts w:ascii="Arial" w:hAnsi="Arial" w:cs="Arial" w:hint="default"/>
      <w:b/>
      <w:bCs/>
      <w:i w:val="0"/>
      <w:iCs w:val="0"/>
      <w:color w:val="000000"/>
      <w:sz w:val="18"/>
      <w:szCs w:val="18"/>
      <w:shd w:val="clear" w:color="auto" w:fill="auto"/>
    </w:rPr>
  </w:style>
  <w:style w:type="character" w:customStyle="1" w:styleId="csf229d0ff91">
    <w:name w:val="csf229d0ff91"/>
    <w:rsid w:val="005A7EA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A7EA2"/>
    <w:rPr>
      <w:rFonts w:ascii="Arial" w:eastAsia="Times New Roman" w:hAnsi="Arial"/>
      <w:b/>
      <w:caps/>
      <w:sz w:val="16"/>
      <w:lang w:val="ru-RU" w:eastAsia="ru-RU"/>
    </w:rPr>
  </w:style>
  <w:style w:type="character" w:customStyle="1" w:styleId="411">
    <w:name w:val="Заголовок 4 Знак1"/>
    <w:uiPriority w:val="9"/>
    <w:locked/>
    <w:rsid w:val="005A7EA2"/>
    <w:rPr>
      <w:rFonts w:ascii="Arial" w:eastAsia="Times New Roman" w:hAnsi="Arial"/>
      <w:b/>
      <w:lang w:val="ru-RU" w:eastAsia="ru-RU"/>
    </w:rPr>
  </w:style>
  <w:style w:type="character" w:customStyle="1" w:styleId="csf229d0ff74">
    <w:name w:val="csf229d0ff74"/>
    <w:rsid w:val="005A7EA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A7EA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A7EA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A7EA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A7EA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A7EA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A7EA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A7EA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A7EA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A7EA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A7EA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A7EA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A7EA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A7EA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A7EA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A7EA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A7EA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A7EA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A7EA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A7EA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A7EA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A7EA2"/>
    <w:rPr>
      <w:rFonts w:ascii="Arial" w:hAnsi="Arial" w:cs="Arial" w:hint="default"/>
      <w:b w:val="0"/>
      <w:bCs w:val="0"/>
      <w:i w:val="0"/>
      <w:iCs w:val="0"/>
      <w:color w:val="000000"/>
      <w:sz w:val="18"/>
      <w:szCs w:val="18"/>
      <w:shd w:val="clear" w:color="auto" w:fill="auto"/>
    </w:rPr>
  </w:style>
  <w:style w:type="character" w:customStyle="1" w:styleId="csba294252">
    <w:name w:val="csba294252"/>
    <w:rsid w:val="005A7EA2"/>
    <w:rPr>
      <w:rFonts w:ascii="Segoe UI" w:hAnsi="Segoe UI" w:cs="Segoe UI" w:hint="default"/>
      <w:b/>
      <w:bCs/>
      <w:i/>
      <w:iCs/>
      <w:color w:val="102B56"/>
      <w:sz w:val="18"/>
      <w:szCs w:val="18"/>
      <w:shd w:val="clear" w:color="auto" w:fill="auto"/>
    </w:rPr>
  </w:style>
  <w:style w:type="character" w:customStyle="1" w:styleId="csf229d0ff131">
    <w:name w:val="csf229d0ff131"/>
    <w:rsid w:val="005A7EA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A7EA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A7EA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A7EA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A7EA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A7EA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A7EA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A7EA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A7EA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A7EA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A7EA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A7EA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A7EA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A7EA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A7EA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A7EA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A7EA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A7EA2"/>
    <w:rPr>
      <w:rFonts w:ascii="Arial" w:hAnsi="Arial" w:cs="Arial" w:hint="default"/>
      <w:b/>
      <w:bCs/>
      <w:i/>
      <w:iCs/>
      <w:color w:val="000000"/>
      <w:sz w:val="18"/>
      <w:szCs w:val="18"/>
      <w:shd w:val="clear" w:color="auto" w:fill="auto"/>
    </w:rPr>
  </w:style>
  <w:style w:type="character" w:customStyle="1" w:styleId="csf229d0ff144">
    <w:name w:val="csf229d0ff144"/>
    <w:rsid w:val="005A7EA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A7EA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A7EA2"/>
    <w:rPr>
      <w:rFonts w:ascii="Arial" w:hAnsi="Arial" w:cs="Arial" w:hint="default"/>
      <w:b/>
      <w:bCs/>
      <w:i/>
      <w:iCs/>
      <w:color w:val="000000"/>
      <w:sz w:val="18"/>
      <w:szCs w:val="18"/>
      <w:shd w:val="clear" w:color="auto" w:fill="auto"/>
    </w:rPr>
  </w:style>
  <w:style w:type="character" w:customStyle="1" w:styleId="csf229d0ff122">
    <w:name w:val="csf229d0ff122"/>
    <w:rsid w:val="005A7EA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A7EA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A7EA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A7EA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A7EA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A7EA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A7EA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A7EA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A7EA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A7EA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A7EA2"/>
    <w:rPr>
      <w:rFonts w:ascii="Arial" w:hAnsi="Arial" w:cs="Arial"/>
      <w:sz w:val="18"/>
      <w:szCs w:val="18"/>
      <w:lang w:val="ru-RU"/>
    </w:rPr>
  </w:style>
  <w:style w:type="paragraph" w:customStyle="1" w:styleId="Arial90">
    <w:name w:val="Arial9(без отступов)"/>
    <w:link w:val="Arial9"/>
    <w:semiHidden/>
    <w:rsid w:val="005A7EA2"/>
    <w:pPr>
      <w:ind w:left="-113"/>
    </w:pPr>
    <w:rPr>
      <w:rFonts w:ascii="Arial" w:hAnsi="Arial" w:cs="Arial"/>
      <w:sz w:val="18"/>
      <w:szCs w:val="18"/>
      <w:lang w:val="ru-RU"/>
    </w:rPr>
  </w:style>
  <w:style w:type="character" w:customStyle="1" w:styleId="csf229d0ff178">
    <w:name w:val="csf229d0ff178"/>
    <w:rsid w:val="005A7EA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A7EA2"/>
    <w:rPr>
      <w:rFonts w:ascii="Arial" w:hAnsi="Arial" w:cs="Arial" w:hint="default"/>
      <w:b/>
      <w:bCs/>
      <w:i w:val="0"/>
      <w:iCs w:val="0"/>
      <w:color w:val="000000"/>
      <w:sz w:val="18"/>
      <w:szCs w:val="18"/>
      <w:shd w:val="clear" w:color="auto" w:fill="auto"/>
    </w:rPr>
  </w:style>
  <w:style w:type="character" w:customStyle="1" w:styleId="cs7864ebcf1">
    <w:name w:val="cs7864ebcf1"/>
    <w:rsid w:val="005A7EA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5A7EA2"/>
    <w:rPr>
      <w:rFonts w:ascii="Arial" w:hAnsi="Arial" w:cs="Arial" w:hint="default"/>
      <w:b w:val="0"/>
      <w:bCs w:val="0"/>
      <w:i w:val="0"/>
      <w:iCs w:val="0"/>
      <w:color w:val="000000"/>
      <w:sz w:val="18"/>
      <w:szCs w:val="18"/>
      <w:shd w:val="clear" w:color="auto" w:fill="auto"/>
    </w:rPr>
  </w:style>
  <w:style w:type="character" w:customStyle="1" w:styleId="cs9b006263">
    <w:name w:val="cs9b006263"/>
    <w:rsid w:val="005A7EA2"/>
    <w:rPr>
      <w:rFonts w:ascii="Arial" w:hAnsi="Arial" w:cs="Arial" w:hint="default"/>
      <w:b/>
      <w:bCs/>
      <w:i w:val="0"/>
      <w:iCs w:val="0"/>
      <w:color w:val="000000"/>
      <w:sz w:val="20"/>
      <w:szCs w:val="20"/>
      <w:shd w:val="clear" w:color="auto" w:fill="auto"/>
    </w:rPr>
  </w:style>
  <w:style w:type="character" w:customStyle="1" w:styleId="csf229d0ff36">
    <w:name w:val="csf229d0ff36"/>
    <w:rsid w:val="005A7EA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A7EA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A7EA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A7EA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A7EA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A7EA2"/>
    <w:pPr>
      <w:snapToGrid w:val="0"/>
      <w:ind w:left="720"/>
      <w:contextualSpacing/>
    </w:pPr>
    <w:rPr>
      <w:rFonts w:ascii="Arial" w:eastAsia="Times New Roman" w:hAnsi="Arial"/>
      <w:sz w:val="28"/>
    </w:rPr>
  </w:style>
  <w:style w:type="character" w:customStyle="1" w:styleId="csf229d0ff102">
    <w:name w:val="csf229d0ff102"/>
    <w:rsid w:val="005A7EA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A7EA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A7EA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A7EA2"/>
    <w:rPr>
      <w:rFonts w:ascii="Arial" w:hAnsi="Arial" w:cs="Arial" w:hint="default"/>
      <w:b/>
      <w:bCs/>
      <w:i/>
      <w:iCs/>
      <w:color w:val="000000"/>
      <w:sz w:val="18"/>
      <w:szCs w:val="18"/>
      <w:shd w:val="clear" w:color="auto" w:fill="auto"/>
    </w:rPr>
  </w:style>
  <w:style w:type="character" w:customStyle="1" w:styleId="csf229d0ff142">
    <w:name w:val="csf229d0ff142"/>
    <w:rsid w:val="005A7EA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A7EA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A7EA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A7EA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A7EA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A7EA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A7EA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A7EA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A7EA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A7EA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A7EA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A7EA2"/>
    <w:rPr>
      <w:rFonts w:ascii="Arial" w:hAnsi="Arial" w:cs="Arial" w:hint="default"/>
      <w:b/>
      <w:bCs/>
      <w:i w:val="0"/>
      <w:iCs w:val="0"/>
      <w:color w:val="000000"/>
      <w:sz w:val="18"/>
      <w:szCs w:val="18"/>
      <w:shd w:val="clear" w:color="auto" w:fill="auto"/>
    </w:rPr>
  </w:style>
  <w:style w:type="character" w:customStyle="1" w:styleId="csf229d0ff107">
    <w:name w:val="csf229d0ff107"/>
    <w:rsid w:val="005A7EA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A7EA2"/>
    <w:rPr>
      <w:rFonts w:ascii="Arial" w:hAnsi="Arial" w:cs="Arial" w:hint="default"/>
      <w:b/>
      <w:bCs/>
      <w:i/>
      <w:iCs/>
      <w:color w:val="000000"/>
      <w:sz w:val="18"/>
      <w:szCs w:val="18"/>
      <w:shd w:val="clear" w:color="auto" w:fill="auto"/>
    </w:rPr>
  </w:style>
  <w:style w:type="character" w:customStyle="1" w:styleId="csab6e076993">
    <w:name w:val="csab6e076993"/>
    <w:rsid w:val="005A7EA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A7EA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A7EA2"/>
    <w:rPr>
      <w:rFonts w:ascii="Arial" w:hAnsi="Arial"/>
      <w:sz w:val="18"/>
      <w:lang w:val="x-none" w:eastAsia="ru-RU"/>
    </w:rPr>
  </w:style>
  <w:style w:type="paragraph" w:customStyle="1" w:styleId="Arial960">
    <w:name w:val="Arial9+6пт"/>
    <w:basedOn w:val="a"/>
    <w:link w:val="Arial96"/>
    <w:rsid w:val="005A7EA2"/>
    <w:pPr>
      <w:snapToGrid w:val="0"/>
      <w:spacing w:before="120"/>
    </w:pPr>
    <w:rPr>
      <w:rFonts w:ascii="Arial" w:hAnsi="Arial"/>
      <w:sz w:val="18"/>
      <w:lang w:val="x-none"/>
    </w:rPr>
  </w:style>
  <w:style w:type="character" w:customStyle="1" w:styleId="csf229d0ff86">
    <w:name w:val="csf229d0ff86"/>
    <w:rsid w:val="005A7EA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A7EA2"/>
    <w:rPr>
      <w:rFonts w:ascii="Segoe UI" w:hAnsi="Segoe UI" w:cs="Segoe UI" w:hint="default"/>
      <w:b/>
      <w:bCs/>
      <w:i/>
      <w:iCs/>
      <w:color w:val="102B56"/>
      <w:sz w:val="18"/>
      <w:szCs w:val="18"/>
      <w:shd w:val="clear" w:color="auto" w:fill="auto"/>
    </w:rPr>
  </w:style>
  <w:style w:type="character" w:customStyle="1" w:styleId="csf229d0ff134">
    <w:name w:val="csf229d0ff134"/>
    <w:rsid w:val="005A7EA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A7EA2"/>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41A9-4BC0-43F0-9A9E-CA4CACA8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45819</Words>
  <Characters>261170</Characters>
  <Application>Microsoft Office Word</Application>
  <DocSecurity>0</DocSecurity>
  <Lines>2176</Lines>
  <Paragraphs>612</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306377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2022-05-20T06:18:00Z</dcterms:created>
  <dcterms:modified xsi:type="dcterms:W3CDTF">2022-05-20T06:18:00Z</dcterms:modified>
</cp:coreProperties>
</file>