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9979CA"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9819" w:type="dxa"/>
        <w:tblInd w:w="-72" w:type="dxa"/>
        <w:tblLook w:val="01E0" w:firstRow="1" w:lastRow="1" w:firstColumn="1" w:lastColumn="1" w:noHBand="0" w:noVBand="0"/>
      </w:tblPr>
      <w:tblGrid>
        <w:gridCol w:w="3271"/>
        <w:gridCol w:w="2129"/>
        <w:gridCol w:w="4419"/>
      </w:tblGrid>
      <w:tr w:rsidR="008C4BFD" w:rsidRPr="00A62050" w:rsidTr="0064022C">
        <w:tc>
          <w:tcPr>
            <w:tcW w:w="3271" w:type="dxa"/>
          </w:tcPr>
          <w:p w:rsidR="008C4BFD" w:rsidRPr="0064022C" w:rsidRDefault="0064022C" w:rsidP="001A5BED">
            <w:pPr>
              <w:rPr>
                <w:sz w:val="28"/>
                <w:szCs w:val="28"/>
                <w:lang w:val="uk-UA"/>
              </w:rPr>
            </w:pPr>
            <w:r>
              <w:rPr>
                <w:sz w:val="28"/>
                <w:szCs w:val="28"/>
                <w:lang w:val="en-US"/>
              </w:rPr>
              <w:t xml:space="preserve">11 </w:t>
            </w:r>
            <w:r>
              <w:rPr>
                <w:sz w:val="28"/>
                <w:szCs w:val="28"/>
                <w:lang w:val="uk-UA"/>
              </w:rPr>
              <w:t>січня 2022 року</w:t>
            </w:r>
          </w:p>
          <w:p w:rsidR="008C4BFD" w:rsidRPr="008864DA" w:rsidRDefault="008C4BFD" w:rsidP="001A5BED">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1A5BED">
            <w:pPr>
              <w:jc w:val="center"/>
              <w:rPr>
                <w:sz w:val="24"/>
                <w:szCs w:val="24"/>
                <w:lang w:val="uk-UA"/>
              </w:rPr>
            </w:pPr>
            <w:r w:rsidRPr="008864DA">
              <w:rPr>
                <w:sz w:val="24"/>
                <w:szCs w:val="24"/>
              </w:rPr>
              <w:t xml:space="preserve">               </w:t>
            </w:r>
            <w:r w:rsidRPr="008864DA">
              <w:rPr>
                <w:sz w:val="24"/>
                <w:szCs w:val="24"/>
                <w:lang w:val="uk-UA"/>
              </w:rPr>
              <w:t>Київ</w:t>
            </w:r>
          </w:p>
        </w:tc>
        <w:tc>
          <w:tcPr>
            <w:tcW w:w="4419" w:type="dxa"/>
          </w:tcPr>
          <w:p w:rsidR="008C4BFD" w:rsidRPr="008864DA" w:rsidRDefault="0064022C" w:rsidP="0064022C">
            <w:pPr>
              <w:ind w:firstLine="72"/>
              <w:jc w:val="right"/>
              <w:rPr>
                <w:sz w:val="28"/>
                <w:szCs w:val="28"/>
                <w:lang w:val="uk-UA"/>
              </w:rPr>
            </w:pPr>
            <w:r>
              <w:rPr>
                <w:sz w:val="28"/>
                <w:szCs w:val="28"/>
                <w:lang w:val="uk-UA"/>
              </w:rPr>
              <w:t>43</w:t>
            </w:r>
          </w:p>
          <w:p w:rsidR="008C4BFD" w:rsidRPr="008864DA" w:rsidRDefault="008C4BFD" w:rsidP="001A5BED">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3E30C2" w:rsidRDefault="003E30C2" w:rsidP="003E30C2">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3E30C2"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FA1BBE" w:rsidRDefault="00FA1BBE" w:rsidP="006D0A8F">
      <w:pPr>
        <w:rPr>
          <w:b/>
          <w:sz w:val="28"/>
          <w:szCs w:val="28"/>
          <w:lang w:val="uk-UA"/>
        </w:rPr>
        <w:sectPr w:rsidR="00FA1BB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FA1BBE" w:rsidRPr="0093403A" w:rsidTr="001A5BED">
        <w:tc>
          <w:tcPr>
            <w:tcW w:w="3825" w:type="dxa"/>
            <w:hideMark/>
          </w:tcPr>
          <w:p w:rsidR="00FA1BBE" w:rsidRPr="00590D87" w:rsidRDefault="00FA1BBE" w:rsidP="00D467E8">
            <w:pPr>
              <w:pStyle w:val="4"/>
              <w:tabs>
                <w:tab w:val="left" w:pos="12600"/>
              </w:tabs>
              <w:spacing w:before="0" w:after="0"/>
              <w:rPr>
                <w:rFonts w:cs="Arial"/>
                <w:sz w:val="18"/>
                <w:szCs w:val="18"/>
              </w:rPr>
            </w:pPr>
            <w:r w:rsidRPr="00590D87">
              <w:rPr>
                <w:rFonts w:cs="Arial"/>
                <w:sz w:val="18"/>
                <w:szCs w:val="18"/>
              </w:rPr>
              <w:lastRenderedPageBreak/>
              <w:t>Додаток 1</w:t>
            </w:r>
          </w:p>
          <w:p w:rsidR="00FA1BBE" w:rsidRPr="00590D87" w:rsidRDefault="00FA1BBE" w:rsidP="00D467E8">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FA1BBE" w:rsidRPr="00590D87" w:rsidRDefault="00FA1BBE" w:rsidP="00D467E8">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A1BBE" w:rsidRPr="0093403A" w:rsidRDefault="00FA1BBE" w:rsidP="00D467E8">
            <w:pPr>
              <w:pStyle w:val="4"/>
              <w:tabs>
                <w:tab w:val="left" w:pos="12600"/>
              </w:tabs>
              <w:spacing w:before="0" w:after="0"/>
              <w:rPr>
                <w:rFonts w:cs="Arial"/>
                <w:sz w:val="18"/>
                <w:szCs w:val="18"/>
              </w:rPr>
            </w:pPr>
            <w:r w:rsidRPr="00590D87">
              <w:rPr>
                <w:rFonts w:cs="Arial"/>
                <w:bCs w:val="0"/>
                <w:sz w:val="18"/>
                <w:szCs w:val="18"/>
              </w:rPr>
              <w:t xml:space="preserve">від </w:t>
            </w:r>
            <w:r w:rsidRPr="008F2C15">
              <w:rPr>
                <w:rFonts w:cs="Arial"/>
                <w:sz w:val="18"/>
                <w:szCs w:val="18"/>
              </w:rPr>
              <w:t>11 січня 2022 року</w:t>
            </w:r>
            <w:r>
              <w:rPr>
                <w:rFonts w:cs="Arial"/>
                <w:bCs w:val="0"/>
                <w:sz w:val="18"/>
                <w:szCs w:val="18"/>
              </w:rPr>
              <w:t xml:space="preserve"> року № 43</w:t>
            </w:r>
          </w:p>
        </w:tc>
      </w:tr>
    </w:tbl>
    <w:p w:rsidR="00D467E8" w:rsidRDefault="00D467E8" w:rsidP="00FA1BBE">
      <w:pPr>
        <w:tabs>
          <w:tab w:val="left" w:pos="12600"/>
        </w:tabs>
        <w:jc w:val="center"/>
        <w:rPr>
          <w:rFonts w:ascii="Arial" w:hAnsi="Arial"/>
          <w:b/>
          <w:caps/>
          <w:sz w:val="26"/>
          <w:szCs w:val="26"/>
        </w:rPr>
      </w:pPr>
    </w:p>
    <w:p w:rsidR="00FA1BBE" w:rsidRDefault="00FA1BBE" w:rsidP="00FA1BBE">
      <w:pPr>
        <w:tabs>
          <w:tab w:val="left" w:pos="12600"/>
        </w:tabs>
        <w:jc w:val="center"/>
        <w:rPr>
          <w:rFonts w:ascii="Arial" w:hAnsi="Arial"/>
          <w:b/>
          <w:caps/>
          <w:sz w:val="26"/>
          <w:szCs w:val="26"/>
        </w:rPr>
      </w:pPr>
      <w:r>
        <w:rPr>
          <w:rFonts w:ascii="Arial" w:hAnsi="Arial"/>
          <w:b/>
          <w:caps/>
          <w:sz w:val="26"/>
          <w:szCs w:val="26"/>
        </w:rPr>
        <w:t>ПЕРЕЛІК</w:t>
      </w:r>
    </w:p>
    <w:p w:rsidR="00FA1BBE" w:rsidRPr="00C5541C" w:rsidRDefault="00FA1BBE" w:rsidP="00FA1BBE">
      <w:pPr>
        <w:tabs>
          <w:tab w:val="left" w:pos="12600"/>
        </w:tabs>
        <w:jc w:val="center"/>
        <w:rPr>
          <w:rFonts w:ascii="Arial" w:hAnsi="Arial" w:cs="Arial"/>
          <w:b/>
          <w:sz w:val="28"/>
          <w:szCs w:val="28"/>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A1BBE" w:rsidRPr="0093403A" w:rsidRDefault="00FA1BBE" w:rsidP="00FA1BBE">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1559"/>
        <w:gridCol w:w="1135"/>
        <w:gridCol w:w="4252"/>
        <w:gridCol w:w="1134"/>
        <w:gridCol w:w="851"/>
        <w:gridCol w:w="1559"/>
      </w:tblGrid>
      <w:tr w:rsidR="00FA1BBE" w:rsidRPr="0093403A" w:rsidTr="00D467E8">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4252"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D467E8">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D467E8">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A1BBE" w:rsidRPr="0093403A" w:rsidRDefault="00FA1BBE" w:rsidP="001A5BE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АРИПІКАД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UA/19119/01/01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АРИПІКАД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30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UA/19119/01/02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40 мг/5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UA/19120/01/01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40 мг/10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UA/19120/01/02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80 мг/5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UA/19120/01/03</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80 мг/10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UA/19120/01/04</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БІКАЛУТАМІД ДЖЕНЕФАРМ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плівковою оболонкою, по 50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Дженефарм С.А.</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Дженефарм С.А.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Греція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UA/19121/01/01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ВАЛДИКАРДИН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краплі оральні, по 20 мл або 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ТОВ "ДКП "Фармацевтична фабрика"</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ТОВ "ДКП "Фармацевтична фабрика"</w:t>
            </w:r>
            <w:r w:rsidRPr="0093403A">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lang w:val="ru-RU"/>
              </w:rPr>
            </w:pPr>
            <w:r w:rsidRPr="0093403A">
              <w:rPr>
                <w:rFonts w:ascii="Arial" w:hAnsi="Arial" w:cs="Arial"/>
                <w:i/>
                <w:sz w:val="16"/>
                <w:szCs w:val="16"/>
                <w:lang w:val="ru-RU"/>
              </w:rPr>
              <w:t>без рецепта – 20 мл, за рецептом – 50 мл</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lang w:val="ru-RU"/>
              </w:rPr>
            </w:pPr>
            <w:r w:rsidRPr="0093403A">
              <w:rPr>
                <w:rFonts w:ascii="Arial" w:hAnsi="Arial" w:cs="Arial"/>
                <w:sz w:val="16"/>
                <w:szCs w:val="16"/>
              </w:rPr>
              <w:t>UA/19122/01/01</w:t>
            </w:r>
          </w:p>
        </w:tc>
      </w:tr>
      <w:tr w:rsidR="00FA1BBE" w:rsidRPr="00DC66D0"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DC66D0"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F572C1" w:rsidRDefault="00FA1BBE" w:rsidP="001A5BED">
            <w:pPr>
              <w:pStyle w:val="11"/>
              <w:tabs>
                <w:tab w:val="left" w:pos="12600"/>
              </w:tabs>
              <w:rPr>
                <w:rFonts w:ascii="Arial" w:hAnsi="Arial" w:cs="Arial"/>
                <w:b/>
                <w:sz w:val="16"/>
                <w:szCs w:val="16"/>
              </w:rPr>
            </w:pPr>
            <w:r w:rsidRPr="00DC66D0">
              <w:rPr>
                <w:rFonts w:ascii="Arial" w:hAnsi="Arial" w:cs="Arial"/>
                <w:b/>
                <w:sz w:val="16"/>
                <w:szCs w:val="16"/>
              </w:rPr>
              <w:t>ВЕРАПАМІЛУ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rPr>
                <w:rFonts w:ascii="Arial" w:hAnsi="Arial" w:cs="Arial"/>
                <w:color w:val="000000"/>
                <w:sz w:val="16"/>
                <w:szCs w:val="16"/>
              </w:rPr>
            </w:pPr>
            <w:r w:rsidRPr="00F572C1">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F572C1">
              <w:rPr>
                <w:rFonts w:ascii="Arial" w:hAnsi="Arial" w:cs="Arial"/>
                <w:color w:val="000000"/>
                <w:sz w:val="16"/>
                <w:szCs w:val="16"/>
              </w:rPr>
              <w:t>ПрАТ "Фармацевтична фірма "Дарниця"</w:t>
            </w:r>
            <w:r w:rsidRPr="00F572C1">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Пірамал Фарма Лімітед</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sz w:val="16"/>
                <w:szCs w:val="16"/>
              </w:rPr>
            </w:pPr>
            <w:r w:rsidRPr="00DC66D0">
              <w:rPr>
                <w:rFonts w:ascii="Arial" w:hAnsi="Arial" w:cs="Arial"/>
                <w:sz w:val="16"/>
                <w:szCs w:val="16"/>
              </w:rPr>
              <w:t>UA/19137/01/01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ГЕПЦИНАТ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400 мг по 28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Натко Фарма Лімітед</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Натко Фарма Лімітед</w:t>
            </w:r>
            <w:r w:rsidRPr="0093403A">
              <w:rPr>
                <w:rFonts w:ascii="Arial" w:hAnsi="Arial" w:cs="Arial"/>
                <w:color w:val="000000"/>
                <w:sz w:val="16"/>
                <w:szCs w:val="16"/>
              </w:rPr>
              <w:br/>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UA/19123/01/01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ДУТАФОРС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тверді, 0,5 мг/0,4 мг; по 6 капсул твердих у блістері, по 5 блістерів у пачці, по 9 капсул твердих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МАРІФАРМ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первинне та вторинне пакування, контроль та випуск серії:</w:t>
            </w:r>
            <w:r w:rsidRPr="0093403A">
              <w:rPr>
                <w:rFonts w:ascii="Arial" w:hAnsi="Arial" w:cs="Arial"/>
                <w:color w:val="000000"/>
                <w:sz w:val="16"/>
                <w:szCs w:val="16"/>
              </w:rPr>
              <w:br/>
              <w:t>САГ МАНУФАКТУРІНГ, С.Л.У., Іспанія;</w:t>
            </w:r>
            <w:r w:rsidRPr="0093403A">
              <w:rPr>
                <w:rFonts w:ascii="Arial" w:hAnsi="Arial" w:cs="Arial"/>
                <w:color w:val="000000"/>
                <w:sz w:val="16"/>
                <w:szCs w:val="16"/>
              </w:rPr>
              <w:br/>
              <w:t>контроль серії (фізико-хімічний):</w:t>
            </w:r>
            <w:r w:rsidRPr="0093403A">
              <w:rPr>
                <w:rFonts w:ascii="Arial" w:hAnsi="Arial" w:cs="Arial"/>
                <w:color w:val="000000"/>
                <w:sz w:val="16"/>
                <w:szCs w:val="16"/>
              </w:rPr>
              <w:br/>
              <w:t>Галенікум Хелс, С.Л., Іспанія;</w:t>
            </w:r>
            <w:r w:rsidRPr="0093403A">
              <w:rPr>
                <w:rFonts w:ascii="Arial" w:hAnsi="Arial" w:cs="Arial"/>
                <w:color w:val="000000"/>
                <w:sz w:val="16"/>
                <w:szCs w:val="16"/>
              </w:rPr>
              <w:br/>
              <w:t>контроль серії (мікробіологічний):</w:t>
            </w:r>
            <w:r w:rsidRPr="0093403A">
              <w:rPr>
                <w:rFonts w:ascii="Arial" w:hAnsi="Arial" w:cs="Arial"/>
                <w:color w:val="000000"/>
                <w:sz w:val="16"/>
                <w:szCs w:val="16"/>
              </w:rPr>
              <w:br/>
              <w:t>Лабораторіо Ечеварне, С.А., Іспанiя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UA/19124/01/01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по 14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w:t>
            </w:r>
            <w:r w:rsidRPr="0093403A">
              <w:rPr>
                <w:rFonts w:ascii="Arial" w:hAnsi="Arial" w:cs="Arial"/>
                <w:color w:val="000000"/>
                <w:sz w:val="16"/>
                <w:szCs w:val="16"/>
              </w:rPr>
              <w:br/>
              <w:t>Інтас Фармасьютікалс Лімітед, Індія; додаткова дільниця з первинного та вторинного пакування:</w:t>
            </w:r>
            <w:r w:rsidRPr="0093403A">
              <w:rPr>
                <w:rFonts w:ascii="Arial" w:hAnsi="Arial" w:cs="Arial"/>
                <w:color w:val="000000"/>
                <w:sz w:val="16"/>
                <w:szCs w:val="16"/>
              </w:rPr>
              <w:br/>
              <w:t>АККОРД ХЕЛСКЕА ЛІМІТЕД, Велика Британія; додаткова дільниця з первинного та вторинного пакування, контроль якості: АККОРД-ЮКЕЙ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p w:rsidR="00FA1BBE" w:rsidRPr="0093403A" w:rsidRDefault="00FA1BBE"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FA1BBE" w:rsidRPr="0093403A" w:rsidRDefault="00FA1BBE" w:rsidP="001A5BED">
            <w:pPr>
              <w:pStyle w:val="11"/>
              <w:tabs>
                <w:tab w:val="left" w:pos="12600"/>
              </w:tabs>
              <w:jc w:val="center"/>
              <w:rPr>
                <w:rFonts w:ascii="Arial" w:hAnsi="Arial" w:cs="Arial"/>
                <w:color w:val="000000"/>
                <w:sz w:val="16"/>
                <w:szCs w:val="16"/>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UA/19125/01/01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жувальні, по 4 мг по 14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w:t>
            </w:r>
            <w:r w:rsidRPr="0093403A">
              <w:rPr>
                <w:rFonts w:ascii="Arial" w:hAnsi="Arial" w:cs="Arial"/>
                <w:color w:val="000000"/>
                <w:sz w:val="16"/>
                <w:szCs w:val="16"/>
              </w:rPr>
              <w:br/>
              <w:t>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w:t>
            </w:r>
            <w:r w:rsidRPr="0093403A">
              <w:rPr>
                <w:rFonts w:ascii="Arial" w:hAnsi="Arial" w:cs="Arial"/>
                <w:color w:val="000000"/>
                <w:sz w:val="16"/>
                <w:szCs w:val="16"/>
              </w:rPr>
              <w:br/>
              <w:t>АККОРД ХЕЛСКЕА ЛІМІТЕД, Велика Британія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FA1BBE" w:rsidRPr="0093403A" w:rsidRDefault="00FA1BBE" w:rsidP="001A5BED">
            <w:pPr>
              <w:pStyle w:val="11"/>
              <w:tabs>
                <w:tab w:val="left" w:pos="12600"/>
              </w:tabs>
              <w:jc w:val="center"/>
              <w:rPr>
                <w:rFonts w:ascii="Arial" w:hAnsi="Arial" w:cs="Arial"/>
                <w:color w:val="000000"/>
                <w:sz w:val="16"/>
                <w:szCs w:val="16"/>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UA/19125/02/01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жувальні, по 5 мг по 14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w:t>
            </w:r>
            <w:r w:rsidRPr="0093403A">
              <w:rPr>
                <w:rFonts w:ascii="Arial" w:hAnsi="Arial" w:cs="Arial"/>
                <w:color w:val="000000"/>
                <w:sz w:val="16"/>
                <w:szCs w:val="16"/>
              </w:rPr>
              <w:br/>
              <w:t>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w:t>
            </w:r>
            <w:r w:rsidRPr="0093403A">
              <w:rPr>
                <w:rFonts w:ascii="Arial" w:hAnsi="Arial" w:cs="Arial"/>
                <w:color w:val="000000"/>
                <w:sz w:val="16"/>
                <w:szCs w:val="16"/>
              </w:rPr>
              <w:br/>
              <w:t>АККОРД ХЕЛСКЕА ЛІМІТЕД, Велика Британія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FA1BBE" w:rsidRPr="0093403A" w:rsidRDefault="00FA1BBE" w:rsidP="001A5BED">
            <w:pPr>
              <w:pStyle w:val="11"/>
              <w:tabs>
                <w:tab w:val="left" w:pos="12600"/>
              </w:tabs>
              <w:jc w:val="center"/>
              <w:rPr>
                <w:rFonts w:ascii="Arial" w:hAnsi="Arial" w:cs="Arial"/>
                <w:color w:val="000000"/>
                <w:sz w:val="16"/>
                <w:szCs w:val="16"/>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UA/19125/02/02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ІНОЗИН ПРАНОБЕКС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500 мг, по 10 таблеток у блістері, по 2 або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"ДКП "Фармацевтична фабрика"</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"ДКП"Фармацевтична фабрика"</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UA/19126/01/01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КОРТИМЕНТ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по 9 мг, по 10 таблеток в блістері, по 3 блістери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КОСМО С.П.А.</w:t>
            </w:r>
            <w:r w:rsidRPr="0093403A">
              <w:rPr>
                <w:rFonts w:ascii="Arial" w:hAnsi="Arial" w:cs="Arial"/>
                <w:color w:val="000000"/>
                <w:sz w:val="16"/>
                <w:szCs w:val="16"/>
              </w:rPr>
              <w:br/>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UA/19127/01/01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ЛЕТРОЗОЛ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Аккорд Хелскеа Полска Сп. з.о.о.</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jc w:val="center"/>
              <w:rPr>
                <w:rFonts w:ascii="Arial" w:hAnsi="Arial" w:cs="Arial"/>
                <w:sz w:val="16"/>
                <w:szCs w:val="16"/>
              </w:rPr>
            </w:pPr>
            <w:r w:rsidRPr="0093403A">
              <w:rPr>
                <w:rFonts w:ascii="Arial" w:hAnsi="Arial" w:cs="Arial"/>
                <w:sz w:val="16"/>
                <w:szCs w:val="16"/>
              </w:rPr>
              <w:t>виробництво лікарського засобу, первинне та вторинне пакування, контроль якості серії:</w:t>
            </w:r>
          </w:p>
          <w:p w:rsidR="00FA1BBE" w:rsidRPr="0093403A" w:rsidRDefault="00FA1BBE" w:rsidP="001A5BED">
            <w:pPr>
              <w:jc w:val="center"/>
              <w:rPr>
                <w:rFonts w:ascii="Arial" w:hAnsi="Arial" w:cs="Arial"/>
                <w:sz w:val="16"/>
                <w:szCs w:val="16"/>
              </w:rPr>
            </w:pPr>
            <w:r w:rsidRPr="0093403A">
              <w:rPr>
                <w:rFonts w:ascii="Arial" w:hAnsi="Arial" w:cs="Arial"/>
                <w:sz w:val="16"/>
                <w:szCs w:val="16"/>
              </w:rPr>
              <w:t>ІНТАС ФАРМАСЬЮТІКАЛЗ ЛІМІТЕД, Індія;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відповідальний за випуск серії:</w:t>
            </w:r>
          </w:p>
          <w:p w:rsidR="00FA1BBE" w:rsidRPr="0093403A" w:rsidRDefault="00FA1BBE" w:rsidP="001A5BED">
            <w:pPr>
              <w:jc w:val="center"/>
              <w:rPr>
                <w:rFonts w:ascii="Arial" w:hAnsi="Arial" w:cs="Arial"/>
                <w:sz w:val="16"/>
                <w:szCs w:val="16"/>
              </w:rPr>
            </w:pPr>
            <w:r w:rsidRPr="0093403A">
              <w:rPr>
                <w:rFonts w:ascii="Arial" w:hAnsi="Arial" w:cs="Arial"/>
                <w:sz w:val="16"/>
                <w:szCs w:val="16"/>
              </w:rPr>
              <w:t>АККОРД ХЕЛСКЕА ЛІМІТЕД, Велика Британія;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АЛС ЛАБОРАТОРІС (ЮКЕЙ) ЛІМІТЕД, Велика Британія;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АСТРОН РЕСЬОРЧ ЛІМІТЕД, Велика Британiя;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ЛАБОРАТОРІ ФУНДАСІО ДАУ, Іспанія;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ТОВ АЛС Чеська Республіка, Чехія;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ТОВ АЛС Чеська Республіка, Чехія;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дільниця з контролю якості:</w:t>
            </w:r>
          </w:p>
          <w:p w:rsidR="00FA1BBE" w:rsidRPr="0093403A" w:rsidRDefault="00FA1BBE" w:rsidP="001A5BED">
            <w:pPr>
              <w:jc w:val="center"/>
              <w:rPr>
                <w:rFonts w:ascii="Arial" w:hAnsi="Arial" w:cs="Arial"/>
                <w:sz w:val="16"/>
                <w:szCs w:val="16"/>
              </w:rPr>
            </w:pPr>
            <w:r w:rsidRPr="0093403A">
              <w:rPr>
                <w:rFonts w:ascii="Arial" w:hAnsi="Arial" w:cs="Arial"/>
                <w:sz w:val="16"/>
                <w:szCs w:val="16"/>
              </w:rPr>
              <w:t>ФАРМАВАЛІД Лтд. Мікробіологічна лабораторія, Угорщина;</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додаткова дільниця з вторинного пакування: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АККОРД ХЕЛСКЕА ЛІМІТЕД, Велика Британія;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додаткова дільниця з вторинного пакування:</w:t>
            </w:r>
          </w:p>
          <w:p w:rsidR="00FA1BBE" w:rsidRPr="0093403A" w:rsidRDefault="00FA1BBE" w:rsidP="001A5BED">
            <w:pPr>
              <w:jc w:val="center"/>
              <w:rPr>
                <w:rFonts w:ascii="Arial" w:hAnsi="Arial" w:cs="Arial"/>
                <w:sz w:val="16"/>
                <w:szCs w:val="16"/>
              </w:rPr>
            </w:pPr>
            <w:r w:rsidRPr="0093403A">
              <w:rPr>
                <w:rFonts w:ascii="Arial" w:hAnsi="Arial" w:cs="Arial"/>
                <w:sz w:val="16"/>
                <w:szCs w:val="16"/>
              </w:rPr>
              <w:t>Фарма Пак Угорщина Лтд., Угорщина</w:t>
            </w:r>
          </w:p>
          <w:p w:rsidR="00FA1BBE" w:rsidRPr="0093403A" w:rsidRDefault="00FA1BBE"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Чехія/</w:t>
            </w:r>
          </w:p>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FA1BBE" w:rsidRPr="0093403A" w:rsidRDefault="00FA1BBE" w:rsidP="001A5BED">
            <w:pPr>
              <w:pStyle w:val="11"/>
              <w:tabs>
                <w:tab w:val="left" w:pos="12600"/>
              </w:tabs>
              <w:jc w:val="center"/>
              <w:rPr>
                <w:rFonts w:ascii="Arial" w:hAnsi="Arial" w:cs="Arial"/>
                <w:color w:val="000000"/>
                <w:sz w:val="16"/>
                <w:szCs w:val="16"/>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UA/19128/01/01</w:t>
            </w:r>
          </w:p>
        </w:tc>
      </w:tr>
      <w:tr w:rsidR="00FA1BBE" w:rsidRPr="00DC66D0"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DC66D0"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F572C1" w:rsidRDefault="00FA1BBE" w:rsidP="001A5BED">
            <w:pPr>
              <w:pStyle w:val="11"/>
              <w:tabs>
                <w:tab w:val="left" w:pos="12600"/>
              </w:tabs>
              <w:rPr>
                <w:rFonts w:ascii="Arial" w:hAnsi="Arial" w:cs="Arial"/>
                <w:b/>
                <w:sz w:val="16"/>
                <w:szCs w:val="16"/>
              </w:rPr>
            </w:pPr>
            <w:r w:rsidRPr="00DC66D0">
              <w:rPr>
                <w:rFonts w:ascii="Arial" w:hAnsi="Arial" w:cs="Arial"/>
                <w:b/>
                <w:sz w:val="16"/>
                <w:szCs w:val="16"/>
              </w:rPr>
              <w:t>МЕТАСПРЕЙ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rPr>
                <w:rFonts w:ascii="Arial" w:hAnsi="Arial" w:cs="Arial"/>
                <w:color w:val="000000"/>
                <w:sz w:val="16"/>
                <w:szCs w:val="16"/>
              </w:rPr>
            </w:pPr>
            <w:r w:rsidRPr="00F572C1">
              <w:rPr>
                <w:rFonts w:ascii="Arial" w:hAnsi="Arial" w:cs="Arial"/>
                <w:color w:val="000000"/>
                <w:sz w:val="16"/>
                <w:szCs w:val="16"/>
              </w:rPr>
              <w:t>спрей назальний, дозований, 50 мкг/дозу по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F572C1">
              <w:rPr>
                <w:rFonts w:ascii="Arial" w:hAnsi="Arial" w:cs="Arial"/>
                <w:color w:val="000000"/>
                <w:sz w:val="16"/>
                <w:szCs w:val="16"/>
              </w:rPr>
              <w:t>ТОВ "ВАЛАРТІН ФАРМА"</w:t>
            </w:r>
            <w:r w:rsidRPr="00F572C1">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jc w:val="center"/>
              <w:rPr>
                <w:rFonts w:ascii="Arial" w:hAnsi="Arial" w:cs="Arial"/>
                <w:color w:val="000000"/>
                <w:sz w:val="16"/>
                <w:szCs w:val="16"/>
              </w:rPr>
            </w:pPr>
            <w:r w:rsidRPr="00F572C1">
              <w:rPr>
                <w:rFonts w:ascii="Arial" w:hAnsi="Arial" w:cs="Arial"/>
                <w:color w:val="000000"/>
                <w:sz w:val="16"/>
                <w:szCs w:val="16"/>
              </w:rPr>
              <w:t>ТОВ "Мікрофарм"</w:t>
            </w:r>
            <w:r w:rsidRPr="00F572C1">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jc w:val="center"/>
              <w:rPr>
                <w:rFonts w:ascii="Arial" w:hAnsi="Arial" w:cs="Arial"/>
                <w:color w:val="000000"/>
                <w:sz w:val="16"/>
                <w:szCs w:val="16"/>
              </w:rPr>
            </w:pPr>
            <w:r w:rsidRPr="00F572C1">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jc w:val="center"/>
              <w:rPr>
                <w:rFonts w:ascii="Arial" w:hAnsi="Arial" w:cs="Arial"/>
                <w:color w:val="000000"/>
                <w:sz w:val="16"/>
                <w:szCs w:val="16"/>
              </w:rPr>
            </w:pPr>
            <w:r w:rsidRPr="00F572C1">
              <w:rPr>
                <w:rFonts w:ascii="Arial" w:hAnsi="Arial" w:cs="Arial"/>
                <w:color w:val="000000"/>
                <w:sz w:val="16"/>
                <w:szCs w:val="16"/>
              </w:rPr>
              <w:t>реєстрація на 5 років</w:t>
            </w:r>
            <w:r w:rsidRPr="00F572C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sz w:val="16"/>
                <w:szCs w:val="16"/>
              </w:rPr>
            </w:pPr>
            <w:r w:rsidRPr="00DC66D0">
              <w:rPr>
                <w:rFonts w:ascii="Arial" w:hAnsi="Arial" w:cs="Arial"/>
                <w:sz w:val="16"/>
                <w:szCs w:val="16"/>
              </w:rPr>
              <w:t>UA/19139/01/01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МОРФІНУ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20 мг/мл, по 1 мл або 5 мл в ампулі, по 5 ампул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UA/5174/01/02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НАТРІЮ ГІДРОКАРБОНАТ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поліетиленових або поліпропіленових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СОЛВЕЙ ОПЕРЕЙШЕНС ФРЕНС</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UA/19129/01/01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що диспергуються в ротовій порожнині, 4 мг, по 10 таблеток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Об'єднані Арабські Емірати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UA/18905/02/01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що диспергуються в ротовій порожнині, 4 мг; </w:t>
            </w:r>
            <w:r w:rsidRPr="0093403A">
              <w:rPr>
                <w:rFonts w:ascii="Arial" w:hAnsi="Arial" w:cs="Arial"/>
                <w:color w:val="000000"/>
                <w:sz w:val="16"/>
                <w:szCs w:val="16"/>
              </w:rPr>
              <w:t>in</w:t>
            </w:r>
            <w:r w:rsidRPr="0093403A">
              <w:rPr>
                <w:rFonts w:ascii="Arial" w:hAnsi="Arial" w:cs="Arial"/>
                <w:color w:val="000000"/>
                <w:sz w:val="16"/>
                <w:szCs w:val="16"/>
                <w:lang w:val="ru-RU"/>
              </w:rPr>
              <w:t xml:space="preserve"> </w:t>
            </w:r>
            <w:r w:rsidRPr="0093403A">
              <w:rPr>
                <w:rFonts w:ascii="Arial" w:hAnsi="Arial" w:cs="Arial"/>
                <w:color w:val="000000"/>
                <w:sz w:val="16"/>
                <w:szCs w:val="16"/>
              </w:rPr>
              <w:t>bulk</w:t>
            </w:r>
            <w:r w:rsidRPr="0093403A">
              <w:rPr>
                <w:rFonts w:ascii="Arial" w:hAnsi="Arial" w:cs="Arial"/>
                <w:color w:val="000000"/>
                <w:sz w:val="16"/>
                <w:szCs w:val="16"/>
                <w:lang w:val="ru-RU"/>
              </w:rPr>
              <w:t xml:space="preserve"> по 10 або 100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UA/18906/02/01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що диспергуються в ротовій порожнині, 8 мг, по 10 таблеток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Об'єднані Арабські Емірати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UA/18905/02/02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що диспергуються в ротовій порожнині, 8 мг; </w:t>
            </w:r>
            <w:r w:rsidRPr="0093403A">
              <w:rPr>
                <w:rFonts w:ascii="Arial" w:hAnsi="Arial" w:cs="Arial"/>
                <w:color w:val="000000"/>
                <w:sz w:val="16"/>
                <w:szCs w:val="16"/>
              </w:rPr>
              <w:t>in</w:t>
            </w:r>
            <w:r w:rsidRPr="0093403A">
              <w:rPr>
                <w:rFonts w:ascii="Arial" w:hAnsi="Arial" w:cs="Arial"/>
                <w:color w:val="000000"/>
                <w:sz w:val="16"/>
                <w:szCs w:val="16"/>
                <w:lang w:val="ru-RU"/>
              </w:rPr>
              <w:t xml:space="preserve"> </w:t>
            </w:r>
            <w:r w:rsidRPr="0093403A">
              <w:rPr>
                <w:rFonts w:ascii="Arial" w:hAnsi="Arial" w:cs="Arial"/>
                <w:color w:val="000000"/>
                <w:sz w:val="16"/>
                <w:szCs w:val="16"/>
              </w:rPr>
              <w:t>bulk</w:t>
            </w:r>
            <w:r w:rsidRPr="0093403A">
              <w:rPr>
                <w:rFonts w:ascii="Arial" w:hAnsi="Arial" w:cs="Arial"/>
                <w:color w:val="000000"/>
                <w:sz w:val="16"/>
                <w:szCs w:val="16"/>
                <w:lang w:val="ru-RU"/>
              </w:rPr>
              <w:t xml:space="preserve"> по 10 або 100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UA/18906/02/02</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ПІВОНІЇ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настойка, по 50 мл або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sz w:val="16"/>
                <w:szCs w:val="16"/>
              </w:rPr>
            </w:pPr>
            <w:r w:rsidRPr="0093403A">
              <w:rPr>
                <w:rFonts w:ascii="Arial" w:hAnsi="Arial" w:cs="Arial"/>
                <w:sz w:val="16"/>
                <w:szCs w:val="16"/>
              </w:rPr>
              <w:t>UA/19130/01/01</w:t>
            </w:r>
          </w:p>
        </w:tc>
      </w:tr>
      <w:tr w:rsidR="00FA1BBE" w:rsidRPr="00DC66D0"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DC66D0"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F572C1" w:rsidRDefault="00FA1BBE" w:rsidP="001A5BED">
            <w:pPr>
              <w:pStyle w:val="11"/>
              <w:tabs>
                <w:tab w:val="left" w:pos="12600"/>
              </w:tabs>
              <w:rPr>
                <w:rFonts w:ascii="Arial" w:hAnsi="Arial" w:cs="Arial"/>
                <w:b/>
                <w:sz w:val="16"/>
                <w:szCs w:val="16"/>
              </w:rPr>
            </w:pPr>
            <w:r w:rsidRPr="00DC66D0">
              <w:rPr>
                <w:rFonts w:ascii="Arial" w:hAnsi="Arial" w:cs="Arial"/>
                <w:b/>
                <w:sz w:val="16"/>
                <w:szCs w:val="16"/>
              </w:rPr>
              <w:t>ТРІВОНОР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rPr>
                <w:rFonts w:ascii="Arial" w:hAnsi="Arial" w:cs="Arial"/>
                <w:color w:val="000000"/>
                <w:sz w:val="16"/>
                <w:szCs w:val="16"/>
              </w:rPr>
            </w:pPr>
            <w:r w:rsidRPr="00F572C1">
              <w:rPr>
                <w:rFonts w:ascii="Arial" w:hAnsi="Arial" w:cs="Arial"/>
                <w:color w:val="000000"/>
                <w:sz w:val="16"/>
                <w:szCs w:val="16"/>
              </w:rPr>
              <w:t>таблетки, вкриті плівковою оболонкою по 20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Містрал Кепітал Менеджмент Лімітед</w:t>
            </w:r>
            <w:r w:rsidRPr="00DC66D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Сінтон Хіспанія, С. Л.</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Іспанія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sz w:val="16"/>
                <w:szCs w:val="16"/>
              </w:rPr>
            </w:pPr>
            <w:r w:rsidRPr="00DC66D0">
              <w:rPr>
                <w:rFonts w:ascii="Arial" w:hAnsi="Arial" w:cs="Arial"/>
                <w:sz w:val="16"/>
                <w:szCs w:val="16"/>
              </w:rPr>
              <w:t>UA/19142/01/01</w:t>
            </w:r>
          </w:p>
        </w:tc>
      </w:tr>
      <w:tr w:rsidR="00FA1BBE" w:rsidRPr="0093403A"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93403A"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93403A" w:rsidRDefault="00FA1BBE" w:rsidP="001A5BED">
            <w:pPr>
              <w:pStyle w:val="11"/>
              <w:tabs>
                <w:tab w:val="left" w:pos="12600"/>
              </w:tabs>
              <w:rPr>
                <w:rFonts w:ascii="Arial" w:hAnsi="Arial" w:cs="Arial"/>
                <w:b/>
                <w:i/>
                <w:color w:val="000000"/>
                <w:sz w:val="16"/>
                <w:szCs w:val="16"/>
              </w:rPr>
            </w:pPr>
            <w:r w:rsidRPr="0093403A">
              <w:rPr>
                <w:rFonts w:ascii="Arial" w:hAnsi="Arial" w:cs="Arial"/>
                <w:b/>
                <w:sz w:val="16"/>
                <w:szCs w:val="16"/>
              </w:rPr>
              <w:t>ФЛУОРОУРАЦИЛ ФАРЕС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по 5 мл, 10 мл, 20 мл або 100 мл розчину у флаконі,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КОЛЕГІУМ с.р.о.</w:t>
            </w:r>
            <w:r w:rsidRPr="0093403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Хаупт Фарма Вольфратсхаузен ГмбХ</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93403A" w:rsidRDefault="00FA1BBE" w:rsidP="00D467E8">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F12FB7" w:rsidRDefault="00FA1BBE" w:rsidP="001A5BED">
            <w:pPr>
              <w:pStyle w:val="11"/>
              <w:tabs>
                <w:tab w:val="left" w:pos="12600"/>
              </w:tabs>
              <w:jc w:val="center"/>
              <w:rPr>
                <w:rFonts w:ascii="Arial" w:hAnsi="Arial" w:cs="Arial"/>
                <w:sz w:val="16"/>
                <w:szCs w:val="16"/>
              </w:rPr>
            </w:pPr>
            <w:r w:rsidRPr="00F12FB7">
              <w:rPr>
                <w:rFonts w:ascii="Arial" w:hAnsi="Arial" w:cs="Arial"/>
                <w:sz w:val="16"/>
                <w:szCs w:val="16"/>
              </w:rPr>
              <w:t>UA/19134/01/01</w:t>
            </w:r>
          </w:p>
        </w:tc>
      </w:tr>
      <w:tr w:rsidR="00FA1BBE" w:rsidRPr="00DC66D0" w:rsidTr="00D467E8">
        <w:tc>
          <w:tcPr>
            <w:tcW w:w="567" w:type="dxa"/>
            <w:tcBorders>
              <w:top w:val="single" w:sz="4" w:space="0" w:color="auto"/>
              <w:left w:val="single" w:sz="4" w:space="0" w:color="000000"/>
              <w:bottom w:val="single" w:sz="4" w:space="0" w:color="auto"/>
              <w:right w:val="single" w:sz="4" w:space="0" w:color="000000"/>
            </w:tcBorders>
            <w:shd w:val="clear" w:color="auto" w:fill="auto"/>
          </w:tcPr>
          <w:p w:rsidR="00FA1BBE" w:rsidRPr="00DC66D0" w:rsidRDefault="00FA1BBE" w:rsidP="00FA1BB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A1BBE" w:rsidRPr="00F572C1" w:rsidRDefault="00FA1BBE" w:rsidP="001A5BED">
            <w:pPr>
              <w:pStyle w:val="11"/>
              <w:tabs>
                <w:tab w:val="left" w:pos="12600"/>
              </w:tabs>
              <w:rPr>
                <w:rFonts w:ascii="Arial" w:hAnsi="Arial" w:cs="Arial"/>
                <w:b/>
                <w:sz w:val="16"/>
                <w:szCs w:val="16"/>
              </w:rPr>
            </w:pPr>
            <w:r w:rsidRPr="00DC66D0">
              <w:rPr>
                <w:rFonts w:ascii="Arial" w:hAnsi="Arial" w:cs="Arial"/>
                <w:b/>
                <w:sz w:val="16"/>
                <w:szCs w:val="16"/>
              </w:rPr>
              <w:t>ФЛУТИКАЗОНУ ФУРОАТ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випуск серії:</w:t>
            </w:r>
            <w:r w:rsidRPr="00DC66D0">
              <w:rPr>
                <w:rFonts w:ascii="Arial" w:hAnsi="Arial" w:cs="Arial"/>
                <w:color w:val="000000"/>
                <w:sz w:val="16"/>
                <w:szCs w:val="16"/>
              </w:rPr>
              <w:br/>
              <w:t>СТЕРЛІНГ С.П.А., Італія;</w:t>
            </w:r>
            <w:r w:rsidRPr="00DC66D0">
              <w:rPr>
                <w:rFonts w:ascii="Arial" w:hAnsi="Arial" w:cs="Arial"/>
                <w:color w:val="000000"/>
                <w:sz w:val="16"/>
                <w:szCs w:val="16"/>
              </w:rPr>
              <w:br/>
              <w:t>мікронізація:</w:t>
            </w:r>
            <w:r w:rsidRPr="00DC66D0">
              <w:rPr>
                <w:rFonts w:ascii="Arial" w:hAnsi="Arial" w:cs="Arial"/>
                <w:color w:val="000000"/>
                <w:sz w:val="16"/>
                <w:szCs w:val="16"/>
              </w:rPr>
              <w:br/>
              <w:t>І.М.С. С.Р.Л., Італiя;</w:t>
            </w:r>
            <w:r w:rsidRPr="00DC66D0">
              <w:rPr>
                <w:rFonts w:ascii="Arial" w:hAnsi="Arial" w:cs="Arial"/>
                <w:color w:val="000000"/>
                <w:sz w:val="16"/>
                <w:szCs w:val="16"/>
              </w:rPr>
              <w:br/>
              <w:t>мікронізація:</w:t>
            </w:r>
            <w:r w:rsidRPr="00DC66D0">
              <w:rPr>
                <w:rFonts w:ascii="Arial" w:hAnsi="Arial" w:cs="Arial"/>
                <w:color w:val="000000"/>
                <w:sz w:val="16"/>
                <w:szCs w:val="16"/>
              </w:rPr>
              <w:br/>
              <w:t>МІКРОКЕМ С.Р.Л., Італiя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Італія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A1BBE" w:rsidRPr="00DC66D0" w:rsidRDefault="00FA1BBE" w:rsidP="00D467E8">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1BBE" w:rsidRPr="00F572C1" w:rsidRDefault="00FA1BBE" w:rsidP="001A5BED">
            <w:pPr>
              <w:pStyle w:val="11"/>
              <w:tabs>
                <w:tab w:val="left" w:pos="12600"/>
              </w:tabs>
              <w:jc w:val="center"/>
              <w:rPr>
                <w:rFonts w:ascii="Arial" w:hAnsi="Arial" w:cs="Arial"/>
                <w:sz w:val="16"/>
                <w:szCs w:val="16"/>
              </w:rPr>
            </w:pPr>
            <w:r w:rsidRPr="00F572C1">
              <w:rPr>
                <w:rFonts w:ascii="Arial" w:hAnsi="Arial" w:cs="Arial"/>
                <w:sz w:val="16"/>
                <w:szCs w:val="16"/>
              </w:rPr>
              <w:t>UA/19143/01/01</w:t>
            </w:r>
          </w:p>
        </w:tc>
      </w:tr>
    </w:tbl>
    <w:p w:rsidR="00FA1BBE" w:rsidRDefault="00FA1BBE" w:rsidP="00FA1BBE">
      <w:pPr>
        <w:ind w:right="20"/>
        <w:rPr>
          <w:rStyle w:val="cs7864ebcf1"/>
          <w:color w:val="auto"/>
        </w:rPr>
      </w:pPr>
    </w:p>
    <w:p w:rsidR="00D467E8" w:rsidRPr="0093403A" w:rsidRDefault="00D467E8" w:rsidP="00FA1BBE">
      <w:pPr>
        <w:ind w:right="20"/>
        <w:rPr>
          <w:rStyle w:val="cs7864ebcf1"/>
          <w:color w:val="auto"/>
        </w:rPr>
      </w:pPr>
    </w:p>
    <w:p w:rsidR="00FA1BBE" w:rsidRPr="0093403A" w:rsidRDefault="00FA1BBE" w:rsidP="00FA1BBE">
      <w:pPr>
        <w:ind w:right="20"/>
        <w:rPr>
          <w:rStyle w:val="cs7864ebcf1"/>
          <w:color w:val="auto"/>
        </w:rPr>
      </w:pPr>
    </w:p>
    <w:tbl>
      <w:tblPr>
        <w:tblW w:w="0" w:type="auto"/>
        <w:tblLook w:val="04A0" w:firstRow="1" w:lastRow="0" w:firstColumn="1" w:lastColumn="0" w:noHBand="0" w:noVBand="1"/>
      </w:tblPr>
      <w:tblGrid>
        <w:gridCol w:w="7421"/>
        <w:gridCol w:w="7422"/>
      </w:tblGrid>
      <w:tr w:rsidR="00FA1BBE" w:rsidRPr="0093403A" w:rsidTr="001A5BED">
        <w:tc>
          <w:tcPr>
            <w:tcW w:w="7421" w:type="dxa"/>
            <w:shd w:val="clear" w:color="auto" w:fill="auto"/>
          </w:tcPr>
          <w:p w:rsidR="00FA1BBE" w:rsidRPr="0093403A" w:rsidRDefault="00FA1BBE" w:rsidP="001A5BED">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FA1BBE" w:rsidRPr="0093403A" w:rsidRDefault="00FA1BBE" w:rsidP="001A5BED">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p>
        </w:tc>
        <w:tc>
          <w:tcPr>
            <w:tcW w:w="7422" w:type="dxa"/>
            <w:shd w:val="clear" w:color="auto" w:fill="auto"/>
          </w:tcPr>
          <w:p w:rsidR="00FA1BBE" w:rsidRPr="0093403A" w:rsidRDefault="00FA1BBE" w:rsidP="001A5BED">
            <w:pPr>
              <w:pStyle w:val="cs95e872d0"/>
              <w:rPr>
                <w:rStyle w:val="cs7864ebcf1"/>
                <w:color w:val="auto"/>
                <w:sz w:val="28"/>
                <w:szCs w:val="28"/>
              </w:rPr>
            </w:pPr>
          </w:p>
          <w:p w:rsidR="00FA1BBE" w:rsidRPr="00D22D88" w:rsidRDefault="00FA1BBE" w:rsidP="001A5BED">
            <w:pPr>
              <w:pStyle w:val="cs95e872d0"/>
              <w:jc w:val="right"/>
              <w:rPr>
                <w:rStyle w:val="cs7864ebcf1"/>
                <w:color w:val="auto"/>
                <w:sz w:val="28"/>
                <w:szCs w:val="28"/>
                <w:lang w:val="uk-UA"/>
              </w:rPr>
            </w:pPr>
            <w:r>
              <w:rPr>
                <w:rStyle w:val="cs7864ebcf1"/>
                <w:color w:val="auto"/>
                <w:sz w:val="28"/>
                <w:szCs w:val="28"/>
                <w:lang w:val="uk-UA"/>
              </w:rPr>
              <w:t>Олександр ГРІЦЕНКО</w:t>
            </w:r>
          </w:p>
        </w:tc>
      </w:tr>
    </w:tbl>
    <w:p w:rsidR="00FA1BBE" w:rsidRPr="003517C3" w:rsidRDefault="00FA1BBE" w:rsidP="00FA1BBE">
      <w:pPr>
        <w:tabs>
          <w:tab w:val="left" w:pos="1985"/>
        </w:tabs>
        <w:rPr>
          <w:rFonts w:ascii="Arial" w:hAnsi="Arial" w:cs="Arial"/>
          <w:sz w:val="18"/>
          <w:szCs w:val="18"/>
        </w:rPr>
      </w:pPr>
    </w:p>
    <w:p w:rsidR="00FA1BBE" w:rsidRDefault="00FA1BBE" w:rsidP="006D0A8F">
      <w:pPr>
        <w:rPr>
          <w:b/>
          <w:sz w:val="28"/>
          <w:szCs w:val="28"/>
          <w:lang w:val="uk-UA"/>
        </w:rPr>
        <w:sectPr w:rsidR="00FA1BBE" w:rsidSect="001A5BED">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716BA" w:rsidRPr="0093403A" w:rsidTr="001A5BED">
        <w:tc>
          <w:tcPr>
            <w:tcW w:w="3828" w:type="dxa"/>
          </w:tcPr>
          <w:p w:rsidR="005716BA" w:rsidRDefault="005716BA" w:rsidP="00B44757">
            <w:pPr>
              <w:pStyle w:val="4"/>
              <w:tabs>
                <w:tab w:val="left" w:pos="12600"/>
              </w:tabs>
              <w:spacing w:before="0" w:after="0"/>
              <w:rPr>
                <w:rFonts w:cs="Arial"/>
                <w:sz w:val="18"/>
                <w:szCs w:val="18"/>
              </w:rPr>
            </w:pPr>
            <w:r>
              <w:rPr>
                <w:rFonts w:cs="Arial"/>
                <w:sz w:val="18"/>
                <w:szCs w:val="18"/>
              </w:rPr>
              <w:t>Додаток 2</w:t>
            </w:r>
          </w:p>
          <w:p w:rsidR="005716BA" w:rsidRDefault="005716BA" w:rsidP="00B44757">
            <w:pPr>
              <w:pStyle w:val="4"/>
              <w:tabs>
                <w:tab w:val="left" w:pos="12600"/>
              </w:tabs>
              <w:spacing w:before="0" w:after="0"/>
              <w:rPr>
                <w:rFonts w:cs="Arial"/>
                <w:sz w:val="18"/>
                <w:szCs w:val="18"/>
              </w:rPr>
            </w:pPr>
            <w:r>
              <w:rPr>
                <w:rFonts w:cs="Arial"/>
                <w:sz w:val="18"/>
                <w:szCs w:val="18"/>
              </w:rPr>
              <w:t>до наказу Міністерства охорони</w:t>
            </w:r>
          </w:p>
          <w:p w:rsidR="005716BA" w:rsidRDefault="005716BA" w:rsidP="00B44757">
            <w:pPr>
              <w:pStyle w:val="4"/>
              <w:tabs>
                <w:tab w:val="left" w:pos="12600"/>
              </w:tabs>
              <w:spacing w:before="0" w:after="0"/>
              <w:rPr>
                <w:rFonts w:cs="Arial"/>
                <w:sz w:val="18"/>
                <w:szCs w:val="18"/>
              </w:rPr>
            </w:pPr>
            <w:r>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716BA" w:rsidRPr="0093403A" w:rsidRDefault="005716BA" w:rsidP="00B44757">
            <w:pPr>
              <w:tabs>
                <w:tab w:val="left" w:pos="12600"/>
              </w:tabs>
              <w:rPr>
                <w:rFonts w:ascii="Arial" w:hAnsi="Arial" w:cs="Arial"/>
                <w:b/>
                <w:sz w:val="18"/>
                <w:szCs w:val="18"/>
              </w:rPr>
            </w:pPr>
            <w:r w:rsidRPr="008F7795">
              <w:rPr>
                <w:rFonts w:ascii="Arial" w:hAnsi="Arial" w:cs="Arial"/>
                <w:b/>
                <w:sz w:val="18"/>
                <w:szCs w:val="18"/>
              </w:rPr>
              <w:t>від 11 січня 2022 року року № 43</w:t>
            </w:r>
          </w:p>
        </w:tc>
      </w:tr>
    </w:tbl>
    <w:p w:rsidR="00B44757" w:rsidRDefault="00B44757" w:rsidP="005716BA">
      <w:pPr>
        <w:tabs>
          <w:tab w:val="left" w:pos="12600"/>
        </w:tabs>
        <w:jc w:val="center"/>
        <w:rPr>
          <w:rFonts w:ascii="Arial" w:hAnsi="Arial"/>
          <w:b/>
          <w:caps/>
          <w:sz w:val="28"/>
          <w:szCs w:val="28"/>
        </w:rPr>
      </w:pPr>
    </w:p>
    <w:p w:rsidR="005716BA" w:rsidRDefault="005716BA" w:rsidP="005716BA">
      <w:pPr>
        <w:tabs>
          <w:tab w:val="left" w:pos="12600"/>
        </w:tabs>
        <w:jc w:val="center"/>
        <w:rPr>
          <w:rFonts w:ascii="Arial" w:hAnsi="Arial"/>
          <w:b/>
          <w:caps/>
          <w:sz w:val="28"/>
          <w:szCs w:val="28"/>
        </w:rPr>
      </w:pPr>
      <w:r>
        <w:rPr>
          <w:rFonts w:ascii="Arial" w:hAnsi="Arial"/>
          <w:b/>
          <w:caps/>
          <w:sz w:val="28"/>
          <w:szCs w:val="28"/>
        </w:rPr>
        <w:t>ПЕРЕЛІК</w:t>
      </w:r>
    </w:p>
    <w:p w:rsidR="005716BA" w:rsidRDefault="005716BA" w:rsidP="005716BA">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5716BA" w:rsidRPr="0093403A" w:rsidRDefault="005716BA" w:rsidP="005716BA">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995"/>
        <w:gridCol w:w="1560"/>
        <w:gridCol w:w="1135"/>
        <w:gridCol w:w="3965"/>
        <w:gridCol w:w="1135"/>
        <w:gridCol w:w="851"/>
        <w:gridCol w:w="1416"/>
      </w:tblGrid>
      <w:tr w:rsidR="005716BA" w:rsidRPr="0093403A" w:rsidTr="00B4475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716BA" w:rsidRDefault="005716BA" w:rsidP="001A5BED">
            <w:pPr>
              <w:tabs>
                <w:tab w:val="left" w:pos="12600"/>
              </w:tabs>
              <w:ind w:right="-454"/>
              <w:rPr>
                <w:rFonts w:ascii="Arial" w:hAnsi="Arial" w:cs="Arial"/>
                <w:b/>
                <w:i/>
                <w:sz w:val="16"/>
                <w:szCs w:val="16"/>
              </w:rPr>
            </w:pPr>
            <w:r w:rsidRPr="0093403A">
              <w:rPr>
                <w:rFonts w:ascii="Arial" w:hAnsi="Arial" w:cs="Arial"/>
                <w:b/>
                <w:i/>
                <w:sz w:val="16"/>
                <w:szCs w:val="16"/>
              </w:rPr>
              <w:t xml:space="preserve">№ </w:t>
            </w:r>
          </w:p>
          <w:p w:rsidR="005716BA" w:rsidRPr="0093403A" w:rsidRDefault="005716BA" w:rsidP="001A5BED">
            <w:pPr>
              <w:tabs>
                <w:tab w:val="left" w:pos="12600"/>
              </w:tabs>
              <w:ind w:right="-454"/>
              <w:rPr>
                <w:rFonts w:ascii="Arial" w:hAnsi="Arial" w:cs="Arial"/>
                <w:b/>
                <w:i/>
                <w:sz w:val="16"/>
                <w:szCs w:val="16"/>
              </w:rPr>
            </w:pPr>
            <w:r w:rsidRPr="0093403A">
              <w:rPr>
                <w:rFonts w:ascii="Arial" w:hAnsi="Arial" w:cs="Arial"/>
                <w:b/>
                <w:i/>
                <w:sz w:val="16"/>
                <w:szCs w:val="16"/>
              </w:rPr>
              <w:t>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995"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3965"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B44757">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B44757">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416" w:type="dxa"/>
            <w:tcBorders>
              <w:top w:val="single" w:sz="4" w:space="0" w:color="000000"/>
              <w:left w:val="single" w:sz="4" w:space="0" w:color="000000"/>
              <w:bottom w:val="single" w:sz="4" w:space="0" w:color="auto"/>
              <w:right w:val="single" w:sz="4" w:space="0" w:color="000000"/>
            </w:tcBorders>
            <w:shd w:val="clear" w:color="auto" w:fill="D9D9D9"/>
          </w:tcPr>
          <w:p w:rsidR="005716BA" w:rsidRPr="0093403A" w:rsidRDefault="005716BA" w:rsidP="001A5BE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E30021"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АЗИТРОМІЦИН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1000 мг; по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UA/12158/01/01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АЗИТРОМІЦИН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250 мг; по 6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UA/12158/01/02</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АЗИТРОМІЦИН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500 мг; по 3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Фламінго Фармасьютикалс Лтд., Індія; Артура Фармасьютікалз Пвт. Лтд., Індія</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щодо безпеки діючої речовини.</w:t>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UA/12158/01/03</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АНАЛЬГІН - ДИБАЗОЛ - ПАПАВЕРИН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10 таблеток у блістері; по 1 блістеру в пачці;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UA/15689/01/01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БІСОПРОЛОЛУ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ВЕЗ Фармахем д.о.о.</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Юнічем Лабораторіз Лтд.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UA/16038/01/01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Випуск серії: СТАДА Арцнайміттель АГ, Німеччина; Виробництво нерозфасованого продукту, первинне та вторинне пакування, контроль серій: СТЕЛЛАФАРМ ДЖ.В. КО., ЛТД. – ПІДРОЗДІЛ 1, В’єтнам</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В’єтнам</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"Діти" (уточнення інформації), "Передозування", "Побічні реакції" відповідно до оновленої інформації з безпеки застосування діючої речовини. </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UA/3987/01/01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Випуск серії: СТАДА Арцнайміттель АГ, Німеччина; Виробництво нерозфасованого продукту, первинне та вторинне пакування, контроль серій: СТЕЛЛАФАРМ ДЖ.В. КО., ЛТД. – ПІДРОЗДІЛ 1, В’єтнам</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В’єтнам</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"Діти" (уточнення інформації), "Передозування", "Побічні реакції" відповідно до оновленої інформації з безпеки застосування діючої речовини. </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UA/3987/01/02</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ВЕЗ Фармахем д.о.о.</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Алебмік Фармасьютікалз Лімітед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UA/16103/01/01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80 мг/12,5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Сандоз Фармасьютікалз д.д.</w:t>
            </w:r>
            <w:r w:rsidRPr="0093403A">
              <w:rPr>
                <w:rFonts w:ascii="Arial" w:hAnsi="Arial" w:cs="Arial"/>
                <w:color w:val="000000"/>
                <w:sz w:val="16"/>
                <w:szCs w:val="16"/>
                <w:lang w:val="ru-RU"/>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w:t>
            </w:r>
            <w:r w:rsidRPr="0093403A">
              <w:rPr>
                <w:rFonts w:ascii="Arial" w:hAnsi="Arial" w:cs="Arial"/>
                <w:color w:val="000000"/>
                <w:sz w:val="16"/>
                <w:szCs w:val="16"/>
              </w:rPr>
              <w:br/>
              <w:t xml:space="preserve">Лек Фармацевтична компанія д.д., Словенія; випуск серії, тестування: С.К. Сандоз С.Р.Л., Румунія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Румунія </w:t>
            </w:r>
            <w:r w:rsidRPr="0093403A">
              <w:rPr>
                <w:rFonts w:ascii="Arial" w:hAnsi="Arial" w:cs="Arial"/>
                <w:color w:val="000000"/>
                <w:sz w:val="16"/>
                <w:szCs w:val="16"/>
              </w:rPr>
              <w:br/>
            </w:r>
          </w:p>
          <w:p w:rsidR="005716BA" w:rsidRPr="0093403A" w:rsidRDefault="005716BA" w:rsidP="001A5BED">
            <w:pPr>
              <w:pStyle w:val="11"/>
              <w:tabs>
                <w:tab w:val="left" w:pos="12600"/>
              </w:tabs>
              <w:jc w:val="center"/>
              <w:rPr>
                <w:rFonts w:ascii="Arial" w:hAnsi="Arial" w:cs="Arial"/>
                <w:color w:val="000000"/>
                <w:sz w:val="16"/>
                <w:szCs w:val="16"/>
              </w:rPr>
            </w:pP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перереєстрація на необмежений термін </w:t>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 </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UA/15620/01/01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160 мг/25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Сандоз Фармасьютікалз д.д.</w:t>
            </w:r>
            <w:r w:rsidRPr="0093403A">
              <w:rPr>
                <w:rFonts w:ascii="Arial" w:hAnsi="Arial" w:cs="Arial"/>
                <w:color w:val="000000"/>
                <w:sz w:val="16"/>
                <w:szCs w:val="16"/>
                <w:lang w:val="ru-RU"/>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w:t>
            </w:r>
            <w:r w:rsidRPr="0093403A">
              <w:rPr>
                <w:rFonts w:ascii="Arial" w:hAnsi="Arial" w:cs="Arial"/>
                <w:color w:val="000000"/>
                <w:sz w:val="16"/>
                <w:szCs w:val="16"/>
              </w:rPr>
              <w:br/>
              <w:t xml:space="preserve">Лек Фармацевтична компанія д.д., Словенія; випуск серії, тестування: С.К. Сандоз С.Р.Л., Румунія </w:t>
            </w:r>
            <w:r w:rsidRPr="0093403A">
              <w:rPr>
                <w:rFonts w:ascii="Arial" w:hAnsi="Arial" w:cs="Arial"/>
                <w:color w:val="000000"/>
                <w:sz w:val="16"/>
                <w:szCs w:val="16"/>
              </w:rPr>
              <w:br/>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Румунія </w:t>
            </w:r>
            <w:r w:rsidRPr="0093403A">
              <w:rPr>
                <w:rFonts w:ascii="Arial" w:hAnsi="Arial" w:cs="Arial"/>
                <w:color w:val="000000"/>
                <w:sz w:val="16"/>
                <w:szCs w:val="16"/>
              </w:rPr>
              <w:br/>
            </w:r>
          </w:p>
          <w:p w:rsidR="005716BA" w:rsidRPr="0093403A" w:rsidRDefault="005716BA" w:rsidP="001A5BED">
            <w:pPr>
              <w:pStyle w:val="11"/>
              <w:tabs>
                <w:tab w:val="left" w:pos="12600"/>
              </w:tabs>
              <w:jc w:val="center"/>
              <w:rPr>
                <w:rFonts w:ascii="Arial" w:hAnsi="Arial" w:cs="Arial"/>
                <w:color w:val="000000"/>
                <w:sz w:val="16"/>
                <w:szCs w:val="16"/>
              </w:rPr>
            </w:pP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перереєстрація на необмежений термін </w:t>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 </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UA/15620/01/02</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ВАЛЬСАРІЯ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160 мг /12,5 мг; по 14 таблеток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 Лек Фармацевтична компанія д.д., Словенія; Випуск серїі, тестування: С.К. Сандоз С.Р.Л., Румунія</w:t>
            </w:r>
            <w:r w:rsidRPr="0093403A">
              <w:rPr>
                <w:rFonts w:ascii="Arial" w:hAnsi="Arial" w:cs="Arial"/>
                <w:color w:val="000000"/>
                <w:sz w:val="16"/>
                <w:szCs w:val="16"/>
              </w:rPr>
              <w:br/>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Румунія</w:t>
            </w:r>
            <w:r w:rsidRPr="0093403A">
              <w:rPr>
                <w:rFonts w:ascii="Arial" w:hAnsi="Arial" w:cs="Arial"/>
                <w:color w:val="000000"/>
                <w:sz w:val="16"/>
                <w:szCs w:val="16"/>
              </w:rPr>
              <w:br/>
            </w:r>
          </w:p>
          <w:p w:rsidR="005716BA" w:rsidRPr="0093403A" w:rsidRDefault="005716BA" w:rsidP="001A5BED">
            <w:pPr>
              <w:pStyle w:val="11"/>
              <w:tabs>
                <w:tab w:val="left" w:pos="12600"/>
              </w:tabs>
              <w:jc w:val="center"/>
              <w:rPr>
                <w:rFonts w:ascii="Arial" w:hAnsi="Arial" w:cs="Arial"/>
                <w:color w:val="000000"/>
                <w:sz w:val="16"/>
                <w:szCs w:val="16"/>
              </w:rPr>
            </w:pP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UA/15619/01/01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ВІЗАЛЛЕРГОЛ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0,2 % по 2,5 мл у пластиковому флаконі з крапельницею;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СЕНТIСС ФАРМА ПВТ. ЛТД.</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СЕНТIСС ФАРМА ПВТ. ЛТД.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діючої речовини.</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UA/15939/01/01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ВІТАМІН 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33000 МО; по 10 капсул у блістері;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Товариство з обмеженою відповідальністю "Фармацевтична компанія "Здоров'я" </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"Склад" (редагування), "Особливості застосування" щодо безпеки застосування лікарського засобу. </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UA/16142/01/01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ВІТАМІН 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капсули м`які по 100000 МО, по 10 капсул у блістері;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 xml:space="preserve">Товариство з обмеженою відповідальністю "Фармацевтична компанія "Здоров'я" </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"Склад" (редагування), "Особливості застосування" щодо безпеки застосування лікарського засобу. </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UA/16142/01/02</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мазь 1%, по 10 г у тубі алюмінієвій;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ДП "СТАДА-УКРАЇНА"</w:t>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та допоміжних речовин.</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UA/5132/01/01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ЕМАПЛАГ®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rPr>
                <w:rFonts w:ascii="Arial" w:hAnsi="Arial" w:cs="Arial"/>
                <w:color w:val="000000"/>
                <w:sz w:val="16"/>
                <w:szCs w:val="16"/>
              </w:rPr>
            </w:pPr>
            <w:r w:rsidRPr="003360B8">
              <w:rPr>
                <w:rFonts w:ascii="Arial" w:hAnsi="Arial" w:cs="Arial"/>
                <w:color w:val="000000"/>
                <w:sz w:val="16"/>
                <w:szCs w:val="16"/>
              </w:rPr>
              <w:t>розчин для ін'єкцій, по 15 000 ОД/мл; по 1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ТОВ "Юрія-Фарм"</w:t>
            </w:r>
            <w:r w:rsidRPr="003360B8">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 xml:space="preserve">Шеньян Саншайн Фармасьютікал Ко., Лтд. </w:t>
            </w:r>
            <w:r w:rsidRPr="003360B8">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Китай</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 xml:space="preserve">перереєстрація на 5 років </w:t>
            </w:r>
            <w:r w:rsidRPr="003360B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UA/15181/01/01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UA/15747/01/01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100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перереєстрація на необмежений термін</w:t>
            </w:r>
            <w:r w:rsidRPr="0093403A">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lang w:val="ru-RU"/>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UA/15747/01/02</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125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перереєстрація на необмежений термін</w:t>
            </w:r>
            <w:r w:rsidRPr="0093403A">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UA/15747/01/03</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КОПЛАВІКС®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САНОФІ ВІНТРОП ІНДАСТРІА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UA/11680/01/02</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НЕБІТРИКС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spacing w:after="240"/>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блістери в картонній коробці</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Гленмарк Фармасьютикалз Лтд.</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Гленмарк Фармасьютикалз Лтд. </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(НЕБІЛЕТ, таблетки).</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UA/15612/01/01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ПАНКРЕАТИН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"ТК "АВРОРА"</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Деянг Сінозім Фармасьютікал Ко. Лтд.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UA/16384/01/01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ПІОФАГ® БАКТЕРІОФАГ ПОЛІВАЛЕНТНИЙ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розчин, по 10 мл у скляному флаконі; по 4 флакони в контурній чарунковій упаковці; по 1 контурній чарунковій упаковці у комплекті з кришками-крапельницями, в індивідуальному пакування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індивідуальному пакуванні в пачці з картону; по 50 мл у скляному флаконі; по 1 флакону в пачці з картону</w:t>
            </w:r>
          </w:p>
          <w:p w:rsidR="005716BA" w:rsidRPr="00DC66D0" w:rsidRDefault="005716BA" w:rsidP="001A5BED">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НЕО ПРОБІО КЕАР ІНК.</w:t>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всі стадії виробництва:</w:t>
            </w:r>
            <w:r w:rsidRPr="00DC66D0">
              <w:rPr>
                <w:rFonts w:ascii="Arial" w:hAnsi="Arial" w:cs="Arial"/>
                <w:color w:val="000000"/>
                <w:sz w:val="16"/>
                <w:szCs w:val="16"/>
              </w:rPr>
              <w:br/>
              <w:t>ТОВ «ФАРМЕКС ГРУП», Україна, для НЕО ПРОБІО КЕАР ІНК., Канада;</w:t>
            </w:r>
            <w:r w:rsidRPr="00DC66D0">
              <w:rPr>
                <w:rFonts w:ascii="Arial" w:hAnsi="Arial" w:cs="Arial"/>
                <w:color w:val="000000"/>
                <w:sz w:val="16"/>
                <w:szCs w:val="16"/>
              </w:rPr>
              <w:br/>
              <w:t>випуск серії:</w:t>
            </w:r>
            <w:r w:rsidRPr="00DC66D0">
              <w:rPr>
                <w:rFonts w:ascii="Arial" w:hAnsi="Arial" w:cs="Arial"/>
                <w:color w:val="000000"/>
                <w:sz w:val="16"/>
                <w:szCs w:val="16"/>
              </w:rPr>
              <w:br/>
              <w:t>ТОВ «ФАРМЕКС ГРУП», Україна, для НЕО ПРОБІО КЕАР ІНК., Канада</w:t>
            </w:r>
            <w:r w:rsidRPr="00DC66D0">
              <w:rPr>
                <w:rFonts w:ascii="Arial" w:hAnsi="Arial" w:cs="Arial"/>
                <w:color w:val="000000"/>
                <w:sz w:val="16"/>
                <w:szCs w:val="16"/>
              </w:rPr>
              <w:br/>
              <w:t>або</w:t>
            </w:r>
            <w:r w:rsidRPr="00DC66D0">
              <w:rPr>
                <w:rFonts w:ascii="Arial" w:hAnsi="Arial" w:cs="Arial"/>
                <w:color w:val="000000"/>
                <w:sz w:val="16"/>
                <w:szCs w:val="16"/>
              </w:rPr>
              <w:br/>
              <w:t>ТОВАРИСТВО З ОБМЕЖЕНОЮ ВІДПОВІДАЛЬНІСТЮ «НЕОПРОБІОКЕАР-УКРАЇНА»,</w:t>
            </w:r>
            <w:r w:rsidRPr="00DC66D0">
              <w:rPr>
                <w:rFonts w:ascii="Arial" w:hAnsi="Arial" w:cs="Arial"/>
                <w:color w:val="000000"/>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Україна/</w:t>
            </w:r>
          </w:p>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(незначне редагування), "Особливості застосування" відповідно до інформації стосовно безпеки, яка зазначена в матеріалах реєстраційного досьє. </w:t>
            </w:r>
            <w:r w:rsidRPr="00DC66D0">
              <w:rPr>
                <w:rFonts w:ascii="Arial" w:hAnsi="Arial" w:cs="Arial"/>
                <w:color w:val="000000"/>
                <w:sz w:val="16"/>
                <w:szCs w:val="16"/>
              </w:rPr>
              <w:br/>
            </w:r>
            <w:r w:rsidRPr="00DC66D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UA/15974/01/01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РЕБІНОЛІН ІМУНОГЛОБУЛІН АНТИРАБІЧНИЙ ЛЮДИНИ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rPr>
                <w:rFonts w:ascii="Arial" w:hAnsi="Arial" w:cs="Arial"/>
                <w:color w:val="000000"/>
                <w:sz w:val="16"/>
                <w:szCs w:val="16"/>
              </w:rPr>
            </w:pPr>
            <w:r w:rsidRPr="003360B8">
              <w:rPr>
                <w:rFonts w:ascii="Arial" w:hAnsi="Arial" w:cs="Arial"/>
                <w:color w:val="000000"/>
                <w:sz w:val="16"/>
                <w:szCs w:val="16"/>
              </w:rPr>
              <w:t>розчин для ін’єкцій 150 МО/мл по 2 або 10 мл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НЕО ПРОБІО КЕАР ІНК.</w:t>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КАМАДА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Ізраїль</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3360B8">
              <w:rPr>
                <w:rFonts w:ascii="Arial" w:hAnsi="Arial" w:cs="Arial"/>
                <w:color w:val="000000"/>
                <w:sz w:val="16"/>
                <w:szCs w:val="16"/>
              </w:rPr>
              <w:t>перереєстрація на необмежений термін</w:t>
            </w:r>
            <w:r w:rsidRPr="003360B8">
              <w:rPr>
                <w:rFonts w:ascii="Arial" w:hAnsi="Arial" w:cs="Arial"/>
                <w:color w:val="000000"/>
                <w:sz w:val="16"/>
                <w:szCs w:val="16"/>
              </w:rPr>
              <w:br/>
              <w:t>Оновлено інформацію у розділах "Фармакотерапевтична група. Код АТХ." (без фактичної зміни коду АТХ), "Фармакологічні властивості", "Показання" (додавання застереження про необхідність курсу вакцинації), "Протипоказання", "Особливі заходи безпеки",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інструкції для медичного застосування лікарського засобу відповідно до матеріалів реєстраційного досьє, а також внесені редакційні уточнення у текст розділів "Склад", "Застосування у період вагітності або годування груддю", "Спосіб застосування та дози", "Умови зберігання" (редаговано).</w:t>
            </w:r>
            <w:r w:rsidRPr="003360B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3360B8"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UA/15778/01/01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СИРОП ВІД КАШЛЮ ПУЛЬМО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cироп, 1,5 мг/мл по 100 мл у флаконі; по 1 флакону з ложкою мірною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Товариство з обмеженою відповідальністю "Фармацевтична фірма "Вертекс" </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у розділах "Склад"(уточнення), "Фармакотерапевтична група"(уточнення),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референтного лікарського засобу Синекод сироп. </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UA/16024/01/01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СІГАН-ДБС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 200: по 4 таблетки у стрипі; по 1 стрипу в картонному конверті; по 50 конвертів у картонній коробці; № 4: по 4 таблетки у стрипі; по 1 стрипу в картонному конверті</w:t>
            </w:r>
          </w:p>
          <w:p w:rsidR="005716BA" w:rsidRPr="00DC66D0" w:rsidRDefault="005716BA" w:rsidP="001A5BED">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Дженом Біотек Пвт. Лтд.</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Дженом Біотек Пвт. Лтд.</w:t>
            </w:r>
            <w:r w:rsidRPr="00DC66D0">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5 років</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UA/2445/01/01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СОЛІФЕНАЦИНУ СУКЦИНАТ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Гетеро Драгз Лімітед</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Гетеро Драгз Лімітед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UA/15842/01/01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СТРОНДЕКС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 xml:space="preserve">ТОВ НВФ «МІКРОХІМ» </w:t>
            </w:r>
            <w:r w:rsidRPr="0093403A">
              <w:rPr>
                <w:rFonts w:ascii="Arial" w:hAnsi="Arial" w:cs="Arial"/>
                <w:color w:val="000000"/>
                <w:sz w:val="16"/>
                <w:szCs w:val="16"/>
                <w:lang w:val="ru-RU"/>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НВФ «МІКРОХІМ»</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UA/15759/01/01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ТЕТРАЦИКЛІНУ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поліетиленовому пакеті, в алюмінієвому мішку, упакованому в фібровому барабані або пластиковій коробці або в картонній коробці для фармацевтичного застосування</w:t>
            </w:r>
          </w:p>
          <w:p w:rsidR="005716BA" w:rsidRPr="0093403A" w:rsidRDefault="005716BA" w:rsidP="001A5BED">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АТ “ВІТАМІНИ” </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Нінгксія Кіюан Фармацеутікал Ко., Лтд.</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UA/16322/01/01</w:t>
            </w:r>
          </w:p>
        </w:tc>
      </w:tr>
      <w:tr w:rsidR="005716BA" w:rsidRPr="00DC66D0"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DC66D0"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3360B8" w:rsidRDefault="005716BA" w:rsidP="001A5BED">
            <w:pPr>
              <w:pStyle w:val="11"/>
              <w:tabs>
                <w:tab w:val="left" w:pos="12600"/>
              </w:tabs>
              <w:rPr>
                <w:rFonts w:ascii="Arial" w:hAnsi="Arial" w:cs="Arial"/>
                <w:b/>
                <w:sz w:val="16"/>
                <w:szCs w:val="16"/>
              </w:rPr>
            </w:pPr>
            <w:r w:rsidRPr="00DC66D0">
              <w:rPr>
                <w:rFonts w:ascii="Arial" w:hAnsi="Arial" w:cs="Arial"/>
                <w:b/>
                <w:sz w:val="16"/>
                <w:szCs w:val="16"/>
              </w:rPr>
              <w:t>УЛЬКАВІС®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120 мг; по 14 таблеток у блістері; по 2 або 6,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КРКА, д.д., Ново место</w:t>
            </w:r>
            <w:r w:rsidRPr="00DC66D0">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p w:rsidR="005716BA" w:rsidRPr="003360B8" w:rsidRDefault="005716BA" w:rsidP="001A5BED">
            <w:pPr>
              <w:pStyle w:val="11"/>
              <w:tabs>
                <w:tab w:val="left" w:pos="12600"/>
              </w:tabs>
              <w:rPr>
                <w:rFonts w:ascii="Arial" w:hAnsi="Arial" w:cs="Arial"/>
                <w:color w:val="000000"/>
                <w:sz w:val="16"/>
                <w:szCs w:val="16"/>
              </w:rPr>
            </w:pPr>
          </w:p>
          <w:p w:rsidR="005716BA" w:rsidRPr="00DC66D0"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Словенія</w:t>
            </w:r>
          </w:p>
          <w:p w:rsidR="005716BA" w:rsidRPr="00DC66D0" w:rsidRDefault="005716BA" w:rsidP="001A5BED">
            <w:pPr>
              <w:pStyle w:val="11"/>
              <w:tabs>
                <w:tab w:val="left" w:pos="12600"/>
              </w:tabs>
              <w:jc w:val="center"/>
              <w:rPr>
                <w:rFonts w:ascii="Arial" w:hAnsi="Arial" w:cs="Arial"/>
                <w:color w:val="000000"/>
                <w:sz w:val="16"/>
                <w:szCs w:val="16"/>
              </w:rPr>
            </w:pP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color w:val="000000"/>
                <w:sz w:val="16"/>
                <w:szCs w:val="16"/>
              </w:rPr>
            </w:pPr>
            <w:r w:rsidRPr="00DC66D0">
              <w:rPr>
                <w:rFonts w:ascii="Arial" w:hAnsi="Arial" w:cs="Arial"/>
                <w:color w:val="000000"/>
                <w:sz w:val="16"/>
                <w:szCs w:val="16"/>
              </w:rPr>
              <w:t>перереєстрація на необмежений термін</w:t>
            </w:r>
            <w:r w:rsidRPr="00DC66D0">
              <w:rPr>
                <w:rFonts w:ascii="Arial" w:hAnsi="Arial" w:cs="Arial"/>
                <w:color w:val="000000"/>
                <w:sz w:val="16"/>
                <w:szCs w:val="16"/>
              </w:rPr>
              <w:br/>
              <w:t xml:space="preserve">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оновленої інформації з безпеки діючої та допоміжних речовин лікарського засобу. </w:t>
            </w:r>
            <w:r w:rsidRPr="00DC66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3360B8"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B44757">
            <w:pPr>
              <w:pStyle w:val="11"/>
              <w:tabs>
                <w:tab w:val="left" w:pos="12600"/>
              </w:tabs>
              <w:jc w:val="center"/>
              <w:rPr>
                <w:rFonts w:ascii="Arial" w:hAnsi="Arial" w:cs="Arial"/>
                <w:i/>
                <w:sz w:val="16"/>
                <w:szCs w:val="16"/>
              </w:rPr>
            </w:pPr>
            <w:r w:rsidRPr="00DC66D0">
              <w:rPr>
                <w:rFonts w:ascii="Arial" w:hAnsi="Arial" w:cs="Arial"/>
                <w:i/>
                <w:sz w:val="16"/>
                <w:szCs w:val="16"/>
              </w:rPr>
              <w:t>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DC66D0" w:rsidRDefault="005716BA" w:rsidP="001A5BED">
            <w:pPr>
              <w:pStyle w:val="11"/>
              <w:tabs>
                <w:tab w:val="left" w:pos="12600"/>
              </w:tabs>
              <w:jc w:val="center"/>
              <w:rPr>
                <w:rFonts w:ascii="Arial" w:hAnsi="Arial" w:cs="Arial"/>
                <w:sz w:val="16"/>
                <w:szCs w:val="16"/>
              </w:rPr>
            </w:pPr>
            <w:r w:rsidRPr="00DC66D0">
              <w:rPr>
                <w:rFonts w:ascii="Arial" w:hAnsi="Arial" w:cs="Arial"/>
                <w:sz w:val="16"/>
                <w:szCs w:val="16"/>
              </w:rPr>
              <w:t>UA/16078/01/01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ФЕНІЛЕФРИНУ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p w:rsidR="005716BA" w:rsidRPr="0093403A" w:rsidRDefault="005716BA" w:rsidP="001A5BED">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ПрАТ "Лекхім-Харків" </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Малладі Драгз Енд Фармасютікалз Лімітед, (Юніт - 3)</w:t>
            </w:r>
            <w:r w:rsidRPr="0093403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UA/16233/01/01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ФЛУДЕРМ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мазь, 0,05 мг/г,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r w:rsidRPr="0093403A">
              <w:rPr>
                <w:rFonts w:ascii="Arial" w:hAnsi="Arial" w:cs="Arial"/>
                <w:color w:val="000000"/>
                <w:sz w:val="16"/>
                <w:szCs w:val="16"/>
              </w:rPr>
              <w:br/>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(Кутівейт, мазь 0,005%) у розділах "Особливості застосування" та "Побічні реакції". </w:t>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UA/15997/02/01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ind w:left="-250" w:firstLine="250"/>
              <w:rPr>
                <w:rFonts w:ascii="Arial" w:hAnsi="Arial" w:cs="Arial"/>
                <w:color w:val="000000"/>
                <w:sz w:val="16"/>
                <w:szCs w:val="16"/>
              </w:rPr>
            </w:pPr>
            <w:r w:rsidRPr="0093403A">
              <w:rPr>
                <w:rFonts w:ascii="Arial" w:hAnsi="Arial" w:cs="Arial"/>
                <w:color w:val="000000"/>
                <w:sz w:val="16"/>
                <w:szCs w:val="16"/>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Приватне акціонерне товариство "Лекхім-Харків" </w:t>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Приватне акціонерне товариство "Лекхім-Харків" (пакування із форми in bulk фірми-виробника Квілу Фармацеутікал Ко., Лтд., Китай)</w:t>
            </w:r>
          </w:p>
          <w:p w:rsidR="005716BA" w:rsidRPr="005716BA" w:rsidRDefault="005716BA" w:rsidP="001A5BED">
            <w:pPr>
              <w:tabs>
                <w:tab w:val="left" w:pos="12600"/>
              </w:tabs>
              <w:jc w:val="center"/>
              <w:rPr>
                <w:rFonts w:ascii="Arial" w:hAnsi="Arial" w:cs="Arial"/>
                <w:b/>
                <w:sz w:val="16"/>
                <w:szCs w:val="16"/>
                <w:lang w:val="uk-UA"/>
              </w:rPr>
            </w:pP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UA/15365/01/01</w:t>
            </w:r>
          </w:p>
        </w:tc>
      </w:tr>
      <w:tr w:rsidR="005716BA" w:rsidRPr="0093403A" w:rsidTr="00B4475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6BA" w:rsidRPr="0093403A" w:rsidRDefault="005716BA" w:rsidP="005716BA">
            <w:pPr>
              <w:numPr>
                <w:ilvl w:val="0"/>
                <w:numId w:val="4"/>
              </w:numPr>
              <w:tabs>
                <w:tab w:val="left" w:pos="12600"/>
              </w:tabs>
              <w:ind w:right="-454"/>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716BA" w:rsidRPr="0093403A" w:rsidRDefault="005716BA" w:rsidP="001A5BED">
            <w:pPr>
              <w:pStyle w:val="11"/>
              <w:tabs>
                <w:tab w:val="left" w:pos="12600"/>
              </w:tabs>
              <w:rPr>
                <w:rFonts w:ascii="Arial" w:hAnsi="Arial" w:cs="Arial"/>
                <w:b/>
                <w:i/>
                <w:color w:val="000000"/>
                <w:sz w:val="16"/>
                <w:szCs w:val="16"/>
              </w:rPr>
            </w:pPr>
            <w:r w:rsidRPr="0093403A">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1,5 г по 1, 5 або 50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Приватне акціонерне товариство "Лекхім-Харків" </w:t>
            </w:r>
          </w:p>
        </w:tc>
        <w:tc>
          <w:tcPr>
            <w:tcW w:w="99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Приватне акціонерне товариство "Лекхім-Харків" (пакування із форми in bulk фірми-виробника Квілу Фармацеутікал Ко., Лтд., Китай)</w:t>
            </w:r>
          </w:p>
          <w:p w:rsidR="005716BA" w:rsidRPr="005716BA" w:rsidRDefault="005716BA" w:rsidP="001A5BED">
            <w:pPr>
              <w:tabs>
                <w:tab w:val="left" w:pos="12600"/>
              </w:tabs>
              <w:jc w:val="center"/>
              <w:rPr>
                <w:rFonts w:ascii="Arial" w:hAnsi="Arial" w:cs="Arial"/>
                <w:b/>
                <w:sz w:val="16"/>
                <w:szCs w:val="16"/>
                <w:lang w:val="uk-UA"/>
              </w:rPr>
            </w:pPr>
          </w:p>
          <w:p w:rsidR="005716BA" w:rsidRPr="0093403A" w:rsidRDefault="005716BA" w:rsidP="001A5BED">
            <w:pPr>
              <w:pStyle w:val="11"/>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396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t xml:space="preserve">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B44757">
            <w:pPr>
              <w:pStyle w:val="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5716BA" w:rsidRPr="0093403A" w:rsidRDefault="005716BA" w:rsidP="001A5BED">
            <w:pPr>
              <w:pStyle w:val="11"/>
              <w:tabs>
                <w:tab w:val="left" w:pos="12600"/>
              </w:tabs>
              <w:jc w:val="center"/>
              <w:rPr>
                <w:rFonts w:ascii="Arial" w:hAnsi="Arial" w:cs="Arial"/>
                <w:sz w:val="16"/>
                <w:szCs w:val="16"/>
              </w:rPr>
            </w:pPr>
            <w:r w:rsidRPr="0093403A">
              <w:rPr>
                <w:rFonts w:ascii="Arial" w:hAnsi="Arial" w:cs="Arial"/>
                <w:sz w:val="16"/>
                <w:szCs w:val="16"/>
              </w:rPr>
              <w:t>UA/15365/01/02</w:t>
            </w:r>
          </w:p>
        </w:tc>
      </w:tr>
    </w:tbl>
    <w:p w:rsidR="005716BA" w:rsidRDefault="005716BA" w:rsidP="005716BA">
      <w:pPr>
        <w:ind w:right="20"/>
        <w:rPr>
          <w:rStyle w:val="cs7864ebcf1"/>
          <w:color w:val="auto"/>
        </w:rPr>
      </w:pPr>
    </w:p>
    <w:p w:rsidR="00B44757" w:rsidRDefault="00B44757" w:rsidP="005716BA">
      <w:pPr>
        <w:ind w:right="20"/>
        <w:rPr>
          <w:rStyle w:val="cs7864ebcf1"/>
          <w:color w:val="auto"/>
        </w:rPr>
      </w:pPr>
    </w:p>
    <w:p w:rsidR="00B44757" w:rsidRPr="0093403A" w:rsidRDefault="00B44757" w:rsidP="005716BA">
      <w:pPr>
        <w:ind w:right="20"/>
        <w:rPr>
          <w:rStyle w:val="cs7864ebcf1"/>
          <w:color w:val="auto"/>
        </w:rPr>
      </w:pPr>
    </w:p>
    <w:tbl>
      <w:tblPr>
        <w:tblW w:w="0" w:type="auto"/>
        <w:tblLook w:val="04A0" w:firstRow="1" w:lastRow="0" w:firstColumn="1" w:lastColumn="0" w:noHBand="0" w:noVBand="1"/>
      </w:tblPr>
      <w:tblGrid>
        <w:gridCol w:w="7421"/>
        <w:gridCol w:w="7422"/>
      </w:tblGrid>
      <w:tr w:rsidR="005716BA" w:rsidRPr="0093403A" w:rsidTr="001A5BED">
        <w:tc>
          <w:tcPr>
            <w:tcW w:w="7421" w:type="dxa"/>
            <w:shd w:val="clear" w:color="auto" w:fill="auto"/>
          </w:tcPr>
          <w:p w:rsidR="005716BA" w:rsidRPr="0093403A" w:rsidRDefault="005716BA" w:rsidP="001A5BED">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5716BA" w:rsidRPr="0093403A" w:rsidRDefault="005716BA" w:rsidP="001A5BED">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p>
        </w:tc>
        <w:tc>
          <w:tcPr>
            <w:tcW w:w="7422" w:type="dxa"/>
            <w:shd w:val="clear" w:color="auto" w:fill="auto"/>
          </w:tcPr>
          <w:p w:rsidR="005716BA" w:rsidRPr="0093403A" w:rsidRDefault="005716BA" w:rsidP="001A5BED">
            <w:pPr>
              <w:pStyle w:val="cs95e872d0"/>
              <w:rPr>
                <w:rStyle w:val="cs7864ebcf1"/>
                <w:color w:val="auto"/>
                <w:sz w:val="28"/>
                <w:szCs w:val="28"/>
              </w:rPr>
            </w:pPr>
          </w:p>
          <w:p w:rsidR="005716BA" w:rsidRPr="0048322E" w:rsidRDefault="005716BA" w:rsidP="001A5BED">
            <w:pPr>
              <w:pStyle w:val="cs95e872d0"/>
              <w:jc w:val="right"/>
              <w:rPr>
                <w:rStyle w:val="cs7864ebcf1"/>
                <w:color w:val="auto"/>
                <w:sz w:val="28"/>
                <w:szCs w:val="28"/>
                <w:lang w:val="uk-UA"/>
              </w:rPr>
            </w:pPr>
            <w:r>
              <w:rPr>
                <w:rStyle w:val="cs7864ebcf1"/>
                <w:color w:val="auto"/>
                <w:sz w:val="28"/>
                <w:szCs w:val="28"/>
                <w:lang w:val="uk-UA"/>
              </w:rPr>
              <w:t xml:space="preserve">  Олександр ГРІЦЕНКО</w:t>
            </w:r>
          </w:p>
        </w:tc>
      </w:tr>
    </w:tbl>
    <w:p w:rsidR="005716BA" w:rsidRPr="0093403A" w:rsidRDefault="005716BA" w:rsidP="005716BA">
      <w:pPr>
        <w:tabs>
          <w:tab w:val="left" w:pos="12600"/>
        </w:tabs>
        <w:jc w:val="center"/>
        <w:rPr>
          <w:rFonts w:ascii="Arial" w:hAnsi="Arial" w:cs="Arial"/>
          <w:b/>
        </w:rPr>
      </w:pPr>
    </w:p>
    <w:p w:rsidR="005716BA" w:rsidRPr="003517C3" w:rsidRDefault="005716BA" w:rsidP="005716BA">
      <w:pPr>
        <w:tabs>
          <w:tab w:val="left" w:pos="1985"/>
        </w:tabs>
        <w:rPr>
          <w:rFonts w:ascii="Arial" w:hAnsi="Arial" w:cs="Arial"/>
          <w:sz w:val="18"/>
          <w:szCs w:val="18"/>
        </w:rPr>
      </w:pPr>
    </w:p>
    <w:p w:rsidR="005716BA" w:rsidRDefault="005716BA" w:rsidP="006D0A8F">
      <w:pPr>
        <w:rPr>
          <w:b/>
          <w:sz w:val="28"/>
          <w:szCs w:val="28"/>
          <w:lang w:val="uk-UA"/>
        </w:rPr>
        <w:sectPr w:rsidR="005716BA" w:rsidSect="001A5BED">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B0D1D" w:rsidRPr="0093403A" w:rsidTr="001A5BED">
        <w:tc>
          <w:tcPr>
            <w:tcW w:w="3828" w:type="dxa"/>
          </w:tcPr>
          <w:p w:rsidR="000B0D1D" w:rsidRPr="002D47A7" w:rsidRDefault="000B0D1D" w:rsidP="008C0D71">
            <w:pPr>
              <w:pStyle w:val="4"/>
              <w:tabs>
                <w:tab w:val="left" w:pos="12600"/>
              </w:tabs>
              <w:spacing w:before="0" w:after="0"/>
              <w:rPr>
                <w:rFonts w:cs="Arial"/>
                <w:sz w:val="18"/>
                <w:szCs w:val="18"/>
              </w:rPr>
            </w:pPr>
            <w:r w:rsidRPr="002D47A7">
              <w:rPr>
                <w:rFonts w:cs="Arial"/>
                <w:sz w:val="18"/>
                <w:szCs w:val="18"/>
              </w:rPr>
              <w:t>Додаток 3</w:t>
            </w:r>
          </w:p>
          <w:p w:rsidR="000B0D1D" w:rsidRPr="002D47A7" w:rsidRDefault="000B0D1D" w:rsidP="008C0D71">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0B0D1D" w:rsidRPr="002D47A7" w:rsidRDefault="000B0D1D" w:rsidP="008C0D71">
            <w:pPr>
              <w:pStyle w:val="4"/>
              <w:tabs>
                <w:tab w:val="left" w:pos="12600"/>
              </w:tabs>
              <w:spacing w:before="0" w:after="0"/>
              <w:rPr>
                <w:rFonts w:cs="Arial"/>
                <w:sz w:val="18"/>
                <w:szCs w:val="18"/>
              </w:rPr>
            </w:pPr>
            <w:r w:rsidRPr="002D47A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B0D1D" w:rsidRPr="0093403A" w:rsidRDefault="000B0D1D" w:rsidP="008C0D71">
            <w:pPr>
              <w:tabs>
                <w:tab w:val="left" w:pos="12600"/>
              </w:tabs>
              <w:rPr>
                <w:rFonts w:ascii="Arial" w:hAnsi="Arial" w:cs="Arial"/>
                <w:b/>
                <w:sz w:val="18"/>
                <w:szCs w:val="18"/>
              </w:rPr>
            </w:pPr>
            <w:r w:rsidRPr="008656E5">
              <w:rPr>
                <w:rFonts w:ascii="Arial" w:hAnsi="Arial" w:cs="Arial"/>
                <w:b/>
                <w:bCs/>
                <w:sz w:val="18"/>
                <w:szCs w:val="18"/>
              </w:rPr>
              <w:t>від 11 січня 2022 року року № 43</w:t>
            </w:r>
          </w:p>
        </w:tc>
      </w:tr>
    </w:tbl>
    <w:p w:rsidR="000B0D1D" w:rsidRPr="0093403A" w:rsidRDefault="000B0D1D" w:rsidP="000B0D1D">
      <w:pPr>
        <w:tabs>
          <w:tab w:val="left" w:pos="12600"/>
        </w:tabs>
        <w:jc w:val="center"/>
        <w:rPr>
          <w:rFonts w:ascii="Arial" w:hAnsi="Arial" w:cs="Arial"/>
          <w:sz w:val="18"/>
          <w:szCs w:val="18"/>
          <w:lang w:val="en-US"/>
        </w:rPr>
      </w:pPr>
    </w:p>
    <w:p w:rsidR="000B0D1D" w:rsidRPr="00F845EE" w:rsidRDefault="000B0D1D" w:rsidP="000B0D1D">
      <w:pPr>
        <w:pStyle w:val="3a"/>
        <w:jc w:val="center"/>
        <w:rPr>
          <w:rFonts w:ascii="Arial" w:hAnsi="Arial" w:cs="Arial"/>
          <w:b/>
          <w:caps/>
          <w:sz w:val="26"/>
          <w:szCs w:val="26"/>
          <w:lang w:eastAsia="uk-UA"/>
        </w:rPr>
      </w:pPr>
      <w:r w:rsidRPr="00F845EE">
        <w:rPr>
          <w:rFonts w:ascii="Arial" w:hAnsi="Arial" w:cs="Arial"/>
          <w:b/>
          <w:caps/>
          <w:sz w:val="26"/>
          <w:szCs w:val="26"/>
          <w:lang w:eastAsia="uk-UA"/>
        </w:rPr>
        <w:t>ПЕРЕЛІК</w:t>
      </w:r>
    </w:p>
    <w:p w:rsidR="000B0D1D" w:rsidRDefault="000B0D1D" w:rsidP="000B0D1D">
      <w:pPr>
        <w:pStyle w:val="3a"/>
        <w:jc w:val="center"/>
        <w:rPr>
          <w:rFonts w:ascii="Arial" w:hAnsi="Arial" w:cs="Arial"/>
          <w:b/>
          <w:caps/>
          <w:sz w:val="26"/>
          <w:szCs w:val="26"/>
          <w:lang w:eastAsia="uk-UA"/>
        </w:rPr>
      </w:pPr>
      <w:r w:rsidRPr="00F845EE">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0B0D1D" w:rsidRPr="0093403A" w:rsidRDefault="000B0D1D" w:rsidP="000B0D1D">
      <w:pPr>
        <w:pStyle w:val="3a"/>
        <w:jc w:val="center"/>
        <w:rPr>
          <w:rFonts w:ascii="Arial" w:hAnsi="Arial" w:cs="Arial"/>
          <w:sz w:val="26"/>
          <w:szCs w:val="26"/>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1134"/>
        <w:gridCol w:w="1842"/>
        <w:gridCol w:w="1134"/>
        <w:gridCol w:w="4395"/>
        <w:gridCol w:w="1133"/>
        <w:gridCol w:w="1559"/>
      </w:tblGrid>
      <w:tr w:rsidR="000B0D1D" w:rsidRPr="0093403A" w:rsidTr="008C0D71">
        <w:trPr>
          <w:tblHeader/>
        </w:trPr>
        <w:tc>
          <w:tcPr>
            <w:tcW w:w="568"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276"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701"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134"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134"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842"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134"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4395" w:type="dxa"/>
            <w:shd w:val="clear" w:color="auto" w:fill="D9D9D9"/>
          </w:tcPr>
          <w:p w:rsidR="000B0D1D" w:rsidRPr="0093403A" w:rsidRDefault="000B0D1D" w:rsidP="001A5BED">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3" w:type="dxa"/>
            <w:shd w:val="clear" w:color="auto" w:fill="D9D9D9"/>
          </w:tcPr>
          <w:p w:rsidR="000B0D1D" w:rsidRPr="0093403A" w:rsidRDefault="000B0D1D" w:rsidP="008C0D71">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1559" w:type="dxa"/>
            <w:shd w:val="clear" w:color="auto" w:fill="D9D9D9"/>
          </w:tcPr>
          <w:p w:rsidR="000B0D1D" w:rsidRPr="0093403A" w:rsidRDefault="000B0D1D" w:rsidP="001A5BED">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368"/>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АЕРОФІЛІН®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400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зміна параметрів специфікації, а саме: розділи «Середня маса» та «Однорідність маси» замінено на розділ «Однорідність дозованих одиниць/розрахунково-ваговий метод». Пропонована редакція: № Найменування показників Вимоги Метод контролю 3. Однорідність дозованих одиниць/розрахунково-ваговий метод * Відповідає (L1 </w:t>
            </w:r>
            <w:r w:rsidRPr="0091597E">
              <w:rPr>
                <w:rStyle w:val="csf562b9291"/>
                <w:b w:val="0"/>
                <w:bCs w:val="0"/>
                <w:i w:val="0"/>
                <w:iCs w:val="0"/>
                <w:color w:val="auto"/>
                <w:sz w:val="16"/>
                <w:szCs w:val="16"/>
              </w:rPr>
              <w:t xml:space="preserve">≤ </w:t>
            </w:r>
            <w:r w:rsidRPr="0091597E">
              <w:rPr>
                <w:rFonts w:ascii="Arial" w:hAnsi="Arial" w:cs="Arial"/>
                <w:sz w:val="16"/>
                <w:szCs w:val="16"/>
              </w:rPr>
              <w:t xml:space="preserve">15; L1 </w:t>
            </w:r>
            <w:r w:rsidRPr="0091597E">
              <w:rPr>
                <w:rStyle w:val="csf562b9291"/>
                <w:b w:val="0"/>
                <w:bCs w:val="0"/>
                <w:i w:val="0"/>
                <w:iCs w:val="0"/>
                <w:color w:val="auto"/>
                <w:sz w:val="16"/>
                <w:szCs w:val="16"/>
              </w:rPr>
              <w:t xml:space="preserve">≤ </w:t>
            </w:r>
            <w:r w:rsidRPr="0091597E">
              <w:rPr>
                <w:rFonts w:ascii="Arial" w:hAnsi="Arial" w:cs="Arial"/>
                <w:sz w:val="16"/>
                <w:szCs w:val="16"/>
              </w:rPr>
              <w:t>25) П.3 МКЯ ЛЗ, ЄФ 2.9.40 *виконуються тільки при випуску готового лікарського засобу;</w:t>
            </w:r>
            <w:r w:rsidRPr="0091597E">
              <w:rPr>
                <w:rFonts w:ascii="Arial" w:hAnsi="Arial" w:cs="Arial"/>
                <w:sz w:val="16"/>
                <w:szCs w:val="16"/>
              </w:rPr>
              <w:br/>
              <w:t xml:space="preserve">зміни I типу - зміна параметрів специфікації ГЛЗ, а саме: - вилучення домішки 4 з показника «Домішки (ТШХ)», оскільки домішка походить від процесу виробництва доксофіліну, який здійснюється виробником діючої речовини Kores India, який більше не використовується як постачальник діючої речовини; -вилучення показника «Ідентифікація (Доксофілін)» методом ТШХ, що виконується тільки при випуску, у зв’язку з доданням методу ідентифікації методом ВЕРХ; -вилучення показника «Ідентифікація (Доксофілін)» УФ/Вид, що виконується тільки протягом терміну придатності, у зв’язку з тим, що цей показник відсутній в специфікації протягом терміну придатності; зміни I типу - додання до специфікації при випуску показника «Ідентифікація доксофіліну ВЕРХ» з відповідним методом випробування. Пропонована редакція: № Найменування показників Вимоги Метод контролю 5. Ідентифікація доксофіліну* -ВЕРХ - УФ/Вид Позитивний П.5.1 МКЯ ЛЗ, внутрішня методика виробника Позитивний П.5.2 МКЯ ЛЗ, внутрішня методика виробника 7. Супутні домішки (ВЕРХ)** : -домішка 1 </w:t>
            </w:r>
            <w:r w:rsidRPr="0091597E">
              <w:rPr>
                <w:rStyle w:val="csf562b9291"/>
                <w:b w:val="0"/>
                <w:bCs w:val="0"/>
                <w:i w:val="0"/>
                <w:iCs w:val="0"/>
                <w:color w:val="auto"/>
                <w:sz w:val="16"/>
                <w:szCs w:val="16"/>
              </w:rPr>
              <w:t xml:space="preserve">≤ </w:t>
            </w:r>
            <w:r w:rsidRPr="0091597E">
              <w:rPr>
                <w:rFonts w:ascii="Arial" w:hAnsi="Arial" w:cs="Arial"/>
                <w:sz w:val="16"/>
                <w:szCs w:val="16"/>
              </w:rPr>
              <w:t xml:space="preserve">0,2%; -домішка 2 </w:t>
            </w:r>
            <w:r w:rsidRPr="0091597E">
              <w:rPr>
                <w:rStyle w:val="csf562b9291"/>
                <w:b w:val="0"/>
                <w:bCs w:val="0"/>
                <w:i w:val="0"/>
                <w:iCs w:val="0"/>
                <w:color w:val="auto"/>
                <w:sz w:val="16"/>
                <w:szCs w:val="16"/>
              </w:rPr>
              <w:t xml:space="preserve">≤ </w:t>
            </w:r>
            <w:r w:rsidRPr="0091597E">
              <w:rPr>
                <w:rFonts w:ascii="Arial" w:hAnsi="Arial" w:cs="Arial"/>
                <w:sz w:val="16"/>
                <w:szCs w:val="16"/>
              </w:rPr>
              <w:t xml:space="preserve">0,2%; -домішка 3 </w:t>
            </w:r>
            <w:r w:rsidRPr="0091597E">
              <w:rPr>
                <w:rStyle w:val="csf562b9291"/>
                <w:b w:val="0"/>
                <w:bCs w:val="0"/>
                <w:i w:val="0"/>
                <w:iCs w:val="0"/>
                <w:color w:val="auto"/>
                <w:sz w:val="16"/>
                <w:szCs w:val="16"/>
              </w:rPr>
              <w:t xml:space="preserve">≤ </w:t>
            </w:r>
            <w:r w:rsidRPr="0091597E">
              <w:rPr>
                <w:rFonts w:ascii="Arial" w:hAnsi="Arial" w:cs="Arial"/>
                <w:sz w:val="16"/>
                <w:szCs w:val="16"/>
              </w:rPr>
              <w:t xml:space="preserve">0,2%; -будь-яка неспецифікована домішка </w:t>
            </w:r>
            <w:r w:rsidRPr="0091597E">
              <w:rPr>
                <w:rStyle w:val="csf562b9291"/>
                <w:b w:val="0"/>
                <w:bCs w:val="0"/>
                <w:i w:val="0"/>
                <w:iCs w:val="0"/>
                <w:color w:val="auto"/>
                <w:sz w:val="16"/>
                <w:szCs w:val="16"/>
              </w:rPr>
              <w:t xml:space="preserve">≤ </w:t>
            </w:r>
            <w:r w:rsidRPr="0091597E">
              <w:rPr>
                <w:rFonts w:ascii="Arial" w:hAnsi="Arial" w:cs="Arial"/>
                <w:sz w:val="16"/>
                <w:szCs w:val="16"/>
              </w:rPr>
              <w:t xml:space="preserve">0,17%; - загальний вміст домішок </w:t>
            </w:r>
            <w:r w:rsidRPr="0091597E">
              <w:rPr>
                <w:rStyle w:val="csf562b9291"/>
                <w:b w:val="0"/>
                <w:bCs w:val="0"/>
                <w:i w:val="0"/>
                <w:iCs w:val="0"/>
                <w:color w:val="auto"/>
                <w:sz w:val="16"/>
                <w:szCs w:val="16"/>
              </w:rPr>
              <w:t xml:space="preserve">≤ </w:t>
            </w:r>
            <w:r w:rsidRPr="0091597E">
              <w:rPr>
                <w:rFonts w:ascii="Arial" w:hAnsi="Arial" w:cs="Arial"/>
                <w:sz w:val="16"/>
                <w:szCs w:val="16"/>
              </w:rPr>
              <w:t>1,0%; П.7 МКЯ ЛЗ, внутрішня методика виробника; 9. Вміст доксофіліну (ВЕРХ)95,0-105,0% від заявленої кількості (380 мг/таб-420 мг/таб) П.10 МКЯ ЛЗ, внутрішня методика виробника *виконуються тільки при випуску готового лікарського засобу ** домішка 1: 1-(2-метил-1,3-діоксоланіл)-4-N-метиламіно 5- N- метил карбоксамідо імідазол -домішка 2: теофілін-7-ацетальдегід -домішка 3: теофілін; зміни I типу - додання визначення будь-якої неспецифікованої домішки до показника «Супутні домішки (ВЕРХ)»;</w:t>
            </w:r>
            <w:r w:rsidRPr="0091597E">
              <w:rPr>
                <w:rFonts w:ascii="Arial" w:hAnsi="Arial" w:cs="Arial"/>
                <w:sz w:val="16"/>
                <w:szCs w:val="16"/>
              </w:rPr>
              <w:br/>
              <w:t>зміни I типу - звуження допустимих меж Домішки 1, Домішки 2 та Домішки 3 показника «Супутні домішки (ВЕРХ)»; зміни I типу - зміна методу випробування показника «Домішки» з ТШХ на ВЕРХ; зміни I типу - зміна методу кількісного визначення доксофіліну з СФ на ВЕРХ та зазначення повного опису методу випробування ідентифікації доксофіліну УФ/Вид. Уточнення методу випробування тесту на розчинення для приведення у відповідність до методу випробування, що затверджений у країні заявника/виробника, а саме уточнено назву води, що використовується («вода очищена» замість «вода деіонізована»), додано примітку про необхідність застосування ультразвуку для приготування і про теоретичну концентрацію стандартного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UA/4391/01/01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АЕРТАЛ®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оральної суспензії по 100 мг, по 20 пакетів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(випуск серії); Індустріас Фармасеутікас Алмірал, С.А., Іспанiя (виробництво нерозфасованої продукції,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UA/13910/02/01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6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оновлення вже затвердженого тексту маркування; тощо);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UA/12966/01/01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3 таблетки в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оновлення вже затвердженого тексту маркування; тощо);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UA/12966/01/02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 оновлення вже затвердженого тексту маркування in bulk: по 5000 таблеток у поліетиленовому пакеті (внесення позначень одиниць вимірювання із застосуванням літер латинського алфавіту; тощо); внесення змін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w:t>
            </w:r>
            <w:r w:rsidRPr="0091597E">
              <w:rPr>
                <w:rFonts w:ascii="Arial" w:hAnsi="Arial" w:cs="Arial"/>
                <w:sz w:val="16"/>
                <w:szCs w:val="16"/>
              </w:rPr>
              <w:br/>
              <w:t>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UA/12967/01/01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АЗИТРОМІЦИН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 оновлення вже затвердженого тексту маркування in bulk: по 5000 таблеток у поліетиленовому пакеті (внесення позначень одиниць вимірювання із застосуванням літер латинського алфавіту; тощо); внесення змін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w:t>
            </w:r>
            <w:r w:rsidRPr="0091597E">
              <w:rPr>
                <w:rFonts w:ascii="Arial" w:hAnsi="Arial" w:cs="Arial"/>
                <w:sz w:val="16"/>
                <w:szCs w:val="16"/>
              </w:rPr>
              <w:br/>
              <w:t>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UA/12967/01/02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 xml:space="preserve">таблетки по 50 мг; </w:t>
            </w:r>
            <w:r w:rsidRPr="00DC66D0">
              <w:rPr>
                <w:rFonts w:ascii="Arial" w:hAnsi="Arial" w:cs="Arial"/>
                <w:color w:val="000000"/>
                <w:sz w:val="16"/>
                <w:szCs w:val="16"/>
              </w:rPr>
              <w:t>in</w:t>
            </w:r>
            <w:r w:rsidRPr="0091597E">
              <w:rPr>
                <w:rFonts w:ascii="Arial" w:hAnsi="Arial" w:cs="Arial"/>
                <w:color w:val="000000"/>
                <w:sz w:val="16"/>
                <w:szCs w:val="16"/>
              </w:rPr>
              <w:t xml:space="preserve"> </w:t>
            </w:r>
            <w:r w:rsidRPr="00DC66D0">
              <w:rPr>
                <w:rFonts w:ascii="Arial" w:hAnsi="Arial" w:cs="Arial"/>
                <w:color w:val="000000"/>
                <w:sz w:val="16"/>
                <w:szCs w:val="16"/>
              </w:rPr>
              <w:t>bulk</w:t>
            </w:r>
            <w:r w:rsidRPr="0091597E">
              <w:rPr>
                <w:rFonts w:ascii="Arial" w:hAnsi="Arial" w:cs="Arial"/>
                <w:color w:val="000000"/>
                <w:sz w:val="16"/>
                <w:szCs w:val="16"/>
              </w:rPr>
              <w:t>: по 11,0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АЕТ Лабораторіз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UA/17555/01/01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таблетки по 50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"Фармак"</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 (виробництво з продукції in bulk фірми-виробника АЕТ Лабораторіз Прайвет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до матеріалів реєстраційного досьє щодо зміни назви та адреси виробника in bulk,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UA/17556/01/01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таблетки по 50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АТ "Фармак" (виробництво з продукції in bulk фірми-виробника АЕТ Лабораторіз Прайвет Лтд.,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оновлення специфікації на допоміжну речовину (гідроксипропілцелюзу низькозаміщену) для приведення у відповідність до вимог монографії Європейської фармакопеї. Крім того, у зв’язку з оновленням розділу 3.2.Р.4.1 оновлюються розділи 3.2.Р.1, 3.2.Р.3.2, 3.2.Р.4.2, 3.2.Р.4.3, 3.2.Р.4.4 для допоміжної речовини гідроксипропілцелюлоза низькозаміщена;</w:t>
            </w:r>
            <w:r w:rsidRPr="0091597E">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Пропонована редакція: Particle size by Malvern (Microns) a) 50% = D (0,5)45-75, b) 90% =D (0,9)150-250; зміни І типу - вилучення зі специфікації незначного показника на допоміжну речовину (гідроксипропілцелюзу низькозаміщену), а саме у нормуванні показника «Розмір часток» вилучено параметр “average particle size”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UA/17556/01/01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 xml:space="preserve">таблетки по 50 мг; </w:t>
            </w:r>
            <w:r w:rsidRPr="00DC66D0">
              <w:rPr>
                <w:rFonts w:ascii="Arial" w:hAnsi="Arial" w:cs="Arial"/>
                <w:color w:val="000000"/>
                <w:sz w:val="16"/>
                <w:szCs w:val="16"/>
              </w:rPr>
              <w:t>in</w:t>
            </w:r>
            <w:r w:rsidRPr="0091597E">
              <w:rPr>
                <w:rFonts w:ascii="Arial" w:hAnsi="Arial" w:cs="Arial"/>
                <w:color w:val="000000"/>
                <w:sz w:val="16"/>
                <w:szCs w:val="16"/>
              </w:rPr>
              <w:t xml:space="preserve"> </w:t>
            </w:r>
            <w:r w:rsidRPr="00DC66D0">
              <w:rPr>
                <w:rFonts w:ascii="Arial" w:hAnsi="Arial" w:cs="Arial"/>
                <w:color w:val="000000"/>
                <w:sz w:val="16"/>
                <w:szCs w:val="16"/>
              </w:rPr>
              <w:t>bulk</w:t>
            </w:r>
            <w:r w:rsidRPr="0091597E">
              <w:rPr>
                <w:rFonts w:ascii="Arial" w:hAnsi="Arial" w:cs="Arial"/>
                <w:color w:val="000000"/>
                <w:sz w:val="16"/>
                <w:szCs w:val="16"/>
              </w:rPr>
              <w:t>: по 11,0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 xml:space="preserve">АЕТ Лабораторіз Прайвет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оновлення специфікації на допоміжну речовину (гідроксипропілцелюзу низькозаміщену) для приведення у відповідність до вимог монографії Європейської фармакопеї. Крім того, у зв’язку з оновленням розділу 3.2.Р.4.1 оновлюються розділи 3.2.Р.1, 3.2.Р.3.2, 3.2.Р.4.2, 3.2.Р.4.3, 3.2.Р.4.4 для допоміжної речовини гідроксипропілцелюлоза низькозаміщена;</w:t>
            </w:r>
            <w:r w:rsidRPr="0091597E">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Пропонована редакція: Particle size by Malvern (Microns) a) 50% = D (0,5)45-75, b) 90% =D (0,9)150-250; зміни І типу - вилучення зі специфікації незначного показника на допоміжну речовину (гідроксипропілцелюзу низькозаміщену), а саме у нормуванні показника «Розмір часток» вилучено параметр “average particle size”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UA/17555/01/01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АЙЛІЯ®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Байєр АГ</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Берлін; виробництво нерозфасованої продукції, контроль якості нерозфасованої продукції: Редженерон Фармасьютікалс, Інк., США; контроль якості нерозфасованої продукції: Єврофінс Ланкастер Лабораторіз, Інк., США;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Веттер Фарма-Фертігунг ГмбХ і Ко. КГ, Німеччина; контроль якості: Байєр АГ, Німеччина, Вупперталь; контроль якості для попередньо заповнених шприців, контроль якості (тільки тест на механічні включення) для флаконів: Байєр АГ, Німеччина, Леверкузен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BioReliance Ltd., Велика Британія, в якості альтернативної дільниці, відповідальної за контроль якості вихідних матеріалів (Cell line identity testing for MCB, WCB and End of Production (EOP));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дільниці зберігання для Головного банку клітин, а саме заміна дільниці Американська колекція типових культур (АТСС), Університет Болевард, Манассас, Вірджинія, США на Американська колекція типових культур (АТСС), 217 Перрі Парквей, Гатерсбург, Меріленд, США, як альтернативної дільниці відповідальної за зберігання головного банку клітин; зміни I типу: Зміни з якості. АФІ. Виробництво. Зміни в процесі виробництва АФІ (незначна зміна у процесі виробництва АФІ) – незначні зміни в затвердженому робочому кваліфікаційному протоколі банку клітин та кваліфікація нової серії робочого банку клітин – додавання двох альтернативних методів тестування (ДНК-фінгерпритингу або секвентування нуклеїнових кислот) для випробування з визначення ідентичності клітинної лінії. Зміна також застосовується для MCB та End of Production (EOP);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критеріїв прийнятності для MCB та WCB щодо життєздатності в сприятливому середовищі з поточного значення ≥ 72 % до початкового значення ≥ 95 %;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заміна дільниці, де проводиться контроль якості АФІ – BioReliance, 14920 Broschart Road, Rockwille, MD 20850, США на BioReliance Corporation, 9900 Blackwell Road, Rockwille, MD 20850, США;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вторинного/резервного місця зберігання головного банку клітин з BioReliance, Glasgow, Scotland, West of Scotland, Science Park, Glazgow, Lanarshire G20 OXA, UK на BioReliance Ltd., Stirling University Innovation Park, Hillfoots Road, Stirling FK9 4NF, UK;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проводиться контроль якості АФІ – дільниці Regeneron Pharmaceuticals, Inc., 26 Tech Valley Drive, east Greenbush, New York 12061, USA, в якості альтернативної дільниці; зміни I типу: Зміни з якості. АФІ. Виробництво. Зміни випробувань або допустимих меж у процесі виробництва АФІ, що встановлені у специфікаціях (інші зміни) – заміна кількісного визначення клітинного методу Minute Virus of Mouse (MVM) in vitro, що застосовується під час виготовлення АФІ, на аналіз методом ПЦР (Minute Virus of Mouse (MVM) PCR Assay;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w:t>
            </w:r>
            <w:r w:rsidRPr="0093403A">
              <w:rPr>
                <w:rFonts w:ascii="Arial" w:hAnsi="Arial" w:cs="Arial"/>
                <w:color w:val="000000"/>
                <w:sz w:val="16"/>
                <w:szCs w:val="16"/>
              </w:rPr>
              <w:br/>
              <w:t>– вилучення несуттєвого параметру «Вміст протеїну А» зі специфікації проміжного продукту алфіберсепту, що використовується в процесі виробництва АФІ;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вихідної сировини L-Метіонін сульфоксимін (MSX);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93403A">
              <w:rPr>
                <w:rFonts w:ascii="Arial" w:hAnsi="Arial" w:cs="Arial"/>
                <w:color w:val="000000"/>
                <w:sz w:val="16"/>
                <w:szCs w:val="16"/>
              </w:rPr>
              <w:br/>
              <w:t>– збільшення межі за показником «Хлориди» у специфікації вихідного матеріалу NaOH, що використовується у виробництві АФІ з ≤ 5 ppm до ≤ 20 pmm; зміни II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внесення суттєвих змін в процедуру випробування методом імунохімічного аналізу зв’язування для проміжного продукту АФІ. Зберігається той самий принцип процедури аналізу, внесені покращення до роботи зі стандартами та зразками, критеріїв придатності системи, статистичної моделі й розрахунку;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інструментального методу випробування для показника «Каламутність» (згідно ЕР 2.2.1) для АФІ та проміжного продукту. Даною зміною додається альтернативний інструментальний метод до візуального методу та видаляється обмежувальний кваліфікатор «візульно» для можливості використання обох методів; Додатково внесені редакційні правки та уточнення до специфікації ГЛЗ, що обумовлено гармонізацією розділу 3.2.Р.5.1 Модуль 3; зміни I типу: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 додавання методу раманівська спектрофотометрія до специфікації первинного пакування АФІ в якості альтернативного методу до вже затвердженого БІЧ методу;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у затвердженому протоколі стабільності для АФІ, а саме вилучення параметрів «Профіль олігосахаридів» та «Вміст сіалової кислоти» з досліджень стабільності АФІ. Історичні результати дослідження стабільності АФІ були переглянуті та демонструють відсутність змін у профілі олігосахаридів та змін у вмісті сіалової кислоти;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ізоелектичне фокусування (IEF) на метод візуалізація капілярного ізоелектричного фоусування (iCIEF) для контролю якості АФІ, проміжного продукту АФІ та ГЛЗ зі зміною критеріїв прийнятності;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випробування електрофорез в поліакриламідному гелі в присутності додецилсульфату натрію (НДС-ПАГЕ) на капілярний електрофорез у присутності додецилсульфату натрію ((КЕ-ДСН) для АФІ, проміжного продукту АФІ та ГЛЗ зі зміною критеріїв прийнятності;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за показником «Вміст ізоаспартаму» для АФІ та ГЛЗ, що полягають у додаванні критерію придатності системи; Ддатково внесені редакційні правки та уточнення до методів контролю ГЛЗ, що обумовлено гармонізацією відповідно до розділу 3.2.Р.5.2 Модуль 3;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до методики випробування АФІ та ГЛЗ методом Е-УЕРХ, що обумовлена зміною розрахунків площі піків;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що обумовлено можливістю не розфасовувати, зберігати та накопичувати АФІ перед безпосереднім виготовленням ГЛЗ У затвердженому процесі виробництва (опосередковане виготовлення лікарської форми) кінцеву АФІ розфасовують у флакони об’ємом 1 л та зберігають за температури у 1-15 °С (якщо виготовлення ЛЗ відбуватиметься протягом 24 годин) або за температури ≤ - 80 °С (якщо зберігається довше 24 годин). Далі АФІ розморожують (якщо необхідно) та накопичують у мішках об’ємом 50 л для отримання лікарської форми. У запропонованому процесі виробництва (безпосередня формуляція) розфасування, додаткові етапи заморожування/розморожування та накопичення опускають, а кінцеву АФІ переносять безпосередньо в мішки об’ємом 50 л;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накопичення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розведення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виготовлення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рН у виробничому процесі, що застосовується на етапі виготовлення проміжного продукту ГЛЗ (Formulated bulk) з рН 5.9-6.5 до рН 5.95-6.43;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 введення специфікації на випуск проміжного продукту нерозфасованого препарату (Formulated bulk); зміни I типу: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внесення змін, що передбачені у затвердженому протоколі управління змінами для ГЛЗ у попередньо заповнених шприцах, що полягає у внесені близько пов’язаних змін (зміна розміру серії, зміна виробничого процесу та зміною первинного пакування), включаючи зміни виробничих функцій для відповідальних дільниць: Додавання дільниці Веттер Фарма-Ферінгунг ГмбХ і Ко. КГ, Мусвайсен 2, 88214 Равенсбург, Німеччина у якості відповідальної за виробництво попередньо наповнених шприців, включаючи первинну упаковку та видалення функції вторинного пакування для попередньо наповнених шприців щ відповідальності; Видаленя дільниці Веттер Фарма-Ферінгунг ГмбХ і Ко. КГ, Шутценштрассе 87, 99-11 88212 Равенсбург, Німеччина в якості дільниці відповідальної за виробництво попередньо заповнених шприців, включаючи первинну упаковку; Додавання дільниці Байєр АГ, Берлін, Німеччина у якості відповідальної за вторинну упаковку, контроль якості та випуск серії для упаковки попередньо заповнені шприци; Видалення дільниці ГП Грензах Продуктіонс ГмбХ, Німеччина у якості відповідальної за вторинну упаковку, контроль якості та випуск серії для упаковки попередньо заповнені шприци;</w:t>
            </w:r>
            <w:r w:rsidRPr="0093403A">
              <w:rPr>
                <w:rFonts w:ascii="Arial" w:hAnsi="Arial" w:cs="Arial"/>
                <w:color w:val="000000"/>
                <w:sz w:val="16"/>
                <w:szCs w:val="16"/>
              </w:rPr>
              <w:br/>
              <w:t>Додавання дільниці Байєр АГ, Леверкузен, Німеччина у якості відповідальної за контроль якості для попередньо заповнених шприців; Додатково приведено інформацію щодо функцій виробників ЛЗ у флаконах до розділу 3.2.Р.3.1. Модуль 3 Зміни внесено в інструкцію для медичного застосування у розділи "Виробник" та "Місцезнаходження виробника та його адреса місця провадження" з відповідними змінами в тексті маркування упаковки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UA/12600/01/01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1"/>
              <w:tabs>
                <w:tab w:val="left" w:pos="12600"/>
              </w:tabs>
              <w:rPr>
                <w:rFonts w:ascii="Arial" w:hAnsi="Arial" w:cs="Arial"/>
                <w:b/>
                <w:i/>
                <w:color w:val="000000"/>
                <w:sz w:val="16"/>
                <w:szCs w:val="16"/>
              </w:rPr>
            </w:pPr>
            <w:r w:rsidRPr="008219B1">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rPr>
                <w:rFonts w:ascii="Arial" w:hAnsi="Arial" w:cs="Arial"/>
                <w:color w:val="000000"/>
                <w:sz w:val="16"/>
                <w:szCs w:val="16"/>
                <w:lang w:val="ru-RU"/>
              </w:rPr>
            </w:pPr>
            <w:r w:rsidRPr="008219B1">
              <w:rPr>
                <w:rFonts w:ascii="Arial" w:hAnsi="Arial" w:cs="Arial"/>
                <w:color w:val="000000"/>
                <w:sz w:val="16"/>
                <w:szCs w:val="16"/>
                <w:lang w:val="ru-RU"/>
              </w:rPr>
              <w:t>концентрат для розчину для інфузій, 20 мг/мл по 80 мг/4 мл або 200 мг/10 мл або 400 мг/20 мл у флаконі; по 1 або 4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Виробництво нерозфасованої продукції, первинне пакування:</w:t>
            </w:r>
            <w:r w:rsidRPr="008219B1">
              <w:rPr>
                <w:rFonts w:ascii="Arial" w:hAnsi="Arial" w:cs="Arial"/>
                <w:color w:val="000000"/>
                <w:sz w:val="16"/>
                <w:szCs w:val="16"/>
                <w:lang w:val="ru-RU"/>
              </w:rPr>
              <w:br/>
              <w:t xml:space="preserve">Чугай Фарма Мануфектуринг Ко. Лтд, Японія; </w:t>
            </w:r>
            <w:r w:rsidRPr="008219B1">
              <w:rPr>
                <w:rFonts w:ascii="Arial" w:hAnsi="Arial" w:cs="Arial"/>
                <w:color w:val="000000"/>
                <w:sz w:val="16"/>
                <w:szCs w:val="16"/>
                <w:lang w:val="ru-RU"/>
              </w:rPr>
              <w:br/>
              <w:t>Виробництво нерозфасованої продукції (для упаковки по 400 мг/20 мл), випробування контролю якості (для упаковки по 400 мг/20 мл):</w:t>
            </w:r>
            <w:r w:rsidRPr="008219B1">
              <w:rPr>
                <w:rFonts w:ascii="Arial" w:hAnsi="Arial" w:cs="Arial"/>
                <w:color w:val="000000"/>
                <w:sz w:val="16"/>
                <w:szCs w:val="16"/>
                <w:lang w:val="ru-RU"/>
              </w:rPr>
              <w:br/>
              <w:t>Дженентек Інк., США;</w:t>
            </w:r>
            <w:r w:rsidRPr="008219B1">
              <w:rPr>
                <w:rFonts w:ascii="Arial" w:hAnsi="Arial" w:cs="Arial"/>
                <w:color w:val="000000"/>
                <w:sz w:val="16"/>
                <w:szCs w:val="16"/>
                <w:lang w:val="ru-RU"/>
              </w:rPr>
              <w:br/>
              <w:t>випробування контролю якості (для упаковки по 400 мг/20 мл):</w:t>
            </w:r>
            <w:r w:rsidRPr="008219B1">
              <w:rPr>
                <w:rFonts w:ascii="Arial" w:hAnsi="Arial" w:cs="Arial"/>
                <w:color w:val="000000"/>
                <w:sz w:val="16"/>
                <w:szCs w:val="16"/>
                <w:lang w:val="ru-RU"/>
              </w:rPr>
              <w:br/>
              <w:t>Дженентек Інк., США;</w:t>
            </w:r>
            <w:r w:rsidRPr="008219B1">
              <w:rPr>
                <w:rFonts w:ascii="Arial" w:hAnsi="Arial" w:cs="Arial"/>
                <w:color w:val="000000"/>
                <w:sz w:val="16"/>
                <w:szCs w:val="16"/>
                <w:lang w:val="ru-RU"/>
              </w:rPr>
              <w:br/>
              <w:t>Випробування контролю якості:</w:t>
            </w:r>
            <w:r w:rsidRPr="008219B1">
              <w:rPr>
                <w:rFonts w:ascii="Arial" w:hAnsi="Arial" w:cs="Arial"/>
                <w:color w:val="000000"/>
                <w:sz w:val="16"/>
                <w:szCs w:val="16"/>
                <w:lang w:val="ru-RU"/>
              </w:rPr>
              <w:br/>
              <w:t xml:space="preserve">Рош Фарма АГ, Німеччина; </w:t>
            </w:r>
            <w:r w:rsidRPr="008219B1">
              <w:rPr>
                <w:rFonts w:ascii="Arial" w:hAnsi="Arial" w:cs="Arial"/>
                <w:color w:val="000000"/>
                <w:sz w:val="16"/>
                <w:szCs w:val="16"/>
                <w:lang w:val="ru-RU"/>
              </w:rPr>
              <w:br/>
              <w:t>Вторине пакування, випробування контролю якості, випуск серії:</w:t>
            </w:r>
            <w:r w:rsidRPr="008219B1">
              <w:rPr>
                <w:rFonts w:ascii="Arial" w:hAnsi="Arial" w:cs="Arial"/>
                <w:color w:val="000000"/>
                <w:sz w:val="16"/>
                <w:szCs w:val="16"/>
                <w:lang w:val="ru-RU"/>
              </w:rPr>
              <w:br/>
              <w:t xml:space="preserve">Ф.Хоффманн-Ля Рош Лтд, Швейцарія </w:t>
            </w:r>
            <w:r w:rsidRPr="008219B1">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Японія/</w:t>
            </w:r>
          </w:p>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США/</w:t>
            </w:r>
          </w:p>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Німеччина/</w:t>
            </w:r>
          </w:p>
          <w:p w:rsidR="000B0D1D" w:rsidRPr="008219B1" w:rsidRDefault="000B0D1D" w:rsidP="001A5BED">
            <w:pPr>
              <w:pStyle w:val="11"/>
              <w:tabs>
                <w:tab w:val="left" w:pos="12600"/>
              </w:tabs>
              <w:jc w:val="center"/>
              <w:rPr>
                <w:rFonts w:ascii="Arial" w:hAnsi="Arial" w:cs="Arial"/>
                <w:color w:val="000000"/>
                <w:sz w:val="16"/>
                <w:szCs w:val="16"/>
                <w:lang w:val="ru-RU"/>
              </w:rPr>
            </w:pPr>
            <w:r w:rsidRPr="008219B1">
              <w:rPr>
                <w:rFonts w:ascii="Arial" w:hAnsi="Arial" w:cs="Arial"/>
                <w:color w:val="000000"/>
                <w:sz w:val="16"/>
                <w:szCs w:val="16"/>
                <w:lang w:val="ru-RU"/>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lang w:val="ru-RU"/>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(додане нове показання: "Коронавірусна хвороба 2019 (COVID-19) Лікування коронавірусної хвороби 2019 (COVID-19) у дорослих пацієнтів, які отримують системні кортикостероїди і потребують оксигенотерапії або штучної вентиляції легень.") та, як наслідок, до розділів "Фармакологічні властивості", "Протипоказання", "Особливості застосування", "Спосіб застосування та дози", "Побічні реакції".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1"/>
              <w:tabs>
                <w:tab w:val="left" w:pos="12600"/>
              </w:tabs>
              <w:jc w:val="center"/>
              <w:rPr>
                <w:rFonts w:ascii="Arial" w:hAnsi="Arial" w:cs="Arial"/>
                <w:b/>
                <w:i/>
                <w:color w:val="000000"/>
                <w:sz w:val="16"/>
                <w:szCs w:val="16"/>
              </w:rPr>
            </w:pPr>
            <w:r w:rsidRPr="0082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4A4FFF" w:rsidRDefault="000B0D1D" w:rsidP="001A5BED">
            <w:pPr>
              <w:pStyle w:val="11"/>
              <w:tabs>
                <w:tab w:val="left" w:pos="12600"/>
              </w:tabs>
              <w:jc w:val="center"/>
              <w:rPr>
                <w:rFonts w:ascii="Arial" w:hAnsi="Arial" w:cs="Arial"/>
                <w:sz w:val="16"/>
                <w:szCs w:val="16"/>
              </w:rPr>
            </w:pPr>
            <w:r w:rsidRPr="008219B1">
              <w:rPr>
                <w:rFonts w:ascii="Arial" w:hAnsi="Arial" w:cs="Arial"/>
                <w:sz w:val="16"/>
                <w:szCs w:val="16"/>
              </w:rPr>
              <w:t>UA/13909/01/01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АЛМАГЕЛЬ®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суспензія оральна по 170 мл у флаконі скляному або з поліетилентерефталату; по 1 флакону з мірною ложкою в картонній коробці;</w:t>
            </w:r>
            <w:r w:rsidRPr="005F224E">
              <w:rPr>
                <w:rFonts w:ascii="Arial" w:hAnsi="Arial" w:cs="Arial"/>
                <w:color w:val="000000"/>
                <w:sz w:val="16"/>
                <w:szCs w:val="16"/>
              </w:rPr>
              <w:br/>
              <w:t xml:space="preserve">по 10 мл у пакетику; по 10 або 20 пакетиків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UA/3264/01/01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АЛОЕ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екстракт рідкий для ін'єкцій, по 1 мл в ампулі;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UA/3220/01/01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АЛТЕЙКА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для жування по 0,12 г; по 10 таблеток у блістері;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UA/5454/02/01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30 мг по 10 таблеток у блістері; по 2 блістери у пачці з картону; по 20 таблеток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вилучення зі специфікації та методів контролю якості готового лікарського засобу показника “Кремнію діоксид колоїдний безводний”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UA/5667/01/01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АМІТРИПТИЛІНУ ГІДРОХЛОРИД-ОЗ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Товариство з обмеженою відповідальністю "Фармацевтична компанія "Здоров'я"</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jc w:val="center"/>
              <w:rPr>
                <w:rFonts w:ascii="Arial" w:hAnsi="Arial" w:cs="Arial"/>
                <w:sz w:val="16"/>
                <w:szCs w:val="16"/>
              </w:rPr>
            </w:pPr>
            <w:r w:rsidRPr="0093403A">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серії:Товариство з обмеженою відповідальністю "Фармацевтична компанія "Здоров'я", Україна</w:t>
            </w:r>
          </w:p>
          <w:p w:rsidR="000B0D1D" w:rsidRPr="0093403A" w:rsidRDefault="000B0D1D" w:rsidP="001A5BED">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UA/4872/02/01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АМОКСИЛ®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що диспергуються, по 500 мг, по 10 таблеток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введення додаткового розміру серії ГЛЗ; запропоновано: - від мінімального розміру 69 444 таблеток (50 кг) до максимального розміру 222 222 таблеток (160 кг); - 300 кг, що становить 416 666 таблеток (з допустимим відхиленням від 375 000 таблеток до 458 333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UA/12288/01/01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АНАЛЬГІН - ДИБАЗОЛ - ПАПАВЕРИН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10 таблеток у блістері; по 1 блістеру в пачці;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Діюча редакція: Філоненко Маргаріта Вікторівна. Пропонована редакція: Нагорна Олена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UA/15689/01/01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АНАСТРОЗОЛ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(виробництво (повний цикл), включаючи випуск серії) Сінтон Хіспанія, С.Л., Іспанія; </w:t>
            </w:r>
            <w:r w:rsidRPr="0093403A">
              <w:rPr>
                <w:rFonts w:ascii="Arial" w:hAnsi="Arial" w:cs="Arial"/>
                <w:color w:val="000000"/>
                <w:sz w:val="16"/>
                <w:szCs w:val="16"/>
              </w:rPr>
              <w:br/>
              <w:t>(пакування) Роттендорф Фарма ГмбХ, Німеччина</w:t>
            </w:r>
            <w:r w:rsidRPr="0093403A">
              <w:rPr>
                <w:rFonts w:ascii="Arial" w:hAnsi="Arial" w:cs="Arial"/>
                <w:color w:val="000000"/>
                <w:sz w:val="16"/>
                <w:szCs w:val="16"/>
              </w:rPr>
              <w:br/>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випуск серії та МПФ БВ, Нідерланди, відповідальної за пакування. Затверджені виробничі дільниці,що залишились – виконують ті самі функції, що вилучені.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UA/16472/01/01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АНАФЕРОН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оновлення у підрозділі 3.2.S.4 Контроль діючої речовини: зазначення контролю АФІ «Антитіла до гамма інтерферону людини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spectrometry Ph. Eur. 2.2.48); зміни II типу - зміна допустимих меж для показника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гамма інтерферону людини афінно очищені», що використовується у процесі виробництва АФІ; редакційну правку в назві параметру «Молекулярно-масовий розподіл»; вносяться незначні редакційні правки щодо певних показників специфікації вихідного продукту «Антитіла до гамма інтерферону людини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UA/2614/01/01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АНАФЕРОН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 типу – оновлення у підрозділі 3.2.S.4 Контроль діючої речовини: зазначення контролю АФІ «Антитіла до гамма інтерферону людини афінно очищені: суміш гомеопатичних розведень С12, С30 та С50»;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I типу - - введення додаткового методу випробування для допоміжної речовини лактози моногідрат (Identification test Rama spectrophotometry Ph. Eur. 2.2.48); зміни II типу - зміна допустимих меж для показника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гамма інтерферону людини афінно очищені», що використовується у процесі виробництва АФІ; внесено редакційну правку у назву параметру «Молекулярно-масовий розподіл»; вносяться незначні редакційні правки щодо певних показників специфікації вихідного продукту «Антитіла до гамма інтерферону людини афінно очищені», з метою приведення у відповідність редакції матеріалів реєстраційного досьє з документацією виробника вихідного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UA/7756/01/01</w:t>
            </w:r>
          </w:p>
        </w:tc>
      </w:tr>
      <w:tr w:rsidR="000B0D1D" w:rsidRPr="008219B1"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1"/>
              <w:tabs>
                <w:tab w:val="left" w:pos="12600"/>
              </w:tabs>
              <w:rPr>
                <w:rFonts w:ascii="Arial" w:hAnsi="Arial" w:cs="Arial"/>
                <w:b/>
                <w:sz w:val="16"/>
                <w:szCs w:val="16"/>
              </w:rPr>
            </w:pPr>
            <w:r w:rsidRPr="008219B1">
              <w:rPr>
                <w:rFonts w:ascii="Arial" w:hAnsi="Arial" w:cs="Arial"/>
                <w:b/>
                <w:sz w:val="16"/>
                <w:szCs w:val="16"/>
              </w:rPr>
              <w:t>АНЗИБЕЛ®</w:t>
            </w:r>
          </w:p>
          <w:p w:rsidR="000B0D1D" w:rsidRPr="008219B1" w:rsidRDefault="000B0D1D" w:rsidP="001A5BED">
            <w:pPr>
              <w:pStyle w:val="11"/>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rPr>
                <w:rFonts w:ascii="Arial" w:hAnsi="Arial" w:cs="Arial"/>
                <w:color w:val="000000"/>
                <w:sz w:val="16"/>
                <w:szCs w:val="16"/>
              </w:rPr>
            </w:pPr>
            <w:r w:rsidRPr="008219B1">
              <w:rPr>
                <w:rFonts w:ascii="Arial" w:hAnsi="Arial" w:cs="Arial"/>
                <w:color w:val="000000"/>
                <w:sz w:val="16"/>
                <w:szCs w:val="16"/>
              </w:rPr>
              <w:t>пастилки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1"/>
              <w:tabs>
                <w:tab w:val="left" w:pos="12600"/>
              </w:tabs>
              <w:jc w:val="center"/>
              <w:rPr>
                <w:rFonts w:ascii="Arial" w:hAnsi="Arial" w:cs="Arial"/>
                <w:b/>
                <w:i/>
                <w:color w:val="000000"/>
                <w:sz w:val="16"/>
                <w:szCs w:val="16"/>
              </w:rPr>
            </w:pPr>
            <w:r w:rsidRPr="008219B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sz w:val="16"/>
                <w:szCs w:val="16"/>
              </w:rPr>
            </w:pPr>
            <w:r w:rsidRPr="008219B1">
              <w:rPr>
                <w:rFonts w:ascii="Arial" w:hAnsi="Arial" w:cs="Arial"/>
                <w:sz w:val="16"/>
                <w:szCs w:val="16"/>
              </w:rPr>
              <w:t>UA/10263/01/01</w:t>
            </w:r>
          </w:p>
        </w:tc>
      </w:tr>
      <w:tr w:rsidR="000B0D1D" w:rsidRPr="008219B1"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8219B1"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1"/>
              <w:tabs>
                <w:tab w:val="left" w:pos="12600"/>
              </w:tabs>
              <w:rPr>
                <w:rFonts w:ascii="Arial" w:hAnsi="Arial" w:cs="Arial"/>
                <w:b/>
                <w:i/>
                <w:color w:val="000000"/>
                <w:sz w:val="16"/>
                <w:szCs w:val="16"/>
              </w:rPr>
            </w:pPr>
            <w:r w:rsidRPr="008219B1">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rPr>
                <w:rFonts w:ascii="Arial" w:hAnsi="Arial" w:cs="Arial"/>
                <w:color w:val="000000"/>
                <w:sz w:val="16"/>
                <w:szCs w:val="16"/>
              </w:rPr>
            </w:pPr>
            <w:r w:rsidRPr="008219B1">
              <w:rPr>
                <w:rFonts w:ascii="Arial" w:hAnsi="Arial" w:cs="Arial"/>
                <w:color w:val="000000"/>
                <w:sz w:val="16"/>
                <w:szCs w:val="16"/>
              </w:rPr>
              <w:t>пастилки зі смаком ментолу,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1"/>
              <w:tabs>
                <w:tab w:val="left" w:pos="12600"/>
              </w:tabs>
              <w:jc w:val="center"/>
              <w:rPr>
                <w:rFonts w:ascii="Arial" w:hAnsi="Arial" w:cs="Arial"/>
                <w:b/>
                <w:i/>
                <w:color w:val="000000"/>
                <w:sz w:val="16"/>
                <w:szCs w:val="16"/>
              </w:rPr>
            </w:pPr>
            <w:r w:rsidRPr="008219B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sz w:val="16"/>
                <w:szCs w:val="16"/>
              </w:rPr>
            </w:pPr>
            <w:r w:rsidRPr="008219B1">
              <w:rPr>
                <w:rFonts w:ascii="Arial" w:hAnsi="Arial" w:cs="Arial"/>
                <w:sz w:val="16"/>
                <w:szCs w:val="16"/>
              </w:rPr>
              <w:t>UA/10264/01/01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8219B1"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1"/>
              <w:tabs>
                <w:tab w:val="left" w:pos="12600"/>
              </w:tabs>
              <w:rPr>
                <w:rFonts w:ascii="Arial" w:hAnsi="Arial" w:cs="Arial"/>
                <w:b/>
                <w:i/>
                <w:color w:val="000000"/>
                <w:sz w:val="16"/>
                <w:szCs w:val="16"/>
              </w:rPr>
            </w:pPr>
            <w:r w:rsidRPr="008219B1">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rPr>
                <w:rFonts w:ascii="Arial" w:hAnsi="Arial" w:cs="Arial"/>
                <w:color w:val="000000"/>
                <w:sz w:val="16"/>
                <w:szCs w:val="16"/>
              </w:rPr>
            </w:pPr>
            <w:r w:rsidRPr="008219B1">
              <w:rPr>
                <w:rFonts w:ascii="Arial" w:hAnsi="Arial" w:cs="Arial"/>
                <w:color w:val="000000"/>
                <w:sz w:val="16"/>
                <w:szCs w:val="16"/>
              </w:rPr>
              <w:t>пастилки зі смаком меду та лимона,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НОБЕЛ ІЛАЧ САНАЇ ВЕ ТІДЖАРЕТ А.Ш.</w:t>
            </w:r>
            <w:r w:rsidRPr="0082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№20 (10х2) з відповідними змінами до розділу “Упаковка”, без зміни первинного пакувального матеріалу. Зміни внесені в розділ "Упаковка" (введення додаткової упаковки № 20 без зміни первинної) в інструкцію для медичного застосування лікарського засобу, як наслідок - затвердження тексту маркування додаткової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1"/>
              <w:tabs>
                <w:tab w:val="left" w:pos="12600"/>
              </w:tabs>
              <w:jc w:val="center"/>
              <w:rPr>
                <w:rFonts w:ascii="Arial" w:hAnsi="Arial" w:cs="Arial"/>
                <w:b/>
                <w:i/>
                <w:color w:val="000000"/>
                <w:sz w:val="16"/>
                <w:szCs w:val="16"/>
              </w:rPr>
            </w:pPr>
            <w:r w:rsidRPr="008219B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F5145" w:rsidRDefault="000B0D1D" w:rsidP="001A5BED">
            <w:pPr>
              <w:pStyle w:val="11"/>
              <w:tabs>
                <w:tab w:val="left" w:pos="12600"/>
              </w:tabs>
              <w:jc w:val="center"/>
              <w:rPr>
                <w:rFonts w:ascii="Arial" w:hAnsi="Arial" w:cs="Arial"/>
                <w:sz w:val="16"/>
                <w:szCs w:val="16"/>
              </w:rPr>
            </w:pPr>
            <w:r w:rsidRPr="008219B1">
              <w:rPr>
                <w:rFonts w:ascii="Arial" w:hAnsi="Arial" w:cs="Arial"/>
                <w:sz w:val="16"/>
                <w:szCs w:val="16"/>
              </w:rPr>
              <w:t>UA/10265/01/01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АРТИФРИН-ЗДОРОВ'Я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по 1,7 мл в ампулі; по 10 ампул у картонній коробці з перегородками; по 1,7 мл в ампулі, по 5 ампул у блістері; по 2 блістери в картонній коробці; по 1,7 мл в ампулі, по 10 ампул у блістері; по 1 блістеру в картонній коробці; по 1,7 мл у карпулі, по 10 карпул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для АФІ Артикаїну гідрохлорид CEP No. R1-CEP 2003-215-Rev 07 (попередня версія CEP No. R1-CEP 2003-215-Rev 06) від затвердженого виробника SCI PHARMTECH, INC.,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UA/1349/01/02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АРТИФРИН-ЗДОРОВ'Я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(1:100 000) по 1,7 мл у карпулі; по 10 карпул у блістері; по 1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для АФІ Артикаїну гідрохлорид CEP No. R1-CEP 2003-215-Rev 07 (попередня версія CEP No. R1-CEP 2003-215-Rev 06) від затвердженого виробника SCI PHARMTECH, INC.,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АСКОРБІНОВА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100 мг/мл, по 2 мл в ампулі, по 5 ампул в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заміна допоміжної речовини натрію сульфіту безводного (Е 221) на натрію метабісульфіт (Е 223). Введення змін протягом 6-ти місяців після затвердження; зміни І типу – зміна критерії в прийнятності у специфікації на проміжну продукцію за показниками «рН»: з «від 6,1 до 6,3» на «від 5,7 до 6,3», та «Кількісне визначення»: з «не менше 103 мг і не більше 106 мг аскорбінової кислоти в 1 мл препарату» на «не менше 95 мг і не більше 105 мг аскорбінової кислоти в 1 мл препарату» (± 5 % від номінального вмісту). Введення змін протягом 6-ти місяців після затвердження; зміни І типу – внесення змін до методів контролю ГЛЗ за показниками: «Механічні включення» та «Кількісне визначення». Введення змін протягом 6-ти місяців після затвердження; зміни II типу – зміни у виробничому процесі ГЛЗ, що полягають в удосконалені виробничого процесу на Стадії 1 Приготування та фільтрація розчину та на Стадії 2 Наповнення та запайка ампул, а саме запропоновано використовувати азот замість вуглекислого газу, для забезпечення захисту лікарського засобу від окислення та деградації в процесі виробництва. Додатково деталізовано опис та схему технологічного процесу та контролю процесу на всіх стадіях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UA/2991/01/02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СмітКляйн Бічем Фармасьютикалс, Велика Британiя; 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SmithKline Beecham Pharmaceuticals, United Kingdom як наслідок, приведення специфікації АФІ відповідно монографії ЄФ, зокрема: вилучення показника "Clavam 2 carboxylate" та внесення незначних редакційних правок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UA/0987/05/02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АЦЦ®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оновлено План управління ризиками до версії 3.0 для лікарського засобу АЦЦ®, розчин оральний по 20 мг/мл; по 100 мл або по 200 мл у флаконі; по 1 флакону у комплекті з мірним ковпачком та/або мірним аплікатором (шприцем)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UA/8272/02/01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шипучі по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оновлено План управління ризиками до версії 3.0 для лікарського засобу АЦЦ® Лонг, таблетки шипучі по 600 мг; по 10 таблеток у тубі; по 1 тубі в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UA/6568/01/01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шипучі по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Салютас Фарма ГмбХ, Німеччина;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внесені до інструкції для медичного застосування лікарського засобу у розділ "Фармакологічні властивості" на підставі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UA/6568/01/01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БЕЛАЛГІН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10 таблеток у блістері; по 1 блістеру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Україна; </w:t>
            </w:r>
            <w:r w:rsidRPr="0093403A">
              <w:rPr>
                <w:rFonts w:ascii="Arial" w:hAnsi="Arial" w:cs="Arial"/>
                <w:color w:val="000000"/>
                <w:sz w:val="16"/>
                <w:szCs w:val="16"/>
              </w:rPr>
              <w:br/>
              <w:t>Товариство з обмеженою відповідальністю "АГРОФАРМ",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метамізолу натрію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UA/6226/01/01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UA/17528/01/01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UA/17528/01/02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UA/17528/01/03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UA/17528/01/04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UA/17528/01/05</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UA/15462/01/01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БЕТФЕР®-1B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ліофілізат для розчину для ін'єкцій по 0,3 мг (9600000 МО) 5 флаконів з ліофілізатом у комплекті з 5 ампулами розчинника по 2 мл (натрію хлорид, розчин 0,54%)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UA/13962/01/01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БЕТФЕР®-1А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по 12 000 000 МО; 5 шприців (об'ємом 1 мл)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UA/13963/01/02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БІОЛЕКТРА МАГНЕЗІУМ ФОРТІССІМУМ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шипучі; по 10 таблеток у тубі; по 1 або 2 туби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 xml:space="preserve">Альпен Фарма АГ </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Гермес Фарма ГмбХ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 без зміни місця виробництва. Зміни внесено в інструкцію для медичного застосування у розділ "Виробник"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UA/13697/01/01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 (випуск серії); СТЕЛЛАФАРМ ДЖ.В. КО., ЛТД. - ПІДРОЗДІЛ 1, В'єтнам (виробництво нерозфасованого продукту,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UA/3987/01/01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 (випуск серії); СТЕЛЛАФАРМ ДЖ.В. КО., ЛТД. - ПІДРОЗДІЛ 1, В'єтнам (виробництво нерозфасованого продукту,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UA/3987/01/02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b/>
                <w:sz w:val="16"/>
                <w:szCs w:val="16"/>
              </w:rPr>
            </w:pPr>
            <w:r w:rsidRPr="0093403A">
              <w:rPr>
                <w:rFonts w:ascii="Arial" w:hAnsi="Arial" w:cs="Arial"/>
                <w:color w:val="000000"/>
                <w:sz w:val="16"/>
                <w:szCs w:val="16"/>
              </w:rPr>
              <w:t>виробництво bulk, первинне та вторинне пакування: Евер Фарма Джен ГмбХ, Німеччина; вторинне пакування:</w:t>
            </w:r>
            <w:r w:rsidRPr="0093403A">
              <w:rPr>
                <w:rFonts w:ascii="Arial" w:hAnsi="Arial" w:cs="Arial"/>
                <w:color w:val="000000"/>
                <w:sz w:val="16"/>
                <w:szCs w:val="16"/>
              </w:rPr>
              <w:br/>
              <w:t>Енестія Белджиум Н.В., Бельгія; випуск серії: Сінтон Хіспанія, С.Л., Іспанія; вторинне пакування: Васделл Європа Лімітед, Ірландія</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Бельгія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b/>
                <w:sz w:val="16"/>
                <w:szCs w:val="16"/>
              </w:rPr>
            </w:pPr>
            <w:r w:rsidRPr="0093403A">
              <w:rPr>
                <w:rFonts w:ascii="Arial" w:hAnsi="Arial" w:cs="Arial"/>
                <w:color w:val="000000"/>
                <w:sz w:val="16"/>
                <w:szCs w:val="16"/>
              </w:rPr>
              <w:t>Ірландія</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вторинного пакування ГЛЗ Васделл Європа Лімітед,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UA/16927/01/01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Евер Фарма Джен Гмбх, Німеччина (виробництво bulk, первинне та вторинне пакування); Енестія Белджиум НВ, Бельгiя (вторинне пакування); Сінтон Хіспанія, С.Л., Іспанiя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Бельгiя/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lang w:val="ru-RU"/>
              </w:rPr>
              <w:t xml:space="preserve">технічну помилку виправлено в тексті маркування на вторинній упаковці лікарського засобу; запропоновано: 4. ЛІКАРСЬКА ФОРМА ТА КІЛЬКІСТЬ ОДИНИЦЬ В УПАКОВЦІ розчин для ін'єкцій </w:t>
            </w:r>
            <w:r w:rsidRPr="0093403A">
              <w:rPr>
                <w:rFonts w:ascii="Arial" w:hAnsi="Arial" w:cs="Arial"/>
                <w:color w:val="000000"/>
                <w:sz w:val="16"/>
                <w:szCs w:val="16"/>
              </w:rPr>
              <w:t>solution</w:t>
            </w:r>
            <w:r w:rsidRPr="0093403A">
              <w:rPr>
                <w:rFonts w:ascii="Arial" w:hAnsi="Arial" w:cs="Arial"/>
                <w:color w:val="000000"/>
                <w:sz w:val="16"/>
                <w:szCs w:val="16"/>
                <w:lang w:val="ru-RU"/>
              </w:rPr>
              <w:t xml:space="preserve"> </w:t>
            </w:r>
            <w:r w:rsidRPr="0093403A">
              <w:rPr>
                <w:rFonts w:ascii="Arial" w:hAnsi="Arial" w:cs="Arial"/>
                <w:color w:val="000000"/>
                <w:sz w:val="16"/>
                <w:szCs w:val="16"/>
              </w:rPr>
              <w:t>for</w:t>
            </w:r>
            <w:r w:rsidRPr="0093403A">
              <w:rPr>
                <w:rFonts w:ascii="Arial" w:hAnsi="Arial" w:cs="Arial"/>
                <w:color w:val="000000"/>
                <w:sz w:val="16"/>
                <w:szCs w:val="16"/>
                <w:lang w:val="ru-RU"/>
              </w:rPr>
              <w:t xml:space="preserve"> </w:t>
            </w:r>
            <w:r w:rsidRPr="0093403A">
              <w:rPr>
                <w:rFonts w:ascii="Arial" w:hAnsi="Arial" w:cs="Arial"/>
                <w:color w:val="000000"/>
                <w:sz w:val="16"/>
                <w:szCs w:val="16"/>
              </w:rPr>
              <w:t>injection</w:t>
            </w:r>
            <w:r w:rsidRPr="0093403A">
              <w:rPr>
                <w:rFonts w:ascii="Arial" w:hAnsi="Arial" w:cs="Arial"/>
                <w:color w:val="000000"/>
                <w:sz w:val="16"/>
                <w:szCs w:val="16"/>
                <w:lang w:val="ru-RU"/>
              </w:rPr>
              <w:t xml:space="preserve"> 3 мг/3 мл, 3 </w:t>
            </w:r>
            <w:r w:rsidRPr="0093403A">
              <w:rPr>
                <w:rFonts w:ascii="Arial" w:hAnsi="Arial" w:cs="Arial"/>
                <w:color w:val="000000"/>
                <w:sz w:val="16"/>
                <w:szCs w:val="16"/>
              </w:rPr>
              <w:t>mg</w:t>
            </w:r>
            <w:r w:rsidRPr="0093403A">
              <w:rPr>
                <w:rFonts w:ascii="Arial" w:hAnsi="Arial" w:cs="Arial"/>
                <w:color w:val="000000"/>
                <w:sz w:val="16"/>
                <w:szCs w:val="16"/>
                <w:lang w:val="ru-RU"/>
              </w:rPr>
              <w:t xml:space="preserve">/3 </w:t>
            </w:r>
            <w:r w:rsidRPr="0093403A">
              <w:rPr>
                <w:rFonts w:ascii="Arial" w:hAnsi="Arial" w:cs="Arial"/>
                <w:color w:val="000000"/>
                <w:sz w:val="16"/>
                <w:szCs w:val="16"/>
              </w:rPr>
              <w:t>ml</w:t>
            </w:r>
            <w:r w:rsidRPr="0093403A">
              <w:rPr>
                <w:rFonts w:ascii="Arial" w:hAnsi="Arial" w:cs="Arial"/>
                <w:color w:val="000000"/>
                <w:sz w:val="16"/>
                <w:szCs w:val="16"/>
                <w:lang w:val="ru-RU"/>
              </w:rPr>
              <w:t xml:space="preserve">, 1 шприц, 1 </w:t>
            </w:r>
            <w:r w:rsidRPr="0093403A">
              <w:rPr>
                <w:rFonts w:ascii="Arial" w:hAnsi="Arial" w:cs="Arial"/>
                <w:color w:val="000000"/>
                <w:sz w:val="16"/>
                <w:szCs w:val="16"/>
              </w:rPr>
              <w:t>syringe</w:t>
            </w:r>
            <w:r w:rsidRPr="0093403A">
              <w:rPr>
                <w:rFonts w:ascii="Arial" w:hAnsi="Arial" w:cs="Arial"/>
                <w:color w:val="000000"/>
                <w:sz w:val="16"/>
                <w:szCs w:val="16"/>
                <w:lang w:val="ru-RU"/>
              </w:rPr>
              <w:t xml:space="preserve">. </w:t>
            </w:r>
            <w:r w:rsidRPr="0093403A">
              <w:rPr>
                <w:rFonts w:ascii="Arial" w:hAnsi="Arial" w:cs="Arial"/>
                <w:color w:val="000000"/>
                <w:sz w:val="16"/>
                <w:szCs w:val="16"/>
              </w:rPr>
              <w:t>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UA/16927/01/01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БРАКСОН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40 мг/мл, по 1 мл або 2 мл в ампулі; по 5 ампул в контурній чарунковій упаковці;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та до короткої характеристики лікарського засобу у розділ "4.5. Особливі застереження та запобіжні заходи при застосуванні"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UA/14026/01/01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БУТОЛАР®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 мг/мл; по 1 мл розчину в ампулі; по 5 ампул у касеті; по 1 касеті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редакційні правки та доповнення в Специфікації для контролю первинного пакувального матеріалу «Ампули з трубного скла ємністю 2 мл» в розділі «Опис». Зміни в Специфікації для контролю первинного пакувального матеріалу «Ампули з трубного скла ємністю 2 мл», а саме зміни в періодичності показників «Максимальне пропускання світла (%)» та «Гідролітична стійкість» - контролюють кожну першу та п’яту серію поточного року кожного виробника кожного розміру. (Тест "Максимальне пропускання світла (%)" виконується для ампул брунатного кольору);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в Специфікації для контролю ампул, а саме зміна критерію прийнятності показника «Гідролітична стійкість» та послідовна незначна зміна у затверджених методах випробувань показника. «Гідролітична стійкість». Зазначення інформаці щодо гідролітичного класу стійкості ампул в р. 3.2.P.7. Система контейнер/закупорювальний засіб; зміни І типу - зміни в Специфікації для контролю ампул – введення тесту «Арсен» (контролюють згідно сертифіката виробника); зміни І типу - вилучення найменування постачальників пакувальних матеріалів з реєстраційного досьє;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Незначні зміни до розділу «Стерильність» для ГЛЗ та ПП обумовлені приведенням у відповідність до вимог ЕР/ДФУ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UA/15461/01/01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ВАЗЕЛІНОВЕ МАСЛО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масло по 25 мл або по 50 мл у флаконах; по 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додаткового виробника АФІ (вазелінового масла) Гандхар Оіл Рефінері (Індія) Лімітед, Iндія; запропоновано: Соннеборн Ріфайнд Продактс, Б.В. Нідерланди Тайдас Інтернейшнл (ГК) Лімітед, Китай Гандхар Оіл Рефінері (Індія) Лімітед, Iндія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UA/6520/02/01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Чжецзян Тіаню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 R1-CEP 2013-159 - Rev 02 для субстанції Valsartan від вже затвердженого виробнка ZHEJIANG TIANYU PHARMACEUTICAL CO., LTD. Як наслідок зміни у специфікації та методах контролю АФІ, зокрема доповнення специфікації показниками MB-X (не більше 4.6 ppm); та загальним вмістом мутагенних домішок (MB-Br, азиди, МВ-Х) (не більше 15,6 ppm); заміна назви тесту «Азид натрію» на «Азид»; приведення нормування та викладення методики за показником «Нітрозаміни» у відповідності до СЕР ( N-нітрозодиметиламін не більше 0.03 ppm; N-нітрозодиетиламін не більше 0.02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UA/17955/01/01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80 мг/12,5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сертифіката відповідності Європейській фармакопеї № R0-CEP 2016-290-Rev 03 для діючої речовини валсартан від вже затвердженого виробника Novartis Pharma AG,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 Nitrosodimethylamine (NDMA) від 0,090 ppm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UA/15620/01/01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Словенія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Італiя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 xml:space="preserve">Румунiя </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сертифіката відповідності Європейській фармакопеї № R0-CEP 2016-290-Rev 03 для діючої речовини валсартан від вже затвердженого виробника Novartis Pharma AG,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 Nitrosodimethylamine (NDMA) від 0,090 ppm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UA/15620/01/02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плівковою оболонкою, по 160 мг /12,5 мг; по 14 таблеток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Італiя/ Румунiя/ 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сертифікату відповідності Європейській фармакопеї СЕР: RO-CEP 2016-290-Rev 03 для валсартану від Novartis Pharma AG, Швейцарія, як вже затвердженого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NDMA від 0,090 ppm до 0,030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UA/15619/01/01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ВАРФАРИН НІКОМЕД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2,5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Такеда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внесення змін до Специфікації та Методів контролю якості, а саме - приведення у відповідність до загальної статті 2.9.40 «Однорідність дозованих одиниць» ДФУ/ЕР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UA/7897/01/01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UA/16667/01/02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UA/16667/01/01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UA/16667/01/03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UA/4254/01/01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UA/4254/01/02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UA/4254/01/01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UA/4254/01/02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9.2. Зміни внесено до частин II "Специфікація з безпеки", ІІІ "План з фармаконагляду", VII "Додатки"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UA/17518/01/02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9.2. Зміни внесено до частин II "Специфікація з безпеки", ІІІ "План з фармаконагляду", VII "Додатки"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UA/17518/01/01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ВІСМУТУ СУБГАЛАТ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"ФАРМЕКС ГРУП"</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ОСВ ФАРМАСЬЮТІКАЛ, С.Р.Л</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(Вісмуту Субгалат), без зміни місця виробництва. Уточнення показання для застосування АФІ (Затверджено: Порошок (субстанція) у пакетах подвійних поліетиленових для виробництва нестерильних лікарських форм Запропоновано: Порошок (субстанція) у пакетах подвійних поліетиленових для фармацевтичного застосування.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UA/12622/01/01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супозиторії ректальні; по 5 супозиторіїв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UA/14209/01/01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ліофілізат для розчину для ін'єкцій; 5 флаконів з ліофілізатом у блістері; по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UA/2988/01/01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Італiя/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UA/2666/01/01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Італiя/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UA/2666/01/02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ВОБЕНЗИМ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кишковорозчинні, по 20 таблеток у блістері; по 2 або 10 блістерів у картонній коробці; по 800 таблеток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МУКОС Емульсіонсгезелльшафт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UA/2842/01/01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 мг № 10 (10х1)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UA/15815/01/01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200 мг № 10 (10х1)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UA/15815/01/02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200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додавання компанії Thermo Fisher Scientific Cork Limited, Ірландія, як виробника субстанції (немікронізованої) Пазопаніб гідрохлорид (попередня назва SmithKline Beecham (Cork) Limited, Currabinny, Carrigaline, Cork, Ireland); зміни І типу - зміна назви виробника АФІ Smith Kline Beecham (Cork) Limited на Thermo Fisher Scientific Cork Limited; зміни І типу - зміна безпосередньої упаковки активної субстанції Пазопаніб гідрохлорид: Затверджено: харчовий поліетиленовий пакувальний матеріал (food grade anti-static low density polyethylene bags, LDPE); Запропоновано: використання поліетиленового пакета медичного призначення (medical grade anti-static low density polyethylene bags, LDPE); зміни І типу - незначна зміна затвердженої процедури випробування залишкових розчинників за допомогою ГХ для субстанції пазопаніб гідрохлорид: критерії придатності системи переглянуті для диметилформаміду; зміни І типу - незначні зміни в процедурі випробування "вмісту споріднених домішок за допомогою ВЕРХ (площа%)" шляхом додавання оцтової кислоти до рухомої фази А для проміжного продукту; N-(2-хлор-4-піримідиніл)-2,3-диметил-2Н-індазол-6-амін (GW790323Х) (оновлення у підрозділі 3.2.S.2.4.Контроль критичних стадій і проміжної продукції); зміни І типу - незначні зміни в процедурі випробування "вмісту споріднених домішок за допомогою ВЕРХ (площа%)" шляхом введення альтернативної колонки для вихідного матеріалу; 2,3-диметил-2Н-індазол-6-амін (GW776944B) (оновлення у підрозділі 3.2.S.2.3. Контроль матеріалів); зміни І типу - незначні зміни в процедурі випробування "Розмір часток" шляхом введення обладнання Malvern S3000 як альтернативи поточному методу Malvern S2000 для контролю АФІ (оновлення у підрозділі 3.2.S.4.2. Аналітичні методики); зміни І типу - збільшення періоду повторного випробування для немікронізованого пазопанібу гідрохлориду з 24 місяців до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UA/12035/01/01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400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додавання компанії Thermo Fisher Scientific Cork Limited, Ірландія, як виробника субстанції (немікронізованої) Пазопаніб гідрохлорид (попередня назва SmithKline Beecham (Cork) Limited, Currabinny, Carrigaline, Cork, Ireland); зміни І типу - зміна назви виробника АФІ Smith Kline Beecham (Cork) Limited на Thermo Fisher Scientific Cork Limited; зміни І типу - зміна безпосередньої упаковки активної субстанції Пазопаніб гідрохлорид: Затверджено: харчовий поліетиленовий пакувальний матеріал (food grade anti-static low density polyethylene bags, LDPE); Запропоновано: використання поліетиленового пакета медичного призначення (medical grade anti-static low density polyethylene bags, LDPE); зміни І типу - незначна зміна затвердженої процедури випробування залишкових розчинників за допомогою ГХ для субстанції пазопаніб гідрохлорид: критерії придатності системи переглянуті для диметилформаміду; зміни І типу - незначні зміни в процедурі випробування "вмісту споріднених домішок за допомогою ВЕРХ (площа%)" шляхом додавання оцтової кислоти до рухомої фази А для проміжного продукту; N-(2-хлор-4-піримідиніл)-2,3-диметил-2Н-індазол-6-амін (GW790323Х) (оновлення у підрозділі 3.2.S.2.4.Контроль критичних стадій і проміжної продукції); зміни І типу - незначні зміни в процедурі випробування "вмісту споріднених домішок за допомогою ВЕРХ (площа%)" шляхом введення альтернативної колонки для вихідного матеріалу; 2,3-диметил-2Н-індазол-6-амін (GW776944B) (оновлення у підрозділі 3.2.S.2.3. Контроль матеріалів); зміни І типу - незначні зміни в процедурі випробування "Розмір часток" шляхом введення обладнання Malvern S3000 як альтернативи поточному методу Malvern S2000 для контролю АФІ (оновлення у підрозділі 3.2.S.4.2. Аналітичні методики); зміни І типу - збільшення періоду повторного випробування для немікронізованого пазопанібу гідрохлориду з 24 місяців до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UA/12035/01/02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інфузій, по 400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Шайєр Фармасьютікалз Ірландія Лімітед, Ірландiя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Sumit Munjal, MBBS FRSPH MSc DLSHTM MRQA.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w:t>
            </w:r>
            <w:r w:rsidRPr="0093403A">
              <w:rPr>
                <w:rFonts w:ascii="Arial" w:hAnsi="Arial" w:cs="Arial"/>
                <w:color w:val="000000"/>
                <w:sz w:val="16"/>
                <w:szCs w:val="16"/>
              </w:rPr>
              <w:br/>
              <w:t>Пропонована редакція: Венгер Людмила Анатоліївна.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UA/15706/01/01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 надання опису методики випробування за показником «Бактеріальні ендотоксини» у МКЯ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UA/13080/01/01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UA/13080/01/01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песарії по 16 мг по 5 песаріїв у контурній чарунковій упаковці; по 2 контурні чарункові упаковки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UA/15850/01/01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93403A">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 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завершеного статусу дослідження МО28048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UA/13007/01/01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завершеного статусу дослідження МО28048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UA/13007/01/02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1"/>
              <w:tabs>
                <w:tab w:val="left" w:pos="12600"/>
              </w:tabs>
              <w:rPr>
                <w:rFonts w:ascii="Arial" w:hAnsi="Arial" w:cs="Arial"/>
                <w:b/>
                <w:i/>
                <w:color w:val="000000"/>
                <w:sz w:val="16"/>
                <w:szCs w:val="16"/>
              </w:rPr>
            </w:pPr>
            <w:r w:rsidRPr="008219B1">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rPr>
                <w:rFonts w:ascii="Arial" w:hAnsi="Arial" w:cs="Arial"/>
                <w:color w:val="000000"/>
                <w:sz w:val="16"/>
                <w:szCs w:val="16"/>
                <w:lang w:val="ru-RU"/>
              </w:rPr>
            </w:pPr>
            <w:r w:rsidRPr="008219B1">
              <w:rPr>
                <w:rFonts w:ascii="Arial" w:hAnsi="Arial" w:cs="Arial"/>
                <w:color w:val="000000"/>
                <w:sz w:val="16"/>
                <w:szCs w:val="16"/>
                <w:lang w:val="ru-RU"/>
              </w:rPr>
              <w:t xml:space="preserve">мазь 1 % по 10 г у тубі алюмінієвій; по 1 тубі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lang w:val="ru-RU"/>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1"/>
              <w:tabs>
                <w:tab w:val="left" w:pos="12600"/>
              </w:tabs>
              <w:jc w:val="center"/>
              <w:rPr>
                <w:rFonts w:ascii="Arial" w:hAnsi="Arial" w:cs="Arial"/>
                <w:color w:val="000000"/>
                <w:sz w:val="16"/>
                <w:szCs w:val="16"/>
              </w:rPr>
            </w:pPr>
            <w:r w:rsidRPr="008219B1">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8219B1">
              <w:rPr>
                <w:rFonts w:ascii="Arial" w:hAnsi="Arial" w:cs="Arial"/>
                <w:color w:val="000000"/>
                <w:sz w:val="16"/>
                <w:szCs w:val="16"/>
              </w:rPr>
              <w:t>S</w:t>
            </w:r>
            <w:r w:rsidRPr="008219B1">
              <w:rPr>
                <w:rFonts w:ascii="Arial" w:hAnsi="Arial" w:cs="Arial"/>
                <w:color w:val="000000"/>
                <w:sz w:val="16"/>
                <w:szCs w:val="16"/>
                <w:lang w:val="ru-RU"/>
              </w:rPr>
              <w:t xml:space="preserve">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8219B1">
              <w:rPr>
                <w:rFonts w:ascii="Arial" w:hAnsi="Arial" w:cs="Arial"/>
                <w:color w:val="000000"/>
                <w:sz w:val="16"/>
                <w:szCs w:val="16"/>
              </w:rPr>
              <w:t>Dr</w:t>
            </w:r>
            <w:r w:rsidRPr="008219B1">
              <w:rPr>
                <w:rFonts w:ascii="Arial" w:hAnsi="Arial" w:cs="Arial"/>
                <w:color w:val="000000"/>
                <w:sz w:val="16"/>
                <w:szCs w:val="16"/>
                <w:lang w:val="ru-RU"/>
              </w:rPr>
              <w:t xml:space="preserve">. </w:t>
            </w:r>
            <w:r w:rsidRPr="008219B1">
              <w:rPr>
                <w:rFonts w:ascii="Arial" w:hAnsi="Arial" w:cs="Arial"/>
                <w:color w:val="000000"/>
                <w:sz w:val="16"/>
                <w:szCs w:val="16"/>
              </w:rPr>
              <w:t>Elena</w:t>
            </w:r>
            <w:r w:rsidRPr="008219B1">
              <w:rPr>
                <w:rFonts w:ascii="Arial" w:hAnsi="Arial" w:cs="Arial"/>
                <w:color w:val="000000"/>
                <w:sz w:val="16"/>
                <w:szCs w:val="16"/>
                <w:lang w:val="ru-RU"/>
              </w:rPr>
              <w:t xml:space="preserve"> </w:t>
            </w:r>
            <w:r w:rsidRPr="008219B1">
              <w:rPr>
                <w:rFonts w:ascii="Arial" w:hAnsi="Arial" w:cs="Arial"/>
                <w:color w:val="000000"/>
                <w:sz w:val="16"/>
                <w:szCs w:val="16"/>
              </w:rPr>
              <w:t>Shilova</w:t>
            </w:r>
            <w:r w:rsidRPr="008219B1">
              <w:rPr>
                <w:rFonts w:ascii="Arial" w:hAnsi="Arial" w:cs="Arial"/>
                <w:color w:val="000000"/>
                <w:sz w:val="16"/>
                <w:szCs w:val="16"/>
                <w:lang w:val="ru-RU"/>
              </w:rPr>
              <w:t xml:space="preserve">. </w:t>
            </w:r>
            <w:r w:rsidRPr="008219B1">
              <w:rPr>
                <w:rFonts w:ascii="Arial" w:hAnsi="Arial" w:cs="Arial"/>
                <w:color w:val="000000"/>
                <w:sz w:val="16"/>
                <w:szCs w:val="16"/>
                <w:lang w:val="ru-RU"/>
              </w:rPr>
              <w:br/>
              <w:t xml:space="preserve">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лікарського засобу (затверджено: АТ "Нижфарм", Російська Федерація; запропоновано: ТОВ "ФЗ "Біофарма", Україна). • Зміни </w:t>
            </w:r>
            <w:r w:rsidRPr="008219B1">
              <w:rPr>
                <w:rFonts w:ascii="Arial" w:hAnsi="Arial" w:cs="Arial"/>
                <w:color w:val="000000"/>
                <w:sz w:val="16"/>
                <w:szCs w:val="16"/>
              </w:rPr>
              <w:t>II</w:t>
            </w:r>
            <w:r w:rsidRPr="008219B1">
              <w:rPr>
                <w:rFonts w:ascii="Arial" w:hAnsi="Arial" w:cs="Arial"/>
                <w:color w:val="000000"/>
                <w:sz w:val="16"/>
                <w:szCs w:val="16"/>
                <w:lang w:val="ru-RU"/>
              </w:rPr>
              <w:t xml:space="preserve">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до специфікації вхідного контролю на туби та, як наслідок, оновлення розділу 3.2.</w:t>
            </w:r>
            <w:r w:rsidRPr="008219B1">
              <w:rPr>
                <w:rFonts w:ascii="Arial" w:hAnsi="Arial" w:cs="Arial"/>
                <w:color w:val="000000"/>
                <w:sz w:val="16"/>
                <w:szCs w:val="16"/>
              </w:rPr>
              <w:t>P</w:t>
            </w:r>
            <w:r w:rsidRPr="008219B1">
              <w:rPr>
                <w:rFonts w:ascii="Arial" w:hAnsi="Arial" w:cs="Arial"/>
                <w:color w:val="000000"/>
                <w:sz w:val="16"/>
                <w:szCs w:val="16"/>
                <w:lang w:val="ru-RU"/>
              </w:rPr>
              <w:t xml:space="preserve">.7. Система контейнер/закупорювальний засіб. Зміни </w:t>
            </w:r>
            <w:r w:rsidRPr="008219B1">
              <w:rPr>
                <w:rFonts w:ascii="Arial" w:hAnsi="Arial" w:cs="Arial"/>
                <w:color w:val="000000"/>
                <w:sz w:val="16"/>
                <w:szCs w:val="16"/>
              </w:rPr>
              <w:t>II</w:t>
            </w:r>
            <w:r w:rsidRPr="008219B1">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готового лікарського засобу (затверджено: 75000 упаковок, запропоновано: 6800 туб).</w:t>
            </w:r>
            <w:r w:rsidRPr="008219B1">
              <w:rPr>
                <w:rFonts w:ascii="Arial" w:hAnsi="Arial" w:cs="Arial"/>
                <w:color w:val="000000"/>
                <w:sz w:val="16"/>
                <w:szCs w:val="16"/>
                <w:lang w:val="ru-RU"/>
              </w:rPr>
              <w:br/>
              <w:t xml:space="preserve">Зміни </w:t>
            </w:r>
            <w:r w:rsidRPr="008219B1">
              <w:rPr>
                <w:rFonts w:ascii="Arial" w:hAnsi="Arial" w:cs="Arial"/>
                <w:color w:val="000000"/>
                <w:sz w:val="16"/>
                <w:szCs w:val="16"/>
              </w:rPr>
              <w:t>II</w:t>
            </w:r>
            <w:r w:rsidRPr="008219B1">
              <w:rPr>
                <w:rFonts w:ascii="Arial" w:hAnsi="Arial" w:cs="Arial"/>
                <w:color w:val="000000"/>
                <w:sz w:val="16"/>
                <w:szCs w:val="16"/>
                <w:lang w:val="ru-RU"/>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8219B1">
              <w:rPr>
                <w:rFonts w:ascii="Arial" w:hAnsi="Arial" w:cs="Arial"/>
                <w:color w:val="000000"/>
                <w:sz w:val="16"/>
                <w:szCs w:val="16"/>
                <w:lang w:val="ru-RU"/>
              </w:rPr>
              <w:br/>
              <w:t xml:space="preserve">внесення актуальної інформації у технологічну схему та опис виробничого процесу ЛЗ (Модуль 3, р. 3.2.Р.3. </w:t>
            </w:r>
            <w:r w:rsidRPr="008219B1">
              <w:rPr>
                <w:rFonts w:ascii="Arial" w:hAnsi="Arial" w:cs="Arial"/>
                <w:color w:val="000000"/>
                <w:sz w:val="16"/>
                <w:szCs w:val="16"/>
              </w:rPr>
              <w:t>Процес виробництва ЛЗ) – зміна у обладнанні, додаткові технологічні операції.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1"/>
              <w:tabs>
                <w:tab w:val="left" w:pos="12600"/>
              </w:tabs>
              <w:jc w:val="center"/>
              <w:rPr>
                <w:rFonts w:ascii="Arial" w:hAnsi="Arial" w:cs="Arial"/>
                <w:b/>
                <w:i/>
                <w:color w:val="000000"/>
                <w:sz w:val="16"/>
                <w:szCs w:val="16"/>
              </w:rPr>
            </w:pPr>
            <w:r w:rsidRPr="0082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8219B1">
              <w:rPr>
                <w:rFonts w:ascii="Arial" w:hAnsi="Arial" w:cs="Arial"/>
                <w:sz w:val="16"/>
                <w:szCs w:val="16"/>
              </w:rPr>
              <w:t>UA/5132/01/01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всі стадії виробництва, окрім випуску серії, контроль якості: Товариство з обмеженою відповідальністю "ФАРМЕКС ГРУП", Україна; випуск серії: Товариство з обмеженою відповідальністю "Харківське фармацевтичне підприємство "Здоров'я народу", Україна</w:t>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1597E">
              <w:rPr>
                <w:rFonts w:ascii="Arial" w:hAnsi="Arial" w:cs="Arial"/>
                <w:sz w:val="16"/>
                <w:szCs w:val="16"/>
              </w:rPr>
              <w:br/>
              <w:t xml:space="preserve">вилучення упаковки № 10 (10x1), № 20 (20х1) у блістері у коробці, з відповідними змінами у розділі «Упаковка»: </w:t>
            </w:r>
            <w:r w:rsidRPr="0091597E">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UA/16404/01/01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"ФАРМЕКС ГРУП", Україна (всі стадії виробництва, окрім випуску серії, контроль якості)); Товариство з обмеженою відповідальністю "Харківське фармацевтичне підприємство "Здоров'я народу",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"Побічні реакції" щодо безпеки застосування лікарського засобу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UA/16404/01/01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UA/15731/01/01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UA/15731/01/02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UA/15731/01/03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Дніанешвар Аріун Санап (Dr. Dnyaneshwar Ariun Sanap). Зміна контактних даних уповноваженої особи заявника, відповідальної за здійснення фармаконагляду. Введення контактної особи заявника, відповідальної за здійснення фармаконагляду в Україні. Введення контактних даних контактної особи заявника, відповідальної за здійснення фармаконагляду в Україні. Пропонована редакція: 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UA/15731/01/04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настойка по 25 мл або по 100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виправлено технічну помилку у тексті маркування первинної упаковки лікарського засобу: запропоновано: 2. КІЛЬКІСТЬ ДІЮЧОЇ РЕЧОВИНИ Склад: 1 флакон містить настойки плодів глоду подрібнених (Crataegi fructus) (1:10) (екстрагент – етанол 70 %).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UA/8144/01/01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ГЛЮКОЗА-ДАРНИЦЯ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400 мг/мл, по 10 мл або 20 мл в ампулі; по 5 або 10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внесення змін до 3.2.Р.3.2. Склад на серію, зокрема: доповнення затверджених розмірів серій ГЛЗ інформацією щодо кількості ампул; зміни І типу - збільшення терміну зберігання проміжного продукту з 24 годин до 32 годин після операції 1.2. Приготування розчину та перед операцією 1.3. Фільтрація розчину;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на стадії 3 Стерилізація розчину в ампулах проведення операції щодо контролю ампул на герметичність; на Стадії 4 Контроль розчину в ампулах проведення контролю ампул лише на відсутність механіних включень. В розділі 3.2.Р.3.3. Опис виробничого процесу та контролю процесу деталізовано технологічні стадії в описі та схемі виробництва та внесені редакційні правки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UA/2349/01/01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ГЛЮКОСАТ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rPr>
                <w:rFonts w:ascii="Arial" w:hAnsi="Arial" w:cs="Arial"/>
                <w:color w:val="000000"/>
                <w:sz w:val="16"/>
                <w:szCs w:val="16"/>
              </w:rPr>
            </w:pPr>
            <w:r w:rsidRPr="0091597E">
              <w:rPr>
                <w:rFonts w:ascii="Arial" w:hAnsi="Arial" w:cs="Arial"/>
                <w:color w:val="000000"/>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UA/15851/01/01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виправлення технічної помилки в дозуванні лікарського засобу зазначеного в специфікації на кінець терміну придатності в проектах змін до МКЯ: Пропонована редакція. СПЕЦИФІКАЦІЯ на лікарський засіб ГЛЮКОФАЖ®, таблетки, вкриті плівковою оболонкою, по 850 мг. У зв’язку з некоректним перенесенням інформації з затверджених МКЯ (наказ МОЗ України № 537 від 20.08.2015 р), під час внесення змін до МКЯ, які не стосуються дозування лікарського засобу (наказ МОЗ України № 2034 від 23.09.2021 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UA/3994/01/02</w:t>
            </w:r>
          </w:p>
        </w:tc>
      </w:tr>
      <w:tr w:rsidR="000B0D1D" w:rsidRPr="000B0D1D"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ГОРДОКС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візуальний тест на вміст білка у затвердженій специфікації ГЛЗ замінено двома інструментальними тестами у запропонованій специфікації з метою кількісного контролю домішок та продуктів розпаду препарату. Критерій прийнятності апротинінових олігомерів та споріднених речовин узгоджується з монографією USP для ін’єкцій апротиніну, та монографією ЄФ для концентрованого розчину апротиніну; зміни І типу - заміна показника ідентифікації діючої речовини: Візуальна ідентифікація (метод, заснований на інгібуванні активності трипсина) замінено методом тестування ВЕРХ - Ідентифікація (Активна речовина - Метод 1) з відповідним методом випробування; зміни І типу – незначна зміна у затвердженому методі випробування за показником «Ступінь забарвлення розчину», а саме: опис методу стандартизовано шляхом введення загального формату; разом з тим, було змінено внутрішнє кодування методу в специфікації, а також оновився номер специфікації; зміни І типу - із специфікації ГЛЗ запропоновано вилучення показника «Пірогенність»; зміни І типу - в специфікації ГЛЗ запропоновано звуження допустимих меж за показниками «Апротинін» та «Бензиловий спирт»; зміни І типу – доповнення специфікації ГЛЗ новим показником випробування на чистоту «Бензальдегід» з відповідним методом випробування; зміни І типу – доповнення специфікації ГЛЗ новим показником «Прозорість розчину» з відповідним методом випробування; зміни І типу – доповнення специфікації ГЛЗ новим показником «Опис» з відповідним методом випробування;</w:t>
            </w:r>
            <w:r w:rsidRPr="0093403A">
              <w:rPr>
                <w:rFonts w:ascii="Arial" w:hAnsi="Arial" w:cs="Arial"/>
                <w:color w:val="000000"/>
                <w:sz w:val="16"/>
                <w:szCs w:val="16"/>
              </w:rPr>
              <w:br/>
              <w:t>зміни І типу – внесення незначних змін у затверджену методику випробування за показником «Натрію хлорид»: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а також оновився номер Специфікації; зміни І типу – запропоновано незначні зміни до методу випробування «Бактеріальні ендотоксини»: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w:t>
            </w:r>
            <w:r w:rsidRPr="0093403A">
              <w:rPr>
                <w:rFonts w:ascii="Arial" w:hAnsi="Arial" w:cs="Arial"/>
                <w:color w:val="000000"/>
                <w:sz w:val="16"/>
                <w:szCs w:val="16"/>
              </w:rPr>
              <w:br/>
              <w:t>зміни І типу – запропоновано незначні зміни до методу випробування «Стерильність»: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«Гістамін»: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«Аномальна токсичність»: опис методу було стандартизовано шляхом введення загального формату; зміст методу випробування не змінили; разом з тим було змінено внутрішнє кодування методу в Специфікації; зміни І типу – запропоновано незначні зміни до методу випробування «Вміст сухого залишку»: опис методу було стандартизовано шляхом введення загального формату. Опис містить посилання на метод “Хлорид натрію”, який було змінено через зміну коду зазначеного методу; разом з тим було змінено внутрішнє кодування методу в Специфікації; зміни І типу – запропоновано незначні зміни до методу випробування «Показники ідентифікації Метод 2»: опис методу було стандартизовано шляхом введення загального формату. Опис було доповнено ідентифікацією та докладним описом приготування розчину HCl; разом з тим було змінено внутрішнє кодування методу в Специфікації; зміни І типу – запропоновано незначні зміни до методу випробування «Об’єм, що витягається»: опис методу було стандартизовано шляхом введення загального формату; разом з тим було змінено внутрішнє кодування методу в Специфікації;</w:t>
            </w:r>
            <w:r w:rsidRPr="0093403A">
              <w:rPr>
                <w:rFonts w:ascii="Arial" w:hAnsi="Arial" w:cs="Arial"/>
                <w:color w:val="000000"/>
                <w:sz w:val="16"/>
                <w:szCs w:val="16"/>
              </w:rPr>
              <w:br/>
              <w:t>зміни І типу - запропоновано незначні зміни до методу випробування «Механічні включення: невидимі частки»: опис методу було стандартизовано шляхом введення загального формату, разом з тим було змінено внутрішнє кодування методу в Специфікації; зміни І типу - запропоновано незначні зміни до методу випробування «Механічні включення: видимі частки»: опис методу було стандартизовано шляхом введення загального формату; опис методики деталізовано згідно монографії фармакопеї, разом з тим було змінено внутрішнє кодування методу в Специфікації; зміни І типу - запропоновано незначні зміни до методу випробування «pH»: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«Абсорбція»: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UA/7395/01/01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ГРИПЕКС ХОТАКТИВ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по 5 г порошку у саше; по 5 саше або по 8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ЮС Фармація, Польща (виробник, відповідальний за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Польща/ Фармація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нового сертифіката відповідності Європейській фармакопеї № R1-CEP 2004-019 - Rev 05 для АФІ аскорбінової кислоти від нового виробника CSPC WEISHENG PHARMACEUTICAL (SHIJIAZHUANG) CO., LTD., China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UA/6285/01/01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ГРИПОЦИТРОН-БРОНХО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сироп, 1,5 мг/мл по 100 мл або 200 мл у флаконі; по 1 флакону разом з мірною ложкою у коробці з картону; по 5 мл або 15 мл у саше; по 20 саше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відповідальність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(СИНЕКОД, сироп, 1,5 мг/мл). Як наслідок, зміни внесено до текту маркування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UA/13783/01/01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ДАЛАЦИН ПІХВОВИЙ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крем вагінальний 2 %; по 20 г у тубі; по 1 тубі разом з 3 аплікаторами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(інформація щодо застосування лікарського засобу в період годування груддю).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UA/1903/03/01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ліофілізований порошок для розчину для ін'єкцій або інфузій по 350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контроль якості серії (крім мікробіологічних показників) та відповідальний за випуск серії: МЕДІЧЕМ, С.А., Іспанія; виробництво лікарського засобу, первинне та вторинне пакування, контроль якості серії: ХІКМА ІТАЛІЯ С.П.А., Італія; вторинне пакування: ПІКІНГ ФАРМА, С.А., Іспанiя; вторинне пакування: Чоапак Нідерланди, Б.В., Нідерланди</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Чоапак Нідерланди Б.В.,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UA/18452/01/01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ліофілізований порошок для розчину для ін'єкцій або інфузій по 500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контроль якості серії (крім мікробіологічних показників) та відповідальний за випуск серії: МЕДІЧЕМ, С.А., Іспанія; виробництво лікарського засобу, первинне та вторинне пакування, контроль якості серії: ХІКМА ІТАЛІЯ С.П.А., Італія; вторинне пакування: ПІКІНГ ФАРМА, С.А., Іспанiя; вторинне пакування: Чоапак Нідерланди, Б.В., Нідерланди</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Італія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Чоапак Нідерланди Б.В.,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UA/18452/01/02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ДАЦЕПТОН®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 мг/мл, по 3 мл у картриджі, по 5 картриджів у пластиковій контурній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ЕВЕР Фарма Єна ГмбХ, Німеччина (контроль якості готового лікарського засобу, вторинне пакування, випуск серії; вторинне пакування); Ресіфарм Монтс, Францiя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поданння оновленого СЕР R1-CEP 2008-332-Rev02 (попередня версія R1-CEP 2008-332-Rev01) для діючої речовини апоморфіну гідрохлориду гемігідрату від вже затвердженого виробника Sanofi Chimie, Франція; зміни І типу - доповнення специфікації АФІ новим показником якості та відповідним методом випробування, обумовлене оновленням сертифіката відповідності ЕР для АФІ від уже затвердженого виробника Sanofi Chimie, Франція, оскільки цей сертифікат СЕР R1-CEP 2008-332-Rev 02 містить додатковий показник – вміст супутньої домішки апоморфіну орто-хінону – та відповідний ВЕРХ метод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UA/17992/01/01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оболонкою, по 5 мг; по 10 таблеток у блістері; по 1 або по 3, або по 10 блістерів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ПрАТ "Технолог"</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ПрАТ "Технолог"</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Ведення додаткового виду пакування: № 100 (10х10) по 10 таблеток у блістері, по 10 блістерів в пачці з картону, з відповідними змінами до розділу “Упаковка”, без зміни первинного та вторинного пакувального матеріалу. Внесення додаткової упаковки № 100 (10х10) у блістерах з маркетингових міркувань. Зміни внесені в інструкцію для медичного застосування лікарського засобу у розділ "Упаковка" як наслідок поява додаткової упаковки № 100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UA/13810/01/01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UA/17211/01/01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ДЕЗОФЕМОНО®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UA/16503/01/01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ДЕКАСАН®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0,2 мг/мл; по 50 мл або 100 мл, або 200 мл, або 400 мл у пляшках скляних; по 50 мл або 100 мл, або 250 мл, або 500 мл, або 1000 мл, або 2000 мл, або 3000 мл, або 5000 мл у контейнерах полімерних; по 2 мл або 5 мл у контейнері однодозовому, по 4, або 8, або 10, або 12 контейнерів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в Інструкцію для медичного застосування лікарського засобу до розділу "Фармакологічні властивості" (внесено інформацію на підставі даних доклінічних досліджень). Зміни внесено в Коротку характеристику лікарського засобу до розділу "Фармакодинамічні властивості" (внесено інформацію на підставі даних доклінічних досліджень).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UA/5364/01/01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ДЕКСАМЕТАЗОН-БІОФАРМА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очні 0,1 % по 10 мл у пластиковому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UA/8384/01/01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ДЕКСПРО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ПрАТ "Фармацевтична фірма "Дарниця"</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ПрАТ "Фармацевтична фірма "Дарниця"</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до 3 років для торгової упаковки, що підтверджується даними реального часу. </w:t>
            </w:r>
            <w:r w:rsidRPr="0093403A">
              <w:rPr>
                <w:rFonts w:ascii="Arial" w:hAnsi="Arial" w:cs="Arial"/>
                <w:color w:val="000000"/>
                <w:sz w:val="16"/>
                <w:szCs w:val="16"/>
                <w:lang w:val="ru-RU"/>
              </w:rPr>
              <w:t xml:space="preserve">Зміни внесені в інструкцію для медичного застосування лікарського засобу у розділ "Термін придатності". </w:t>
            </w:r>
            <w:r w:rsidRPr="0093403A">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UA/17373/01/01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ДЕЛЬТІБА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48 таблеток в упаковці: по 8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Р-Фарм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АндерсонБрекон (ЮКей) Лімітед, Велика Британiя (Первинне пакування, вторинне пакування); Оцука Фармасьютікал Ко., Лтд., Японiя (Виробництво готового лікарського засобу, контроль якості); Р-Фарм Джермані ГмбХ, Німеччина (Первинне пакування,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 Японiя/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UA/17212/01/01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Великобританія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UA/15264/01/02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ДЕНОВЕЛЬ®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UA/15836/01/01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ДЕНОВЕЛЬ®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сертифікату відповідності ЄФ № R0-CEP 2016-155-Rev 01 для АФІ Дієногесту, від вже затвердженого виробника NEWCHEM S.p.A., Italy, та як наслідок додавання немікронізованого ступеня очистки діючої речовини з відповідним описом методу, що не впливає на якість лікарського засобу, оскільки в процесі виробництва ГЛЗ використовується лише мікронізована ступінь очистки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UA/15836/01/01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ДЕПАКІН® ЕНТЕРІК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кишковорозчинні по 300 мг № 100 (10х10):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вилучення зі специфікації допоміжної речовини Кальцію силікат незначних показників “Мікробіологічна чистота” та “Розмір часток”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UA/2598/02/01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UA/14273/01/01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інформації оновленої короткої характеристики лікарського засобу, "Діти" (внесено незначні редакторські правки).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UA/14980/01/01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інформації оновленої короткої характеристики лікарського засобу, "Діти" (внесено незначні редакторські правки).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UA/14980/01/02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ДИЦЕТЕЛ®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20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додаткової альтернативної виробничої дільниці для виробника АФІ- М2I Salin, France, яка відповідальна за контроль серії АФІ. Введення змін протягом 6-ти місяців після затвердження; зміни І типу - додавання нового параметру до специфікації АФІ (аналізу вмісту транс-ізомерів), що буде проводитись методом газової хроматографії для виробника АФІ М2I Salin, France. Введення змін протягом 6-ти місяців після затвердження; зміни І типу - додавання нового параметру до специфікації АФІ (аналізу чистоти), що буде проводитись методом ВЕРХ для виробництва АФІ М2I Salin, France. Введення змін протягом 6-ти місяців після затвердження; зміни II типу - введення нового альтернативного виробника М2I Salin для АФІ – пінаверію броміду. Пропонована редакція. Виробники активної речовини: Finorga SAS, France або М2I Salin, France</w:t>
            </w:r>
            <w:r w:rsidRPr="0093403A">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UA/0007/01/01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ДІАГНОЛ®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64 г/пакет; по 73,69 г порошку у пакеті; по 4 пакети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зміна у методиці випробування для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заміна діючої методики випробування для АФІ поліетиленгліколю 4000 за показником «Етиленоксид та діоксан» на нову методику, що відповідає вимогам ЕР; зміни І типу - введення альтернативної методики випробування для АФІ поліетиленгліколю 4000 за показником «Етиленоксид та діоксан»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UA/11708/01/01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ДОРЗОПТИК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20 мг/мл; по 5 мл розчину 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Варшавський фармацевтичний завод Польфа АТ</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Варшавський фармацевтичний завод Польфа АТ</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зміна назви води з "Вода високоочищена " на "вода очищена", оскільки в ЕР вилучена монографія "Вода високоочищена "; оновлення відповідних р. 3.2.Р.1; 3.2.Р.3.2; 3.2.Р.3.3; 3.2.Р.4.1.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включаючи проміжний продукт, що застосовується при виробництві, а саме додавання альтернативи: використовувати або не використовувати перенаповнення допоміжної речовини ідроксиетилцелюлози при виробництві ГЛЗ, залежно від ії в'язкості, затверджено: гідроксиетилцелюлоза: 4,75 мг+15% перенаповнення запропоновано: гідроксиетилцелюлоза: 4,75 мг* * 15% застосовується під час виробництва, якщо в’язкість ≤1800мПа; без перевищення 15%, якщо в’язкість &gt;1800мПа;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UA/14472/01/01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ДОРМІПЛАНТ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вилучення незначного показника із специфікації ГЛЗ (при випуску та терміну придатності), а саме «ідентифікація барвників: титану діоксиду та індигокарміну Е 132»; зміни І типу - нові результати 36-місячних даних по стабільності (30 °C/70% відносної вологості) показують, що зміна умов з "Зберігати при температурі з 25 °C" на "Зберігати при температурі не вище 30 °C" є обґрунтованою; зміни І типу - збільшення періоду повторного тестування АФІ екстракту меліси з 6 місяців до 36 місяців. </w:t>
            </w:r>
            <w:r w:rsidRPr="0093403A">
              <w:rPr>
                <w:rFonts w:ascii="Arial" w:hAnsi="Arial" w:cs="Arial"/>
                <w:color w:val="000000"/>
                <w:sz w:val="16"/>
                <w:szCs w:val="16"/>
              </w:rPr>
              <w:br/>
              <w:t>Запропоновано: 3.2.S.7.1. Екстракт меліси: Період повторного тестування 36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UA/7837/01/01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ДРОТАВЕРИНУ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40 мг по 10 таблеток у блістерах; по 10 таблеток у блістері; по 2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30 (10х3) у блістерах в пачці з картону, без зміни первинного пакувального матеріалу, з відповідними змінами у розділі «Упаковка» МКЯ ЛЗ. Зміни внесено в інструкцію для медичного застосування лікарського засобу в розділ «Упаковка», а саме – введення додаткового розміру упаковки ГЛЗ (по 3 блістери в пачці) та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UA/0834/01/01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ДУАК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гель; по 15 г або по 25 г, або по 30 г гелю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ГлаксоСмітКляйн Експорт Лімітед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Глаксо Оперейшнс ЮК Лімітед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Введення додаткового розміру упаковки ГЛЗ по 30 г гелю у тубі з відповідними змінами в р. «Упаковка».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затверджених виробників ГЛЗ Стіфел Лабораторіз (Ірландія) Лтд., Ірландія (виробництво за повним циклом). Зміни внесено в інструкцію для медичного застосування щодо вилучення виробника (найменування та місцезнаходження)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2013-178 - Rev 01 (затверджено: R1-CEP 2013-178 - Rev 00) для АФІ кліндаміцину фосфат від вже затвердженого виробника ZHEJIANG HISOAR PHARMACEUTICAL CO., LTD., Китай для його виробничої дільниці ZHEJIANG HISOAR CHUANNAN PHARMACEUTICAL CO., LTD., Китай. Як наслідок, оновлення переліку виробників проміжних продуктів для виробництва АФІ кліндаміцину фосфат.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затвердженої упаковки ГЛЗ по 50 г гелю в тубі,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(вилучення затвердженої упаковки – 50 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UA/8202/01/01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ДУОКОПТ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краплі очні, розчин по 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ДЕЛФАРМ ТУР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внесення змін до реєстраційних матеріалів: в</w:t>
            </w:r>
            <w:r w:rsidRPr="0091597E">
              <w:rPr>
                <w:rFonts w:ascii="Arial" w:hAnsi="Arial" w:cs="Arial"/>
                <w:sz w:val="16"/>
                <w:szCs w:val="16"/>
              </w:rPr>
              <w:t>иправлено технічну помилку у тексті маркування етикетки для упаковки 10 мл, а саме: у п.6 ІНШЕ тексту маркування етикетки замість помилково вказаного об"єму «5 мл» зазначено правильний об"єм – «10 мл».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UA/18728/01/01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ДУОПРОСТ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краплі очні, розчин по 2,5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 R1-CEP 2010-084-Rev 02 для діючої речовини Тимолол малеат від вже затвердженого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UA/15824/01/01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ЕВКАБАЛ®600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виправлено технічну помилку в розділі "Особливості застосування" інструкції для медичного застосування лікарського засобу, допущену при процедурі внесення змін (Наказ № 1498 від 20.07.2021): запропоновано: ... Пацієнти із рідкісною спадковою інтолерантністю до галактози, дефіцитом лактази або мальабсорбцією глюкози-галактози не повинні приймати «ЕВКАБАЛ®600 саше».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UA/16272/01/02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ЕКЗЕМЕВІСТА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внесення змін до специфікації та методів випробування АФІ Екземестану за показником "Residual solvents (GC)", зокрема: додавання додаткового показника якості Toluene з відповідним критерієм прийнятності ( </w:t>
            </w:r>
            <w:r w:rsidRPr="0093403A">
              <w:rPr>
                <w:rStyle w:val="csf229d0ff24"/>
                <w:sz w:val="16"/>
                <w:szCs w:val="16"/>
              </w:rPr>
              <w:t xml:space="preserve">≤ </w:t>
            </w:r>
            <w:r w:rsidRPr="0093403A">
              <w:rPr>
                <w:rFonts w:ascii="Arial" w:hAnsi="Arial" w:cs="Arial"/>
                <w:color w:val="000000"/>
                <w:sz w:val="16"/>
                <w:szCs w:val="16"/>
              </w:rPr>
              <w:t>0,089%)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UA/16623/01/01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ЕКСТРАКТ З ЛИСТЯ ЕВКАЛІПТУ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внесення змін до матеріалів реєстраційного досьє,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Визначення проводять методом атомно-емісійної спектрометрії з індуктивно зв’язною плазмою (ДФУ 2.2.57).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UA/9744/01/01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ЕЛКОЦИН®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10 таблеток в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для АФІ Ребаміпіду. Запропоновано: 4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UA/17361/01/01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II типу - зміни внесено до інструкції для медичного застосування лікарського засобу до розділу "Умови зберігання" та редакційні правки тексту розділів "Склад", "Імунологічні та біологічні властивості", "Спосіб застосування та дози", "Упаковка". </w:t>
            </w:r>
            <w:r w:rsidRPr="0091597E">
              <w:rPr>
                <w:rFonts w:ascii="Arial" w:hAnsi="Arial" w:cs="Arial"/>
                <w:sz w:val="16"/>
                <w:szCs w:val="16"/>
              </w:rPr>
              <w:br/>
              <w:t>Оновлення інформації в розділі «Умови зберігання. Додаткова інформація щодо стабільності» в інструкції для медичного застосування лікарського засобу. Запропоновано: Дані про стабільність свідчать про те, що вакцина Енджерикс™-В є стабільною при температурі до 37 °С протягом 3 днів або до 25 °С протягом 7 днів. Ці дані призначені для медичних працівників лише у випадку тимчасового відхилення температур.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UA/15740/01/01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UA/17088/01/01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2000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UA/17088/01/02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4000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UA/17088/01/03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10000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UA/17088/01/04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ЕРЕБРА®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"Геолік Фарм Маркетинг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 надання Методів контролю якості ГЛЗ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ПрАТ «Біолік»,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UA/12485/01/01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ЕТОПОЗИД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ЕБЕВЕ Фарма Гес.м.б.Х. Нфг. КГ, Австрія (повний цикл виробництва); Зейберсдорф Лабор ГмбХ , Австрія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 R1-CEP 1999-144 - Rev 06 для АФІ етопозиду від вже затвердженого виробника Sicor S.r.l, Італiя, у наслідок вилучення показника «важкі метали» та введення звіту з оцінки ризиків щодо вмісту елементних домішок відповідно до вимог настанови ICH Q3D; зміни І типу - подання оновленого сертифіката відповідності Європейській фармакопеї № R1-CEP 2007-061 - Rev 05 для АФІ етопозиду від вже затвердженого виробника CIPLA LIMITED, Індія, у наслідок вилучення методу аналізу «Hyflo Supercel»; уточнення адреси виробничої дільниці, а саме – назва міста змінена з Бангалору на Бенгалуру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UA/2569/01/01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ЗОВІЛАМ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МАЙЛАН ЛАБОРАТОРІЗ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МАЙЛАН ЛАБОРАТОРІЗ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без зміни місця виробництва.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91597E">
              <w:rPr>
                <w:rFonts w:ascii="Arial" w:hAnsi="Arial" w:cs="Arial"/>
                <w:sz w:val="16"/>
                <w:szCs w:val="16"/>
              </w:rPr>
              <w:br/>
              <w:t xml:space="preserve">Діюча редакція: Соучек Світлана Василівна. Пропонована редакція: Балвант Хіар / Balwant Heer. Зміна контактних даних уповноваженої особи заявника, відповідальної за здійснення фармаконагляду. Введення контактної особи уповноваженої особи заявника, відповідальної за здійснення фармаконагляду в Україні. Пропонована редакція: Базилевська Юлія Валеріївна. </w:t>
            </w:r>
            <w:r w:rsidRPr="0091597E">
              <w:rPr>
                <w:rFonts w:ascii="Arial" w:hAnsi="Arial" w:cs="Arial"/>
                <w:sz w:val="16"/>
                <w:szCs w:val="16"/>
              </w:rPr>
              <w:br/>
              <w:t xml:space="preserve">Введення контактних даних контактної особи уповноваженої особи заявника, відповідальної за здійснення фармаконагляду в Україні.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що наноситься на первинну та вторинну упаковку. Запропоновано: Маркування. Згідно затвердженого тексту маркування. Зміни І типу - Зміни щодо безпеки/ефективності та фармаконагляду. Вилучення (сила дії) видалення сили дії 30 мг/60 мг. Зміни щодо видалення дозування по 30 мг/60 мг внесені до інструкції для медичного застосування лікарського засобу у розділи "Склад", "Лікарська форма. Основні фізико-хімічні властивості", "Спосіб застосування та дози" у зв'язку з відкликанням реєстраційного посвідчення для дозування по 30 мг/60 мг.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UA/11204/01/02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ЗОВІЛАМ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UA/11204/01/02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ЗОВІЛАМ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"Фармакотерапевтична група", "Взаємодія з іншими лікарськими засобами та інші види взаємодій", "Особливості застосування", "Застосування у період вагітності або годування груддю", "Спосiб застосування та дози", "Діти" (уточнення інформації), "Побічні реакції" згідно з інформацією щодо медичного застосування референтного лікарського засобу (COMBIVIR, таблетки, вкриті оболонкою, 150 мг/300 мг, не зареєстрований в Україні); зміни І типу - зміни внесені до інструкції для медичного застосування лікарського засобу щодо контактних даних для повідомлення про виникнення побічних реакцій."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UA/11204/01/02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E33, запропоновано – Антинеопластичні засоби. Інгібітори циклінзалежної кінази (CDK). Код АТХ L01E F01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UA/15747/01/01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100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w:t>
            </w:r>
            <w:r w:rsidRPr="0093403A">
              <w:rPr>
                <w:rFonts w:ascii="Arial" w:hAnsi="Arial" w:cs="Arial"/>
                <w:color w:val="000000"/>
                <w:sz w:val="16"/>
                <w:szCs w:val="16"/>
                <w:lang w:val="ru-RU"/>
              </w:rPr>
              <w:t>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w:t>
            </w:r>
            <w:r w:rsidRPr="0093403A">
              <w:rPr>
                <w:rFonts w:ascii="Arial" w:hAnsi="Arial" w:cs="Arial"/>
                <w:color w:val="000000"/>
                <w:sz w:val="16"/>
                <w:szCs w:val="16"/>
              </w:rPr>
              <w:t>http</w:t>
            </w:r>
            <w:r w:rsidRPr="0093403A">
              <w:rPr>
                <w:rFonts w:ascii="Arial" w:hAnsi="Arial" w:cs="Arial"/>
                <w:color w:val="000000"/>
                <w:sz w:val="16"/>
                <w:szCs w:val="16"/>
                <w:lang w:val="ru-RU"/>
              </w:rPr>
              <w:t>://</w:t>
            </w:r>
            <w:r w:rsidRPr="0093403A">
              <w:rPr>
                <w:rFonts w:ascii="Arial" w:hAnsi="Arial" w:cs="Arial"/>
                <w:color w:val="000000"/>
                <w:sz w:val="16"/>
                <w:szCs w:val="16"/>
              </w:rPr>
              <w:t>www</w:t>
            </w:r>
            <w:r w:rsidRPr="0093403A">
              <w:rPr>
                <w:rFonts w:ascii="Arial" w:hAnsi="Arial" w:cs="Arial"/>
                <w:color w:val="000000"/>
                <w:sz w:val="16"/>
                <w:szCs w:val="16"/>
                <w:lang w:val="ru-RU"/>
              </w:rPr>
              <w:t>.</w:t>
            </w:r>
            <w:r w:rsidRPr="0093403A">
              <w:rPr>
                <w:rFonts w:ascii="Arial" w:hAnsi="Arial" w:cs="Arial"/>
                <w:color w:val="000000"/>
                <w:sz w:val="16"/>
                <w:szCs w:val="16"/>
              </w:rPr>
              <w:t>whocc</w:t>
            </w:r>
            <w:r w:rsidRPr="0093403A">
              <w:rPr>
                <w:rFonts w:ascii="Arial" w:hAnsi="Arial" w:cs="Arial"/>
                <w:color w:val="000000"/>
                <w:sz w:val="16"/>
                <w:szCs w:val="16"/>
                <w:lang w:val="ru-RU"/>
              </w:rPr>
              <w:t>.</w:t>
            </w:r>
            <w:r w:rsidRPr="0093403A">
              <w:rPr>
                <w:rFonts w:ascii="Arial" w:hAnsi="Arial" w:cs="Arial"/>
                <w:color w:val="000000"/>
                <w:sz w:val="16"/>
                <w:szCs w:val="16"/>
              </w:rPr>
              <w:t>no</w:t>
            </w:r>
            <w:r w:rsidRPr="0093403A">
              <w:rPr>
                <w:rFonts w:ascii="Arial" w:hAnsi="Arial" w:cs="Arial"/>
                <w:color w:val="000000"/>
                <w:sz w:val="16"/>
                <w:szCs w:val="16"/>
                <w:lang w:val="ru-RU"/>
              </w:rPr>
              <w:t>/</w:t>
            </w:r>
            <w:r w:rsidRPr="0093403A">
              <w:rPr>
                <w:rFonts w:ascii="Arial" w:hAnsi="Arial" w:cs="Arial"/>
                <w:color w:val="000000"/>
                <w:sz w:val="16"/>
                <w:szCs w:val="16"/>
              </w:rPr>
              <w:t>atc</w:t>
            </w:r>
            <w:r w:rsidRPr="0093403A">
              <w:rPr>
                <w:rFonts w:ascii="Arial" w:hAnsi="Arial" w:cs="Arial"/>
                <w:color w:val="000000"/>
                <w:sz w:val="16"/>
                <w:szCs w:val="16"/>
                <w:lang w:val="ru-RU"/>
              </w:rPr>
              <w:t>_</w:t>
            </w:r>
            <w:r w:rsidRPr="0093403A">
              <w:rPr>
                <w:rFonts w:ascii="Arial" w:hAnsi="Arial" w:cs="Arial"/>
                <w:color w:val="000000"/>
                <w:sz w:val="16"/>
                <w:szCs w:val="16"/>
              </w:rPr>
              <w:t>ddd</w:t>
            </w:r>
            <w:r w:rsidRPr="0093403A">
              <w:rPr>
                <w:rFonts w:ascii="Arial" w:hAnsi="Arial" w:cs="Arial"/>
                <w:color w:val="000000"/>
                <w:sz w:val="16"/>
                <w:szCs w:val="16"/>
                <w:lang w:val="ru-RU"/>
              </w:rPr>
              <w:t>_</w:t>
            </w:r>
            <w:r w:rsidRPr="0093403A">
              <w:rPr>
                <w:rFonts w:ascii="Arial" w:hAnsi="Arial" w:cs="Arial"/>
                <w:color w:val="000000"/>
                <w:sz w:val="16"/>
                <w:szCs w:val="16"/>
              </w:rPr>
              <w:t>index</w:t>
            </w:r>
            <w:r w:rsidRPr="0093403A">
              <w:rPr>
                <w:rFonts w:ascii="Arial" w:hAnsi="Arial" w:cs="Arial"/>
                <w:color w:val="000000"/>
                <w:sz w:val="16"/>
                <w:szCs w:val="16"/>
                <w:lang w:val="ru-RU"/>
              </w:rPr>
              <w:t xml:space="preserve">/): затверджено – Антинеопластичні засоби. Інгібітори протеїнкінази. Код АТХ </w:t>
            </w:r>
            <w:r w:rsidRPr="0093403A">
              <w:rPr>
                <w:rFonts w:ascii="Arial" w:hAnsi="Arial" w:cs="Arial"/>
                <w:color w:val="000000"/>
                <w:sz w:val="16"/>
                <w:szCs w:val="16"/>
              </w:rPr>
              <w:t>L</w:t>
            </w:r>
            <w:r w:rsidRPr="0093403A">
              <w:rPr>
                <w:rFonts w:ascii="Arial" w:hAnsi="Arial" w:cs="Arial"/>
                <w:color w:val="000000"/>
                <w:sz w:val="16"/>
                <w:szCs w:val="16"/>
                <w:lang w:val="ru-RU"/>
              </w:rPr>
              <w:t>01</w:t>
            </w:r>
            <w:r w:rsidRPr="0093403A">
              <w:rPr>
                <w:rFonts w:ascii="Arial" w:hAnsi="Arial" w:cs="Arial"/>
                <w:color w:val="000000"/>
                <w:sz w:val="16"/>
                <w:szCs w:val="16"/>
              </w:rPr>
              <w:t>X</w:t>
            </w:r>
            <w:r w:rsidRPr="0093403A">
              <w:rPr>
                <w:rFonts w:ascii="Arial" w:hAnsi="Arial" w:cs="Arial"/>
                <w:color w:val="000000"/>
                <w:sz w:val="16"/>
                <w:szCs w:val="16"/>
                <w:lang w:val="ru-RU"/>
              </w:rPr>
              <w:t xml:space="preserve"> </w:t>
            </w:r>
            <w:r w:rsidRPr="0093403A">
              <w:rPr>
                <w:rFonts w:ascii="Arial" w:hAnsi="Arial" w:cs="Arial"/>
                <w:color w:val="000000"/>
                <w:sz w:val="16"/>
                <w:szCs w:val="16"/>
              </w:rPr>
              <w:t>E</w:t>
            </w:r>
            <w:r w:rsidRPr="0093403A">
              <w:rPr>
                <w:rFonts w:ascii="Arial" w:hAnsi="Arial" w:cs="Arial"/>
                <w:color w:val="000000"/>
                <w:sz w:val="16"/>
                <w:szCs w:val="16"/>
                <w:lang w:val="ru-RU"/>
              </w:rPr>
              <w:t>33, запропоновано – Антинеопластичні засоби. Інгібітори циклінзалежної кінази (</w:t>
            </w:r>
            <w:r w:rsidRPr="0093403A">
              <w:rPr>
                <w:rFonts w:ascii="Arial" w:hAnsi="Arial" w:cs="Arial"/>
                <w:color w:val="000000"/>
                <w:sz w:val="16"/>
                <w:szCs w:val="16"/>
              </w:rPr>
              <w:t>CDK</w:t>
            </w:r>
            <w:r w:rsidRPr="0093403A">
              <w:rPr>
                <w:rFonts w:ascii="Arial" w:hAnsi="Arial" w:cs="Arial"/>
                <w:color w:val="000000"/>
                <w:sz w:val="16"/>
                <w:szCs w:val="16"/>
                <w:lang w:val="ru-RU"/>
              </w:rPr>
              <w:t xml:space="preserve">). </w:t>
            </w:r>
            <w:r w:rsidRPr="0093403A">
              <w:rPr>
                <w:rFonts w:ascii="Arial" w:hAnsi="Arial" w:cs="Arial"/>
                <w:color w:val="000000"/>
                <w:sz w:val="16"/>
                <w:szCs w:val="16"/>
              </w:rPr>
              <w:t>Код АТХ L01E F01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UA/15747/01/02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125 мг, по 7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w:t>
            </w:r>
            <w:r w:rsidRPr="0093403A">
              <w:rPr>
                <w:rFonts w:ascii="Arial" w:hAnsi="Arial" w:cs="Arial"/>
                <w:color w:val="000000"/>
                <w:sz w:val="16"/>
                <w:szCs w:val="16"/>
                <w:lang w:val="ru-RU"/>
              </w:rPr>
              <w:t>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w:t>
            </w:r>
            <w:r w:rsidRPr="0093403A">
              <w:rPr>
                <w:rFonts w:ascii="Arial" w:hAnsi="Arial" w:cs="Arial"/>
                <w:color w:val="000000"/>
                <w:sz w:val="16"/>
                <w:szCs w:val="16"/>
              </w:rPr>
              <w:t>http</w:t>
            </w:r>
            <w:r w:rsidRPr="0093403A">
              <w:rPr>
                <w:rFonts w:ascii="Arial" w:hAnsi="Arial" w:cs="Arial"/>
                <w:color w:val="000000"/>
                <w:sz w:val="16"/>
                <w:szCs w:val="16"/>
                <w:lang w:val="ru-RU"/>
              </w:rPr>
              <w:t>://</w:t>
            </w:r>
            <w:r w:rsidRPr="0093403A">
              <w:rPr>
                <w:rFonts w:ascii="Arial" w:hAnsi="Arial" w:cs="Arial"/>
                <w:color w:val="000000"/>
                <w:sz w:val="16"/>
                <w:szCs w:val="16"/>
              </w:rPr>
              <w:t>www</w:t>
            </w:r>
            <w:r w:rsidRPr="0093403A">
              <w:rPr>
                <w:rFonts w:ascii="Arial" w:hAnsi="Arial" w:cs="Arial"/>
                <w:color w:val="000000"/>
                <w:sz w:val="16"/>
                <w:szCs w:val="16"/>
                <w:lang w:val="ru-RU"/>
              </w:rPr>
              <w:t>.</w:t>
            </w:r>
            <w:r w:rsidRPr="0093403A">
              <w:rPr>
                <w:rFonts w:ascii="Arial" w:hAnsi="Arial" w:cs="Arial"/>
                <w:color w:val="000000"/>
                <w:sz w:val="16"/>
                <w:szCs w:val="16"/>
              </w:rPr>
              <w:t>whocc</w:t>
            </w:r>
            <w:r w:rsidRPr="0093403A">
              <w:rPr>
                <w:rFonts w:ascii="Arial" w:hAnsi="Arial" w:cs="Arial"/>
                <w:color w:val="000000"/>
                <w:sz w:val="16"/>
                <w:szCs w:val="16"/>
                <w:lang w:val="ru-RU"/>
              </w:rPr>
              <w:t>.</w:t>
            </w:r>
            <w:r w:rsidRPr="0093403A">
              <w:rPr>
                <w:rFonts w:ascii="Arial" w:hAnsi="Arial" w:cs="Arial"/>
                <w:color w:val="000000"/>
                <w:sz w:val="16"/>
                <w:szCs w:val="16"/>
              </w:rPr>
              <w:t>no</w:t>
            </w:r>
            <w:r w:rsidRPr="0093403A">
              <w:rPr>
                <w:rFonts w:ascii="Arial" w:hAnsi="Arial" w:cs="Arial"/>
                <w:color w:val="000000"/>
                <w:sz w:val="16"/>
                <w:szCs w:val="16"/>
                <w:lang w:val="ru-RU"/>
              </w:rPr>
              <w:t>/</w:t>
            </w:r>
            <w:r w:rsidRPr="0093403A">
              <w:rPr>
                <w:rFonts w:ascii="Arial" w:hAnsi="Arial" w:cs="Arial"/>
                <w:color w:val="000000"/>
                <w:sz w:val="16"/>
                <w:szCs w:val="16"/>
              </w:rPr>
              <w:t>atc</w:t>
            </w:r>
            <w:r w:rsidRPr="0093403A">
              <w:rPr>
                <w:rFonts w:ascii="Arial" w:hAnsi="Arial" w:cs="Arial"/>
                <w:color w:val="000000"/>
                <w:sz w:val="16"/>
                <w:szCs w:val="16"/>
                <w:lang w:val="ru-RU"/>
              </w:rPr>
              <w:t>_</w:t>
            </w:r>
            <w:r w:rsidRPr="0093403A">
              <w:rPr>
                <w:rFonts w:ascii="Arial" w:hAnsi="Arial" w:cs="Arial"/>
                <w:color w:val="000000"/>
                <w:sz w:val="16"/>
                <w:szCs w:val="16"/>
              </w:rPr>
              <w:t>ddd</w:t>
            </w:r>
            <w:r w:rsidRPr="0093403A">
              <w:rPr>
                <w:rFonts w:ascii="Arial" w:hAnsi="Arial" w:cs="Arial"/>
                <w:color w:val="000000"/>
                <w:sz w:val="16"/>
                <w:szCs w:val="16"/>
                <w:lang w:val="ru-RU"/>
              </w:rPr>
              <w:t>_</w:t>
            </w:r>
            <w:r w:rsidRPr="0093403A">
              <w:rPr>
                <w:rFonts w:ascii="Arial" w:hAnsi="Arial" w:cs="Arial"/>
                <w:color w:val="000000"/>
                <w:sz w:val="16"/>
                <w:szCs w:val="16"/>
              </w:rPr>
              <w:t>index</w:t>
            </w:r>
            <w:r w:rsidRPr="0093403A">
              <w:rPr>
                <w:rFonts w:ascii="Arial" w:hAnsi="Arial" w:cs="Arial"/>
                <w:color w:val="000000"/>
                <w:sz w:val="16"/>
                <w:szCs w:val="16"/>
                <w:lang w:val="ru-RU"/>
              </w:rPr>
              <w:t xml:space="preserve">/): затверджено – Антинеопластичні засоби. Інгібітори протеїнкінази. Код АТХ </w:t>
            </w:r>
            <w:r w:rsidRPr="0093403A">
              <w:rPr>
                <w:rFonts w:ascii="Arial" w:hAnsi="Arial" w:cs="Arial"/>
                <w:color w:val="000000"/>
                <w:sz w:val="16"/>
                <w:szCs w:val="16"/>
              </w:rPr>
              <w:t>L</w:t>
            </w:r>
            <w:r w:rsidRPr="0093403A">
              <w:rPr>
                <w:rFonts w:ascii="Arial" w:hAnsi="Arial" w:cs="Arial"/>
                <w:color w:val="000000"/>
                <w:sz w:val="16"/>
                <w:szCs w:val="16"/>
                <w:lang w:val="ru-RU"/>
              </w:rPr>
              <w:t>01</w:t>
            </w:r>
            <w:r w:rsidRPr="0093403A">
              <w:rPr>
                <w:rFonts w:ascii="Arial" w:hAnsi="Arial" w:cs="Arial"/>
                <w:color w:val="000000"/>
                <w:sz w:val="16"/>
                <w:szCs w:val="16"/>
              </w:rPr>
              <w:t>X</w:t>
            </w:r>
            <w:r w:rsidRPr="0093403A">
              <w:rPr>
                <w:rFonts w:ascii="Arial" w:hAnsi="Arial" w:cs="Arial"/>
                <w:color w:val="000000"/>
                <w:sz w:val="16"/>
                <w:szCs w:val="16"/>
                <w:lang w:val="ru-RU"/>
              </w:rPr>
              <w:t xml:space="preserve"> </w:t>
            </w:r>
            <w:r w:rsidRPr="0093403A">
              <w:rPr>
                <w:rFonts w:ascii="Arial" w:hAnsi="Arial" w:cs="Arial"/>
                <w:color w:val="000000"/>
                <w:sz w:val="16"/>
                <w:szCs w:val="16"/>
              </w:rPr>
              <w:t>E</w:t>
            </w:r>
            <w:r w:rsidRPr="0093403A">
              <w:rPr>
                <w:rFonts w:ascii="Arial" w:hAnsi="Arial" w:cs="Arial"/>
                <w:color w:val="000000"/>
                <w:sz w:val="16"/>
                <w:szCs w:val="16"/>
                <w:lang w:val="ru-RU"/>
              </w:rPr>
              <w:t>33, запропоновано – Антинеопластичні засоби. Інгібітори циклінзалежної кінази (</w:t>
            </w:r>
            <w:r w:rsidRPr="0093403A">
              <w:rPr>
                <w:rFonts w:ascii="Arial" w:hAnsi="Arial" w:cs="Arial"/>
                <w:color w:val="000000"/>
                <w:sz w:val="16"/>
                <w:szCs w:val="16"/>
              </w:rPr>
              <w:t>CDK</w:t>
            </w:r>
            <w:r w:rsidRPr="0093403A">
              <w:rPr>
                <w:rFonts w:ascii="Arial" w:hAnsi="Arial" w:cs="Arial"/>
                <w:color w:val="000000"/>
                <w:sz w:val="16"/>
                <w:szCs w:val="16"/>
                <w:lang w:val="ru-RU"/>
              </w:rPr>
              <w:t xml:space="preserve">). </w:t>
            </w:r>
            <w:r w:rsidRPr="0093403A">
              <w:rPr>
                <w:rFonts w:ascii="Arial" w:hAnsi="Arial" w:cs="Arial"/>
                <w:color w:val="000000"/>
                <w:sz w:val="16"/>
                <w:szCs w:val="16"/>
              </w:rPr>
              <w:t xml:space="preserve">Код АТХ L01E F01.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UA/15747/01/03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ІБУПРОМ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UA/6045/01/01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UA/1361/01/01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Нiдерланди/ Польща/ Фармація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- 3 місяці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UA/6045/02/01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- 3 місяці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UA/13880/01/01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ІНДАПЕН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вкриті оболонкою, по 2,5 мг; по 10 таблеток у блістері; по 2 або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UA/0877/01/01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ІНДАПЕН SR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вкриті оболонкою з модифікованим вивільненням по 1,5 мг; по 14 або по 15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UA/0877/02/01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ІНОЗИНУ ПРАНОБЕКС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на стадії 1. Отримання солі 1-диметиламіно-2-пропанол-4-ацетамідобензойної кислоти – введено фільтрацію реакційної маси перед охолодженням; запропоновано: Стадія 1. Отримання солі 1-диметиламіно-2-пропанол-4-ацетамідобензойної кислоти. У реактор завантажують спирт ізопропіловий, N,N-диметиламіно-2-пропанол, 4-ацетамідобензойну кислоту, нагрівають, дають витримку, фільтрують, фільтрат охолоджують і витримують до кристалізації маси. Отриману сіль віджимають, промивають спиртом ізопропіловим, віджимають, вивантажують та передають на стадію 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UA/17740/01/01</w:t>
            </w:r>
          </w:p>
        </w:tc>
      </w:tr>
      <w:tr w:rsidR="000B0D1D" w:rsidRPr="008219B1"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8219B1"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2"/>
              <w:tabs>
                <w:tab w:val="left" w:pos="12600"/>
              </w:tabs>
              <w:rPr>
                <w:rFonts w:ascii="Arial" w:hAnsi="Arial" w:cs="Arial"/>
                <w:b/>
                <w:i/>
                <w:color w:val="000000"/>
                <w:sz w:val="16"/>
                <w:szCs w:val="16"/>
              </w:rPr>
            </w:pPr>
            <w:r w:rsidRPr="008219B1">
              <w:rPr>
                <w:rFonts w:ascii="Arial" w:hAnsi="Arial" w:cs="Arial"/>
                <w:b/>
                <w:sz w:val="16"/>
                <w:szCs w:val="16"/>
              </w:rPr>
              <w:t xml:space="preserve">ІНТЕЛЕНС®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rPr>
                <w:rFonts w:ascii="Arial" w:hAnsi="Arial" w:cs="Arial"/>
                <w:color w:val="000000"/>
                <w:sz w:val="16"/>
                <w:szCs w:val="16"/>
              </w:rPr>
            </w:pPr>
            <w:r w:rsidRPr="008219B1">
              <w:rPr>
                <w:rFonts w:ascii="Arial" w:hAnsi="Arial" w:cs="Arial"/>
                <w:color w:val="000000"/>
                <w:sz w:val="16"/>
                <w:szCs w:val="16"/>
              </w:rPr>
              <w:t>таблетки по 100 мг, по 120 таблеток у флаконах з поліетилену;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Янссен-Сілаг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sz w:val="16"/>
                <w:szCs w:val="16"/>
              </w:rPr>
              <w:t xml:space="preserve">внесення змін до реєстраційних матеріалів: </w:t>
            </w:r>
            <w:r w:rsidRPr="008219B1">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2"/>
              <w:tabs>
                <w:tab w:val="left" w:pos="12600"/>
              </w:tabs>
              <w:jc w:val="center"/>
              <w:rPr>
                <w:rFonts w:ascii="Arial" w:hAnsi="Arial" w:cs="Arial"/>
                <w:b/>
                <w:i/>
                <w:color w:val="000000"/>
                <w:sz w:val="16"/>
                <w:szCs w:val="16"/>
              </w:rPr>
            </w:pPr>
            <w:r w:rsidRPr="0082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sz w:val="16"/>
                <w:szCs w:val="16"/>
              </w:rPr>
            </w:pPr>
            <w:r w:rsidRPr="008219B1">
              <w:rPr>
                <w:rFonts w:ascii="Arial" w:hAnsi="Arial" w:cs="Arial"/>
                <w:sz w:val="16"/>
                <w:szCs w:val="16"/>
              </w:rPr>
              <w:t>UA/9963/01/01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8219B1"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8219B1" w:rsidRDefault="000B0D1D" w:rsidP="001A5BED">
            <w:pPr>
              <w:pStyle w:val="12"/>
              <w:tabs>
                <w:tab w:val="left" w:pos="12600"/>
              </w:tabs>
              <w:rPr>
                <w:rFonts w:ascii="Arial" w:hAnsi="Arial" w:cs="Arial"/>
                <w:b/>
                <w:i/>
                <w:color w:val="000000"/>
                <w:sz w:val="16"/>
                <w:szCs w:val="16"/>
              </w:rPr>
            </w:pPr>
            <w:r w:rsidRPr="008219B1">
              <w:rPr>
                <w:rFonts w:ascii="Arial" w:hAnsi="Arial" w:cs="Arial"/>
                <w:b/>
                <w:sz w:val="16"/>
                <w:szCs w:val="16"/>
              </w:rPr>
              <w:t>ІНТЕЛЕНС®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rPr>
                <w:rFonts w:ascii="Arial" w:hAnsi="Arial" w:cs="Arial"/>
                <w:color w:val="000000"/>
                <w:sz w:val="16"/>
                <w:szCs w:val="16"/>
              </w:rPr>
            </w:pPr>
            <w:r w:rsidRPr="008219B1">
              <w:rPr>
                <w:rFonts w:ascii="Arial" w:hAnsi="Arial" w:cs="Arial"/>
                <w:color w:val="000000"/>
                <w:sz w:val="16"/>
                <w:szCs w:val="16"/>
              </w:rPr>
              <w:t xml:space="preserve">таблетки по 200 мг, по 60 таблеток у флаконах з поліетилену;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Янссен-Сілаг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1A5BED">
            <w:pPr>
              <w:pStyle w:val="12"/>
              <w:tabs>
                <w:tab w:val="left" w:pos="12600"/>
              </w:tabs>
              <w:jc w:val="center"/>
              <w:rPr>
                <w:rFonts w:ascii="Arial" w:hAnsi="Arial" w:cs="Arial"/>
                <w:color w:val="000000"/>
                <w:sz w:val="16"/>
                <w:szCs w:val="16"/>
              </w:rPr>
            </w:pPr>
            <w:r w:rsidRPr="008219B1">
              <w:rPr>
                <w:rFonts w:ascii="Arial" w:hAnsi="Arial" w:cs="Arial"/>
                <w:sz w:val="16"/>
                <w:szCs w:val="16"/>
              </w:rPr>
              <w:t xml:space="preserve">внесення змін до реєстраційних матеріалів: </w:t>
            </w:r>
            <w:r w:rsidRPr="008219B1">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8219B1" w:rsidRDefault="000B0D1D" w:rsidP="008C0D71">
            <w:pPr>
              <w:pStyle w:val="12"/>
              <w:tabs>
                <w:tab w:val="left" w:pos="12600"/>
              </w:tabs>
              <w:jc w:val="center"/>
              <w:rPr>
                <w:rFonts w:ascii="Arial" w:hAnsi="Arial" w:cs="Arial"/>
                <w:b/>
                <w:i/>
                <w:color w:val="000000"/>
                <w:sz w:val="16"/>
                <w:szCs w:val="16"/>
              </w:rPr>
            </w:pPr>
            <w:r w:rsidRPr="0082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F220B6" w:rsidRDefault="000B0D1D" w:rsidP="001A5BED">
            <w:pPr>
              <w:pStyle w:val="12"/>
              <w:tabs>
                <w:tab w:val="left" w:pos="12600"/>
              </w:tabs>
              <w:jc w:val="center"/>
              <w:rPr>
                <w:rFonts w:ascii="Arial" w:hAnsi="Arial" w:cs="Arial"/>
                <w:sz w:val="16"/>
                <w:szCs w:val="16"/>
              </w:rPr>
            </w:pPr>
            <w:r w:rsidRPr="008219B1">
              <w:rPr>
                <w:rFonts w:ascii="Arial" w:hAnsi="Arial" w:cs="Arial"/>
                <w:sz w:val="16"/>
                <w:szCs w:val="16"/>
              </w:rPr>
              <w:t>UA/9963/01/02</w:t>
            </w:r>
          </w:p>
        </w:tc>
      </w:tr>
      <w:tr w:rsidR="000B0D1D" w:rsidRPr="005319B1"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319B1"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5319B1" w:rsidRDefault="000B0D1D" w:rsidP="001A5BED">
            <w:pPr>
              <w:pStyle w:val="11"/>
              <w:tabs>
                <w:tab w:val="left" w:pos="12600"/>
              </w:tabs>
              <w:rPr>
                <w:rFonts w:ascii="Arial" w:hAnsi="Arial" w:cs="Arial"/>
                <w:b/>
                <w:sz w:val="16"/>
                <w:szCs w:val="16"/>
              </w:rPr>
            </w:pPr>
            <w:r w:rsidRPr="005319B1">
              <w:rPr>
                <w:rFonts w:ascii="Arial" w:hAnsi="Arial" w:cs="Arial"/>
                <w:b/>
                <w:sz w:val="16"/>
                <w:szCs w:val="16"/>
              </w:rPr>
              <w:t>ІНТЕЛЕНС®</w:t>
            </w:r>
          </w:p>
          <w:p w:rsidR="000B0D1D" w:rsidRPr="005319B1" w:rsidRDefault="000B0D1D" w:rsidP="001A5BED">
            <w:pPr>
              <w:pStyle w:val="11"/>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rPr>
                <w:rFonts w:ascii="Arial" w:hAnsi="Arial" w:cs="Arial"/>
                <w:color w:val="000000"/>
                <w:sz w:val="16"/>
                <w:szCs w:val="16"/>
              </w:rPr>
            </w:pPr>
            <w:r w:rsidRPr="005319B1">
              <w:rPr>
                <w:rFonts w:ascii="Arial" w:hAnsi="Arial" w:cs="Arial"/>
                <w:color w:val="000000"/>
                <w:sz w:val="16"/>
                <w:szCs w:val="16"/>
              </w:rPr>
              <w:t xml:space="preserve">таблетки по 100 мг; по 120 таблеток у флаконах з поліетилену;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ТОВ "Джонсон і Джонсон Україна"</w:t>
            </w:r>
            <w:r w:rsidRPr="0053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Янссен-Сілаг С.п.А.</w:t>
            </w:r>
            <w:r w:rsidRPr="0053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відповідні зміни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на основі результатів клінічного дослідження TMC125-C234/IMPAACT P1090 .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8C0D71">
            <w:pPr>
              <w:pStyle w:val="11"/>
              <w:tabs>
                <w:tab w:val="left" w:pos="12600"/>
              </w:tabs>
              <w:jc w:val="center"/>
              <w:rPr>
                <w:rFonts w:ascii="Arial" w:hAnsi="Arial" w:cs="Arial"/>
                <w:i/>
                <w:color w:val="000000"/>
                <w:sz w:val="16"/>
                <w:szCs w:val="16"/>
              </w:rPr>
            </w:pPr>
            <w:r w:rsidRPr="0053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sz w:val="16"/>
                <w:szCs w:val="16"/>
              </w:rPr>
            </w:pPr>
            <w:r w:rsidRPr="005319B1">
              <w:rPr>
                <w:rFonts w:ascii="Arial" w:hAnsi="Arial" w:cs="Arial"/>
                <w:sz w:val="16"/>
                <w:szCs w:val="16"/>
              </w:rPr>
              <w:t>UA/9963/01/01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319B1"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5319B1" w:rsidRDefault="000B0D1D" w:rsidP="001A5BED">
            <w:pPr>
              <w:pStyle w:val="11"/>
              <w:tabs>
                <w:tab w:val="left" w:pos="12600"/>
              </w:tabs>
              <w:rPr>
                <w:rFonts w:ascii="Arial" w:hAnsi="Arial" w:cs="Arial"/>
                <w:b/>
                <w:i/>
                <w:color w:val="000000"/>
                <w:sz w:val="16"/>
                <w:szCs w:val="16"/>
              </w:rPr>
            </w:pPr>
            <w:r w:rsidRPr="005319B1">
              <w:rPr>
                <w:rFonts w:ascii="Arial" w:hAnsi="Arial" w:cs="Arial"/>
                <w:b/>
                <w:sz w:val="16"/>
                <w:szCs w:val="16"/>
              </w:rPr>
              <w:t>ІНТЕЛЕНС®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rPr>
                <w:rFonts w:ascii="Arial" w:hAnsi="Arial" w:cs="Arial"/>
                <w:color w:val="000000"/>
                <w:sz w:val="16"/>
                <w:szCs w:val="16"/>
              </w:rPr>
            </w:pPr>
            <w:r w:rsidRPr="005319B1">
              <w:rPr>
                <w:rFonts w:ascii="Arial" w:hAnsi="Arial" w:cs="Arial"/>
                <w:color w:val="000000"/>
                <w:sz w:val="16"/>
                <w:szCs w:val="16"/>
              </w:rPr>
              <w:t xml:space="preserve">таблетки по 200 мг; по 60 таблеток у флаконах з поліетилену;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ТОВ "Джонсон і Джонсон Україна"</w:t>
            </w:r>
            <w:r w:rsidRPr="0053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Янссен-Сілаг С.п.А.</w:t>
            </w:r>
            <w:r w:rsidRPr="005319B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1A5BED">
            <w:pPr>
              <w:pStyle w:val="11"/>
              <w:tabs>
                <w:tab w:val="left" w:pos="12600"/>
              </w:tabs>
              <w:jc w:val="center"/>
              <w:rPr>
                <w:rFonts w:ascii="Arial" w:hAnsi="Arial" w:cs="Arial"/>
                <w:color w:val="000000"/>
                <w:sz w:val="16"/>
                <w:szCs w:val="16"/>
              </w:rPr>
            </w:pPr>
            <w:r w:rsidRPr="005319B1">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відповідні зміни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на основі результатів клінічного дослідження TMC125-C234/IMPAACT P1090 .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5319B1" w:rsidRDefault="000B0D1D" w:rsidP="008C0D71">
            <w:pPr>
              <w:pStyle w:val="11"/>
              <w:tabs>
                <w:tab w:val="left" w:pos="12600"/>
              </w:tabs>
              <w:jc w:val="center"/>
              <w:rPr>
                <w:rFonts w:ascii="Arial" w:hAnsi="Arial" w:cs="Arial"/>
                <w:i/>
                <w:color w:val="000000"/>
                <w:sz w:val="16"/>
                <w:szCs w:val="16"/>
              </w:rPr>
            </w:pPr>
            <w:r w:rsidRPr="005319B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5319B1">
              <w:rPr>
                <w:rFonts w:ascii="Arial" w:hAnsi="Arial" w:cs="Arial"/>
                <w:sz w:val="16"/>
                <w:szCs w:val="16"/>
              </w:rPr>
              <w:t>UA/9963/01/02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ІРИНОСИНДАН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концентрат для приготування розчину для інфузій, 20 мг/мл; по 2 мл, або 5 мл, або 15 мл, або 25 мл у флаконі; по 1 флакону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«Тева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Сіндан Фарма СРЛ, Румунiя; Актавіс Італія С.п.А., Італiя</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Румунiя</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Італiя</w:t>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даними щодо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"Фармакотерапевтична група. Код АТХ" (Затверджено: Антинеопластичні засоби. Іринотекан. Код АТХ L01X X19 Запропоновано: Антинеопластичні засоби. Інгібітори топоізомерази І. Код АТХ L01CE02),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(інформація з безпеки), "Передозування", "Побічні реакції", "Несумісність" згідно з інформацією щодо медичного застосування референтного лікарського засобу (CAMPTO 20 mg/mL concentrate for solution for infusion, не зареєстрований в Україні).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UA/6528/01/01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КАЛЕНДУЛИ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квітки по 25 г, 40 г або 50 г або 55 г у пачках з внутрішнім пакетом з цільною сировиною; по 25 г, 40 г або 50 г або 55 г у пачках з внутрішнім пакетом з подрібненою сировиною; по 1,5 г у фільтр-пакеті, по 20 фільтр-пакетів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"Лубнифарм"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"Лубнифарм"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91597E">
              <w:rPr>
                <w:rFonts w:ascii="Arial" w:hAnsi="Arial" w:cs="Arial"/>
                <w:sz w:val="16"/>
                <w:szCs w:val="16"/>
              </w:rPr>
              <w:br/>
              <w:t>додавання додаткового виду первинної упаковки – по 55 г в пачках з внутрішнім пакетом з відповідними змінами до розділів: "Упаковка", "Склад", "Специфікація" МКЯ. Текст інструкції для медичного застосування лікарського засобу нанесено на пачках.</w:t>
            </w:r>
            <w:r w:rsidRPr="0091597E">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UA/8282/01/01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КАЛЬЦІЮ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91597E">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91597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91597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уточнення реєстраційного номера в наказі МОЗ України № 2740 від 09.12.2021 в процесі внесення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з 2 років на більш тривалий термін - 3 роки, на основі позитивних результатів довгострокових досліджень стабільності у реальному часі. Введення змін протягом 6-ти місяців після затвердження). Редакція в наказі: UA/17873/001/01. Запропонована редакція: UA/17873/01/01.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sz w:val="16"/>
                <w:szCs w:val="16"/>
              </w:rPr>
            </w:pPr>
            <w:r w:rsidRPr="0091597E">
              <w:rPr>
                <w:rFonts w:ascii="Arial" w:hAnsi="Arial" w:cs="Arial"/>
                <w:sz w:val="16"/>
                <w:szCs w:val="16"/>
              </w:rPr>
              <w:t>UA/17873/01/01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КАРБЕТОЦИН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мкг/мл по 1 мл у флаконі; по 4 або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вилучення виробника активної субстанції карбетоцину ПоліПептид Лабораторієс Франсе САС, Франція </w:t>
            </w:r>
            <w:r w:rsidRPr="0093403A">
              <w:rPr>
                <w:rFonts w:ascii="Arial" w:hAnsi="Arial" w:cs="Arial"/>
                <w:color w:val="000000"/>
                <w:sz w:val="16"/>
                <w:szCs w:val="16"/>
              </w:rPr>
              <w:br/>
              <w:t>Запропоновано: Хеммо Фармас’ютікалс Пвт. Лтд., Індія/ Hemmo Pharmaceuticals Pvt.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UA/16148/01/01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КАРДОСАЛ® ПЛЮС 20/12,5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мг/12,5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UA/7139/01/01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КАРДОСАЛ®ПЛЮС 20/25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мг/25 мг,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UA/7140/01/01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крем, 0,5 мг/1 г, по 15 г, або по 30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91597E">
              <w:rPr>
                <w:rFonts w:ascii="Arial" w:hAnsi="Arial" w:cs="Arial"/>
                <w:sz w:val="16"/>
                <w:szCs w:val="16"/>
              </w:rPr>
              <w:t>з</w:t>
            </w:r>
            <w:r w:rsidRPr="005F224E">
              <w:rPr>
                <w:rFonts w:ascii="Arial" w:hAnsi="Arial" w:cs="Arial"/>
                <w:sz w:val="16"/>
                <w:szCs w:val="16"/>
              </w:rPr>
              <w:t xml:space="preserve"> внесення змін до реєстраційних матеріалів: з</w:t>
            </w:r>
            <w:r w:rsidRPr="0091597E">
              <w:rPr>
                <w:rFonts w:ascii="Arial" w:hAnsi="Arial" w:cs="Arial"/>
                <w:sz w:val="16"/>
                <w:szCs w:val="16"/>
              </w:rPr>
              <w:t>міни І типу - подання оновленого СЕР від вже затвердженого виробника діючої речовини Клобетазолу пропіонату, R1-CEP 2007-066-Rev 03, як наслідок зазначення домішки «D» і «E» - NMT 0,10 %, та приведення специфікації та методів контролю АФІ у відповідність до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UA/10950/02/01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мазь, 0,5 мг/г, по 15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 від вже затвердженого виробника діючої речовини Клобетазолу пропіонату, R1-CEP 2007-066-Rev 03, як наслідок зазначення домішки «D» і «E» - NMT 0,10 %, та приведення специфікації та методів контролю АФІ у відповідність до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UA/10950/03/01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КВАМАТЕЛ®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додаткового розміру серії готового лікарського засобу. Затверджено: 22 кг (22 000 флаконів) 25 кг (25 000 флаконів) Запропоновано: 22 кг (22 000 флаконів) 25 кг (25 000 флаконів) 75 кг (75 000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UA/2937/01/01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КВЕРТИН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ГЛЗ; запропоновано: від 210 000 до 472 500 таблеток (від 7,000 до 15,750 тис. пак. №10х3; від 2,333 до 5,250 тис. пак. № 90)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UA/0119/02/01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UA/13882/01/01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UA/13882/01/02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UA/13882/01/03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КЕТОНАЛ®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з модифікованим вивільненням тверді по 150 мг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(виробництво за повним циклом;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Co., Ltd., у наслідок введення додаткового постачальника вихідної речовини; зміни параметрів специфікації за показником «Залишкові розчинники»; зміни І типу - фармакопеї № R1-CEP 2005-217-REV 02 для допоміжної речовини желатину від вже затвердженого виробника Nitta Gelatin Inc;</w:t>
            </w:r>
            <w:r w:rsidRPr="0093403A">
              <w:rPr>
                <w:rFonts w:ascii="Arial" w:hAnsi="Arial" w:cs="Arial"/>
                <w:color w:val="000000"/>
                <w:sz w:val="16"/>
                <w:szCs w:val="16"/>
              </w:rPr>
              <w:br/>
              <w:t>зміни І типу - подання оновленого ГЕ-сертифіката відповідності Європейській фармакопеї № R1-CEP 2000-344-REV 03 для допоміжної речовини желатину від вже затвердженого виробника NITTA GELATIN INDIA LTD; зміни І типу - вилучення ГЕ-сертифіката відповідності Європейській фармакопеї № R1-CEP 2004-247-Rev 00 для допоміжної речовини желатину виробника Nitta Gelatin Inc; зміни І типу - вилучення ГЕ-сертифіката відповідності Європейській фармакопеї № R1-CEP 2004-320-Rev 00 для допоміжної речовини желатину виробника Nitta Gelatin Inc; зміни І типу - подання оновленого ГЕ-сертифіката відповідності Європейській фармакопеї № R1-CEP 2000-045-REV 04 для допоміжної речовини желатину від вже затвердженого виробника TESSENDERLO GROUP N.V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UA/8325/03/02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КІМАЦЕФ®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0,75 г у флаконі;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затвердженого методу випробування для ГЛЗ за показником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UA/0501/01/02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КІМАЦЕФ®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1,5 г у флаконі;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затвердженого методу випробування для ГЛЗ за показником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UA/0501/01/01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84294B"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84294B">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виробник нерозфасованої продукції, контроль якості та тестування стабільності, первинне пакування:</w:t>
            </w:r>
            <w:r w:rsidRPr="0091597E">
              <w:rPr>
                <w:rFonts w:ascii="Arial" w:hAnsi="Arial" w:cs="Arial"/>
                <w:color w:val="000000"/>
                <w:sz w:val="16"/>
                <w:szCs w:val="16"/>
              </w:rPr>
              <w:br/>
              <w:t>МСД Інтернешнл ГмбХ/МСД Ірландія (Карлоу), Ірландія;</w:t>
            </w:r>
            <w:r w:rsidRPr="0091597E">
              <w:rPr>
                <w:rFonts w:ascii="Arial" w:hAnsi="Arial" w:cs="Arial"/>
                <w:color w:val="000000"/>
                <w:sz w:val="16"/>
                <w:szCs w:val="16"/>
              </w:rPr>
              <w:br/>
              <w:t>контроль якості та тестування стабільності:</w:t>
            </w:r>
            <w:r w:rsidRPr="0091597E">
              <w:rPr>
                <w:rFonts w:ascii="Arial" w:hAnsi="Arial" w:cs="Arial"/>
                <w:color w:val="000000"/>
                <w:sz w:val="16"/>
                <w:szCs w:val="16"/>
              </w:rPr>
              <w:br/>
              <w:t>МСД Інтернешнл ГмбХ/МСД Ірландія (Брінні), Ірландія;</w:t>
            </w:r>
            <w:r w:rsidRPr="0091597E">
              <w:rPr>
                <w:rFonts w:ascii="Arial" w:hAnsi="Arial" w:cs="Arial"/>
                <w:color w:val="000000"/>
                <w:sz w:val="16"/>
                <w:szCs w:val="16"/>
              </w:rPr>
              <w:br/>
              <w:t>Н.В. Органон, Нідерланди;</w:t>
            </w:r>
            <w:r w:rsidRPr="0091597E">
              <w:rPr>
                <w:rFonts w:ascii="Arial" w:hAnsi="Arial" w:cs="Arial"/>
                <w:color w:val="000000"/>
                <w:sz w:val="16"/>
                <w:szCs w:val="16"/>
              </w:rPr>
              <w:br/>
              <w:t xml:space="preserve">контроль якості та тестування стабільності: активність </w:t>
            </w:r>
            <w:r w:rsidRPr="0084294B">
              <w:rPr>
                <w:rFonts w:ascii="Arial" w:hAnsi="Arial" w:cs="Arial"/>
                <w:color w:val="000000"/>
                <w:sz w:val="16"/>
                <w:szCs w:val="16"/>
              </w:rPr>
              <w:t>ELISA</w:t>
            </w:r>
            <w:r w:rsidRPr="0091597E">
              <w:rPr>
                <w:rFonts w:ascii="Arial" w:hAnsi="Arial" w:cs="Arial"/>
                <w:color w:val="000000"/>
                <w:sz w:val="16"/>
                <w:szCs w:val="16"/>
              </w:rPr>
              <w:t xml:space="preserve">, ідентифікація за активністю </w:t>
            </w:r>
            <w:r w:rsidRPr="0084294B">
              <w:rPr>
                <w:rFonts w:ascii="Arial" w:hAnsi="Arial" w:cs="Arial"/>
                <w:color w:val="000000"/>
                <w:sz w:val="16"/>
                <w:szCs w:val="16"/>
              </w:rPr>
              <w:t>ELISA</w:t>
            </w:r>
            <w:r w:rsidRPr="0091597E">
              <w:rPr>
                <w:rFonts w:ascii="Arial" w:hAnsi="Arial" w:cs="Arial"/>
                <w:color w:val="000000"/>
                <w:sz w:val="16"/>
                <w:szCs w:val="16"/>
              </w:rPr>
              <w:t>:</w:t>
            </w:r>
            <w:r w:rsidRPr="0091597E">
              <w:rPr>
                <w:rFonts w:ascii="Arial" w:hAnsi="Arial" w:cs="Arial"/>
                <w:color w:val="000000"/>
                <w:sz w:val="16"/>
                <w:szCs w:val="16"/>
              </w:rPr>
              <w:br/>
              <w:t>Кованс Лабораторіз Лімітед (Кованс), Велика Британ</w:t>
            </w:r>
            <w:r w:rsidRPr="0084294B">
              <w:rPr>
                <w:rFonts w:ascii="Arial" w:hAnsi="Arial" w:cs="Arial"/>
                <w:color w:val="000000"/>
                <w:sz w:val="16"/>
                <w:szCs w:val="16"/>
              </w:rPr>
              <w:t>i</w:t>
            </w:r>
            <w:r w:rsidRPr="0091597E">
              <w:rPr>
                <w:rFonts w:ascii="Arial" w:hAnsi="Arial" w:cs="Arial"/>
                <w:color w:val="000000"/>
                <w:sz w:val="16"/>
                <w:szCs w:val="16"/>
              </w:rPr>
              <w:t>я;</w:t>
            </w:r>
            <w:r w:rsidRPr="0091597E">
              <w:rPr>
                <w:rFonts w:ascii="Arial" w:hAnsi="Arial" w:cs="Arial"/>
                <w:color w:val="000000"/>
                <w:sz w:val="16"/>
                <w:szCs w:val="16"/>
              </w:rPr>
              <w:br/>
              <w:t xml:space="preserve">тестування стабільності: тестування цілісності закриття контейнеру: </w:t>
            </w:r>
            <w:r w:rsidRPr="0091597E">
              <w:rPr>
                <w:rFonts w:ascii="Arial" w:hAnsi="Arial" w:cs="Arial"/>
                <w:color w:val="000000"/>
                <w:sz w:val="16"/>
                <w:szCs w:val="16"/>
              </w:rPr>
              <w:br/>
              <w:t>Нувісан ГмбХ, Німеччина;</w:t>
            </w:r>
            <w:r w:rsidRPr="0091597E">
              <w:rPr>
                <w:rFonts w:ascii="Arial" w:hAnsi="Arial" w:cs="Arial"/>
                <w:color w:val="000000"/>
                <w:sz w:val="16"/>
                <w:szCs w:val="16"/>
              </w:rPr>
              <w:br/>
              <w:t>вторинне пакування та маркування, дозвіл на випуск серії:</w:t>
            </w:r>
            <w:r w:rsidRPr="0091597E">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Ірландія/</w:t>
            </w:r>
          </w:p>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Нідерланди/</w:t>
            </w:r>
          </w:p>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Велика Британія/</w:t>
            </w:r>
          </w:p>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Німеччина/</w:t>
            </w:r>
          </w:p>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(додане нове показання: Тричі негативний рак грудної залози Препарат Кітруда® у поєднанні з хіміотерапією показаний для лікування пацієнтів з місцево рецидивуючим нерезектабельним або метастатичним тричі негативним раком грудної залози (triple-negative breast cancer, TNBC), коли пухлини експресують PD-L1 (CPS ? 10), що підтверджено валідованим тестом (див. розділ «Спосіб застосування та дози»).), та, як наслідок до розділів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(внесено уточнення до затвердженого показання, запропоновано: Класична лімфома Ходжкіна Препарат Кітруда® показаний для лікування дорослих з рецидивуючою або рефрактерною класичною лімфомою Ходжкіна (classical Hodgkin lymphoma, cHL). Препарат Кітруда® призначений для лікування дітей з рефрактерною cHL або з рецидивом cHL після 2 або більше ліній терапії.), та, як наслідок до розділів "Особливості застосування", "Спосіб застосування та дози", "Діти",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стосовно можливості виникнення склерозуючого холангіту за даними постмаркетингових спостережень. </w:t>
            </w:r>
            <w:r w:rsidRPr="0091597E">
              <w:rPr>
                <w:rFonts w:ascii="Arial" w:hAnsi="Arial" w:cs="Arial"/>
                <w:sz w:val="16"/>
                <w:szCs w:val="16"/>
              </w:rPr>
              <w:br/>
              <w:t>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8429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84294B" w:rsidRDefault="000B0D1D" w:rsidP="001A5BED">
            <w:pPr>
              <w:pStyle w:val="12"/>
              <w:rPr>
                <w:rFonts w:ascii="Arial" w:hAnsi="Arial" w:cs="Arial"/>
                <w:sz w:val="16"/>
                <w:szCs w:val="16"/>
              </w:rPr>
            </w:pPr>
            <w:r w:rsidRPr="0084294B">
              <w:rPr>
                <w:rFonts w:ascii="Arial" w:hAnsi="Arial" w:cs="Arial"/>
                <w:sz w:val="16"/>
                <w:szCs w:val="16"/>
              </w:rPr>
              <w:t>UA/16209/01/01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крем 1 %; по 20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ГлаксоСмітКляйн Експорт Лімітед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ГлаксоСмітКляйн Фармасьютикалз С.А.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(Canesten Cream, 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UA/2564/02/01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КОКАРБОКСИЛАЗИ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50 мг/2 мл, по 2 мл в ампулі; по 5 ампул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UA/15971/01/01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КОКАРБОКСИЛАЗИ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ліофілізат для розчину для ін'єкцій по 50 мг; 5 флаконів з ліофілізатом у блістері; по 2 блістери у пачці з картону; 5 флаконів з ліофілізатом у комплекті з 5 ампулами розчинника (вода для ін`єкцій по 2 мл)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UA/3242/01/01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КОЛОМІЦИН ІН'ЄКЦІЯ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порошок для розчину для ін’єкцій, інфузій або інгаляцій по 1 000 000 МО;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«Тева Україна»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Виробництво нерозфасованого продукту, первинна упаковка, контроль серії: Кселія Фармасьютікелз АпС, Данія; Вторинна упаковка, дозвіл на випуск серії: Пен Фармасьютікал Сервісез Лімітед, Велика Британія; Контроль серії: Кселія Фармасьютікелз Лтд., Угорщина; Дозвіл на випуск серії: Мілмаунт Хелскеар Лімітед, Ірландiя; Вторинна упаковка: Престиж Промоушн Веркавсфердерунг унд Вербесервіс ГмбХ, Німеччина</w:t>
            </w:r>
            <w:r w:rsidRPr="00DC66D0">
              <w:rPr>
                <w:rFonts w:ascii="Arial" w:hAnsi="Arial" w:cs="Arial"/>
                <w:color w:val="000000"/>
                <w:sz w:val="16"/>
                <w:szCs w:val="16"/>
              </w:rPr>
              <w:br/>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Данія/</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Британія/</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Угорщина/</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Ірландiя</w:t>
            </w:r>
            <w:r w:rsidRPr="0091597E">
              <w:rPr>
                <w:rFonts w:ascii="Arial" w:hAnsi="Arial" w:cs="Arial"/>
                <w:color w:val="000000"/>
                <w:sz w:val="16"/>
                <w:szCs w:val="16"/>
              </w:rPr>
              <w:t>/</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Німеччина</w:t>
            </w:r>
            <w:r w:rsidRPr="00DC66D0">
              <w:rPr>
                <w:rFonts w:ascii="Arial" w:hAnsi="Arial" w:cs="Arial"/>
                <w:color w:val="000000"/>
                <w:sz w:val="16"/>
                <w:szCs w:val="16"/>
              </w:rPr>
              <w:br/>
            </w:r>
          </w:p>
          <w:p w:rsidR="000B0D1D" w:rsidRPr="00DC66D0" w:rsidRDefault="000B0D1D" w:rsidP="001A5BED">
            <w:pPr>
              <w:pStyle w:val="12"/>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альтернативної дільниці Millmount Healthcare Limited (Ireland), відповідальної за випуск серії ЛЗ. Зміни внесено в інструкцію для медичного застосування щодо найменування та місцезнаходження виробника (додавання виробничої дільниці) з відповідними змінами у тексті маркування упаковки лікарського засобу. Введення змін протягом 6 місяців після затвердження</w:t>
            </w:r>
            <w:r w:rsidRPr="0091597E">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1597E">
              <w:rPr>
                <w:rFonts w:ascii="Arial" w:hAnsi="Arial" w:cs="Arial"/>
                <w:sz w:val="16"/>
                <w:szCs w:val="16"/>
              </w:rPr>
              <w:br/>
              <w:t>введення альтернативної дільниці для вторинного пакування ЛЗ - Prestige Promotion Verkaufsfoerderung &amp; Werbeservice GmbH (Germany).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UA/7533/01/01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КОЛОМІЦИН ІН'ЄКЦІЯ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порошок для розчину для ін’єкцій, інфузій або інгаляцій по 2 000 000 МО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«Тева Україна»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Виробництво нерозфасованого продукту, первинна упаковка, контроль серії: Кселія Фармасьютікелз АпС, Данія; Вторинна упаковка, дозвіл на випуск серії: Пен Фармасьютікал Сервісез Лімітед, Велика Британія; Контроль серії: Кселія Фармасьютікелз Лтд., Угорщина; Дозвіл на випуск серії: Мілмаунт Хелскеар Лімітед, Ірландiя; Вторинна упаковка: Престиж Промоушн Веркавсфердерунг унд Вербесервіс ГмбХ, Німеччина</w:t>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Данія/</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Британія/</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Угорщина/</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Ірландiя</w:t>
            </w:r>
            <w:r w:rsidRPr="0091597E">
              <w:rPr>
                <w:rFonts w:ascii="Arial" w:hAnsi="Arial" w:cs="Arial"/>
                <w:color w:val="000000"/>
                <w:sz w:val="16"/>
                <w:szCs w:val="16"/>
              </w:rPr>
              <w:t>/</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Німеччина</w:t>
            </w:r>
            <w:r w:rsidRPr="00DC66D0">
              <w:rPr>
                <w:rFonts w:ascii="Arial" w:hAnsi="Arial" w:cs="Arial"/>
                <w:color w:val="000000"/>
                <w:sz w:val="16"/>
                <w:szCs w:val="16"/>
              </w:rPr>
              <w:br/>
            </w:r>
          </w:p>
          <w:p w:rsidR="000B0D1D" w:rsidRPr="00DC66D0" w:rsidRDefault="000B0D1D" w:rsidP="001A5BED">
            <w:pPr>
              <w:pStyle w:val="12"/>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альтернативної дільниці Millmount Healthcare Limited (Ireland), відповідальної за випуск серії ЛЗ. Зміни внесено в інструкцію для медичного застосування щодо найменування та місцезнаходження виробника (додавання виробничої дільниці) з відповідними змінами у тексті маркування упаковки лікарського засобу. Введення змін протягом 6 місяців після затвердження</w:t>
            </w:r>
            <w:r w:rsidRPr="0091597E">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1597E">
              <w:rPr>
                <w:rFonts w:ascii="Arial" w:hAnsi="Arial" w:cs="Arial"/>
                <w:sz w:val="16"/>
                <w:szCs w:val="16"/>
              </w:rPr>
              <w:br/>
              <w:t>введення альтернативної дільниці для вторинного пакування ЛЗ - Prestige Promotion Verkaufsfoerderung &amp; Werbeservice GmbH (Germany).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UA/7533/01/02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крем вагінальний 1 %; по 15 г у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Конфарма Франс, Франц</w:t>
            </w:r>
            <w:r w:rsidRPr="0093403A">
              <w:rPr>
                <w:rFonts w:ascii="Arial" w:hAnsi="Arial" w:cs="Arial"/>
                <w:color w:val="000000"/>
                <w:sz w:val="16"/>
                <w:szCs w:val="16"/>
              </w:rPr>
              <w:t>i</w:t>
            </w:r>
            <w:r w:rsidRPr="0093403A">
              <w:rPr>
                <w:rFonts w:ascii="Arial" w:hAnsi="Arial" w:cs="Arial"/>
                <w:color w:val="000000"/>
                <w:sz w:val="16"/>
                <w:szCs w:val="16"/>
                <w:lang w:val="ru-RU"/>
              </w:rPr>
              <w:t>я (контроль серії (тільки мікробіологічне тестування)); Лабораторія Шеміно, Франц</w:t>
            </w:r>
            <w:r w:rsidRPr="0093403A">
              <w:rPr>
                <w:rFonts w:ascii="Arial" w:hAnsi="Arial" w:cs="Arial"/>
                <w:color w:val="000000"/>
                <w:sz w:val="16"/>
                <w:szCs w:val="16"/>
              </w:rPr>
              <w:t>i</w:t>
            </w:r>
            <w:r w:rsidRPr="0093403A">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Франц</w:t>
            </w:r>
            <w:r w:rsidRPr="0093403A">
              <w:rPr>
                <w:rFonts w:ascii="Arial" w:hAnsi="Arial" w:cs="Arial"/>
                <w:color w:val="000000"/>
                <w:sz w:val="16"/>
                <w:szCs w:val="16"/>
              </w:rPr>
              <w:t>i</w:t>
            </w:r>
            <w:r w:rsidRPr="0093403A">
              <w:rPr>
                <w:rFonts w:ascii="Arial" w:hAnsi="Arial" w:cs="Arial"/>
                <w:color w:val="000000"/>
                <w:sz w:val="16"/>
                <w:szCs w:val="16"/>
                <w:lang w:val="ru-RU"/>
              </w:rPr>
              <w:t>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lang w:val="ru-RU"/>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lang w:val="ru-RU"/>
              </w:rPr>
              <w:t xml:space="preserve">зміни </w:t>
            </w:r>
            <w:r w:rsidRPr="0093403A">
              <w:rPr>
                <w:rFonts w:ascii="Arial" w:hAnsi="Arial" w:cs="Arial"/>
                <w:color w:val="000000"/>
                <w:sz w:val="16"/>
                <w:szCs w:val="16"/>
              </w:rPr>
              <w:t>II</w:t>
            </w:r>
            <w:r w:rsidRPr="0093403A">
              <w:rPr>
                <w:rFonts w:ascii="Arial" w:hAnsi="Arial" w:cs="Arial"/>
                <w:color w:val="000000"/>
                <w:sz w:val="16"/>
                <w:szCs w:val="16"/>
                <w:lang w:val="ru-RU"/>
              </w:rPr>
              <w:t xml:space="preserve"> типу - заміна виробника діючої речовини Проместрин </w:t>
            </w:r>
            <w:r w:rsidRPr="0093403A">
              <w:rPr>
                <w:rFonts w:ascii="Arial" w:hAnsi="Arial" w:cs="Arial"/>
                <w:color w:val="000000"/>
                <w:sz w:val="16"/>
                <w:szCs w:val="16"/>
              </w:rPr>
              <w:t>SAM</w:t>
            </w:r>
            <w:r w:rsidRPr="0093403A">
              <w:rPr>
                <w:rFonts w:ascii="Arial" w:hAnsi="Arial" w:cs="Arial"/>
                <w:color w:val="000000"/>
                <w:sz w:val="16"/>
                <w:szCs w:val="16"/>
                <w:lang w:val="ru-RU"/>
              </w:rPr>
              <w:t xml:space="preserve"> </w:t>
            </w:r>
            <w:r w:rsidRPr="0093403A">
              <w:rPr>
                <w:rFonts w:ascii="Arial" w:hAnsi="Arial" w:cs="Arial"/>
                <w:color w:val="000000"/>
                <w:sz w:val="16"/>
                <w:szCs w:val="16"/>
              </w:rPr>
              <w:t>MONACHEM</w:t>
            </w:r>
            <w:r w:rsidRPr="0093403A">
              <w:rPr>
                <w:rFonts w:ascii="Arial" w:hAnsi="Arial" w:cs="Arial"/>
                <w:color w:val="000000"/>
                <w:sz w:val="16"/>
                <w:szCs w:val="16"/>
                <w:lang w:val="ru-RU"/>
              </w:rPr>
              <w:t xml:space="preserve"> на </w:t>
            </w:r>
            <w:r w:rsidRPr="0093403A">
              <w:rPr>
                <w:rFonts w:ascii="Arial" w:hAnsi="Arial" w:cs="Arial"/>
                <w:color w:val="000000"/>
                <w:sz w:val="16"/>
                <w:szCs w:val="16"/>
              </w:rPr>
              <w:t>Sicor</w:t>
            </w:r>
            <w:r w:rsidRPr="0093403A">
              <w:rPr>
                <w:rFonts w:ascii="Arial" w:hAnsi="Arial" w:cs="Arial"/>
                <w:color w:val="000000"/>
                <w:sz w:val="16"/>
                <w:szCs w:val="16"/>
                <w:lang w:val="ru-RU"/>
              </w:rPr>
              <w:t xml:space="preserve"> </w:t>
            </w:r>
            <w:r w:rsidRPr="0093403A">
              <w:rPr>
                <w:rFonts w:ascii="Arial" w:hAnsi="Arial" w:cs="Arial"/>
                <w:color w:val="000000"/>
                <w:sz w:val="16"/>
                <w:szCs w:val="16"/>
              </w:rPr>
              <w:t>de</w:t>
            </w:r>
            <w:r w:rsidRPr="0093403A">
              <w:rPr>
                <w:rFonts w:ascii="Arial" w:hAnsi="Arial" w:cs="Arial"/>
                <w:color w:val="000000"/>
                <w:sz w:val="16"/>
                <w:szCs w:val="16"/>
                <w:lang w:val="ru-RU"/>
              </w:rPr>
              <w:t xml:space="preserve"> </w:t>
            </w:r>
            <w:r w:rsidRPr="0093403A">
              <w:rPr>
                <w:rFonts w:ascii="Arial" w:hAnsi="Arial" w:cs="Arial"/>
                <w:color w:val="000000"/>
                <w:sz w:val="16"/>
                <w:szCs w:val="16"/>
              </w:rPr>
              <w:t>Mexico</w:t>
            </w:r>
            <w:r w:rsidRPr="0093403A">
              <w:rPr>
                <w:rFonts w:ascii="Arial" w:hAnsi="Arial" w:cs="Arial"/>
                <w:color w:val="000000"/>
                <w:sz w:val="16"/>
                <w:szCs w:val="16"/>
                <w:lang w:val="ru-RU"/>
              </w:rPr>
              <w:t xml:space="preserve"> </w:t>
            </w:r>
            <w:r w:rsidRPr="0093403A">
              <w:rPr>
                <w:rFonts w:ascii="Arial" w:hAnsi="Arial" w:cs="Arial"/>
                <w:color w:val="000000"/>
                <w:sz w:val="16"/>
                <w:szCs w:val="16"/>
              </w:rPr>
              <w:t>S</w:t>
            </w:r>
            <w:r w:rsidRPr="0093403A">
              <w:rPr>
                <w:rFonts w:ascii="Arial" w:hAnsi="Arial" w:cs="Arial"/>
                <w:color w:val="000000"/>
                <w:sz w:val="16"/>
                <w:szCs w:val="16"/>
                <w:lang w:val="ru-RU"/>
              </w:rPr>
              <w:t>.</w:t>
            </w:r>
            <w:r w:rsidRPr="0093403A">
              <w:rPr>
                <w:rFonts w:ascii="Arial" w:hAnsi="Arial" w:cs="Arial"/>
                <w:color w:val="000000"/>
                <w:sz w:val="16"/>
                <w:szCs w:val="16"/>
              </w:rPr>
              <w:t>A</w:t>
            </w:r>
            <w:r w:rsidRPr="0093403A">
              <w:rPr>
                <w:rFonts w:ascii="Arial" w:hAnsi="Arial" w:cs="Arial"/>
                <w:color w:val="000000"/>
                <w:sz w:val="16"/>
                <w:szCs w:val="16"/>
                <w:lang w:val="ru-RU"/>
              </w:rPr>
              <w:t xml:space="preserve">. </w:t>
            </w:r>
            <w:r w:rsidRPr="0093403A">
              <w:rPr>
                <w:rFonts w:ascii="Arial" w:hAnsi="Arial" w:cs="Arial"/>
                <w:color w:val="000000"/>
                <w:sz w:val="16"/>
                <w:szCs w:val="16"/>
              </w:rPr>
              <w:t>de</w:t>
            </w:r>
            <w:r w:rsidRPr="0093403A">
              <w:rPr>
                <w:rFonts w:ascii="Arial" w:hAnsi="Arial" w:cs="Arial"/>
                <w:color w:val="000000"/>
                <w:sz w:val="16"/>
                <w:szCs w:val="16"/>
                <w:lang w:val="ru-RU"/>
              </w:rPr>
              <w:t xml:space="preserve"> </w:t>
            </w:r>
            <w:r w:rsidRPr="0093403A">
              <w:rPr>
                <w:rFonts w:ascii="Arial" w:hAnsi="Arial" w:cs="Arial"/>
                <w:color w:val="000000"/>
                <w:sz w:val="16"/>
                <w:szCs w:val="16"/>
              </w:rPr>
              <w:t>C</w:t>
            </w:r>
            <w:r w:rsidRPr="0093403A">
              <w:rPr>
                <w:rFonts w:ascii="Arial" w:hAnsi="Arial" w:cs="Arial"/>
                <w:color w:val="000000"/>
                <w:sz w:val="16"/>
                <w:szCs w:val="16"/>
                <w:lang w:val="ru-RU"/>
              </w:rPr>
              <w:t>.</w:t>
            </w:r>
            <w:r w:rsidRPr="0093403A">
              <w:rPr>
                <w:rFonts w:ascii="Arial" w:hAnsi="Arial" w:cs="Arial"/>
                <w:color w:val="000000"/>
                <w:sz w:val="16"/>
                <w:szCs w:val="16"/>
              </w:rPr>
              <w:t>V</w:t>
            </w:r>
            <w:r w:rsidRPr="0093403A">
              <w:rPr>
                <w:rFonts w:ascii="Arial" w:hAnsi="Arial" w:cs="Arial"/>
                <w:color w:val="000000"/>
                <w:sz w:val="16"/>
                <w:szCs w:val="16"/>
                <w:lang w:val="ru-RU"/>
              </w:rPr>
              <w:t>., як наслідок оновлений розділ 3.2.</w:t>
            </w:r>
            <w:r w:rsidRPr="0093403A">
              <w:rPr>
                <w:rFonts w:ascii="Arial" w:hAnsi="Arial" w:cs="Arial"/>
                <w:color w:val="000000"/>
                <w:sz w:val="16"/>
                <w:szCs w:val="16"/>
              </w:rPr>
              <w:t>S</w:t>
            </w:r>
            <w:r w:rsidRPr="0093403A">
              <w:rPr>
                <w:rFonts w:ascii="Arial" w:hAnsi="Arial" w:cs="Arial"/>
                <w:color w:val="000000"/>
                <w:sz w:val="16"/>
                <w:szCs w:val="16"/>
                <w:lang w:val="ru-RU"/>
              </w:rPr>
              <w:t>.АФІ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UA/3481/02/01</w:t>
            </w:r>
          </w:p>
        </w:tc>
      </w:tr>
      <w:tr w:rsidR="000B0D1D" w:rsidRPr="00B27C82"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B27C82" w:rsidRDefault="000B0D1D" w:rsidP="001A5BED">
            <w:pPr>
              <w:pStyle w:val="11"/>
              <w:tabs>
                <w:tab w:val="left" w:pos="12600"/>
              </w:tabs>
              <w:rPr>
                <w:rFonts w:ascii="Arial" w:hAnsi="Arial" w:cs="Arial"/>
                <w:b/>
                <w:i/>
                <w:color w:val="000000"/>
                <w:sz w:val="16"/>
                <w:szCs w:val="16"/>
              </w:rPr>
            </w:pPr>
            <w:r w:rsidRPr="00B27C82">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rPr>
                <w:rFonts w:ascii="Arial" w:hAnsi="Arial" w:cs="Arial"/>
                <w:color w:val="000000"/>
                <w:sz w:val="16"/>
                <w:szCs w:val="16"/>
                <w:lang w:val="ru-RU"/>
              </w:rPr>
            </w:pPr>
            <w:r w:rsidRPr="00B27C8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ind w:left="-108" w:firstLine="108"/>
              <w:jc w:val="center"/>
              <w:rPr>
                <w:rFonts w:ascii="Arial" w:hAnsi="Arial" w:cs="Arial"/>
                <w:color w:val="000000"/>
                <w:sz w:val="16"/>
                <w:szCs w:val="16"/>
                <w:lang w:val="ru-RU"/>
              </w:rPr>
            </w:pPr>
            <w:r w:rsidRPr="00B27C82">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Бельгія/</w:t>
            </w:r>
          </w:p>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Запровадження протоколу кваліфікації майбутніх первинних референтних матеріалів (PRM) та робочих серій стандартних матеріалів (WRM) для допоміжних речовин ALC-0159 та ALC-0315, введення нової партії PRM для допоміжної речовини ALC-0159.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8C0D71">
            <w:pPr>
              <w:pStyle w:val="11"/>
              <w:tabs>
                <w:tab w:val="left" w:pos="12600"/>
              </w:tabs>
              <w:jc w:val="center"/>
              <w:rPr>
                <w:rFonts w:ascii="Arial" w:hAnsi="Arial" w:cs="Arial"/>
                <w:b/>
                <w:i/>
                <w:color w:val="000000"/>
                <w:sz w:val="16"/>
                <w:szCs w:val="16"/>
              </w:rPr>
            </w:pPr>
            <w:r w:rsidRPr="00B27C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sz w:val="16"/>
                <w:szCs w:val="16"/>
              </w:rPr>
            </w:pPr>
            <w:r w:rsidRPr="00B27C82">
              <w:rPr>
                <w:rFonts w:ascii="Arial" w:hAnsi="Arial" w:cs="Arial"/>
                <w:sz w:val="16"/>
                <w:szCs w:val="16"/>
              </w:rPr>
              <w:t>UA/18592/01/01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B27C82"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B27C82" w:rsidRDefault="000B0D1D" w:rsidP="001A5BED">
            <w:pPr>
              <w:pStyle w:val="11"/>
              <w:tabs>
                <w:tab w:val="left" w:pos="12600"/>
              </w:tabs>
              <w:rPr>
                <w:rFonts w:ascii="Arial" w:hAnsi="Arial" w:cs="Arial"/>
                <w:b/>
                <w:i/>
                <w:color w:val="000000"/>
                <w:sz w:val="16"/>
                <w:szCs w:val="16"/>
              </w:rPr>
            </w:pPr>
            <w:r w:rsidRPr="00B27C82">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rPr>
                <w:rFonts w:ascii="Arial" w:hAnsi="Arial" w:cs="Arial"/>
                <w:color w:val="000000"/>
                <w:sz w:val="16"/>
                <w:szCs w:val="16"/>
                <w:lang w:val="ru-RU"/>
              </w:rPr>
            </w:pPr>
            <w:r w:rsidRPr="00B27C8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ind w:left="-108" w:firstLine="108"/>
              <w:jc w:val="center"/>
              <w:rPr>
                <w:rFonts w:ascii="Arial" w:hAnsi="Arial" w:cs="Arial"/>
                <w:color w:val="000000"/>
                <w:sz w:val="16"/>
                <w:szCs w:val="16"/>
                <w:lang w:val="ru-RU"/>
              </w:rPr>
            </w:pPr>
            <w:r w:rsidRPr="00B27C82">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Бельгія/</w:t>
            </w:r>
          </w:p>
          <w:p w:rsidR="000B0D1D" w:rsidRPr="00B27C82" w:rsidRDefault="000B0D1D" w:rsidP="001A5BED">
            <w:pPr>
              <w:pStyle w:val="11"/>
              <w:tabs>
                <w:tab w:val="left" w:pos="12600"/>
              </w:tabs>
              <w:jc w:val="center"/>
              <w:rPr>
                <w:rFonts w:ascii="Arial" w:hAnsi="Arial" w:cs="Arial"/>
                <w:color w:val="000000"/>
                <w:sz w:val="16"/>
                <w:szCs w:val="16"/>
              </w:rPr>
            </w:pPr>
            <w:r w:rsidRPr="00B27C82">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0B0D1D" w:rsidRDefault="000B0D1D" w:rsidP="001A5BED">
            <w:pPr>
              <w:jc w:val="center"/>
              <w:rPr>
                <w:sz w:val="16"/>
                <w:szCs w:val="16"/>
                <w:lang w:val="uk-UA"/>
              </w:rPr>
            </w:pPr>
            <w:r w:rsidRPr="000B0D1D">
              <w:rPr>
                <w:rFonts w:ascii="Arial" w:hAnsi="Arial" w:cs="Arial"/>
                <w:color w:val="000000"/>
                <w:sz w:val="16"/>
                <w:szCs w:val="16"/>
                <w:lang w:val="uk-UA"/>
              </w:rPr>
              <w:t xml:space="preserve">внесення змін до реєстраційних матеріалів: </w:t>
            </w:r>
            <w:r w:rsidRPr="000B0D1D">
              <w:rPr>
                <w:rStyle w:val="csb3e8c9cf2"/>
                <w:b w:val="0"/>
                <w:sz w:val="16"/>
                <w:szCs w:val="16"/>
                <w:lang w:val="uk-UA"/>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w:t>
            </w:r>
            <w:r w:rsidRPr="000B0D1D">
              <w:rPr>
                <w:rStyle w:val="csb3e8c9cf2"/>
                <w:sz w:val="16"/>
                <w:szCs w:val="16"/>
                <w:lang w:val="uk-UA"/>
              </w:rPr>
              <w:t xml:space="preserve"> </w:t>
            </w:r>
            <w:r w:rsidRPr="000B0D1D">
              <w:rPr>
                <w:rStyle w:val="csf229d0ff2"/>
                <w:sz w:val="16"/>
                <w:szCs w:val="16"/>
                <w:lang w:val="uk-UA"/>
              </w:rPr>
              <w:t>Зміна форми та розміру первинної упаковки готового продукту на дві різні форми флаконів з різними розмірами флакона та різними ущільнювачами флакона.</w:t>
            </w:r>
          </w:p>
          <w:p w:rsidR="000B0D1D" w:rsidRPr="00B27C82" w:rsidRDefault="000B0D1D" w:rsidP="001A5BED">
            <w:pPr>
              <w:jc w:val="center"/>
              <w:rPr>
                <w:sz w:val="16"/>
                <w:szCs w:val="16"/>
              </w:rPr>
            </w:pPr>
            <w:r w:rsidRPr="000B0D1D">
              <w:rPr>
                <w:rStyle w:val="csb3e8c9cf2"/>
                <w:b w:val="0"/>
                <w:sz w:val="16"/>
                <w:szCs w:val="16"/>
                <w:lang w:val="uk-UA"/>
              </w:rPr>
              <w:t xml:space="preserve">Зміни І типу - Зміни з якості. </w:t>
            </w:r>
            <w:r w:rsidRPr="00B27C82">
              <w:rPr>
                <w:rStyle w:val="csb3e8c9cf2"/>
                <w:b w:val="0"/>
                <w:sz w:val="16"/>
                <w:szCs w:val="16"/>
              </w:rPr>
              <w:t>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B27C82">
              <w:rPr>
                <w:rStyle w:val="csb3e8c9cf2"/>
                <w:sz w:val="16"/>
                <w:szCs w:val="16"/>
              </w:rPr>
              <w:t xml:space="preserve"> </w:t>
            </w:r>
            <w:r w:rsidRPr="00B27C82">
              <w:rPr>
                <w:rStyle w:val="csf229d0ff2"/>
                <w:sz w:val="16"/>
                <w:szCs w:val="16"/>
              </w:rPr>
              <w:t>Додавання виробника mibe GmbH Arzneimittel, Münchener Straße 15, 06796 Brehna, Germany (mibe) відповідального за вторинне пакування готового продукту.</w:t>
            </w:r>
          </w:p>
          <w:p w:rsidR="000B0D1D" w:rsidRPr="00B27C82" w:rsidRDefault="000B0D1D" w:rsidP="001A5BED">
            <w:pPr>
              <w:jc w:val="center"/>
              <w:rPr>
                <w:sz w:val="16"/>
                <w:szCs w:val="16"/>
              </w:rPr>
            </w:pPr>
            <w:r w:rsidRPr="00B27C82">
              <w:rPr>
                <w:rStyle w:val="csb3e8c9cf2"/>
                <w:b w:val="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B27C82">
              <w:rPr>
                <w:rStyle w:val="csb3e8c9cf2"/>
                <w:sz w:val="16"/>
                <w:szCs w:val="16"/>
              </w:rPr>
              <w:t xml:space="preserve"> </w:t>
            </w:r>
            <w:r w:rsidRPr="00B27C82">
              <w:rPr>
                <w:rStyle w:val="csf229d0ff2"/>
                <w:sz w:val="16"/>
                <w:szCs w:val="16"/>
              </w:rPr>
              <w:t>Додавання виробника mibe GmbH Arzneimittel, Münchener Straße 15, 06796 Brehna, Germany (mibe) відповідального за первинне пакування готового продукту.</w:t>
            </w:r>
          </w:p>
          <w:p w:rsidR="000B0D1D" w:rsidRPr="00B27C82" w:rsidRDefault="000B0D1D" w:rsidP="001A5BED">
            <w:pPr>
              <w:jc w:val="center"/>
              <w:rPr>
                <w:sz w:val="16"/>
                <w:szCs w:val="16"/>
              </w:rPr>
            </w:pPr>
            <w:r w:rsidRPr="00B27C82">
              <w:rPr>
                <w:rStyle w:val="csb3e8c9cf2"/>
                <w:b w:val="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27C82">
              <w:rPr>
                <w:rStyle w:val="csb3e8c9cf2"/>
                <w:sz w:val="16"/>
                <w:szCs w:val="16"/>
              </w:rPr>
              <w:t xml:space="preserve"> </w:t>
            </w:r>
            <w:r w:rsidRPr="00B27C82">
              <w:rPr>
                <w:rStyle w:val="csf229d0ff2"/>
                <w:sz w:val="16"/>
                <w:szCs w:val="16"/>
              </w:rPr>
              <w:t>Незначні зміни до методу випробування готового лікарського засобу за показниками RNA content та RNA Encapsulation методом Fluorescence Assay, а саме зазначення концентрації зразка у вигляді діапазону та варіантів побудови калібрувальної кривої.</w:t>
            </w:r>
          </w:p>
          <w:p w:rsidR="000B0D1D" w:rsidRPr="00B27C82" w:rsidRDefault="000B0D1D" w:rsidP="001A5BED">
            <w:pPr>
              <w:jc w:val="center"/>
              <w:rPr>
                <w:sz w:val="16"/>
                <w:szCs w:val="16"/>
              </w:rPr>
            </w:pPr>
            <w:r w:rsidRPr="00B27C82">
              <w:rPr>
                <w:rStyle w:val="csb3e8c9cf2"/>
                <w:b w:val="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27C82">
              <w:rPr>
                <w:rStyle w:val="csb3e8c9cf2"/>
                <w:sz w:val="16"/>
                <w:szCs w:val="16"/>
              </w:rPr>
              <w:t xml:space="preserve"> </w:t>
            </w:r>
            <w:r w:rsidRPr="00B27C82">
              <w:rPr>
                <w:rStyle w:val="csf229d0ff2"/>
                <w:sz w:val="16"/>
                <w:szCs w:val="16"/>
              </w:rPr>
              <w:t>Зміни до методу випробування готового лікарського засобу за показником In vitro Expression методом Cell-based flow cytometry: – уточнення критеріїв прийнятності для отриманої кількості клітин (як для NC/DPC, так і для TS): ≥30000 загальних подій для кожної лунки (мінімальна кількість подій, зібраних на лунку: 50000) замість 30000 - 50000 загальних подій для кожної лунки; – пасажування клітин з 2-ого по 4-ий день, коли їх висівають, 7000 – 36000 життєздатних клітин/см2 (замість 41000); – після інкубації клітини повинні візуально зливатися приблизно на 70% (замість 30-60%).</w:t>
            </w:r>
          </w:p>
          <w:p w:rsidR="000B0D1D" w:rsidRPr="00B27C82" w:rsidRDefault="000B0D1D" w:rsidP="001A5BED">
            <w:pPr>
              <w:jc w:val="center"/>
              <w:rPr>
                <w:sz w:val="16"/>
                <w:szCs w:val="16"/>
              </w:rPr>
            </w:pPr>
            <w:r w:rsidRPr="00B27C82">
              <w:rPr>
                <w:rStyle w:val="csb3e8c9cf2"/>
                <w:b w:val="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B27C82">
              <w:rPr>
                <w:rStyle w:val="csb3e8c9cf2"/>
                <w:sz w:val="16"/>
                <w:szCs w:val="16"/>
              </w:rPr>
              <w:t xml:space="preserve"> </w:t>
            </w:r>
            <w:r w:rsidRPr="00B27C82">
              <w:rPr>
                <w:rStyle w:val="csf229d0ff2"/>
                <w:sz w:val="16"/>
                <w:szCs w:val="16"/>
              </w:rPr>
              <w:t>Додавання до специфікації готового лікарського засобу альтернативного методу визначення вмісту ліпідів HPLC-ELSD (High performance liquid chromatography – evaporative light scattering detection).</w:t>
            </w:r>
          </w:p>
          <w:p w:rsidR="000B0D1D" w:rsidRPr="00B27C82" w:rsidRDefault="000B0D1D" w:rsidP="001A5BED">
            <w:pPr>
              <w:jc w:val="center"/>
              <w:rPr>
                <w:sz w:val="16"/>
                <w:szCs w:val="16"/>
              </w:rPr>
            </w:pPr>
            <w:r w:rsidRPr="00B27C82">
              <w:rPr>
                <w:rStyle w:val="csb3e8c9cf2"/>
                <w:b w:val="0"/>
                <w:sz w:val="16"/>
                <w:szCs w:val="16"/>
              </w:rPr>
              <w:t>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B27C82">
              <w:rPr>
                <w:rStyle w:val="csb3e8c9cf2"/>
                <w:sz w:val="16"/>
                <w:szCs w:val="16"/>
              </w:rPr>
              <w:t xml:space="preserve"> </w:t>
            </w:r>
            <w:r w:rsidRPr="00B27C82">
              <w:rPr>
                <w:rStyle w:val="csf229d0ff2"/>
                <w:sz w:val="16"/>
                <w:szCs w:val="16"/>
              </w:rPr>
              <w:t>Додавання виробника mibe GmbH Arzneimittel, Münchener Straße 15, 06796 Brehna, Germany (mibe) відповідального за етапи виробництва fill and finish готового продукту.</w:t>
            </w:r>
          </w:p>
          <w:p w:rsidR="000B0D1D" w:rsidRPr="00B27C82" w:rsidRDefault="000B0D1D" w:rsidP="001A5BED">
            <w:pPr>
              <w:jc w:val="center"/>
              <w:rPr>
                <w:sz w:val="16"/>
                <w:szCs w:val="16"/>
              </w:rPr>
            </w:pPr>
            <w:r w:rsidRPr="00B27C82">
              <w:rPr>
                <w:rStyle w:val="csb3e8c9cf2"/>
                <w:b w:val="0"/>
                <w:sz w:val="16"/>
                <w:szCs w:val="16"/>
              </w:rPr>
              <w:t>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w:t>
            </w:r>
            <w:r w:rsidRPr="00B27C82">
              <w:rPr>
                <w:rStyle w:val="csb3e8c9cf2"/>
                <w:sz w:val="16"/>
                <w:szCs w:val="16"/>
              </w:rPr>
              <w:t xml:space="preserve"> </w:t>
            </w:r>
            <w:r w:rsidRPr="00B27C82">
              <w:rPr>
                <w:rStyle w:val="csf229d0ff2"/>
                <w:sz w:val="16"/>
                <w:szCs w:val="16"/>
              </w:rPr>
              <w:t>Додавання виробника mibe GmbH Arzneimittel, Münchener Straße 15, 06796 Brehna, Germany (mibe) відповідального за контроль якості та випробування стабільності готового продукту за показниками Composition and Strenght, Purity та Adventitious Agent.</w:t>
            </w:r>
          </w:p>
          <w:p w:rsidR="000B0D1D" w:rsidRPr="00B27C82" w:rsidRDefault="000B0D1D" w:rsidP="001A5BED">
            <w:pPr>
              <w:jc w:val="center"/>
              <w:rPr>
                <w:sz w:val="16"/>
                <w:szCs w:val="16"/>
              </w:rPr>
            </w:pPr>
            <w:r w:rsidRPr="00B27C82">
              <w:rPr>
                <w:rStyle w:val="csb3e8c9cf2"/>
                <w:b w:val="0"/>
                <w:sz w:val="16"/>
                <w:szCs w:val="16"/>
              </w:rPr>
              <w:t>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w:t>
            </w:r>
            <w:r w:rsidRPr="00B27C82">
              <w:rPr>
                <w:rStyle w:val="csb3e8c9cf2"/>
                <w:sz w:val="16"/>
                <w:szCs w:val="16"/>
              </w:rPr>
              <w:t xml:space="preserve"> </w:t>
            </w:r>
            <w:r w:rsidRPr="00B27C82">
              <w:rPr>
                <w:rStyle w:val="csf229d0ff2"/>
                <w:sz w:val="16"/>
                <w:szCs w:val="16"/>
              </w:rPr>
              <w:t>Додавання виробника BioNTech Innovative Manufacturing Services GmbH (IMFS), Vollmersbachstraße 66 55743 Idar-Oberstein, Germany відповідального за контроль якості та випробування стабільності готового продукту за показниками Identity, Potency та Purity</w:t>
            </w:r>
          </w:p>
          <w:p w:rsidR="000B0D1D" w:rsidRPr="00B27C82" w:rsidRDefault="000B0D1D" w:rsidP="001A5BED">
            <w:pPr>
              <w:pStyle w:val="11"/>
              <w:tabs>
                <w:tab w:val="left" w:pos="12600"/>
              </w:tabs>
              <w:jc w:val="center"/>
              <w:rPr>
                <w:rFonts w:ascii="Arial" w:hAnsi="Arial" w:cs="Arial"/>
                <w:color w:val="000000"/>
                <w:sz w:val="16"/>
                <w:szCs w:val="16"/>
                <w:lang w:val="ru-RU"/>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B27C82" w:rsidRDefault="000B0D1D" w:rsidP="008C0D71">
            <w:pPr>
              <w:pStyle w:val="11"/>
              <w:tabs>
                <w:tab w:val="left" w:pos="12600"/>
              </w:tabs>
              <w:jc w:val="center"/>
              <w:rPr>
                <w:rFonts w:ascii="Arial" w:hAnsi="Arial" w:cs="Arial"/>
                <w:b/>
                <w:i/>
                <w:color w:val="000000"/>
                <w:sz w:val="16"/>
                <w:szCs w:val="16"/>
              </w:rPr>
            </w:pPr>
            <w:r w:rsidRPr="00B27C8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4337C1" w:rsidRDefault="000B0D1D" w:rsidP="001A5BED">
            <w:pPr>
              <w:pStyle w:val="11"/>
              <w:tabs>
                <w:tab w:val="left" w:pos="12600"/>
              </w:tabs>
              <w:jc w:val="center"/>
              <w:rPr>
                <w:rFonts w:ascii="Arial" w:hAnsi="Arial" w:cs="Arial"/>
                <w:sz w:val="16"/>
                <w:szCs w:val="16"/>
              </w:rPr>
            </w:pPr>
            <w:r w:rsidRPr="00B27C82">
              <w:rPr>
                <w:rFonts w:ascii="Arial" w:hAnsi="Arial" w:cs="Arial"/>
                <w:sz w:val="16"/>
                <w:szCs w:val="16"/>
              </w:rPr>
              <w:t>UA/18592/01/01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флаконах №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UA/10355/01/01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КОПЛАВІКС®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"Фармакологічні властивості" (уточнення інформації), "Взаємодія з іншими лікарськими засобами та інші види взаємодій" щодо оновлення інформації з безпеки діючої речовини «клопідогрель» при супутньому застосуванні агоністів опіоїдів відповідно до рекомендацій PSUSA EMA.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оновлення інформації з безпеки діючої речовини «клопідогрель» при супутньому застосуванні бустерної антиретровірусної терапії відповідно до рекомендацій CHMP EMA. Введення змін протягом 6-ти місяців після затвердження;</w:t>
            </w:r>
            <w:r w:rsidRPr="0093403A">
              <w:rPr>
                <w:rFonts w:ascii="Arial" w:hAnsi="Arial" w:cs="Arial"/>
                <w:color w:val="000000"/>
                <w:sz w:val="16"/>
                <w:szCs w:val="16"/>
              </w:rPr>
              <w:br/>
              <w:t xml:space="preserve">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щодо оновлення інформації з безпеки при переході з більш потужного інгібітору рецептора P2Y12 на клопідогрель одночасно з аспірином після гострої фази ГКС. </w:t>
            </w:r>
            <w:r w:rsidRPr="0093403A">
              <w:rPr>
                <w:rFonts w:ascii="Arial" w:hAnsi="Arial" w:cs="Arial"/>
                <w:color w:val="000000"/>
                <w:sz w:val="16"/>
                <w:szCs w:val="16"/>
              </w:rPr>
              <w:br/>
              <w:t>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оновлення інформації з безпеки діючої речовини «клопідогрель» при супутньому застосуванні потужних індукторів CYP2С19 відповідно до рекомендацій CHMP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UA/11680/01/02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КОРВАЛТАБ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таблеток у блістері; по 1 або 2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Сертифікату відповідності Європейській фармакопеї R1-CEP 2004- 089 - Rev 05 для АФІ (Доксиламіну гідроген сукцинату) від затвердженого виробника «Union Quimico Farmaceutica, S.A. (UQUIFA, S.A.)», Іспанія. Запропоновано: СЕР № R1-CEP 2004- 089 - Rev 05; зміни І типу - подання оновленого Сертифікату відповідності Європейській фармакопеї R1-CEP 2004- 089 - Rev 06 для АФІ (Доксиламіну гідроген сукцинату) від затвердженого виробника «Union Quimico Farmaceutica, S.A. (UQUIFA, S.A.)», Іспанія; зміни І типу - внесення зміни до специфікації АФІ (Доксиламіну гідроген сукцинату), а саме видалення показника «Розчинність»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UA/14729/01/01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доповнення специфікації АФІ аміодарону гідрохлориду новими показниками якості щодо мікробіологічної чистоти та відповідними методами випробування (TAMC: NMT 100 CFU/g; TYMC: NMT 100 CFU/g; Bacterial endotoxins: NMT 0.33 IU/g); зміни І типу - подання оновленого сертифіката відповідності Європейській фармакопеї № R1-CEP 2009-031-Rev 02 для АФІ аміодарону гідрохлориду від вже затвердженого виробника Sanofi Chimie, Францiя, у наслідок видалення тесту «Важкі метали» та «Розчинність»;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UA/3683/01/01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КОРИНФАР® УНО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пролонгованої дії по 40 мг, по 10 таблеток у блістері; по 2 або по 5,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Зігфрід Лтд, Швейцарія (контроль серії); Зігфрід Мальта Лтд., Мальта (виробництво нерозфасованої продукції, первинна та вторинна упаковка, контроль серії); Зігфрід Фарма АГ, Швейцарія (виробництво нерозфасованої продукції, первинна та вторинна упаковка, контроль серії); Конфарма Франс, Францiя (контроль серії (тільки мікробіологічне тестування));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Мальта/ Францiя/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нового сертифікату відповідності Європейській фармакопеї № R1-CEP 1996-105-Rev 04 АФІ ніфедипіну від нового виробника MOEHS Catalana S.L. (доповнення); зміни І типу - вилучення незначного показника якості (випробування на питому площу поверхні (БЕТ) зі специфікації АФІ ніфедипіну від виробника Siegfried Ltd; зміни І типу - приведення вимог специфікації АФІ ніфедипіну у відповідність до діючої монографії ЄФ – Кількісне визначення діючої речовини проводиться лише методом титрування і не проводиться методом ВЕРХ; зміни І типу - приведення вимог специфікації АФІ ніфедипіну у відповідність до діючої монографії ЄФ – Ідентифікація діючої речовини методом ВЕРХ не проводиться; зміни І типу - приведення вимог специфікації АФІ ніфедипіну у відповідність до діючої монографії ЄФ – Випробування на температуру плавлення не проводиться відповідно до монографії ЄФ; зміни І типу - приведення вимог специфікації АФІ ніфедипіну відповідність до діючої монографії ЄФ – Додано випробування на вміст Домішки D та інших основних домішок відповідно до монографії ЄФ. Також пропонується внести ряд редакційних змін, а саме вилучити випробування які проводять згідно з монографією USP, а саме: UV spectrum, Sulphate, Chloride, Titration, Heavy metals (Pb)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UA/9902/01/01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контроль якості готового продукту); А/Т Ново Нордіск, Данiя (виробник нерозфасованого продукту, наповнення, первинна упаковка, перевірка та контроль якості, відповідальний за випуск серій кінцевого продукту); Ново Нордіск Фармасьютікал Індастріз, ЛП, Сполучені Штати (виробництво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 Сполучені Штати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ЕМА щодо ризиків виникнення амілоїдозу шкіри при застосуванні лікарського засобу. Введення змін протягом 6 місяців після затвердження</w:t>
            </w:r>
            <w:r w:rsidRPr="0093403A">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UA/18253/01/01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КСАНТИНОЛУ НІКОТИНАТ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150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приведення матеріалів реєстраційного досьє до матеріалів виробника АФІ Shandong Keyuan Pharmaceutical Co., LTD, Китай щодо вивчення стабільності та встановлення періоду до проведення повторних випробувань – 60 місяців (5 років). Запропоновано: період до проведення повторних випробувань – 5 років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UA/4963/01/01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КУВАН®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розчинні по 100 мг; по 30 або по 120 таблеток у поліетиленовому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UA/12202/01/01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ЛАКСЕРС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1000 мг/ 1000 мг по 1 флакону з порошком; по 1 флакону або по 10 флаконів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доповнення Специфікації ГЛЗ показником "Механічні включення: видимі частки"; зміни І типу - внесення змін до Специфікації ГЛЗ, зокрема: звуження критеріїв прийнятності за показниками "Сторонні домішки". Пропонована редакція Сторонні домішки. Цефоперазон домішка А: не більше ніж 1,5%. Цефоперазон домішка С: не більше ніж 0,5%. Будь-яка інша домішка: не більше ніж 1,5 %. Сума всіх площ усіх піків окрім ідентифікованих: не більше ніж 3,0%;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 за показником "Стерильність": незначні зміни редакційного характеру; - за показником "Однорідність дозованих одиниць": приведення методики до вимог монографії ЕР; зміни І типу - збільшенння діапазону розміру серії ГЛЗ для дозування 1000 мг/1000 мг з "від 27 000 до 40 800 флаконів" на "від 18 000 до 114 600 флаконів";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UA/18254/01/01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ЛАКТІОЛ-ІСТОК®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порошок для орального застосування; по 5 г у саше, по 20 саше у картонній коробці; по 10 г у саше, по 15 саше у картонній коробці; по 200 г у контейнері пластмасовому; по 500 г у контейнері пластмасовому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91597E">
              <w:rPr>
                <w:rFonts w:ascii="Arial" w:hAnsi="Arial" w:cs="Arial"/>
                <w:color w:val="000000"/>
                <w:sz w:val="16"/>
                <w:szCs w:val="16"/>
              </w:rPr>
              <w:t>Товариство з обмеженою відповідальністю</w:t>
            </w:r>
            <w:r w:rsidRPr="00DC66D0">
              <w:rPr>
                <w:rFonts w:ascii="Arial" w:hAnsi="Arial" w:cs="Arial"/>
                <w:color w:val="000000"/>
                <w:sz w:val="16"/>
                <w:szCs w:val="16"/>
              </w:rPr>
              <w:t xml:space="preserve">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91597E">
              <w:rPr>
                <w:rFonts w:ascii="Arial" w:hAnsi="Arial" w:cs="Arial"/>
                <w:color w:val="000000"/>
                <w:sz w:val="16"/>
                <w:szCs w:val="16"/>
              </w:rPr>
              <w:t>Товариство з обмеженою відповідальністю</w:t>
            </w:r>
            <w:r w:rsidRPr="00DC66D0">
              <w:rPr>
                <w:rFonts w:ascii="Arial" w:hAnsi="Arial" w:cs="Arial"/>
                <w:color w:val="000000"/>
                <w:sz w:val="16"/>
                <w:szCs w:val="16"/>
              </w:rPr>
              <w:t xml:space="preserve">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уточнення написання назв заявника та виробника в наказі МОЗ України № 2690 від 02.12.2021 в процесі реєстрації. Редакція в наказі: ТОВ "Исток-Плюс". Запропонована редакція: Товариство з обмеженою відповідальністю "Исток-Плюс".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UA/19081/01/01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ЛАМОТРИН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100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UA/2112/01/02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25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UA/2112/01/03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ЛАМОТРИН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50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UA/2112/01/01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назальний, по 100 000 МО, 5 флаконів з порошком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UA/16017/01/01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UA/13779/01/01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UA/13779/01/02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150 000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UA/14695/01/01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500 000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UA/14695/01/02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1 000 000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UA/14695/01/02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по 3 000 000 МО; in bulk № 1230: по 3 супозиторії по 1 г у блістері; по 410 блістерів в груповій і транспортній тарі; in bulk № 1250: по 5 супозиторіїв по 1 г у блістері; по 250 блістерів в груповій і транспортній тарі; in bulk № 1250: по 10 супозиторіїв по 1 г у блістері; по 125 блістерів в груповій і транспортній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UA/14695/01/04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 Бразилiя/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w:t>
            </w:r>
            <w:r w:rsidRPr="0093403A">
              <w:rPr>
                <w:rFonts w:ascii="Arial" w:hAnsi="Arial" w:cs="Arial"/>
                <w:color w:val="000000"/>
                <w:sz w:val="16"/>
                <w:szCs w:val="16"/>
              </w:rPr>
              <w:br/>
              <w:t>зміни II типу - зміни внесено до інструції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UA/4858/01/01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ЛЕВЕТИРАЦЕТАМ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Чжецзян Цзянбей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2012-084-Rev 03 для АФІ, у наслідок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UA/18368/01/01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мазь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у специфікації для вхідного контролю ПАТ "Хімфармзавод "Червона зірка" для АФІ Хлорамфенікол виробника субстанції - Northeast Pharmaceutical Group Co., Ltd, Китай, а саме параметр специфікації доповнено контролем додаткового розчинника (етанол) з відповідною методикою контролю за показником "Залишкові кількості органічних розчинників" (ЄФ 2.2.28, 5.4.). Критерій прийнятності: Етанол не більше 0,5 %. Змін у виробничому процесі не відбулося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UA/8436/01/01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ЛЕВОСИН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мазь,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у специфікації для вхідного контролю ПАТ "Хімфармзавод "Червона зірка" для АФІ Хлорамфенікол виробника субстанції - Northeast Pharmaceutical Group Co., Ltd, Китай, а саме параметр специфікації доповнено контролем додаткового розчинника (етанол) з відповідною методикою контролю за показником "Залишкові кількості органічних розчинників" (ЄФ 2.2.28, 5.4.). Критерій прийнятності: Етанол не більше 0,5 %. Змін у виробничому процесі не відбулося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UA/8326/01/01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ЛЕВОФОЛІК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виправлення технічної помилки в МКЯ ЛЗ, а саме виправлення нумерації приміток до специфікації ГЛЗ </w:t>
            </w:r>
            <w:r w:rsidRPr="0093403A">
              <w:rPr>
                <w:rFonts w:ascii="Arial" w:hAnsi="Arial" w:cs="Arial"/>
                <w:color w:val="000000"/>
                <w:sz w:val="16"/>
                <w:szCs w:val="16"/>
              </w:rPr>
              <w:br/>
              <w:t>Запропонована редакція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UA/16366/01/01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ЛЕФЛОКАД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UA/13423/01/01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ЛЕФЛОКАД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UA/13423/01/02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ЛЕФЛОКАД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in bulk: по 5000 таблеток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w:t>
            </w:r>
            <w:r w:rsidRPr="0091597E">
              <w:rPr>
                <w:rFonts w:ascii="Arial" w:hAnsi="Arial" w:cs="Arial"/>
                <w:sz w:val="16"/>
                <w:szCs w:val="16"/>
              </w:rPr>
              <w:br/>
              <w:t>Оновлення вже затвердженого тексту маркування in bulk: по 5000 таблеток у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UA/13424/01/01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ЛЕФЛОКАД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in bulk: по 5000 таблеток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w:t>
            </w:r>
            <w:r w:rsidRPr="0091597E">
              <w:rPr>
                <w:rFonts w:ascii="Arial" w:hAnsi="Arial" w:cs="Arial"/>
                <w:sz w:val="16"/>
                <w:szCs w:val="16"/>
              </w:rPr>
              <w:br/>
              <w:t>Оновлення вже затвердженого тексту маркування in bulk: по 5000 таблеток у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UA/13424/01/02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ЛІДОКСАН ЛИМОН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Бельгiя/ 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помилки пов'язані з перекладом або перенесенням інформації, які були допущені під час проведення процедури внесення змін (наказ №2931 від 16.12.2020р.). У розділі Склад не було враховано зміну затверджену наказом МОЗ №1729 від 30.07.2020р, щодо додавання нового виробника АФІ Хлоргексидину диглюконату MEDICHEM, S.A., Spain. Зазначене виправлення відповідає матеріалам реєстраційного досьє які представлені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UA/16227/01/01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1 або 2, або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UA/8253/01/01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1 або по 2, або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UA/8253/01/02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20 мг по 10 таблеток у блістері; по 1 або по 2, або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UA/8253/01/03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UA/4968/01/02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20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UA/4968/01/03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UA/4968/01/01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F567C4" w:rsidRDefault="000B0D1D" w:rsidP="001A5BED">
            <w:pPr>
              <w:pStyle w:val="12"/>
              <w:tabs>
                <w:tab w:val="left" w:pos="12600"/>
              </w:tabs>
              <w:rPr>
                <w:rFonts w:ascii="Arial" w:hAnsi="Arial" w:cs="Arial"/>
                <w:b/>
                <w:sz w:val="16"/>
                <w:szCs w:val="16"/>
              </w:rPr>
            </w:pPr>
            <w:r w:rsidRPr="00F567C4">
              <w:rPr>
                <w:rFonts w:ascii="Arial" w:hAnsi="Arial" w:cs="Arial"/>
                <w:b/>
                <w:sz w:val="16"/>
                <w:szCs w:val="16"/>
              </w:rPr>
              <w:t>ЛОРІСТА®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rPr>
                <w:rFonts w:ascii="Arial" w:hAnsi="Arial" w:cs="Arial"/>
                <w:color w:val="000000"/>
                <w:sz w:val="16"/>
                <w:szCs w:val="16"/>
              </w:rPr>
            </w:pPr>
            <w:r w:rsidRPr="00F567C4">
              <w:rPr>
                <w:rFonts w:ascii="Arial" w:hAnsi="Arial" w:cs="Arial"/>
                <w:color w:val="000000"/>
                <w:sz w:val="16"/>
                <w:szCs w:val="16"/>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jc w:val="center"/>
              <w:rPr>
                <w:rFonts w:ascii="Arial" w:hAnsi="Arial" w:cs="Arial"/>
                <w:color w:val="000000"/>
                <w:sz w:val="16"/>
                <w:szCs w:val="16"/>
              </w:rPr>
            </w:pPr>
            <w:r w:rsidRPr="00F567C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jc w:val="center"/>
              <w:rPr>
                <w:rFonts w:ascii="Arial" w:hAnsi="Arial" w:cs="Arial"/>
                <w:color w:val="000000"/>
                <w:sz w:val="16"/>
                <w:szCs w:val="16"/>
              </w:rPr>
            </w:pPr>
            <w:r w:rsidRPr="00F567C4">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jc w:val="center"/>
              <w:rPr>
                <w:rFonts w:ascii="Arial" w:hAnsi="Arial" w:cs="Arial"/>
                <w:color w:val="000000"/>
                <w:sz w:val="16"/>
                <w:szCs w:val="16"/>
              </w:rPr>
            </w:pPr>
            <w:r w:rsidRPr="00F567C4">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w:t>
            </w:r>
            <w:r w:rsidRPr="00F567C4">
              <w:rPr>
                <w:rFonts w:ascii="Arial" w:hAnsi="Arial" w:cs="Arial"/>
                <w:color w:val="000000"/>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jc w:val="center"/>
              <w:rPr>
                <w:rFonts w:ascii="Arial" w:hAnsi="Arial" w:cs="Arial"/>
                <w:color w:val="000000"/>
                <w:sz w:val="16"/>
                <w:szCs w:val="16"/>
              </w:rPr>
            </w:pPr>
            <w:r w:rsidRPr="00F567C4">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tabs>
                <w:tab w:val="left" w:pos="12600"/>
              </w:tabs>
              <w:spacing w:after="240"/>
              <w:jc w:val="center"/>
              <w:rPr>
                <w:rFonts w:ascii="Arial" w:hAnsi="Arial" w:cs="Arial"/>
                <w:sz w:val="16"/>
                <w:szCs w:val="16"/>
              </w:rPr>
            </w:pPr>
            <w:r w:rsidRPr="00F567C4">
              <w:rPr>
                <w:rFonts w:ascii="Arial" w:hAnsi="Arial" w:cs="Arial"/>
                <w:sz w:val="16"/>
                <w:szCs w:val="16"/>
              </w:rPr>
              <w:t>внесення змін до реєстраційних матеріалів: зміни І типу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Введення змін протягом 6-ти місяців після затвердження; зміни І типу - доповнення специфікації АФІ лозартан калію (від виробника ЛЗ) додатковим показником якості: «Impurity NDMA – not more than 0,03 ppm; Impurity NDEA – not more than 0,03 ppm». Вилучення зі специфікації АФІ лозартан калію показника якості "Heavy metals" для гармонізації із діючою монографією ЕР на АФІ; зміни І типу - вилучення показника «Розпадання» (Євр. Фарм., 2.9.1) зі специфікації ЛЗ, за наявності затвердженого параметру «Розчинення». Введення змін протягом 6-ти місяців після затвердження; зміни І типу - незначні зміни в затвердженому методі випробування «Ідентифікація і кількісне визначення лозартану калію і гідрохлортіазиду в таблетках». Введення змін протягом 6-ти місяців після затвердження; зміни І типу - незначні зміни у затвердженому методі "Однорідність вмісту лозартану калію і гідрохлортіазиду" - оновлення методу у зв’язку з тим, що наразі метод буде використовуватися для визначення кількісного вмісту та ідентифікації. Запропоновано: «Однорідність дозованих одиниць – однорідність вмісту, кількісне визначення та ідентифікація лозартану калію і гідрохлортіазиду». Введення змін протягом 6-ти місяців після затвердження; зміни І типу -незначна зміна у затвердженому методі "Супутні домішки лозартану калія і гідрохлортіазиду в таблетках". Введення змін протягом 6-ти місяців після затвердження; зміни І типу - заміну методу "Ідентифікація та кількісне визначення лозартана калія і гідрохлортіазида в таблетках" на "Однорідність дозованих одиниць - однорідність вмісту, кількісне визначення та ідентифікація лозартану калію і гідрохлортіазиду для контролю ЛЗ в специфікації при випуску. Введення змін протягом 6-ти місяців після затвердження; зміни І типу - незначні зміни в процесі виробництва та більш детальний опис процесу виробництва ЛЗ; зміни І типу - зміна адреси виробника АФІ лозартан калію Zhejiang Menovo Pharmaceutical Co., Ltd: зміни у адміністративній адресі та виробничій дільниці. Виробнича дільниця та усі виробничі операції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8C0D71">
            <w:pPr>
              <w:pStyle w:val="12"/>
              <w:tabs>
                <w:tab w:val="left" w:pos="12600"/>
              </w:tabs>
              <w:jc w:val="center"/>
              <w:rPr>
                <w:rFonts w:ascii="Arial" w:hAnsi="Arial" w:cs="Arial"/>
                <w:i/>
                <w:sz w:val="16"/>
                <w:szCs w:val="16"/>
              </w:rPr>
            </w:pPr>
            <w:r w:rsidRPr="00F567C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F567C4">
              <w:rPr>
                <w:rFonts w:ascii="Arial" w:hAnsi="Arial" w:cs="Arial"/>
                <w:sz w:val="16"/>
                <w:szCs w:val="16"/>
              </w:rPr>
              <w:t>UA/6454/01/01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1400 мг/11,7 мл по 11,7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(внесення додаткових застережень) та "Спосіб застосування та дози"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UA/14231/01/01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нового сертифіката відповідності Європейській фармакопеї № R0-CEP 2013-165-Rev 01 для діючої речовини Pyridoxine hydrochloride від нового виробника JIANGXI TIANXIN PHARMACEUTICAL CO., LTD., додатково до затвердженого виробника DSM Nutritional Products GmbH, Germany; зміни І типу - подання нового сертифіката відповідності Європейській фармакопеї № R0-CEP 2017-027-Rev 00 для діючої речовини Pyridoxine hydrochloride від нового виробника DSM Vitamin (Shanghai)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UA/4130/01/01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нового сертифіката відповідності Європейській фармакопеї № R0-CEP 2015-129-Rev 01 для діючої речовини Magnesium citrate від нового виробника JUNGBUNZLAUER LADENBURG GMBH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UA/4130/01/01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R0-CEP 2018-122 - Rev 02 для АФІ хлормадинону ацетату від вже затвердженого виробника FARMABIOS S.р.A., Італiя, у наслідок оновлення назви та адреси виробника проміжного продукту; включення періоду повторного випробування –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UA/15840/01/01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МАКСІБРЕН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250 мг по 10 таблеток у блістері; по 1 або 2, або 5 блістерів разом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Бiлорусь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Республіканське унітарне виробниче підприємство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Бiлорусь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93403A">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заміна методу визначення супровідних домішок (ТШХ) готового лікарського засобу методом (ВЕРХ), як наслідок зміна допустимих меж специфікації зазначеного показника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UA/18113/01/01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МЕГЕСТРОЛ-ВІСТА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160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ВЕССЛІНГ Угорщина Кфт., Угорщина (фізико-хімічний контроль якості); Єуропієн Фарма Хаб Лтд., Угорщина (випуск серії, вторинне пакування); Оман Фармасьютікал Продактс Ко., Л.Л.С., Оман (виробництво, первинне,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Оман</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технічну помилку виправлено в друкованій версії інструкції для медичного застосування лікарського засобу в розділі "Побічні реакції", а саме додання пропущеної інформації "... синдром Кушинга, нервозність, головний біль ...". Інформація була пропущена з технічних причин.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UA/17622/01/01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МЕПЕНАМ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 г; по 1 або 10 флаконів з порошком у пачці, по 40 флаконів з порошком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затверджених методів випробування для ГЛЗ за показниками «Кількісне визначення. Меропенем» та «Кількісне визначення. Натрію карбонат»; зміни І типу – незначні зміни до затвердженого методу випробування для ГЛЗ за показником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UA/10759/01/01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8.2. Зміни внесені до частини «Специфікація з безпеки», «План післяреєстраційних досліджень з ефективності», «Заходи з мінімізації ризиків» та «Резюме плану управління ризиками» відповідно до рекомендацій Guideline on good pharmacovigilance practices (GVP) Module V – Risk management systems (Rev 2). Резюме Плану управління ризиками версія 8.2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UA/5873/01/02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10 капсул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UA/11399/01/01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100 мг/мл по 5 мл в ампулах; по 5 ампул в блістері односторонньому, по 2 блістера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1597E">
              <w:rPr>
                <w:rFonts w:ascii="Arial" w:hAnsi="Arial" w:cs="Arial"/>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UA/11449/01/01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повний цикл виробництва: ЕБЕВЕ Фарма Гес.м.б.Х. Нфг. КГ, Австрія; тестування: МПЛ Мікробіологішес Прюфлабор ГмбХ, Австрія; тестування: 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в текст маркування первинної упаковки (попередньо заповнені шприци) лікарського засобу щодо наявності зображення шкали із градуюванням.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UA/0513/02/01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розчин для інфузій 5 мг/мл; по 100 мл у пляшках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"Юрія-Фарм"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"Юрія-Фарм"</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у контейнерах,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UA/4860/01/01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МІАЛДЕКС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25 мг/мл; по 2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Литва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оновлення DMF/ASMF для АФІ декскетопрофену трометолу від затвердженого виробника Emcure Pharmaceuticals Limited, Індія. Пропонована редакція: Active substance: Dexketoprofen Trometamol PROPOSED version: (DKT) AP/02/2019-11-26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UA/16062/01/01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МІКСТУРА ДИТЯЧА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вилучення виробника АФІ (Екстракту солодкового кореня сухого (Glycyrrhiza glabra L.) (1:8)) ТОВ «Хармс», Російська Федерація. Затверджений виробник, що залишився (ПрАТ «Біолік», Україна) - виконує ті самі функції, що і вилучений; зміни І типу - вилучення виробника АФІ (Екстракту алтейного кореня сухого (Althaea officinalis L.) (1:10)) ЗАТ «Віфітех», Російська Федерація. Затверджений виробник, що залишився (ПрАТ «Біолік», Україна) - виконує ті самі функції,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UA/16239/01/01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МІЛІСТАН МУЛЬТИСИМПТОМНИЙ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каплети, вкриті оболонкою по 12 каплет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Мілі Хелскере Лімітед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Мепро Фармасьютикалс Пріват Лімітед, Індія; ІксЕль Лабораторіес Пвт. Лтд., Індія</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ІксЕль Лабораторіес Пвт. Лтд., Індія. Введення змін протягом 6-ти місяців після затвердження</w:t>
            </w:r>
            <w:r w:rsidRPr="0093403A">
              <w:rPr>
                <w:rFonts w:ascii="Arial" w:hAnsi="Arial" w:cs="Arial"/>
                <w:color w:val="000000"/>
                <w:sz w:val="16"/>
                <w:szCs w:val="16"/>
              </w:rPr>
              <w:br/>
              <w:t>Супутня зміна</w:t>
            </w:r>
            <w:r w:rsidRPr="0093403A">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93403A">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93403A">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альтернативних методик випробувань за п. "Супровідні домішки", п. "Кількісне визначення", п. "Розчинення", для додаткового виробника ІксЕль Лабораторіес Пвт. Лтд.,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ІксЕль Лабораторіес Пвт. Лтд., Індія. Зміни внесені в інструкцію для медичного застосування лікарського засобу у зв"язку з введенням додаткового виробника ГЛЗ (додавання розділів "Виробник" та "Місцезнаходження виробника та його адреса місця провадження діяльності"), як наслідок - затвердження тексту маркування упаковки для додаткового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UA/6458/01/01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Б.В., Нідерланди (вторинне пакування, випуск серії вакцини та розчинника); Мерк Шарп і Доум Корп., США (виробник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звуження допустимих меж для показників Bovine Serum Albumin у специфікації Final bulk та Infectivity Titration у специфікації Dispensed bulk для діючих речовин Measles, Mumps та Rubella. Термін введення змін - протягом 6 місяців після затвердження; зміни І типу - додавання до специфікації ГЛЗ показників якості «Бичачий сироватковий альбумін», «Термостабільність» та «Ідентифікація пакування» з відповідними критеріями прийнятності. Запропоновано: Бичачий сироватковий альбумін: Розрахункова концентрація в кінцевому контейнері становить </w:t>
            </w:r>
            <w:r w:rsidRPr="0093403A">
              <w:rPr>
                <w:rStyle w:val="csf229d0ff103"/>
                <w:sz w:val="16"/>
                <w:szCs w:val="16"/>
              </w:rPr>
              <w:t>≤</w:t>
            </w:r>
            <w:r w:rsidRPr="0093403A">
              <w:rPr>
                <w:rFonts w:ascii="Arial" w:hAnsi="Arial" w:cs="Arial"/>
                <w:color w:val="000000"/>
                <w:sz w:val="16"/>
                <w:szCs w:val="16"/>
              </w:rPr>
              <w:t xml:space="preserve"> 50 нг на разову дозу для людини. Термостабільність: Різниця між середніми геометричними титрами інкубованих та неінкубованих зразків складає </w:t>
            </w:r>
            <w:r w:rsidRPr="0093403A">
              <w:rPr>
                <w:rStyle w:val="csf229d0ff103"/>
                <w:sz w:val="16"/>
                <w:szCs w:val="16"/>
              </w:rPr>
              <w:t>≤</w:t>
            </w:r>
            <w:r w:rsidRPr="0093403A">
              <w:rPr>
                <w:rFonts w:ascii="Arial" w:hAnsi="Arial" w:cs="Arial"/>
                <w:color w:val="000000"/>
                <w:sz w:val="16"/>
                <w:szCs w:val="16"/>
              </w:rPr>
              <w:t xml:space="preserve"> 1,0 log ТЦД50/0,5 мл дозу; відсутність вимоги щодо відповідності активності мінімальному титру вивільнення після інкубації. Ідентифікація пакування: Інформація відповідає. Термін введення змін - протягом 6 місяців після затвердження; зміни II типу - зміни до випробувань та критеріїв прийнятності у процесі виробництва діючих речовин measles, mumps and rubella vaccine bulk з метою оновлення стратегії тестування за показником Potency та вилучення зайвих етапів відбору проб для випробувань Potency та Sterility.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UA/14950/01/01</w:t>
            </w:r>
          </w:p>
        </w:tc>
      </w:tr>
      <w:tr w:rsidR="000B0D1D" w:rsidRPr="00B05597"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A733D8" w:rsidRDefault="000B0D1D" w:rsidP="001A5BED">
            <w:pPr>
              <w:pStyle w:val="12"/>
              <w:tabs>
                <w:tab w:val="left" w:pos="12600"/>
              </w:tabs>
              <w:rPr>
                <w:rFonts w:ascii="Arial" w:hAnsi="Arial" w:cs="Arial"/>
                <w:b/>
                <w:sz w:val="16"/>
                <w:szCs w:val="16"/>
              </w:rPr>
            </w:pPr>
            <w:r w:rsidRPr="00A733D8">
              <w:rPr>
                <w:rFonts w:ascii="Arial" w:hAnsi="Arial" w:cs="Arial"/>
                <w:b/>
                <w:sz w:val="16"/>
                <w:szCs w:val="16"/>
              </w:rPr>
              <w:t>МОВАЛІС®</w:t>
            </w:r>
          </w:p>
          <w:p w:rsidR="000B0D1D" w:rsidRPr="00A733D8" w:rsidRDefault="000B0D1D" w:rsidP="001A5BED">
            <w:pPr>
              <w:pStyle w:val="12"/>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rPr>
                <w:rFonts w:ascii="Arial" w:hAnsi="Arial" w:cs="Arial"/>
                <w:color w:val="000000"/>
                <w:sz w:val="16"/>
                <w:szCs w:val="16"/>
              </w:rPr>
            </w:pPr>
            <w:r w:rsidRPr="00A733D8">
              <w:rPr>
                <w:rFonts w:ascii="Arial" w:hAnsi="Arial" w:cs="Arial"/>
                <w:color w:val="000000"/>
                <w:sz w:val="16"/>
                <w:szCs w:val="16"/>
              </w:rPr>
              <w:t>розчин для ін'єкцій, 15 мг/1,5 мл; по 1,5 мл в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jc w:val="center"/>
              <w:rPr>
                <w:rFonts w:ascii="Arial" w:hAnsi="Arial" w:cs="Arial"/>
                <w:color w:val="000000"/>
                <w:sz w:val="16"/>
                <w:szCs w:val="16"/>
              </w:rPr>
            </w:pPr>
            <w:r w:rsidRPr="00A733D8">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jc w:val="center"/>
              <w:rPr>
                <w:rFonts w:ascii="Arial" w:hAnsi="Arial" w:cs="Arial"/>
                <w:color w:val="000000"/>
                <w:sz w:val="16"/>
                <w:szCs w:val="16"/>
              </w:rPr>
            </w:pPr>
            <w:r w:rsidRPr="00A733D8">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jc w:val="center"/>
              <w:rPr>
                <w:rFonts w:ascii="Arial" w:hAnsi="Arial" w:cs="Arial"/>
                <w:color w:val="000000"/>
                <w:sz w:val="16"/>
                <w:szCs w:val="16"/>
              </w:rPr>
            </w:pPr>
            <w:r w:rsidRPr="00A733D8">
              <w:rPr>
                <w:rFonts w:ascii="Arial" w:hAnsi="Arial" w:cs="Arial"/>
                <w:color w:val="000000"/>
                <w:sz w:val="16"/>
                <w:szCs w:val="16"/>
              </w:rPr>
              <w:t>Виробництво та первинне пакування: Берінгер Інгельхайм Еспана, СА, Іспанія; Вторинне пакування, контроль якості та випуск серії:</w:t>
            </w:r>
            <w:r w:rsidRPr="00A733D8">
              <w:rPr>
                <w:rFonts w:ascii="Arial" w:hAnsi="Arial" w:cs="Arial"/>
                <w:color w:val="000000"/>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jc w:val="center"/>
              <w:rPr>
                <w:rFonts w:ascii="Arial" w:hAnsi="Arial" w:cs="Arial"/>
                <w:color w:val="000000"/>
                <w:sz w:val="16"/>
                <w:szCs w:val="16"/>
              </w:rPr>
            </w:pPr>
            <w:r w:rsidRPr="00A733D8">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1A5BED">
            <w:pPr>
              <w:pStyle w:val="12"/>
              <w:tabs>
                <w:tab w:val="left" w:pos="12600"/>
              </w:tabs>
              <w:spacing w:after="240"/>
              <w:jc w:val="center"/>
              <w:rPr>
                <w:rFonts w:ascii="Arial" w:hAnsi="Arial" w:cs="Arial"/>
                <w:color w:val="000000"/>
                <w:sz w:val="16"/>
                <w:szCs w:val="16"/>
              </w:rPr>
            </w:pPr>
            <w:r w:rsidRPr="00A733D8">
              <w:rPr>
                <w:rFonts w:ascii="Arial" w:hAnsi="Arial" w:cs="Arial"/>
                <w:sz w:val="16"/>
                <w:szCs w:val="16"/>
              </w:rPr>
              <w:t xml:space="preserve">внесення змін до реєстраційних матеріалів: </w:t>
            </w:r>
            <w:r w:rsidRPr="00A733D8">
              <w:rPr>
                <w:rFonts w:ascii="Arial" w:hAnsi="Arial" w:cs="Arial"/>
                <w:color w:val="000000"/>
                <w:sz w:val="16"/>
                <w:szCs w:val="16"/>
              </w:rPr>
              <w:t>зміни І типу - зміни розміру серії готового лікарського засобу, запропоновано: 600L (approx. 360,337 amp); зміни І типу - вилучення випробування на провідність води в процесі виробництва (контроль води перед перенесенням у посудину для змішування); наявний контроль води для ін'єкцій у відповідній петлі; зміни І типу - вилучення несуттєвого випробування в процесі виробництва, а саме показники «Параметри навколишнього середовища», що охоплюються чинними вимогами GMP для моніторингу стану навколишнього середовища на підприємстві; зміни І типу - додавання показника «Зовнішній вигляд» на етапі наповнення ампул; зміни І типу - розширення меж об'єму наповнення, що застосовується під час виробництва готового лікарського засобу, затверджено: від 1, 55 до 1,65 мл; запропоновано: від 1, 60 до 1,80 мл, з метою забезпечення дотримання вимог до показника специфікації «Об'єм, що витягається» при випуску, щоб забезпечити витягнення достатньої кількості ЛЗ з ампули; зміни І типу - час перемішування після додавання Poloxamer 188 змінено з 10 хвилин на 60 хвилин з метою приведення у відповідність до іншого обладнання того самого підкласу, що використовується на новій виробничій лінії на тій самій виробничій дільниці; зміни І типу - зменшення витримки нерозфасованого продукту з 5 днів до 4 днів, відповідно до даних валідації на новій виробничій дільниці; зміни І типу - незначні зміни у виробничому процесі ГЛЗ з метою вилучення інформації , яка контролюється згідно з вимогами GMP, та узгодження формулювань відповідно до внутрішніх настанов;</w:t>
            </w:r>
            <w:r w:rsidRPr="00A733D8">
              <w:rPr>
                <w:rFonts w:ascii="Arial" w:hAnsi="Arial" w:cs="Arial"/>
                <w:color w:val="000000"/>
                <w:sz w:val="16"/>
                <w:szCs w:val="16"/>
              </w:rPr>
              <w:br/>
              <w:t xml:space="preserve">зміни І типу - звуження допустимих меж за показником «Бактеріальні ендотоксини з </w:t>
            </w:r>
            <w:r w:rsidRPr="00A733D8">
              <w:rPr>
                <w:rStyle w:val="csab6e076944"/>
                <w:sz w:val="16"/>
                <w:szCs w:val="16"/>
              </w:rPr>
              <w:t xml:space="preserve">≤ </w:t>
            </w:r>
            <w:r w:rsidRPr="00A733D8">
              <w:rPr>
                <w:rFonts w:ascii="Arial" w:hAnsi="Arial" w:cs="Arial"/>
                <w:color w:val="000000"/>
                <w:sz w:val="16"/>
                <w:szCs w:val="16"/>
              </w:rPr>
              <w:t xml:space="preserve"> 230 МО/мл до; зміни І типу - вилучення параметру «Запах» зі специфікцаії готового лікарського засобу, оскільки параметр застарілий та несуттєвим; зміни І типу - зміна показника специфікації «Об'єм, що витягається» з від «1,50 до 1,73 мл» на « </w:t>
            </w:r>
            <w:r w:rsidRPr="00A733D8">
              <w:rPr>
                <w:rStyle w:val="csab6e076946"/>
                <w:sz w:val="16"/>
                <w:szCs w:val="16"/>
              </w:rPr>
              <w:t xml:space="preserve">≥ </w:t>
            </w:r>
            <w:r w:rsidRPr="00A733D8">
              <w:rPr>
                <w:rFonts w:ascii="Arial" w:hAnsi="Arial" w:cs="Arial"/>
                <w:color w:val="000000"/>
                <w:sz w:val="16"/>
                <w:szCs w:val="16"/>
              </w:rPr>
              <w:t>1,5 мл», точність межі відповідає заявленому номінальному об'єму; зміни І типу - редакторські правки та доповнення розділу «Прозорість розчину» (ЕР 2.2.1) для готового лікарського засобу; зміни І типу - незначна зміна у випробуванні «Ідентифікація UHAC 62 XX», методом ТШХ, редакторські правки; зміни І типу - незначна зміна у випробуванні «Ідентифікація UHAC 62 XX»/, «Розпад активного інгредієнта», «Кількісне визначення UHAC 62 XX», методом ВЕРХ – зміни критеріїв хроматографічної системи «Коефіцієнт симетрії», «Коефіцієнт розділення» та «Коефіцієнт варіації», редакторські правки; зміни І типу - незначна зміна у випробуванні «Розпад активного інгредієнта», методом ВЕРХ (включення детальний опис підготовки плацебо та зміни критеріїв придатності хроматографічної системи «Коефіцієнт варіації»); редакторські правки (стандартний розчин зазначений як розчин порівняння, додано УФ фотометр в умови хроматографування, відносний час утримання, переглянута придатність системи); зміни І типу - зміни у методах випробування на Бактеріальні ендотоксини у відповідність до ЕР і вилучення посилання на застарілий внутрішній метод випробування; зміни І типу - оновлення вже затверджених МКЯ ЛЗ, викладених тексту державною мовою згідно сучасних вимог; зміни І типу - збільшено час перемішування після додавання мелоксикаму з 15 хвилин на 25 хвилин з метою приведення у відповідність до іншого обладнання того самого підкласу, що використовується на новій виробничій лінії на тій самій виробничій дільниці; зміни І типу - вилучення випробування в процесі виробництва п. «Запах»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A733D8" w:rsidRDefault="000B0D1D" w:rsidP="008C0D71">
            <w:pPr>
              <w:pStyle w:val="12"/>
              <w:tabs>
                <w:tab w:val="left" w:pos="12600"/>
              </w:tabs>
              <w:jc w:val="center"/>
              <w:rPr>
                <w:rFonts w:ascii="Arial" w:hAnsi="Arial" w:cs="Arial"/>
                <w:b/>
                <w:i/>
                <w:color w:val="000000"/>
                <w:sz w:val="16"/>
                <w:szCs w:val="16"/>
              </w:rPr>
            </w:pPr>
            <w:r w:rsidRPr="00A733D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F220B6" w:rsidRDefault="000B0D1D" w:rsidP="001A5BED">
            <w:pPr>
              <w:pStyle w:val="12"/>
              <w:tabs>
                <w:tab w:val="left" w:pos="12600"/>
              </w:tabs>
              <w:jc w:val="center"/>
              <w:rPr>
                <w:rFonts w:ascii="Arial" w:hAnsi="Arial" w:cs="Arial"/>
                <w:sz w:val="16"/>
                <w:szCs w:val="16"/>
              </w:rPr>
            </w:pPr>
            <w:r w:rsidRPr="00A733D8">
              <w:rPr>
                <w:rFonts w:ascii="Arial" w:hAnsi="Arial" w:cs="Arial"/>
                <w:sz w:val="16"/>
                <w:szCs w:val="16"/>
              </w:rPr>
              <w:t>UA/2683/03/01</w:t>
            </w:r>
          </w:p>
        </w:tc>
      </w:tr>
      <w:tr w:rsidR="000B0D1D" w:rsidRPr="00B05597"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МОНАФОКС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по 5 мг/мл по 5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Фамар А.В.Е. Алімос Плант, Грецiя (виробник "in bulk", пакування і контроль серії); Фарматен С.А., Грецiя (вторинне пакування, контроль 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внесені до Інструкції для медичного застосування лікарського засобу до розділу "Спосіб застосування та дози" щодо безпеки застосування лікарського засобу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UA/16906/01/01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МОНУРАЛ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гранули для орального розчину по 3 г; по 8 г препарату (3 г діючої речовини) в пакеті; по 1 або 2 пакети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зміни внесено в текст маркування первинної (пункти 8, 13) та вторинної (пункти 8, 12, 13) упаковок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UA/9833/01/01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F567C4" w:rsidRDefault="000B0D1D" w:rsidP="001A5BED">
            <w:pPr>
              <w:pStyle w:val="12"/>
              <w:rPr>
                <w:rFonts w:ascii="Arial" w:hAnsi="Arial" w:cs="Arial"/>
                <w:b/>
                <w:sz w:val="16"/>
                <w:szCs w:val="16"/>
              </w:rPr>
            </w:pPr>
            <w:r w:rsidRPr="00F567C4">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rPr>
                <w:rFonts w:ascii="Arial" w:hAnsi="Arial" w:cs="Arial"/>
                <w:color w:val="000000"/>
                <w:sz w:val="16"/>
                <w:szCs w:val="16"/>
              </w:rPr>
            </w:pPr>
            <w:r w:rsidRPr="00F567C4">
              <w:rPr>
                <w:rFonts w:ascii="Arial" w:hAnsi="Arial" w:cs="Arial"/>
                <w:color w:val="000000"/>
                <w:sz w:val="16"/>
                <w:szCs w:val="16"/>
              </w:rPr>
              <w:t>таблетки по 50 мг, по 30 таблеток у банці або контейнері; по 1 банці або контейнеру у пачці з картону; по 10 таблеток у контурних безчарункових упаковках; по 30 таблеток у банках або контейнерах; по 10 таблеток у блістерах; по 10 таблеток у блістері; по 1, або по 3, або по 10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rPr>
                <w:rFonts w:ascii="Arial" w:hAnsi="Arial" w:cs="Arial"/>
                <w:color w:val="000000"/>
                <w:sz w:val="16"/>
                <w:szCs w:val="16"/>
              </w:rPr>
            </w:pPr>
            <w:r w:rsidRPr="00F567C4">
              <w:rPr>
                <w:rFonts w:ascii="Arial" w:hAnsi="Arial" w:cs="Arial"/>
                <w:color w:val="000000"/>
                <w:sz w:val="16"/>
                <w:szCs w:val="16"/>
              </w:rPr>
              <w:t>Товариство з обмеженою відповідальністю "Фармацевтична компанія "Здоров'я"</w:t>
            </w:r>
            <w:r w:rsidRPr="00F567C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rPr>
                <w:rFonts w:ascii="Arial" w:hAnsi="Arial" w:cs="Arial"/>
                <w:color w:val="000000"/>
                <w:sz w:val="16"/>
                <w:szCs w:val="16"/>
              </w:rPr>
            </w:pPr>
            <w:r w:rsidRPr="00F567C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rPr>
                <w:rFonts w:ascii="Arial" w:hAnsi="Arial" w:cs="Arial"/>
                <w:color w:val="000000"/>
                <w:sz w:val="16"/>
                <w:szCs w:val="16"/>
              </w:rPr>
            </w:pPr>
            <w:r w:rsidRPr="00F567C4">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0B0D1D" w:rsidRPr="00F567C4"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rPr>
                <w:rFonts w:ascii="Arial" w:hAnsi="Arial" w:cs="Arial"/>
                <w:color w:val="000000"/>
                <w:sz w:val="16"/>
                <w:szCs w:val="16"/>
              </w:rPr>
            </w:pPr>
            <w:r w:rsidRPr="00F567C4">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1A5BED">
            <w:pPr>
              <w:pStyle w:val="12"/>
              <w:spacing w:after="240"/>
              <w:rPr>
                <w:rFonts w:ascii="Arial" w:hAnsi="Arial" w:cs="Arial"/>
                <w:sz w:val="16"/>
                <w:szCs w:val="16"/>
              </w:rPr>
            </w:pPr>
            <w:r w:rsidRPr="00F567C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F567C4" w:rsidRDefault="000B0D1D" w:rsidP="008C0D71">
            <w:pPr>
              <w:pStyle w:val="12"/>
              <w:jc w:val="center"/>
              <w:rPr>
                <w:rFonts w:ascii="Arial" w:hAnsi="Arial" w:cs="Arial"/>
                <w:i/>
                <w:sz w:val="16"/>
                <w:szCs w:val="16"/>
              </w:rPr>
            </w:pPr>
            <w:r w:rsidRPr="00F567C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F567C4">
              <w:rPr>
                <w:rFonts w:ascii="Arial" w:hAnsi="Arial" w:cs="Arial"/>
                <w:sz w:val="16"/>
                <w:szCs w:val="16"/>
              </w:rPr>
              <w:t>UA/5779/01/01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по 50 мг, in bulk: по 1000 таблеток у пакетах поліетиленових; in bulk: по 9000 або по 15000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 ГНЦЛС", Україна; всі стадії виробництва, контроль якості, випуск серії:</w:t>
            </w:r>
            <w:r w:rsidRPr="00DC66D0">
              <w:rPr>
                <w:rFonts w:ascii="Arial" w:hAnsi="Arial" w:cs="Arial"/>
                <w:color w:val="000000"/>
                <w:sz w:val="16"/>
                <w:szCs w:val="16"/>
              </w:rPr>
              <w:br/>
              <w:t>Товариство з обмеженою відповідальністю "Фармацевтична компанія "Здоров'я"</w:t>
            </w:r>
            <w:r w:rsidRPr="0091597E">
              <w:rPr>
                <w:rFonts w:ascii="Arial" w:hAnsi="Arial" w:cs="Arial"/>
                <w:color w:val="000000"/>
                <w:sz w:val="16"/>
                <w:szCs w:val="16"/>
              </w:rPr>
              <w:t xml:space="preserve">, </w:t>
            </w:r>
            <w:r w:rsidRPr="00DC66D0">
              <w:rPr>
                <w:rFonts w:ascii="Arial" w:hAnsi="Arial" w:cs="Arial"/>
                <w:color w:val="000000"/>
                <w:sz w:val="16"/>
                <w:szCs w:val="16"/>
              </w:rPr>
              <w:t>Україна</w:t>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UA/11488/01/01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НАЗАЛОНГ®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дозований 0,05 % по 10 г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доповнення специфікації новим показником з відповідним методом випробування т. Супутні домішки, запропоновано: оксиметазоліну домішка А: не більше 0,2%; неспецифіковані домішки: кожної не більше 0,2%; сума домішок : не більше 1,0; ( ***контроль проводять на момент випуску для кожної п'ятої серії продукту (не рутинний тест)); зміни І типу - зміни у методах випробування т."Кількісне визначення оксиметазоліну гідрохлорид", а саме зміни умов хроматографування (ВЕРХ); зміни І типу - звуження допустимих меж в специфікації, розділ - Кількісне визначення Оксиметазоліну гідрохлорид, </w:t>
            </w:r>
            <w:r w:rsidRPr="0093403A">
              <w:rPr>
                <w:rFonts w:ascii="Arial" w:hAnsi="Arial" w:cs="Arial"/>
                <w:color w:val="000000"/>
                <w:sz w:val="16"/>
                <w:szCs w:val="16"/>
              </w:rPr>
              <w:br/>
              <w:t>запропоновано: при випуску/на термін придатності:від 0,475 до 0,530 мг в 1г препарату); зміни І типу - подання оновленого сертифіката відповідності Європейській фармакопеї для АФІ Оксиметазоліну гідрохлорид; запропоновано: R1-CEP 2008-064-Rev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UA/10620/01/01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НАЗІК®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спрей назальний, розчин по 10 мл у флаконі; по 1 флакону разом з насадкою для розпилення у картонній коробці; по 10 мл у флаконі, по 1 флакону з фіксованою насадкою для розпилення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Клостерфрау Берлін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виправлено технічну помилку в тексті маркування вторинної упаковки. ЗАПРОПОНОВАНО: 6. ОСОБЛИВІ ЗАСТЕРЕЖЕННЯ ЩОДО ЗБЕРІГАННЯ ЛІКАРСЬКОГО ЗАСОБУ У НЕДОСТУПНОМУ ДЛЯ ДІТЕЙ МІСЦІ Зберігати в недоступному для дітей місці. 15. ДЛЯ ЛІКАРСЬКИХ ЗАСОБІВ, ЯКІ ПРИЗНАЧЕНІ ДЛЯ САМОСТІЙНОГО ЛІКУВАННЯ – ІНФОРМАЦІЯ ЩОДО ЗАСТОСУВАННЯ. Для флакона з фіксованою насадкою для розпилення. Спосіб застосування. Перед застосуванням зняти захисний ковпачок з насадки для розпилення. Перед першим застосуванням спрею назального натиснути декілька разів на насадку до появи дрібного, рівномірного розпилення. Ввести насадку у ніздрю та натиснути один раз, потім повторити для другої ніздрі. Після використання закрити насадку захисним ковпачком. Для флакона зі з’ємною насадкою для розпилення. Спосіб застосування </w:t>
            </w:r>
            <w:r w:rsidRPr="0091597E">
              <w:rPr>
                <w:rFonts w:ascii="Arial" w:hAnsi="Arial" w:cs="Arial"/>
                <w:sz w:val="16"/>
                <w:szCs w:val="16"/>
              </w:rPr>
              <w:br/>
              <w:t>Перед застосуванням зняти довгий захисний ковпачок. Відкрутити кришку з флакона та накрутити насадку для розпилення на флакон. Перед першим застосуванням спрею назального натиснути декілька разів на насадку до появи дрібного, рівномірного розпилення. Ввести насадку у ніздрю та натисніть один раз, потім повторити для другої ніздрі. Після використання закрити насадку захисним ковпачком.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UA/9133/01/01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НАТРІЮ АМІНОСАЛІЦИЛАТ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гранули кишковорозчинні 0,8 г/1 г по 100 г у пакеті; по 1 пакету разом із дозуючим пристроєм у контейнері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UA/10531/01/01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НАТРІЮ ТІОСУЛЬФАТ-БІОЛІК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розчин для ін'єкцій 300 мг/мл по 5 мл в ампулі, по 10 ампул в пачці;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введення додаткової упаковки препарату в блістери (по 5 ампул у блістері, по 2 блістери разом з інструкцією для медичного застосування і скарифікатором у пачці) з відповідними змінами у р. «Упаковка». Зміни внесені в розділ "Упаковка"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UA/11142/01/01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30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91597E">
              <w:rPr>
                <w:rFonts w:ascii="Arial" w:hAnsi="Arial" w:cs="Arial"/>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UA/18753/01/01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45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91597E">
              <w:rPr>
                <w:rFonts w:ascii="Arial" w:hAnsi="Arial" w:cs="Arial"/>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UA/18753/01/02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тверді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виправлення технічної помилки у змінах до МКЯ ЛЗ (внесення змін до терміну придатності), а саме невірно вказано дату (місяць) затвердження Наказу Міністерства охорони здоров’я України на титульній сторінці. Попередня редакція: </w:t>
            </w:r>
            <w:r w:rsidRPr="0091597E">
              <w:rPr>
                <w:rFonts w:ascii="Arial" w:hAnsi="Arial" w:cs="Arial"/>
                <w:sz w:val="16"/>
                <w:szCs w:val="16"/>
              </w:rPr>
              <w:br/>
              <w:t xml:space="preserve">Затверджено Наказ Міністерства охорони здоров’я України 14.03.2021 № 938. Запропонована редакція: Затверджено Наказ Міністерства охорони здоров’я України 14.05.2021 № 938. Технічну помилку виправлено у тексті на титульній сторінці змін до інструкції для медичного застосування лікарського засобу щодо дати (місяць) затвердження наказу МОЗ. Запропонована редакція номеру Реєстраційного посвідчення, дати та номеру наказу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UA/18753/01/03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НЕБІТРИКС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w:t>
            </w:r>
            <w:r w:rsidRPr="0093403A">
              <w:rPr>
                <w:rFonts w:ascii="Arial" w:hAnsi="Arial" w:cs="Arial"/>
                <w:color w:val="000000"/>
                <w:sz w:val="16"/>
                <w:szCs w:val="16"/>
              </w:rPr>
              <w:br/>
              <w:t xml:space="preserve">Діюча редакція: Маметова Діна Ніязівна. Пропонована редакція: Дніанешвар Аріун Санап (Dr. Dnyaneshwar Ariun Sanap). Зміна контактних даних уповноваженої особи заявника, відповідальної за здійснення фармакогнагляду. Введення контактної особи заявника, відповідальної за здійснення фармакогнагляду в Україні. Введення контактних даних контактної особи заявника, відповідальної за здійснення фармакогнагляду в Україні. Пропонована редакція: </w:t>
            </w:r>
            <w:r w:rsidRPr="0093403A">
              <w:rPr>
                <w:rFonts w:ascii="Arial" w:hAnsi="Arial" w:cs="Arial"/>
                <w:color w:val="000000"/>
                <w:sz w:val="16"/>
                <w:szCs w:val="16"/>
              </w:rPr>
              <w:br/>
              <w:t>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UA/15612/01/01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НЕЙРОТОП ФЛ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ЗАТ «Ліквор»</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Республіка Вірменія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UA/16933/01/01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НЕОТРИЗОЛ®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 xml:space="preserve">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для готового лікарського засобу з 24 місяців до 18 місяців. </w:t>
            </w:r>
            <w:r w:rsidRPr="0091597E">
              <w:rPr>
                <w:rFonts w:ascii="Arial" w:hAnsi="Arial" w:cs="Arial"/>
                <w:sz w:val="16"/>
                <w:szCs w:val="16"/>
              </w:rPr>
              <w:br/>
              <w:t>Зміни внесені в інструкцію для медичного застосування лікарського засобу у розділ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UA/10674/01/01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НЕОФЕН БЕЛУПО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гель, 50 мг/г; по 15 г або 50 г, або 100 г у тубі; по 1 тубі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CEP (R1- CEP 2004-023-Rev 05) від уже затвердженого виробника Shandong Xinhua Pharmaceutical Co., Ltd., Китай для АФІ ібупрофен. Запропоновано: CEP (R1-CEP 2004-023-Rev 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UA/14739/01/01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НІСТАТИН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500000 ОД, по 20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незначна зміна у процесі виробництва полягає у використанні для калібрування грануляту турбогранулятора BTS 100 на операції «Калібрування грануляту» замість аналогічної за принципом роботи машини для просіювання HG-2; зміни І типу - вилучення упаковки лікарського засобу in bulk з відповідними змінами до р.3.2.Р.2 Фармацевтична розробка, р.3.2.Р.3 Процес виробництва ЛЗ, р.3.2.Р.7 Система контейнер/закупорювальний засіб, р.3.2.Р.8 Стабільність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UA/3625/01/01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НІЦЕРГОЛІН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специфікації та методів контролю допоміжної речовини Кислота стеаринова до вимог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UA/5252/01/01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для АФІ Новокаїну (прокаїну гідрохлорид) виробництва Chongqing Southwest №2 Pharmaceutical Factory Co., Ltd., Китай. Запропоновано: 4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UA/5126/01/01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ОКОФЕРОН®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UA/6206/01/01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Швеція/ 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специфікації фільтру Harborlite 900; зміни І типу - корегування розрахункової кількості PEQ (plasma equivalent) у виробничій формулі Method of Preparation for Fraction II на виробничій дільниці Octapharma Produktionsgesellschaft Deutschland mbH, Germany з 3260 – 3540 кг на 2980 – 4370 кг; зміни II типу - використання фракції ІІ, виробленої на дільниці Октафарма АБ, Швеція, на виробничій дільниці Октафарма Фармацевтика Продуктіонсгес. м.б.Х.,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UA/13905/01/01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ОКТРА®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0,1 мг/мл, по 1 мл в ампулі, по 5 ампул у пачці; по 1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"Спосіб застосування та дози", "Передозування" згідно з інформацією щодо медичного застосування референтного лікарського засобу (САНДОСТАТИН®, розчин для ін’єкцій).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UA/11626/01/01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0,1 мг/мл, по 1 мл в ампулі, по 5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введення додаткового розміру серії готового лікарського засобу - 160 л для Солюфарм Фармацойтіше Ерцойгніссе ГмбХ, Німеччина. Запропоновано: 88 л, 160 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UA/14242/01/02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0,1 мг/мл; in bulk: по 1 мл в ампулі, по 50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введення додаткового розміру серії готового лікарського засобу - 160 л для Солюфарм Фармацойтіше Ерцойгніссе ГмбХ, Німеччина. Запропоновано: 88 л, 160 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UA/14243/01/02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ОЛОДРОПС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UA/15244/01/01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ОМЕПРАЗОЛ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з модифікованим вивільненням по 20 мг по 10 капсул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Ананта Медікеар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Артура Фармасьютікалз Пвт.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№30 (10х3) по 10 капсул у блістері по 3 блістери у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UA/12374/01/01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UA/2688/01/03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UA/2688/01/04</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по 4 мг,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UA/10081/01/01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по 8 мг,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UA/10081/01/02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ОПСОНАТ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оральні по 30 мл, по 50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в МКЯ ЛЗ: </w:t>
            </w:r>
            <w:r w:rsidRPr="0093403A">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із зазначенням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UA/16022/01/01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ПАНАДОЛ ЕКСТРА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та назви і адреси власника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UA/13747/01/01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(виробництво "in bulk", упаковка, тестування, випуск серії; упаковка, випуск серії); С.К. Сандоз С.Р.Л., Румунiя (тестування); Сандоз Груп Саглик Урунлері Ілакларі Сан. ве Тік. А.С., Туреччина (виробництво "in bulk", тестування); Сандоз Ілак Санай ве Тікарет А.С., Туреччина (виробництво "in bulk", упаковка,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 Румунiя/ 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UA/13512/01/02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 д., Словенія (упаковка, випуск серії); Лек Фармацевтична компанія д.д., Словенія (виробництво "in bulk", упаковка, тестування, випуск серії); С.К. Сандоз С.Р.Л., Румунiя (тестування); Сандоз Ілак Санай ве Тікарет А.С., Туреччина (виробництво "in bulk", упаковка,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 Румунiя/ 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UA/13512/01/01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ПАНКРЕАЗИМ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гастрорезистентні; по 10 таблеток у блістері,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UA/16722/01/01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ПАНТОГАР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15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Ацино Фарма АГ, Швейцарія (виробник in-bulk); Клоке Фарма-Сервіс ГмбХ, Німеччина (продукція in-bulk, виробник, що здійснює первинне та вторинне пакування ); Мерц Фарма ГмбХ і Ко. КГаА, Німеччина (виробник, що здійснює первинне та вторинне пакування, відповідальний за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UA/10445/01/01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 мг/мл, по 1 мл розчину в ампулі;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UA/15763/01/01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15 мг/мл, по 1 мл розчину в ампулі,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UA/15763/01/02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ПЕГ-ФІЛСТИМ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UA/15552/01/01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мг/1,25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«Тева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Фармацевтичний завод ТЕВА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UA/14925/01/01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ПЕРЦЮ СТРУЧКОВОГО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настойка; по 50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Запропоновано: 500 кг (14537 флаконів по 50 мл); 1000 кг (26532 флаконів по 50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UA/8260/01/01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300 мг; № 10 (10х1):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опіоїдів) відповідно до оновленої інформації з безпеки діючої речовини.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пацієнтів на ВІЛ-лікуванні) відповідно до оновленої інформації з безпеки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(інформація щодо рифампіцину) відповідно до матеріалів реєстраційного досьє.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("Фармакодинаміка", "Фармакокінетика"), "Взаємодія з іншими лікарськими засобами та інші види взаємодій", "Особливості застосування", "Спосіб застосування та дози", "Побічні реакції" (інформація нових досліджень, вміст лактози)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UA/9247/01/02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ПОСТИНОР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0,75 мг, по 2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UA/6112/01/01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150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UA/18125/01/02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300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UA/18125/01/03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75 мг, in bulk: по 5000 капсул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по 150 мг, in bulk: по 5000 капсул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UA/18126/01/02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300 мг, in bulk: по 5000 капсул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UA/18126/01/03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ПРЕДИЗИН®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вкриті плівковою оболонкою, по 35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Гедеон Ріхтер Румунія А.Т., Румунiя (контроль якості, дозвіл на випуск серії; виробництво нерозфасованого продукту, первинна упаковка, вторинна упаковка);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Румунiя/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UA/11298/01/01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розчин для ін'єкцій, 30 мг/мл по 1 мл в ампулі; по 5 ампул у блістері; по 1 блістеру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UA/1889/01/01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по 4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"АРТЕРІУМ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ПАТ "Київмедпрепарат"</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 xml:space="preserve">UA/18088/01/01 </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таблетки, по 8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"АРТЕРІУМ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ПАТ "Київмедпрепарат"</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UA/18088/01/02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капсули м’які по 200 мг; по 15 капсул м’яких у блістері;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UA/15254/01/01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капсули м’які по 100 мг; по 15 капсул м’яких у блістері;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UA/15254/01/02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м’які по 100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UA/15255/01/01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м’які по 200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ЗАТ «Фармліга»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ЛАБОРАТОРІОС ЛЕОН ФАРМА С.А.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у розділи "Заявник" та "Місцезнаходження заявника"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UA/15255/01/02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ПРОЛЮТЕКС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25мг/мл по 1 мл у флаконі; по 7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ІБСА Інститут Біохімік СА, Швейцарія (випуск серії); ІБСА Інститут Біохімік СА, Швейцарія (виробництво готового лікарського засобу,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зміни внесено в текст маркування упаковки лікарського засобу щодо позначення одиниць вимірювання відповідно до системи SI та внесення технічної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UA/14719/01/01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ПРОМОЦЕФ®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1,0 г у флаконі, по 1 або 5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 - Харків", Україна (виробництво із форми in bulk фірми-виробника Квілу Фармацеутікал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UA/15379/01/01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ПРОСТАЗАН-ВІСТА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по 0,4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B05597" w:rsidRDefault="000B0D1D" w:rsidP="001A5BED">
            <w:pPr>
              <w:autoSpaceDE w:val="0"/>
              <w:autoSpaceDN w:val="0"/>
              <w:adjustRightInd w:val="0"/>
              <w:jc w:val="center"/>
              <w:rPr>
                <w:rFonts w:ascii="Arial" w:hAnsi="Arial" w:cs="Arial"/>
                <w:bCs/>
                <w:sz w:val="16"/>
                <w:szCs w:val="16"/>
                <w:lang w:val="uk-UA" w:eastAsia="en-US"/>
              </w:rPr>
            </w:pPr>
            <w:r w:rsidRPr="00B05597">
              <w:rPr>
                <w:rFonts w:ascii="Arial" w:hAnsi="Arial" w:cs="Arial"/>
                <w:bCs/>
                <w:color w:val="000000"/>
                <w:sz w:val="16"/>
                <w:szCs w:val="16"/>
                <w:lang w:val="uk-UA" w:eastAsia="en-US"/>
              </w:rPr>
              <w:t>виробництво, первинне, вторинне пакування, контроль якості, випуск серії: Сінтон Хіспанія, С.Л., Іспанія;  виробництво, первинне, вторинне пакування, контроль якості: Роттендорф Фарма ГмбХ, Німеччина; первинне, вторинне пакування: Джі І Фармасьютікалс, Лтд, Болгарія</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 xml:space="preserve">/ </w:t>
            </w: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Болгарія </w:t>
            </w:r>
          </w:p>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br/>
            </w:r>
          </w:p>
          <w:p w:rsidR="000B0D1D" w:rsidRPr="0093403A" w:rsidRDefault="000B0D1D" w:rsidP="001A5BED">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контроль якості, випуск серії. Затверджені виробничі дільниці, що залишились - виконують ті самі функції, що вилучена.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UA/17365/01/01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РАЄНОМ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7,5 мг; по 14 таблеток, вкритих плівковою оболонкою,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UA/17512/01/01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РАЄНОМ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 по 14 таблеток, вкритих плівковою оболонкою,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UA/17512/01/02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10 мг/25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UA/15545/01/01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5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UA/15545/01/02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3 мг, по 7 капсул у блістері; по 1 або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UA/17545/01/02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4,5 мг, по 7 капсул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UA/17545/01/03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6 мг, по 7 капсул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UA/17545/01/04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1,5 мг, по 7 капсул у блістері; по 1 або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UA/17545/01/01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РЕГУЛОН®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0,15 мг/0,03 мг, по 21 таблетці у блістері, по 1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UA/7293/01/01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UA/17969/01/02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UA/17969/01/03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UA/17969/01/01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UA/3911/01/02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РЕЛІФ®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мазь ректальна, 200 мг/г; по 28,4 г у тубі; по 1 тубі у комплекті з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Фамар А.В.Е. Авлон Плант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незначна зміна у процесі виробництва АФІ у зв'язку з переглядом параметрів виробничого процесу відбулися незначні зміни в виробничому процесі АФІ, а саме вдосконалення етапів процесу, включаючи циклічне використання каталізу та заміну фільтра гідрогенізації; зміни І типу - доповнення специфікації готового лікарського засобу п. продукти деградації з відповідним методам випробування згідно вимог ICH Guideline Q3B, монографії (Benzocaine) EP: Impurity C (Ethyl 3-aminobenzoate ) </w:t>
            </w:r>
            <w:r w:rsidRPr="0093403A">
              <w:rPr>
                <w:rStyle w:val="csf229d0ff82"/>
                <w:sz w:val="16"/>
                <w:szCs w:val="16"/>
              </w:rPr>
              <w:t xml:space="preserve">≤ </w:t>
            </w:r>
            <w:r w:rsidRPr="0093403A">
              <w:rPr>
                <w:rFonts w:ascii="Arial" w:hAnsi="Arial" w:cs="Arial"/>
                <w:color w:val="000000"/>
                <w:sz w:val="16"/>
                <w:szCs w:val="16"/>
              </w:rPr>
              <w:t xml:space="preserve"> 0,2%, Impurity E (4-nitrobenzoic acid ) </w:t>
            </w:r>
            <w:r w:rsidRPr="0093403A">
              <w:rPr>
                <w:rStyle w:val="csf229d0ff82"/>
                <w:sz w:val="16"/>
                <w:szCs w:val="16"/>
              </w:rPr>
              <w:t xml:space="preserve">≤ </w:t>
            </w:r>
            <w:r w:rsidRPr="0093403A">
              <w:rPr>
                <w:rFonts w:ascii="Arial" w:hAnsi="Arial" w:cs="Arial"/>
                <w:color w:val="000000"/>
                <w:sz w:val="16"/>
                <w:szCs w:val="16"/>
              </w:rPr>
              <w:t xml:space="preserve"> 0,2%, Impurity G (4-aminobenzoic acid ) </w:t>
            </w:r>
            <w:r w:rsidRPr="0093403A">
              <w:rPr>
                <w:rStyle w:val="csf229d0ff82"/>
                <w:sz w:val="16"/>
                <w:szCs w:val="16"/>
              </w:rPr>
              <w:t xml:space="preserve">≤ </w:t>
            </w:r>
            <w:r w:rsidRPr="0093403A">
              <w:rPr>
                <w:rFonts w:ascii="Arial" w:hAnsi="Arial" w:cs="Arial"/>
                <w:color w:val="000000"/>
                <w:sz w:val="16"/>
                <w:szCs w:val="16"/>
              </w:rPr>
              <w:t xml:space="preserve"> 0,2%, Impurity H (methyl 4-aminobenzoate) </w:t>
            </w:r>
            <w:r w:rsidRPr="0093403A">
              <w:rPr>
                <w:rStyle w:val="csf229d0ff82"/>
                <w:sz w:val="16"/>
                <w:szCs w:val="16"/>
              </w:rPr>
              <w:t xml:space="preserve">≤ </w:t>
            </w:r>
            <w:r w:rsidRPr="0093403A">
              <w:rPr>
                <w:rFonts w:ascii="Arial" w:hAnsi="Arial" w:cs="Arial"/>
                <w:color w:val="000000"/>
                <w:sz w:val="16"/>
                <w:szCs w:val="16"/>
              </w:rPr>
              <w:t xml:space="preserve">0,2%, Any unspecified degradation product </w:t>
            </w:r>
            <w:r w:rsidRPr="0093403A">
              <w:rPr>
                <w:rStyle w:val="csf229d0ff82"/>
                <w:sz w:val="16"/>
                <w:szCs w:val="16"/>
              </w:rPr>
              <w:t xml:space="preserve"> ≤ </w:t>
            </w:r>
            <w:r w:rsidRPr="0093403A">
              <w:rPr>
                <w:rFonts w:ascii="Arial" w:hAnsi="Arial" w:cs="Arial"/>
                <w:color w:val="000000"/>
                <w:sz w:val="16"/>
                <w:szCs w:val="16"/>
              </w:rPr>
              <w:t xml:space="preserve">0,2%, Total degradation product </w:t>
            </w:r>
            <w:r w:rsidRPr="0093403A">
              <w:rPr>
                <w:rStyle w:val="csf229d0ff82"/>
                <w:sz w:val="16"/>
                <w:szCs w:val="16"/>
              </w:rPr>
              <w:t xml:space="preserve"> ≤ </w:t>
            </w:r>
            <w:r w:rsidRPr="0093403A">
              <w:rPr>
                <w:rFonts w:ascii="Arial" w:hAnsi="Arial" w:cs="Arial"/>
                <w:color w:val="000000"/>
                <w:sz w:val="16"/>
                <w:szCs w:val="16"/>
              </w:rPr>
              <w:t>1,0%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UA/1953/01/01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РЕТАБОЛІЛ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50 мг/мл, по 1 мл в ампулі; по 1 ампулі у пластиковій формі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UA/7501/01/01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РИСПАКСОЛ®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 мг, по 10 таблеток у блістері, по 2 або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вимог специфікації ГЛЗ на випуск, за показником "Примеси", а саме - додано домішки "Рисперидона цис-N-оксид", "Рисперидона транс-N-оксид" з допустимими межами "не более 0,2%" та "неидентифицированная деграционная примесь 1" з допустимою межею "не более 0,1%". Запропоновано приведення вимог специфікації на випуск за п. «Примеси» у відповідність до оригінальних матеріалів виробника, п. 3.2.Р.5.1.Специфікація(-ї); зміни І типу - зміна вимог специфікації ГЛЗ на термін зберігання, за показником "Примеси", а саме - додано домішки "Рисперидона цис-N-оксид", "Рисперидона транс-N-оксид" з допустимими межами "не более 0,5%" та "неидентифицированная деграционная примесь 1" з допустимою межею "не более 0,2%". Ліміти для ідентифікованих домішок розписані окремо; зміни І типу - зміни у затвердженій методиці випробування ГЛЗ за показником «Количественное определение» (ВЭЖХ); зміни І типу - зміни у затвердженій методиці випробування ГЛЗ за показником «Примеси» (ВЭЖХ); зміни І типу - зміни у затвердженій методиці випробування ГЛЗ за показником «Однородность дозированных единиц» (ЕР 2.9.40); зміни І типу - зміни у методиці випробування ГЛЗ за показником «Растворение» (ЕР 2.9.3); зміни І типу - зміна у методі контролю якості, а саме у методі «Идентификация рисперидона» після оновлення методу «Количественное определение»; зміни І типу - незначна зміна у методі випробування за показником «Идентификация красителей» (видалення маси наважки)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UA/5817/01/02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РИСПАКСОЛ®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 мг, по 10 таблеток у блістері, по 2 або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вимог специфікації ГЛЗ на випуск, за показником "Примеси", а саме - додано домішки "Рисперидона цис-N-оксид", "Рисперидона транс-N-оксид" з допустимими межами "не более 0,2%" та "неидентифицированная деграционная примесь 1" з допустимою межею "не более 0,1%". Запропоновано приведення вимог специфікації на випуск за п. «Примеси» у відповідність до оригінальних матеріалів виробника, п. 3.2.Р.5.1.Специфікація(-ї); зміни І типу - зміна вимог специфікації ГЛЗ на термін зберігання, за показником "Примеси", а саме - додано домішки "Рисперидона цис-N-оксид", "Рисперидона транс-N-оксид" з допустимими межами "не более 0,5%" та "неидентифицированная деграционная примесь 1" з допустимою межею "не более 0,2%". Ліміти для ідентифікованих домішок розписані окремо; зміни І типу - зміни у затвердженій методиці випробування ГЛЗ за показником «Количественное определение» (ВЭЖХ); зміни І типу - зміни у затвердженій методиці випробування ГЛЗ за показником «Примеси» (ВЭЖХ); зміни І типу - зміни у затвердженій методиці випробування ГЛЗ за показником «Однородность дозированных единиц» (ЕР 2.9.40); зміни І типу - зміни у методиці випробування ГЛЗ за показником «Растворение» (ЕР 2.9.3); зміни І типу - зміна у методі контролю якості, а саме у методі «Идентификация рисперидона» після оновлення методу «Количественное определение»; зміни І типу - незначна зміна у методі випробування за показником «Идентификация красителей» (видалення маси наважки)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UA/5817/01/03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10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План управління ризиками(ПУР) версія 1.0 у зв'язку з приведенням матеріалів реєстраційного досьє у відповідність до документації Заявника. Цей ПУР імплементується на заміну core RMP версія 3.0.</w:t>
            </w:r>
            <w:r w:rsidRPr="0091597E">
              <w:rPr>
                <w:rFonts w:ascii="Arial" w:hAnsi="Arial" w:cs="Arial"/>
                <w:sz w:val="16"/>
                <w:szCs w:val="16"/>
              </w:rPr>
              <w:br/>
              <w:t>ПУР був підготовлений відповідно до рекомендацій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UA/2865/01/02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20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План управління ризиками(ПУР) версія 1.0 у зв'язку з приведенням матеріалів реєстраційного досьє у відповідність до документації Заявника. Цей ПУР імплементується на заміну core RMP версія 3.0.</w:t>
            </w:r>
            <w:r w:rsidRPr="0091597E">
              <w:rPr>
                <w:rFonts w:ascii="Arial" w:hAnsi="Arial" w:cs="Arial"/>
                <w:sz w:val="16"/>
                <w:szCs w:val="16"/>
              </w:rPr>
              <w:br/>
              <w:t>ПУР був підготовлений відповідно до рекомендацій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UA/2865/01/01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3 000 000 МО; № 10 (10х1):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CАНОФІ С.Р.Л.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UA/6053/01/02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1 500 000 МО; № 16 (8х2): по 8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CАНОФІ С.Р.Л.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UA/6053/01/01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РОДИНІР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300 мг по 10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ГЛЗ. Запропоновано: 108 кг (300 000 капсул), 270 кг (750 000 капсул)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UA/17831/01/01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 мг; по 7 таблеток у блістері; по 2, або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UA/11831/01/01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 мг; по 7 таблеток у блістері; по 2, або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UA/11831/01/02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20 мг; по 7 таблеток у блістері; по 2, або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UA/11831/01/03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40 мг; по 7 таблеток у блістері; по 2, або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найменування та адреси виробника проміжного продукту Метилового ефіру розувастатину Zhejiang Neo-Dankong Pharmaceutical Co., Ltd., Китай, (запропоновано: Zhejiang Lepu Pharmaceutical Co., Ltd., Address: No.29 Binhai Road, Yantou Jiaojiang Taizhou City, Zhejiang Province, China, Post code: 318000); зміни І типу - вилучення зі специфікації АФІ т. Важкі метали, у зв'язку з вилученням показника зі специфікації Синтезу В на АФІ; зміни І типу - вилучення показника "Опис розчину" зі синтезу В на діючу речовину розувастатин цинку; зміни І типу - зміни розміру серії проміжного продукту трет-бутилового ефіру розувастатину (проміжний продукт 8, RS-11 Nantong Chanyoo Pharmatech Co, Ltd) для синтезу С (запропоновано: 306-324 кг); зміни І типу - доповненням випробування «Супровідні домішки» в специфікації на діючу речовину розувастатин цинку новим показником для синтезу В: супутня домішка M-875-impurity NMT 0,15%як проміжний продукт при синтезі діючої речовини Resuvastatin; зміни II типу - зміни в процесі виробництва розувастатину цинку Синтез С , а саме: запроваджено альтернативний процес сушіння; нові контрольні випробування в процесі виробництва та нова операція вводяться після подрібнення, тонкого родрібнення та гомогенізації; оновлено специфікацію у модулі "Контроль матеріалів" для гідроксиду натрію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UA/11831/01/04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UA/13299/01/01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UA/13299/01/02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UA/13299/01/03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UA/13299/01/04</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супозиторії ректальні по 1000 мг; по 5 супозиторіїв у стрипі; по 2 або 6 стрипів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Др. Фальк Фарма ГмбХ</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Відповідальний за випуск серій кінцевого продукту:</w:t>
            </w:r>
            <w:r w:rsidRPr="0091597E">
              <w:rPr>
                <w:rFonts w:ascii="Arial" w:hAnsi="Arial" w:cs="Arial"/>
                <w:color w:val="000000"/>
                <w:sz w:val="16"/>
                <w:szCs w:val="16"/>
              </w:rPr>
              <w:t xml:space="preserve"> </w:t>
            </w:r>
            <w:r w:rsidRPr="00DC66D0">
              <w:rPr>
                <w:rFonts w:ascii="Arial" w:hAnsi="Arial" w:cs="Arial"/>
                <w:color w:val="000000"/>
                <w:sz w:val="16"/>
                <w:szCs w:val="16"/>
              </w:rPr>
              <w:t>Др. Фальк Фарма ГмбХ, Німеччина; Виробник дозованої форми, первинне та вторинне пакування,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r w:rsidRPr="00DC66D0">
              <w:rPr>
                <w:rFonts w:ascii="Arial" w:hAnsi="Arial" w:cs="Arial"/>
                <w:color w:val="000000"/>
                <w:sz w:val="16"/>
                <w:szCs w:val="16"/>
              </w:rPr>
              <w:br/>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Німеччина</w:t>
            </w:r>
            <w:r w:rsidRPr="0091597E">
              <w:rPr>
                <w:rFonts w:ascii="Arial" w:hAnsi="Arial" w:cs="Arial"/>
                <w:color w:val="000000"/>
                <w:sz w:val="16"/>
                <w:szCs w:val="16"/>
              </w:rPr>
              <w:t>/</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Швейцарія</w:t>
            </w:r>
          </w:p>
          <w:p w:rsidR="000B0D1D" w:rsidRPr="00DC66D0" w:rsidRDefault="000B0D1D" w:rsidP="001A5BED">
            <w:pPr>
              <w:pStyle w:val="12"/>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Віфор СА, Рут де Монкор 10, 1752 Віллар-сюр-Глан, Швейцарія (Vifor SA, Route de Moncor 10, 1752 Villars-sur-Glane, Switzerland), що відповільний за контролю серій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Біоекзам АГ, майгофштрассе 95а, 6006, Люцерн, Швейцарія (Bioexam AG, Maihofstrasse 95a, 6006, Luzern, Switzerland);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Плавлення – Температура нагрівання контейнера партії змінюється приблизно з 50 °C до 75 °C;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Змішування та гомогенізація – час гомогенізації змінюється на 8 хвилин і застосовується вакуум від 0,8 до 0,9 Бар;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для запропонованого виробника Лозан Фарма ГмбХ на стадії Розлив, охолодження, герметизація, маркування – Для перенесення в блок для наповнення готова суспензійна маса ділиться на три порції. Крім того, швидкість заповнення супозиторіїв у форми змінюється з «приблизно 8500 супозиторіїв/год» на «приблизно 30 000 супозиторіїв/год». Для маркування використовується струменений принтер;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(Проходження через фільтр) у зв’язку з виробничою необхідністю, що стосується обох виробників ГЛЗ. Розмір фільтра через який готова суспензія передається в розливний блок змінено з 500 мкм на 1,0 мм. Для двох виробників;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 лінійна формація фольги для виробника для обох виробників ГЛЗ, що визвано використанням різного обладнання для пакування;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розміру серії готового лікарського засобу для пропонованого виробника - Лозан Фарма ГмбХ, Німеччина, у зв’язку зі збільшенням розміру партії у 10 разів, в порівнянні з затвердженим розміром партії. Додатковий розмір партії становить 1,890 кг, що відповідає 700 000 супозиторіїв;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Додавання альтернативної процедури випробовування в процесі контролю (Пакування та маркування). Завдяки додаванню новим виробником, сучасної та оновленої пакувальної машини, Зовнішній вигляд та/або кількість заповнених матеріалів можна перевірити технічними засобами. Кількість заливки, також, можна перевірити візуально. Самі технічні характеристики залишаються незмінними;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до несформованої фольги, що формуються у процесі виробництва ГЛЗ;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«Ідентифікація» Identity (PVC) by IR spectroscopy. Corresponds to reference spectrum;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параметра специфікації «Print» пов’язано з тим, що даний параметр, як зазначено в Модулі 3.2.P.7., не являється параметром, що визначає якість використовуваної фольги та враховуючи те, що друк відбувається лінійно, зовнішній вигляд смужок, включаючи "Друк смужок" являється частиною випробування "IPC". Таким чином, параметр специфікації «Print» був визначений незначним та був видалений з Модуля 3.2.P.7.;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випробовування за показниками «Ідентифікація» та «Кількісне визначення та чистота» методом ВЕРХ, а саме введення альтернативної колонки для проведення аналізу, додатково уточнено номер статті Євр.Фарм. для показника "Розмір частинок", у зв’язку з приведенням у відповідність до документів фірми-виробника;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несуттєвого параметра специфікації «Розчинення», у зв’язку з приведенням у відповідність до вимог монографії Європейської Фармакопеї;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месалазину контроль домішок 3-Карбокси-5-АСА та 5-гідроксиантранілової кислоти, що більше не стосуються СЕР R1-CEP 2003-188. Діючий СЕР не містить опису;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зв’язку з необхідністю приведення специфікації виробника у відповідність до монографії Євр. Фарм. стосовно діючої речовини «Месалазину»;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2008-046-Rev 03 для АФІ від затвердженого виробника Chemi S.P.A., Italy, з оновленням назви для проміжного виробника діючої речовини для Chemi S.P.A. з Zhejiang Sanmen Hengkang Pharmaceutical Co., Ltd. на Zhejiang Hengkang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UA/3745/03/03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ректальні по 500 мг; по 5 супозиторіїв у стрипі; по 2 стрипи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UA/3745/03/02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супозиторії ректальні по 250 мг; по 5 супозиторіїв у стрипі; по 2 стрипи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UA/3745/03/01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САНОМЕН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внесені незначні зміни до методики визначення показників «Кількісний вміст та Ідентифікація бензалконію хлориду»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UA/15870/01/01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UA/17662/01/01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UA/17662/01/02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UA/17662/01/03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UA/17662/01/04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UA/17662/01/05</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 мг по 10 таблеток у блістері; по 1 або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UA/7042/01/01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100 мг по 10 таблеток у блістері; по 1 або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UA/7042/01/02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СЕРТОМАКС-ЗДОРОВ`Я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крем, 20 мг/г по 20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нового виробника АФІ Сертаконазолу нітррат GLENMARK LIFE SCIENCES LIMITED, India, та як наслідок, внесено зміни до специфікації та методів вхідного контролю АФІ за показниками «Залишкова кількість органічних розчинників», «Розмір часток», та «Ідентифікація поліморфізму»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UA/16266/01/01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25 мг, іn bulk: по 5000 таблеток у пакетах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50 мг, іn bulk: по 5000 таблеток у пакетах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100 мг; іn bulk: по 5000 таблеток у пакетах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UA/13707/01/03</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4 або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4 або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UA/13706/01/02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4 або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UA/13706/01/03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СИЛІБОР 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 xml:space="preserve">таблетки, вкриті плівковою оболонкою, по 35 мг, </w:t>
            </w:r>
            <w:r w:rsidRPr="00DC66D0">
              <w:rPr>
                <w:rFonts w:ascii="Arial" w:hAnsi="Arial" w:cs="Arial"/>
                <w:color w:val="000000"/>
                <w:sz w:val="16"/>
                <w:szCs w:val="16"/>
              </w:rPr>
              <w:t>in</w:t>
            </w:r>
            <w:r w:rsidRPr="0091597E">
              <w:rPr>
                <w:rFonts w:ascii="Arial" w:hAnsi="Arial" w:cs="Arial"/>
                <w:color w:val="000000"/>
                <w:sz w:val="16"/>
                <w:szCs w:val="16"/>
              </w:rPr>
              <w:t xml:space="preserve"> </w:t>
            </w:r>
            <w:r w:rsidRPr="00DC66D0">
              <w:rPr>
                <w:rFonts w:ascii="Arial" w:hAnsi="Arial" w:cs="Arial"/>
                <w:color w:val="000000"/>
                <w:sz w:val="16"/>
                <w:szCs w:val="16"/>
              </w:rPr>
              <w:t>bulk</w:t>
            </w:r>
            <w:r w:rsidRPr="0091597E">
              <w:rPr>
                <w:rFonts w:ascii="Arial" w:hAnsi="Arial" w:cs="Arial"/>
                <w:color w:val="000000"/>
                <w:sz w:val="16"/>
                <w:szCs w:val="16"/>
              </w:rPr>
              <w:t>: по 1000 або 10000 таблеток у пакеті поліетиленовому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91597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уточнення реєстраційної процедури в наказі МОЗ України № 2690 від 02.12.2021.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2008-237-Rev 04 для АФІ розторопші плямистої екстракту сухого від вже затвердженого виробника TEVA CZECH INDUSTRIES S.R.O., Czech Republic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DER 24-27:1, запропоновано: DER 22-27:1), відповідно до представленого оновленого СЕР. Зміни у тексті маркування вторинної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UA/14692/01/01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СИМВАСТАТИН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Товариство з обмеженою відповідальністю "Фармацевтична компанія "Здоров'я"</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ШАНЮЙ ЦЗІНСІНЬ ФАРМАСЬЮТІКАЛ КО., ЛТД.</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2005-300 - Rev 05 (затверджено: R1-CEP 2005-300 - Rev 04) для АФІ, як наслідок приведення терміну переконтролю у відповідність до вимог оновленого СЕР (було: 18 місяців; стало: 36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UA/18073/01/01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жувальні, по 4 мг; по 7 таблеток у блістері; по 2, або по 4, або по 8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UA/10511/02/01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жувальні, по 5 мг; по 7 таблеток у блістері; по 2, або по 4, або по 8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UA/10511/02/02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UA/15363/01/01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нашкірний 0,1 %, по 15 мл, 30 мл, 50 мл, 100 мл у флаконах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зміна форми крапельниці, що використовується для введення лікарського засобу для флакона (насадка-крапельниця стала довгаста), без зміни пакувального матеріалу. Оновлення р. 3.2.Р.7. Система контейнер/ закупорювальний засіб (внесені зміни, які тепер відображають поточний стан щодо матеріалів, а також декларації відповідності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UA/10254/01/01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СОЛЕДУМ®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Артесан Фарма ГмбХ &amp; Ко. KГ, Німеччина (первинне та вторинне пакування); Артесан Фарма ГмБХ &amp; Ко. КГ, Німеччина (вторинне пакування); Каталент Німеччина Ебербах ГмбХ, Німеччина (виробництво капсул (без покриття) in bulk); Клостерфрау Берлін ГмбХ, Німеччина (нанасення покриття, вторинне пакування, контроль якості, випуск серії); С.К. Свісскапс Румунія С.Р.Л., Румунiя (виробництво капсул (без покриття)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"Спосіб застосування та дози"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UA/15105/01/01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СОЛЕРОН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100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подання оновленого СЕР № R1-CEP 2003-099-Rev 03 для АФІ амісульприду від затвердженого виробника Laboratorios Espinos Y Bofill S.A. (LEBSA), Іспанія (Затверджено: R1-CEP 2003-099-Rev 02); зміни І типу - подання оновленого СЕР № R1-CEP 2009-215-Rev 01 для АФІ амісульприду від затвердженого виробника ICROM S.R.L., Італія (Затверджено: R1-CEP 2009-215-Rev 00); зміни І типу - затвердження методів контролю для ГЛЗ Солерон 100, Солерон 200, таблетки по 100 мг, по 200 мг українською мовою; зміни І типу - подання оновленого СЕР № R1-CEP 2009-215-Rev 02 для АФІ амісульприду від вже затвердженого виробника ICROM S.R.L., Італія (Затверджено: R1-CEP 2009-215-Rev 01)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UA/10209/01/01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СОЛЕРОН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200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подання оновленого СЕР № R1-CEP 2003-099-Rev 03 для АФІ амісульприду від затвердженого виробника Laboratorios Espinos Y Bofill S.A. (LEBSA), Іспанія (Затверджено: R1-CEP 2003-099-Rev 02); зміни І типу - подання оновленого СЕР № R1-CEP 2009-215-Rev 01 для АФІ амісульприду від затвердженого виробника ICROM S.R.L., Італія (Затверджено: R1-CEP 2009-215-Rev 00); зміни І типу - затвердження методів контролю для ГЛЗ Солерон 100, Солерон 200, таблетки по 100 мг, по 200 мг українською мовою; зміни І типу - подання оновленого СЕР № R1-CEP 2009-215-Rev 02 для АФІ амісульприду від вже затвердженого виробника ICROM S.R.L., Італія (Затверджено: R1-CEP 2009-215-Rev 01)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UA/10209/01/02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СОЛІЗИМ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оболонкою, кишковорозчинні по 3000 F.I.P. ОД,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UA/5694/01/01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розчинні по 2 таблетки у стрипі; по 6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видалення виробничої дільниці для АФІ (Кодеїну фосфат гемігідрат) MacFarlan Smith Limited, United Kingdom. Затверджена виробнича дільниця, що залишилась, виконує ті самі функції, що вилучена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UA/4740/01/01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 xml:space="preserve">СОФІТІ®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0,03 мг/2 мг, по 28 (21+7) таблеток у блістері; по 1 блістеру разом з календарною шкалою, тримачем для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нового методу ВЕРХ (внутрішній номер PR102), який був розроблений та провалідований для методу «Кількісне визначення» дієногесту та етинілестрадіолу у таблетках. Також, як наслідок зміни вносяться у специфікацію кінцевого продукту за показниками «Однорідність дозування дієногесту та етинілестрадіолу» та «Ідентифікація дієногесту та етинілестрадіолу»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UA/16220/01/01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СТРЕПСІЛС® ДЛЯ ДІТЕЙ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льодяники; по 12 льодяників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UA/13607/01/01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СТРЕПСІЛС®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спрей оромукозний, розчин 8,75 мг/доза,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 Велика Британiя (випуск серії); Реккітт Бенкізер Хелскер Мануфекчурінг (Таїланд) Лімітед, Таїланд (виробництво, пакування та первинний випуск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 Таїланд</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UA/15692/01/01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СТРЕПСІЛС® ОРИГІНАЛЬНИЙ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UA/6479/01/01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СУЛЬПІРИД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ТОВ "Харківське фармацевтичне підприємство "Здоров'я народу"</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ІКРОМ С.Р.Л.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2011-074 - Rev 02 (затверджено: R0-CEP 2011-074 - Rev 02) для АФІ, як наслідок вилучення показника «Важкі метали», введення звіту з оцінки ризиків щодо вмісту елементних домішок відповідно до вимог настанови ICH Q3D та викладення назви та адреси виробника відповідно СЕР.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UA/11475/01/01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СУЛЬФАЦИЛ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краплі очні 30 %, по 10 мл у пластиковому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UA/5006/01/01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тверді по 12,5 мг, по 7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Ремедіка Лтд</w:t>
            </w:r>
            <w:r w:rsidRPr="0091597E">
              <w:rPr>
                <w:rFonts w:ascii="Arial" w:hAnsi="Arial" w:cs="Arial"/>
                <w:color w:val="000000"/>
                <w:sz w:val="16"/>
                <w:szCs w:val="16"/>
              </w:rPr>
              <w:t xml:space="preserve">, </w:t>
            </w: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UA/18837/01/01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тверді по 25 мг, по 7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Ремедіка Лтд</w:t>
            </w:r>
            <w:r w:rsidRPr="0091597E">
              <w:rPr>
                <w:rFonts w:ascii="Arial" w:hAnsi="Arial" w:cs="Arial"/>
                <w:color w:val="000000"/>
                <w:sz w:val="16"/>
                <w:szCs w:val="16"/>
              </w:rPr>
              <w:t xml:space="preserve">, </w:t>
            </w: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UA/18837/01/02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Ремедіка Лтд</w:t>
            </w:r>
            <w:r w:rsidRPr="0091597E">
              <w:rPr>
                <w:rFonts w:ascii="Arial" w:hAnsi="Arial" w:cs="Arial"/>
                <w:color w:val="000000"/>
                <w:sz w:val="16"/>
                <w:szCs w:val="16"/>
              </w:rPr>
              <w:t xml:space="preserve">, </w:t>
            </w: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UA/18837/01/03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капсули тверді по 50 мг; по 7 капсул у блістері; по 4 блістери в картонній коробці або по 4 капсули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Містрал Кепітал Менеджмент Лімітед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Ремедіка Лтд</w:t>
            </w:r>
            <w:r w:rsidRPr="0091597E">
              <w:rPr>
                <w:rFonts w:ascii="Arial" w:hAnsi="Arial" w:cs="Arial"/>
                <w:color w:val="000000"/>
                <w:sz w:val="16"/>
                <w:szCs w:val="16"/>
              </w:rPr>
              <w:t xml:space="preserve">, </w:t>
            </w: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 xml:space="preserve"> Фармакеа Преміум Лтд., Мальта</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Кіпр</w:t>
            </w:r>
            <w:r w:rsidRPr="0091597E">
              <w:rPr>
                <w:rFonts w:ascii="Arial" w:hAnsi="Arial" w:cs="Arial"/>
                <w:color w:val="000000"/>
                <w:sz w:val="16"/>
                <w:szCs w:val="16"/>
              </w:rPr>
              <w:t>/</w:t>
            </w:r>
            <w:r w:rsidRPr="00DC66D0">
              <w:rPr>
                <w:rFonts w:ascii="Arial" w:hAnsi="Arial" w:cs="Arial"/>
                <w:color w:val="000000"/>
                <w:sz w:val="16"/>
                <w:szCs w:val="16"/>
              </w:rPr>
              <w:t>Мальта</w:t>
            </w:r>
            <w:r w:rsidRPr="00DC66D0">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UA/18837/01/04</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 № 30 (10х3)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 4 (4х1), № 30 (10х3)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 4 (4х1)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UA/18127/01/03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Тамоксифен-Здоров'я, таблетки по 10 мг по 10 таблеток у блістері; по 6 блістерів у картонній коробці; по 60 таблеток у контейнері пластмасовому; по 1 контейнеру в картонній коробці або по 20 мг по 10 таблеток у блістері; по 3 або 6 блістерів у картонній коробці. Зміни внесено до cпецифікації з безпеки та заходів з мінімізації ризиків у зв'язку з урахуванням оновленої інформації з безпеки згідно рекомендації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UA/5528/01/01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20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Тамоксифен-Здоров'я, таблетки по 10 мг по 10 таблеток у блістері; по 6 блістерів у картонній коробці; по 60 таблеток у контейнері пластмасовому; по 1 контейнеру в картонній коробці або по 20 мг по 10 таблеток у блістері; по 3 або 6 блістерів у картонній коробці. Зміни внесено до cпецифікації з безпеки та заходів з мінімізації ризиків у зв'язку з урахуванням оновленої інформації з безпеки згідно рекомендації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UA/5528/01/02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ТАУФОН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"ФАРМЕКС ГРУП"</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w:t>
            </w:r>
            <w:r w:rsidRPr="0093403A">
              <w:rPr>
                <w:rFonts w:ascii="Arial" w:hAnsi="Arial" w:cs="Arial"/>
                <w:color w:val="000000"/>
                <w:sz w:val="16"/>
                <w:szCs w:val="16"/>
                <w:lang w:val="ru-RU"/>
              </w:rPr>
              <w:t xml:space="preserve">, </w:t>
            </w:r>
            <w:r w:rsidRPr="0093403A">
              <w:rPr>
                <w:rFonts w:ascii="Arial" w:hAnsi="Arial" w:cs="Arial"/>
                <w:color w:val="000000"/>
                <w:sz w:val="16"/>
                <w:szCs w:val="16"/>
              </w:rPr>
              <w:t>Україна</w:t>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UA/5345/01/01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ТЕЛМІСТА H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Haimen City Chemgoo Pharma Co., Ltd., що використовується у виробництві активної речовини телмісартану (процес 2) у зв'язку із виробничою необхідністю. Місце розташування виробничої дільниці та всі виробничі операції залишаються незмінними; зміни І типу - зміна адреси місця провадження діяльності виробника Topharman Shandong Co., Ltd., який є контрактним виробником АФІ телмісартану у зв'язку із виробничою необхідністю. Місце розташування виробничої дільниці та всі виробничі операції залишаються незмінними; зміни І типу - подання нового сертифікату відповідності Європейській фармакопеї № R0-CEP 2015-307-Rev 01 для АФІ телмісартану від вже затвердженого виробника KRKA, d.d., Novo mesto для процесу 2 (ROS1); зміни І типу - подання оновленого сертифікату відповідності Європейській фармакопеї № R1-CEP 2008-217-Rev 04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R1-CEP 2008-217-Rev 05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R1-CEP 2008-217-Rev 06 для АФІ телмісартану від вже затвердженого виробника Alembic Pharmaceuticals Limited. Як наслідок введено додаткову виробничу ділянку API Unit-III, Plot No. 842-843, Village Karakhadi Taluka Padra, District Vadodara India-391 450 Vadodara, Gujarat; зміни І типу - подання оновленого сертифікату відповідності Європейській фармакопеї № R1-CEP 2008-217-Rev 03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R0-CEP 2015-307-Rev 02 для АФІ телмісартану від вже затвердженого виробника KRKA, d.d., Novo mesto для процесу 2 (ROS1). Як наслідок уточнення адреси виробничої дільниці; зміни І типу - переклад МКЯ з російської мови на українську мову для приведення у відповідність до вимог чинної редакції Наказу МОЗ України № 426 від 26.08.2005 року. Введення змін протягом 6-ти місяців після затвердження; зміни І типу - подання оновленого сертифікату відповідності Європейській фармакопеї № R1-CEP 2008-217-Rev 02 для АФІ телмісартану від вже затвердженого виробника Alembic Pharmaceuticals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UA/15858/01/01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інфузій по 100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Бакстер Онколоджі ГмбХ, Німеччина (виробництво нерозфасованої продукції, первинне пакування та контроль якості); Шерінг-Плау Лабо Н.В., Бельгiя (вторинне пакування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UA/4893/02/01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капсули по 20 мг; по 1 капсулі у саше; по 5 або по 20 саше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Фiнляндiя/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UA/4893/01/02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капсули по 100 мг; по 1 капсулі у саше; по 5 або по 20 саше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Фiнляндiя/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а саме, уточнена інформація щодо термінів використання засобів контрацепції під час лікування препаратом.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UA/4893/01/03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5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100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UA/13562/01/03</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UA/13562/01/04</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UA/13562/01/05</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процесі виробництва ГЛЗ - зміни порядку змішування допоміжних речовин; внесено зазначення номер сита для просівання та оновлення розділу стабільність у зв`язку з вивченням стабільності для серій виготовлених відповідно до оновленого виробничого процесу; зміни І типу - зміна у методах випробування АФІ - вилучення визначення залишкового розчинника п-гептан, що використовується на початкових стадіях процесу зі стабільно низькими результатами АФІ (оновлення ASMF версію 6.0 (2016-12-13)); зміни І типу - зміна розміру серії Temozolomide Cryst Dry на основі статистичних данных (оновлення ASMF версію 6.0 (2016-12-13)); зміни І типу - зміна у методах випробування первинної упаковки готового лікарського засобу вилучення методу випробування хімічна стійкість флакону (затверджено: гідролітична стійкість); виправлення помилки т. Діаметр флакону, затверджено: 36,20 мм ± 0,5 мм, запропоновано: 35,7 мм± 0,5 мм; зміни II типу - оновлення ASMF, з версії 3.0 до версії 4.1 (як наслідок оновлено назву виробника АФІ (затверджено: Chemagis LTD, запропоновано: Perrigo API LTD); зміна адреси виробника проміжного продукту; зміна назви виробничої дільниці для виробничої стадії 4 - з Hunan Haili Changde (China) на Hunan Gofar Fine Chemical Industry TECH.Co.Ltd (China); оновлення специфікації АФІ у зв`язку з приведенням до вимог монографії ЕР (т.мікробіологічна чистота приведено до вимог ЕР); додавання альтернативного методу ТЕМО -21 для визначення залишкових розчинників (ацетонітрил та ацетон); переглянуто метод ТЕМО-09 (споріднена речовина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UA/13562/01/06</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розчин 0,05 %;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"Діти" (затверджено: "...для лікування дітей віком від 2 до 12 років..."; запропоновано: "...для лікування дітей віком від 4 до 12 років...") відповідно до матеріалів реєстраційного досьє та, як наслідок у маркування упаковки лікарського засобу Тизин® Ксило, спрей назальний, розчин 0,05 %, по 10 мл у флаконі; по 1 флакону у картонній упаковці (запропоновано: Для дітей віком від 4 до 12 років).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UA/8179/01/01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розчин 0,1 %;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UA/8179/01/02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назальні, розчин 0,05 %;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"Діти" (запропоновано: "...для лікування дітей віком від 4 до 12 років...") відповідно до матеріалів реєстраційного досьє та, як наслідок у маркування упаковки лікарського засобу Тизин® Ксило, краплі назальні, розчин 0,05 %, по 10 мл у флаконі; по 1 флакону у картонній упаковці (затверджено: Для дітей віком від 2 до 12 років; запропоновано: Для дітей віком від 4 до 12 років).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UA/4817/01/01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назальні, розчин 0,1 %; по 10 мл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UA/4817/01/02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ТИКОЗИД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(Muscoril 4mg/2ml solution for injection, не зареєстрований в Україні).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UA/18912/01/01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ТІАПРІЛАН®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по 100 мг, по 20 таблеток у блістері; по 1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нового сертифікату відповідності ЄФ від вже затвердженого виробника АФІ Тіаприду гідрохлорид, Laboratories Espinos Y Bofill S.A. (LEBSA), Іспанія, оскільки даний виробник перейшов з ASMF на СЕР № R0-CEP 2018-066-Rev 00, та як наслідок вводяться нові виробники проміжних продуктів; зміни І типу - вже затверджений виробник АФІ Тіаприду гідрохлорид, ICROM SpA, Італія, представляє нову версію ASMF: ASMF REV 02 березня 2012 р. - Додаток квітень 2013 р. Та як наслідок зміна виробника проміжного продукту, що використовується в процесі виробництва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UA/10161/01/01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1481F"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51481F" w:rsidRDefault="000B0D1D" w:rsidP="001A5BED">
            <w:pPr>
              <w:pStyle w:val="11"/>
              <w:tabs>
                <w:tab w:val="left" w:pos="12600"/>
              </w:tabs>
              <w:rPr>
                <w:rFonts w:ascii="Arial" w:hAnsi="Arial" w:cs="Arial"/>
                <w:b/>
                <w:i/>
                <w:color w:val="000000"/>
                <w:sz w:val="16"/>
                <w:szCs w:val="16"/>
              </w:rPr>
            </w:pPr>
            <w:r w:rsidRPr="0051481F">
              <w:rPr>
                <w:rFonts w:ascii="Arial" w:hAnsi="Arial" w:cs="Arial"/>
                <w:b/>
                <w:sz w:val="16"/>
                <w:szCs w:val="16"/>
              </w:rPr>
              <w:t>ТІОНЕКС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rPr>
                <w:rFonts w:ascii="Arial" w:hAnsi="Arial" w:cs="Arial"/>
                <w:color w:val="000000"/>
                <w:sz w:val="16"/>
                <w:szCs w:val="16"/>
              </w:rPr>
            </w:pPr>
            <w:r w:rsidRPr="0051481F">
              <w:rPr>
                <w:rFonts w:ascii="Arial" w:hAnsi="Arial" w:cs="Arial"/>
                <w:color w:val="000000"/>
                <w:sz w:val="16"/>
                <w:szCs w:val="16"/>
              </w:rPr>
              <w:t>розчин для ін'єкцій, 2 мг/мл; по 2 мл в ампулі; по 6 ампул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jc w:val="center"/>
              <w:rPr>
                <w:rFonts w:ascii="Arial" w:hAnsi="Arial" w:cs="Arial"/>
                <w:color w:val="000000"/>
                <w:sz w:val="16"/>
                <w:szCs w:val="16"/>
              </w:rPr>
            </w:pPr>
            <w:r w:rsidRPr="0051481F">
              <w:rPr>
                <w:rFonts w:ascii="Arial" w:hAnsi="Arial" w:cs="Arial"/>
                <w:color w:val="000000"/>
                <w:sz w:val="16"/>
                <w:szCs w:val="16"/>
              </w:rPr>
              <w:t>ЗАТ «Фармліга»</w:t>
            </w:r>
            <w:r w:rsidRPr="0051481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jc w:val="center"/>
              <w:rPr>
                <w:rFonts w:ascii="Arial" w:hAnsi="Arial" w:cs="Arial"/>
                <w:color w:val="000000"/>
                <w:sz w:val="16"/>
                <w:szCs w:val="16"/>
              </w:rPr>
            </w:pPr>
            <w:r w:rsidRPr="0051481F">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jc w:val="center"/>
              <w:rPr>
                <w:rFonts w:ascii="Arial" w:hAnsi="Arial" w:cs="Arial"/>
                <w:color w:val="000000"/>
                <w:sz w:val="16"/>
                <w:szCs w:val="16"/>
              </w:rPr>
            </w:pPr>
            <w:r w:rsidRPr="0051481F">
              <w:rPr>
                <w:rFonts w:ascii="Arial" w:hAnsi="Arial" w:cs="Arial"/>
                <w:color w:val="000000"/>
                <w:sz w:val="16"/>
                <w:szCs w:val="16"/>
              </w:rPr>
              <w:t>ЛАБОРАТОРІО ФАРМАЦЕУТІКО С.Т. С.Р.Л.</w:t>
            </w:r>
            <w:r w:rsidRPr="0051481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jc w:val="center"/>
              <w:rPr>
                <w:rFonts w:ascii="Arial" w:hAnsi="Arial" w:cs="Arial"/>
                <w:color w:val="000000"/>
                <w:sz w:val="16"/>
                <w:szCs w:val="16"/>
              </w:rPr>
            </w:pPr>
            <w:r w:rsidRPr="0051481F">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1A5BED">
            <w:pPr>
              <w:pStyle w:val="11"/>
              <w:tabs>
                <w:tab w:val="left" w:pos="12600"/>
              </w:tabs>
              <w:jc w:val="center"/>
              <w:rPr>
                <w:rFonts w:ascii="Arial" w:hAnsi="Arial" w:cs="Arial"/>
                <w:color w:val="000000"/>
                <w:sz w:val="16"/>
                <w:szCs w:val="16"/>
              </w:rPr>
            </w:pPr>
            <w:r w:rsidRPr="0051481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51481F" w:rsidRDefault="000B0D1D" w:rsidP="008C0D71">
            <w:pPr>
              <w:pStyle w:val="11"/>
              <w:tabs>
                <w:tab w:val="left" w:pos="12600"/>
              </w:tabs>
              <w:jc w:val="center"/>
              <w:rPr>
                <w:rFonts w:ascii="Arial" w:hAnsi="Arial" w:cs="Arial"/>
                <w:i/>
                <w:color w:val="000000"/>
                <w:sz w:val="16"/>
                <w:szCs w:val="16"/>
              </w:rPr>
            </w:pPr>
            <w:r w:rsidRPr="005148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51481F">
              <w:rPr>
                <w:rFonts w:ascii="Arial" w:hAnsi="Arial" w:cs="Arial"/>
                <w:sz w:val="16"/>
                <w:szCs w:val="16"/>
              </w:rPr>
              <w:t>UA/17110/01/01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"Фармакологічні властивості" (незначні редакційні правки), "Особливості застосування" (додана інформація щодо простежуваності), "Побічні реакції" (додана інформація в рамках післяреєстраційного нагляду без фактичної зміни інформації з безпеки). Термін введення змін- 6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UA/13057/01/01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ТОЖЕО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UA/14720/01/01</w:t>
            </w:r>
          </w:p>
        </w:tc>
      </w:tr>
      <w:tr w:rsidR="000B0D1D" w:rsidRPr="00B05597"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100 мг/20 мг/10 мг; по 7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отримання оновленої версії сертифікату відповідності Європейській фармакопеї CEP R0-CEP 2011-234-Rev 02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Европейській фармакопеї CEP R0-CEP 2011-234-Rev 03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00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01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02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R1-CEP 2003-026-Rev 03 для АФІ Раміприл від вже затвердженого виробника Zhejiang Huahai Pharmaceutical Co., Ltd, China; зміни І типу - отримання оновленої версії сертифікату відповідності Європейській фармакопеї R1-CEP 2001-297-Rev 04 для АФІ Раміприл від вже затвердженого виробника SANOFI-AVENTIS DEUTSCHLAND GMBH, Germany; зміни І типу - отримання оновленої версії сертифікату відповідності Європейській фармакопеї R1-CEP 2001-297-Rev 05 для АФІ Раміприл від вже затвердженого виробника SANOFI-AVENTIS DEUTSCHLAND GMBH, Germany; зміни І типу - отримання оновленої версії сертифікату відповідності Європейській фармакопеї R1-CEP 2001-297-Rev 06 для АФІ Раміприл від вже затвердженого виробника SANOFI-AVENTIS DEUTSCHLAND GMBH, Germany; </w:t>
            </w:r>
            <w:r w:rsidRPr="0093403A">
              <w:rPr>
                <w:rFonts w:ascii="Arial" w:hAnsi="Arial" w:cs="Arial"/>
                <w:color w:val="000000"/>
                <w:sz w:val="16"/>
                <w:szCs w:val="16"/>
              </w:rPr>
              <w:br/>
              <w:t>зміни І типу - отримання оновленої версії сертифікату відповідності Європейській фармакопеї R1-CEP 2001-210-Rev 05 для АФІ від вже затвердженого виробника Shandong Xinhua Pharmaceutical Co., Ltd., China; зміни І типу - отримання оновленої версії сертифікату відповідності Європейській фармакопеї CEP R2-CEP 1993-007-Rev 05 для АФІ кислоти ацетилсаліцилової від вже затвердженого виробника Novacyl, France; зміни І типу - отримання оновленої версії сертифікату відповідності Європейській фармакопеї R0-CEP 2012-035-Rev 04 для АФІ Аторвастатину кальцію тригідрату від вже затвердженого виробника TEVA API INDIA PRIVATE LIMITED, India; зміни І типу - отримання оновленої версії сертифікату відповідності Європейській фармакопеї CEP R1-CEP 2012-035-Rev 00 для АФІ Аторвастатину кальцію тригідрату від вже затвердженого виробника TEVA API INDIA PRIVATE LIMITED, India; зміни І типу - отримання нового ГЕ-сертифіката відповідності Європейській фармакопеї R1-CEP 2010-043-Rev 00 для допоміжної речовини желатину від нового виробника Rousselot Peabody Inc., USA; зміни І типу - отримання оновленої версії ГЕ-Сертифіката відповідності Європейській фармакопеї R1-CEP 2000-045-Rev 04 для допоміжної речовини желатин виробників PB Gelatins GmbH, Germany, PB Gelatins Ltd, United Kingdom та Tessenderlo Group N.V., Belgium; зміни І типу - отримання оновленої версії ГЕ-Сертифіката відповідності Європейській фармакопеї R1-CEP 2005-217-Rev 02 виробників Nitta Gelatin Inc., Japan; Thai Bones Industry Co., Ltd., Thailand; Nitta Gelatin India Ltd., India та Bamni Proteins Limited, India для допоміжної речовини желатин; зміни І типу - вилучення ГЕ-Сертифікатів відповідності Європейської Фармакопеї R1-CEP 2003-172-Rev 01 GELITA GROUP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2000-027-Rev 02 виробника Rousselot SAS, France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2001-332-Rev 02 виробника Rousselot Argentina SA, Argentina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2002-110-Rev 00 виробників PB Gelatins GmbH, Germany та PB Gelatins Ltd, United Kingdom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2004-247-Rev 00 виробника Nitta Gelatin Inc., Japan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2004-320-Rev 00 виробників Nitta Gelatin Inc., Japan та Thai Bones Industry Co., Ltd., Thailand для допоміжної речовини желатин з переліку постачальників желатину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UA/15408/01/01</w:t>
            </w:r>
          </w:p>
        </w:tc>
      </w:tr>
      <w:tr w:rsidR="000B0D1D" w:rsidRPr="00B05597"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6 капсул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93403A">
              <w:rPr>
                <w:rFonts w:ascii="Arial" w:hAnsi="Arial" w:cs="Arial"/>
                <w:color w:val="000000"/>
                <w:sz w:val="16"/>
                <w:szCs w:val="16"/>
              </w:rPr>
              <w:br/>
              <w:t>ЦИТРАМОН-Ф ФОРТЕ. Запропоновано: ТРІОФОРТЕ®.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UA/2317/02/01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Селлтріон Хелзкеар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Корея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Селлтріон Хелзкеар Ко., Лтд., Республiка Корея виробник - Бакстер Онколоджі ГмбХ, Німеччина (виробництво, первинне пакування, випробування контролю якості при випуску); Біотек Сервісес Інтернешнл Лтд, Велика Британiя (Біотек Хаус, Сентрал парк, Вестерн Авеню, Бріджент Індастріал Істейт, Бріджент, CF31 3RT (виробник, відповідальний за випуск серії)); Біотек Сервісес Інтернешнл Лтд, Велика Британiя (Юнітс 2100, 2110, 2010, 2120, 2130 та 2500 Фейз 18, Сентрал Парк, Бріджент Індастріал Істейт, Бріджент, CF31 3TY (виробник, відповідальний за випуск серії)); ЗАТ Фармацевтичний завод ЕГІС, Угорщина (випробування контролю якості при випуску, вторинне пакування); Міллмаунт Хелскеар Лтд., Ірландiя (виробник, відповідальний за випуск серії); СЕЛЛТРІОН Інк., Республiка Корея (23, Академі-ро Єнсу-гу, Інчхон (випробування стабільності)); СЕЛЛТРІОН, Інк., Республiка Корея (20, Академі-ро 51 беон-гіл, Єнсу-гу, Інчхон (виробництво, первинне пакування, вторинне пакування, випробування стабільності)); Фармасьютікал Контрол енд Девелопмент Лабораторі Ко., Лтд, Угорщина (часткове випробування контролю якості при випуску (за показниками стерильність та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Корея/ Німеччина/ Велика Британiя/ Угорщина/ 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надано оновлений План управління ризиками версія 2.2 для лікарського засобу Труксима, 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 на підставі інформації референтного лікарського засобу. Зміни внесені на підставі інформації референтного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UA/17284/01/01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 xml:space="preserve">Селлтріон Хелзкеар Ко., Лтд </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Республiка Корея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СЕЛЛТРІОН Інк., Республiка Корея (Виробництво, первинне пакування, вторинне пакування, випробування стабільності; Випробування стабільності);</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Виробник, відповідальний за випуск серії:</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Біотек Сервісес Інтернешнл Лтд, Велика Британія;</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Випробування контролю якості при випуску, вторинне пакування:</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ЗАТ Фармацевтичний завод ЕГІС, Угорщина</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Часткове випробування контролю якості при випуску (за показниками стерильність та ендотоксини):</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Фармасьютікал Контрол енд Девелопмент Лабораторі Ко., Лтд, Угорщина;</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Виробник, відповідальний за випуск серії:</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Мiллмаунт Хелскеар Лтд., Ірландiя;</w:t>
            </w:r>
          </w:p>
          <w:p w:rsidR="000B0D1D" w:rsidRPr="00DC66D0"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Виробництво, первинне пакування, випробування контролю якості при випуску:</w:t>
            </w:r>
          </w:p>
          <w:p w:rsidR="000B0D1D" w:rsidRPr="0091597E" w:rsidRDefault="000B0D1D" w:rsidP="001A5BED">
            <w:pPr>
              <w:pStyle w:val="12"/>
              <w:tabs>
                <w:tab w:val="left" w:pos="12600"/>
              </w:tabs>
              <w:rPr>
                <w:rFonts w:ascii="Arial" w:hAnsi="Arial" w:cs="Arial"/>
                <w:color w:val="000000"/>
                <w:sz w:val="16"/>
                <w:szCs w:val="16"/>
              </w:rPr>
            </w:pPr>
            <w:r w:rsidRPr="00DC66D0">
              <w:rPr>
                <w:rFonts w:ascii="Arial" w:hAnsi="Arial" w:cs="Arial"/>
                <w:color w:val="000000"/>
                <w:sz w:val="16"/>
                <w:szCs w:val="16"/>
              </w:rPr>
              <w:t>Бакстер Онколоджi ГмбХ, Нiмеччина</w:t>
            </w:r>
          </w:p>
          <w:p w:rsidR="000B0D1D" w:rsidRPr="00DC66D0" w:rsidRDefault="000B0D1D" w:rsidP="001A5BED">
            <w:pPr>
              <w:pStyle w:val="12"/>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Республiка Корея</w:t>
            </w:r>
            <w:r w:rsidRPr="0091597E">
              <w:rPr>
                <w:rFonts w:ascii="Arial" w:hAnsi="Arial" w:cs="Arial"/>
                <w:color w:val="000000"/>
                <w:sz w:val="16"/>
                <w:szCs w:val="16"/>
              </w:rPr>
              <w:t>/</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Велика Британія</w:t>
            </w:r>
            <w:r w:rsidRPr="0091597E">
              <w:rPr>
                <w:rFonts w:ascii="Arial" w:hAnsi="Arial" w:cs="Arial"/>
                <w:color w:val="000000"/>
                <w:sz w:val="16"/>
                <w:szCs w:val="16"/>
              </w:rPr>
              <w:t>/</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Угорщина</w:t>
            </w:r>
            <w:r w:rsidRPr="0091597E">
              <w:rPr>
                <w:rFonts w:ascii="Arial" w:hAnsi="Arial" w:cs="Arial"/>
                <w:color w:val="000000"/>
                <w:sz w:val="16"/>
                <w:szCs w:val="16"/>
              </w:rPr>
              <w:t>/</w:t>
            </w:r>
          </w:p>
          <w:p w:rsidR="000B0D1D" w:rsidRPr="0091597E" w:rsidRDefault="000B0D1D" w:rsidP="001A5BED">
            <w:pPr>
              <w:pStyle w:val="12"/>
              <w:rPr>
                <w:rFonts w:ascii="Arial" w:hAnsi="Arial" w:cs="Arial"/>
                <w:color w:val="000000"/>
                <w:sz w:val="16"/>
                <w:szCs w:val="16"/>
              </w:rPr>
            </w:pPr>
            <w:r w:rsidRPr="00DC66D0">
              <w:rPr>
                <w:rFonts w:ascii="Arial" w:hAnsi="Arial" w:cs="Arial"/>
                <w:color w:val="000000"/>
                <w:sz w:val="16"/>
                <w:szCs w:val="16"/>
              </w:rPr>
              <w:t>Ірландiя</w:t>
            </w:r>
            <w:r w:rsidRPr="0091597E">
              <w:rPr>
                <w:rFonts w:ascii="Arial" w:hAnsi="Arial" w:cs="Arial"/>
                <w:color w:val="000000"/>
                <w:sz w:val="16"/>
                <w:szCs w:val="16"/>
              </w:rPr>
              <w:t>/</w:t>
            </w:r>
          </w:p>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Нiмеччина</w:t>
            </w:r>
          </w:p>
          <w:p w:rsidR="000B0D1D" w:rsidRPr="00DC66D0" w:rsidRDefault="000B0D1D" w:rsidP="001A5BED">
            <w:pPr>
              <w:pStyle w:val="12"/>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rPr>
                <w:rFonts w:ascii="Arial" w:hAnsi="Arial" w:cs="Arial"/>
                <w:sz w:val="16"/>
                <w:szCs w:val="16"/>
              </w:rPr>
            </w:pPr>
            <w:r w:rsidRPr="0091597E">
              <w:rPr>
                <w:rFonts w:ascii="Arial" w:hAnsi="Arial" w:cs="Arial"/>
                <w:sz w:val="16"/>
                <w:szCs w:val="16"/>
              </w:rPr>
              <w:t xml:space="preserve">внесення змін до реєстраційних матеріалів: </w:t>
            </w:r>
            <w:r w:rsidRPr="0091597E">
              <w:rPr>
                <w:rStyle w:val="csb3e8c9cf108"/>
                <w:b w:val="0"/>
                <w:bCs w:val="0"/>
                <w:color w:val="auto"/>
                <w:sz w:val="16"/>
                <w:szCs w:val="16"/>
              </w:rPr>
              <w:t xml:space="preserve">Зміни І типу - Зміни з якості. АФІ. Виробництво. Зміни в процесі виробництва АФІ (інші зміни) - </w:t>
            </w:r>
            <w:r w:rsidRPr="0091597E">
              <w:rPr>
                <w:rStyle w:val="csf229d0ff107"/>
                <w:color w:val="auto"/>
                <w:sz w:val="16"/>
                <w:szCs w:val="16"/>
              </w:rPr>
              <w:t>Показник "Активність" був введений в якості критичного показника якості (у відповідності до ICH Q6B кількісна міра біологічної активності має бути включена до критичних показників якості). Як результат введення даної зміни- оновлення Модуля 3.2.S.2.4.</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w:t>
            </w:r>
            <w:r w:rsidRPr="0091597E">
              <w:rPr>
                <w:rStyle w:val="csf229d0ff107"/>
                <w:color w:val="auto"/>
                <w:sz w:val="16"/>
                <w:szCs w:val="16"/>
              </w:rPr>
              <w:t>Для забезпечення жорсткого контролю мікробіологічного навантаження відбулось звуження допустимих меж параметру при виробництві АФІ: - на стадії "Production Bioreactor Step" з &lt; 1 КУО/ мл на &lt; 1 КУО/ 10 мл;  -на стадії "Harvest and recovery Step"- з ≤ 10 КУО/10 мл на ≤ 50 КУО/ 10 мл; - на стадії "Protein Affinity Chromatography Step and Virus Inactivation Step" - з ≤ 10 КУО/мл на ≤ 50 КУО/10мл (Load bioburden) та з ≤ 100 КУО/10мл на ≤50 CFU/10mL (Pool bioburden); - на стадіях "Anion Exchange Chromatography step", "Mixed Mode Chromatography Step", "Viral Filtration", "Concentration/Diafiltration Steps" - з ≤ 100 КУО/10мл на ≤50 CFU/10mL; Для забезпечення жорсткого контролю процесу фільтрації вірусів була введена нижня межа перепаду тиску: "Viral Filtration Step" з ≤ 0.98 bar на 0.50 - 0.98 bar.</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w:t>
            </w:r>
            <w:r w:rsidRPr="0091597E">
              <w:rPr>
                <w:rStyle w:val="csf229d0ff107"/>
                <w:color w:val="auto"/>
                <w:sz w:val="16"/>
                <w:szCs w:val="16"/>
              </w:rPr>
              <w:t>Внесення показників контролю при виробництві: початкова життєздатність клітин (initial viability), кінцева життєздатність клітин (final viability) з встановленою межею&gt; 80%; внесення тесту на концентрацію білка у процесі виробництва при першій та другій ультрафільтрації; внесення тесту на мікробіологічне навантаження у процесі виробництва, для якого встановлена межа ≤ 100 КОЕ / 10 мл під час виробництва АФІ.</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w:t>
            </w:r>
            <w:r w:rsidRPr="0091597E">
              <w:rPr>
                <w:rStyle w:val="csf229d0ff107"/>
                <w:color w:val="auto"/>
                <w:sz w:val="16"/>
                <w:szCs w:val="16"/>
              </w:rPr>
              <w:t>Для покращення визначення межі визначення для тесту на проникнення барвника метиленового синього для флаконів Заявник пропонує зменшити калібр голки з 100 мкм (голка 34-го калібру) до 10 мкм (отвір, отриманий лазерною обробкою).</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 </w:t>
            </w:r>
            <w:r w:rsidRPr="0091597E">
              <w:rPr>
                <w:rStyle w:val="csf229d0ff107"/>
                <w:color w:val="auto"/>
                <w:sz w:val="16"/>
                <w:szCs w:val="16"/>
              </w:rPr>
              <w:t>Збільшення терміну придатності готового лікарського засобу після розведення в 0,9 % розчині NaCl з "24 годин при температурі від 2 до 8 °C та протягом 12 годин при кімнатній температурі (не вище 30 °C)" на "30 днів при температурі від 2 до 8 °C та протягом 24 годин при кімнатній температурі (не вище 30 °C)".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 </w:t>
            </w:r>
            <w:r w:rsidRPr="0091597E">
              <w:rPr>
                <w:rStyle w:val="csf229d0ff107"/>
                <w:color w:val="auto"/>
                <w:sz w:val="16"/>
                <w:szCs w:val="16"/>
              </w:rPr>
              <w:t>Збільшення терміну придатності готового лікарського засобу з 3 років на 4 роки на основі результатів дослідження стабільності, проведених відповідно до затвердженого протоколу.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w:t>
            </w:r>
            <w:r w:rsidRPr="0091597E">
              <w:rPr>
                <w:rStyle w:val="csf229d0ff107"/>
                <w:color w:val="auto"/>
                <w:sz w:val="16"/>
                <w:szCs w:val="16"/>
              </w:rPr>
              <w:t>Зміни у затвердженому протоколу стабільності, а саме зміну часових точок, в яких проводиться дослідження з "0, 24, 48 годин" на "0, 24, 48 годин та 16, 31 день".</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w:t>
            </w:r>
            <w:r w:rsidRPr="0091597E">
              <w:rPr>
                <w:rStyle w:val="csf229d0ff107"/>
                <w:color w:val="auto"/>
                <w:sz w:val="16"/>
                <w:szCs w:val="16"/>
              </w:rPr>
              <w:t>Зміни внесені до інструкції для медичного застосування лікарського засобу у розділ "Показання" (додання показання: "Ритуксимаб у комбінації з хіміотерапією показаний для лікування дітей (віком ≥ 6 місяців – &lt; 18 років) із раніше не лікованою поширеною CD20-позитивною дифузною B-великоклітинною лімфомою (ДВВКЛ), лімфомою Беркітта (ЛБ)/лейкозом Беркітта (гострий лейкоз зі зрілих В-клітин) (BЛБ) або лімфомою, подібною до лімфоми Беркітта (ЛПЛБ)"), та, як наслідок, до розділів "Фармакологічні властивості", "Особливості застосування", "Спосіб застосування та дози", "Діти", "Побічні реакції" згідно з інформацією щодо медичного застосування референтного лікарського засобу (МАБТЕРА®, концентрат для розчину для інфузій, 100 мг/10 мл). Введення змін протягом 6-ти місяців після затвердження.</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І типу - Зміни щодо безпеки/ефективності та фармаконагляду (інші зміни) - </w:t>
            </w:r>
            <w:r w:rsidRPr="0091597E">
              <w:rPr>
                <w:rStyle w:val="csf229d0ff107"/>
                <w:color w:val="auto"/>
                <w:sz w:val="16"/>
                <w:szCs w:val="16"/>
              </w:rP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p w:rsidR="000B0D1D" w:rsidRPr="0091597E" w:rsidRDefault="000B0D1D" w:rsidP="001A5BED">
            <w:pPr>
              <w:pStyle w:val="12"/>
              <w:tabs>
                <w:tab w:val="left" w:pos="12600"/>
              </w:tabs>
              <w:spacing w:after="240"/>
              <w:rPr>
                <w:rFonts w:ascii="Arial" w:hAnsi="Arial" w:cs="Arial"/>
                <w:sz w:val="16"/>
                <w:szCs w:val="16"/>
              </w:rPr>
            </w:pPr>
            <w:r w:rsidRPr="0091597E">
              <w:rPr>
                <w:rStyle w:val="csb3e8c9cf108"/>
                <w:b w:val="0"/>
                <w:bCs w:val="0"/>
                <w:color w:val="auto"/>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 реагенті/ проміжному продукті, що використовуються для виробництва біологічного/імунологічного лікарського засобу ) - </w:t>
            </w:r>
            <w:r w:rsidRPr="0091597E">
              <w:rPr>
                <w:rStyle w:val="csf229d0ff107"/>
                <w:color w:val="auto"/>
                <w:sz w:val="16"/>
                <w:szCs w:val="16"/>
              </w:rPr>
              <w:t>Внесення CELLTRION, Inc. (23, Academy-ro, Yeonsu-gu, Incheon, 22014, Republic of Korea (CLT1)) в якості додаткової виробничої дільниці для виробництва та первинного пакування АФІ Ритуксимабу.</w:t>
            </w:r>
          </w:p>
          <w:p w:rsidR="000B0D1D" w:rsidRPr="0091597E" w:rsidRDefault="000B0D1D" w:rsidP="001A5BED">
            <w:pPr>
              <w:pStyle w:val="12"/>
              <w:spacing w:after="240"/>
              <w:rPr>
                <w:rFonts w:ascii="Arial" w:hAnsi="Arial" w:cs="Arial"/>
                <w:sz w:val="16"/>
                <w:szCs w:val="16"/>
              </w:rPr>
            </w:pPr>
            <w:r w:rsidRPr="0091597E">
              <w:rPr>
                <w:rStyle w:val="csb3e8c9cf108"/>
                <w:b w:val="0"/>
                <w:bCs w:val="0"/>
                <w:color w:val="auto"/>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w:t>
            </w:r>
            <w:r w:rsidRPr="0091597E">
              <w:rPr>
                <w:rStyle w:val="csf229d0ff107"/>
                <w:color w:val="auto"/>
                <w:sz w:val="16"/>
                <w:szCs w:val="16"/>
              </w:rPr>
              <w:t>Зміни критеріїв прийнятності для показника "Осмоляльність" з 342-371 мОсмоль/кг на 329-387 мОсмоль/кг.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UA/17284/01/01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УНІФЛОКС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краплі очні/вушні, розчин 0,3 % по 5 мл або 10 мл у пластиковому контейнері-крапельниці; по 1 контейнеру-крапельниці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Словацька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офлоксацину у зв`язку з приведенням до вимог діючої монографії ЕР Ofloxacin та відповідно змінюється номер специфікації; запропоновано: SS-VL-SUR-35/V12: Супровідні домішки (LC) Домішка А: не більше 0,2%; Домішка D: не більше 0,10%; невідомі домішки не більше 0,10%; разом не більше 0,4%; межа виявлення домішки: 0,05% та уточнення за показником «Оптичне обертання»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UA/12837/01/01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УПЕЛВА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оральні, по 30 мл, 50 мл у флаконі з крапельним дозатором;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зміни до розділу «Маркування» в МКЯ ЛЗ: запропоновано: МАРКУВАННЯ. Відповідно до затвердженого тексту маркування. Оновлення тексту маркування упаковки лікарського засобу із зазначенням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UA/16025/01/01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УРСОСАН®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капсули по 250 мг по 10 капсул у блістері, по 1 або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АЛС Чеська Республіка, с.р.о., Чеська Республiка (контроль якості); КООФАРМА с.р.о., Чеська Республiка (первинне і вторинне пакування); ПРО.МЕД.ЦС Прага а.с., Чеська Республiка (всі стадії виробництва, контроль якості та випуск серії); СВУС Фарма A.C., Чеська Республiка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уточнення до розділу 3.2.Р.1. Опис і склад лікарського засобу, а саме додано інформацію щодо технічної допоміжної речовини води очищеної; зміни І типу - вилучення зі специфікації допоміжної речовини - желатинові капсули, незначного показника, а саме - загальна довжина закритої капсули; зміни І типу - вилучення зі специфікації допоміжної речовини (желатинові капсули) п. «Важкі метали»; зміни І типу - вилучення зі специфікації допоміжної речовини (Кремнію діоксид колоїдний безводний) п. «Важкі метали»; зміни І типу - внесення змін до методу «Супутні домішки» АФІ, а саме- заміна методу контролю згідно ЕР для ідентифікації домішки С (літохолевої кислоти) на метод виробника (доповнення PRO.MED.CS у модулі 3.2.) для активної речовини (урсодеоксихолевої кислоти) від виробника АФІ: Daewong Bio Inc., Корея та Industria Chimica Emiliana SpA, Італія; зміни І типу - внесення змін до методу контролю п. «Кількісний вміст урсодеоксихолевої кислоти, метод ВЕРХ»; зміни І типу - внесення змін до методу контролю п. «Розчинення»; зміни І типу - внесення змін до методу контролю п. «Cупутні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UA/3636/01/01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500 мг по 10 таблеток в блістері, по 1 або 2, або 3, або 5,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ПРО.МЕД.ЦС Прага а.с.</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та випуск серії: ПРО.МЕД.ЦС Прага а.с., Чеська Республіка; первинне і вторинне пакування: КООФАРМА  с.р.о., Чеська Республіка</w:t>
            </w:r>
            <w:r w:rsidRPr="0093403A">
              <w:rPr>
                <w:rFonts w:ascii="Arial" w:hAnsi="Arial" w:cs="Arial"/>
                <w:color w:val="000000"/>
                <w:sz w:val="16"/>
                <w:szCs w:val="16"/>
              </w:rPr>
              <w:br/>
            </w:r>
          </w:p>
          <w:p w:rsidR="000B0D1D" w:rsidRPr="0093403A" w:rsidRDefault="000B0D1D" w:rsidP="001A5BED">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пакуванння КООФАРМА с.p.o., / COOPHARMA s.r.o., що знаходиться за адресою 140 00 Прага 4, вул. Зелені пруг, 1090, Чеська Республіка / 140 00 Praha 4, Zeleny pruh, 1090, Czech Republic. Зазначення функцій вже затвердженого виробника ПРО.МЕД.ЦС Прага а.с., Чеська Республiка.</w:t>
            </w:r>
            <w:r w:rsidRPr="0093403A">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93403A">
              <w:rPr>
                <w:rFonts w:ascii="Arial" w:hAnsi="Arial" w:cs="Arial"/>
                <w:color w:val="000000"/>
                <w:sz w:val="16"/>
                <w:szCs w:val="16"/>
              </w:rPr>
              <w:br/>
              <w:t>введення додаткової дільниці для первинного пакуванння КООФАРМА с.p.o., / COOPHARMA s.r.o., що знаходиться за адресою 140 00 Прага 4, вул. Зелені пруг, 1090, Чеська Республіка / 140 00 Praha 4, Zeleny pruh, 1090, Czech Republic. Зазначення функцій вже затвердженого виробника ПРО.МЕД.ЦС Прага а.с., Чеська Республiка.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2018-115-Rev 01 для АФІ Урсодеоксихолевої кислоти від нового виробника PHARMAZELL GMBH, Germany.</w:t>
            </w:r>
            <w:r w:rsidRPr="0093403A">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3403A">
              <w:rPr>
                <w:rFonts w:ascii="Arial" w:hAnsi="Arial" w:cs="Arial"/>
                <w:color w:val="000000"/>
                <w:sz w:val="16"/>
                <w:szCs w:val="16"/>
              </w:rPr>
              <w:br/>
              <w:t xml:space="preserve">подання оновленого Сертифіката R1-CEP 1999-047-Rev 07 для АФІ Урсодеоксихолева кислота від вже затвердженого виробника, що змінив назву з Prodotti Chimici E Alimentari S.P.A. на ICE S.P.A, внаслідок злиття компаній PCA S.P.A. та ICE S.P.A.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UA/17770/01/01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жувальні по 100 мг; по 10 таблеток у стрипі або у блістері, по 3 стрипи або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внесення змін до р.3.2.Р.7 Система контейнер/закупорювальний засіб, а саме-зміна стосується тієї частини первинного пакувального матеріалу, що не контактує з готовим лікарським засобом: пропонується замінити грунтовку для друку, що містить нітроцелюлозу, на грунтовку без нітроцелюлози для алюмінієвої фольги, що використовується для ALU-ALU блістера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UA/0127/02/01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UA/14300/01/01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Специфікації ГЛЗ на термін придатності, зокрема: зміна критеріїв прийнятності за показником "Кількісне визначення. Метилпарабен, Пропілпарабен"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UA/5510/01/01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ФЛАМОГРЕЛЬ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75 мг, по 10 таблеток у блістері; по 1, 3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Фламінго Фармасьютикалс Лтд., Індія; Артура Фармасьютікалз Пвт. Лтд., Індія</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КЛОПІДОГРЕЛЬ АНАНТА / CLOPIDOGREL ANANTA Запропоновано: ФЛАМОГРЕЛЬ 75 / FLAMOGREL 75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UA/7441/01/01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1"/>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1"/>
              <w:tabs>
                <w:tab w:val="left" w:pos="12600"/>
              </w:tabs>
              <w:rPr>
                <w:rFonts w:ascii="Arial" w:hAnsi="Arial" w:cs="Arial"/>
                <w:b/>
                <w:i/>
                <w:color w:val="000000"/>
                <w:sz w:val="16"/>
                <w:szCs w:val="16"/>
              </w:rPr>
            </w:pPr>
            <w:r w:rsidRPr="0093403A">
              <w:rPr>
                <w:rFonts w:ascii="Arial" w:hAnsi="Arial" w:cs="Arial"/>
                <w:b/>
                <w:sz w:val="16"/>
                <w:szCs w:val="16"/>
              </w:rPr>
              <w:t>ФЛЕНОКС®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w:t>
            </w:r>
            <w:r w:rsidRPr="0093403A">
              <w:rPr>
                <w:rFonts w:ascii="Arial" w:hAnsi="Arial" w:cs="Arial"/>
                <w:b/>
                <w:color w:val="000000"/>
                <w:sz w:val="16"/>
                <w:szCs w:val="16"/>
              </w:rPr>
              <w:t>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 xml:space="preserve">внесення змін до реєстраційних матеріалів: </w:t>
            </w:r>
            <w:r w:rsidRPr="0093403A">
              <w:rPr>
                <w:rFonts w:ascii="Arial" w:hAnsi="Arial" w:cs="Arial"/>
                <w:b/>
                <w:color w:val="000000"/>
                <w:sz w:val="16"/>
                <w:szCs w:val="16"/>
              </w:rPr>
              <w:t>уточнення упаковки в наказі МОЗ України № 1327 від 02.07.2021 в процесі внесення змін</w:t>
            </w:r>
            <w:r w:rsidRPr="0093403A">
              <w:rPr>
                <w:rFonts w:ascii="Arial" w:hAnsi="Arial" w:cs="Arial"/>
                <w:color w:val="000000"/>
                <w:sz w:val="16"/>
                <w:szCs w:val="16"/>
              </w:rPr>
              <w:t xml:space="preserve"> (Зміни І типу - Адміністративні зміни. </w:t>
            </w:r>
            <w:r w:rsidRPr="0093403A">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р. «Маркування» МКЯ ЛЗ 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3403A">
              <w:rPr>
                <w:rFonts w:ascii="Arial" w:hAnsi="Arial" w:cs="Arial"/>
                <w:color w:val="000000"/>
                <w:sz w:val="16"/>
                <w:szCs w:val="16"/>
              </w:rPr>
              <w:t>SI</w:t>
            </w:r>
            <w:r w:rsidRPr="0093403A">
              <w:rPr>
                <w:rFonts w:ascii="Arial" w:hAnsi="Arial" w:cs="Arial"/>
                <w:color w:val="000000"/>
                <w:sz w:val="16"/>
                <w:szCs w:val="16"/>
                <w:lang w:val="ru-RU"/>
              </w:rPr>
              <w:t xml:space="preserv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«Залишкові кількості органічних розчинників». Граничне нормування залишкових кількостей органічних розчинників (етанолу) та одиниці вимірювання (% змінюємо на </w:t>
            </w:r>
            <w:r w:rsidRPr="0093403A">
              <w:rPr>
                <w:rFonts w:ascii="Arial" w:hAnsi="Arial" w:cs="Arial"/>
                <w:color w:val="000000"/>
                <w:sz w:val="16"/>
                <w:szCs w:val="16"/>
              </w:rPr>
              <w:t>ppm</w:t>
            </w:r>
            <w:r w:rsidRPr="0093403A">
              <w:rPr>
                <w:rFonts w:ascii="Arial" w:hAnsi="Arial" w:cs="Arial"/>
                <w:color w:val="000000"/>
                <w:sz w:val="16"/>
                <w:szCs w:val="16"/>
                <w:lang w:val="ru-RU"/>
              </w:rPr>
              <w:t xml:space="preserve">) приводимо до вимог виробника. Вміст етанолу у субстанції - не більше 500 </w:t>
            </w:r>
            <w:r w:rsidRPr="0093403A">
              <w:rPr>
                <w:rFonts w:ascii="Arial" w:hAnsi="Arial" w:cs="Arial"/>
                <w:color w:val="000000"/>
                <w:sz w:val="16"/>
                <w:szCs w:val="16"/>
              </w:rPr>
              <w:t>ppm</w:t>
            </w:r>
            <w:r w:rsidRPr="0093403A">
              <w:rPr>
                <w:rFonts w:ascii="Arial" w:hAnsi="Arial" w:cs="Arial"/>
                <w:color w:val="000000"/>
                <w:sz w:val="16"/>
                <w:szCs w:val="16"/>
                <w:lang w:val="ru-RU"/>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 «Важкі метали» зі специфікації АФІ еноксапарину натрію виробника «</w:t>
            </w:r>
            <w:r w:rsidRPr="0093403A">
              <w:rPr>
                <w:rFonts w:ascii="Arial" w:hAnsi="Arial" w:cs="Arial"/>
                <w:color w:val="000000"/>
                <w:sz w:val="16"/>
                <w:szCs w:val="16"/>
              </w:rPr>
              <w:t>Hangzhou</w:t>
            </w:r>
            <w:r w:rsidRPr="0093403A">
              <w:rPr>
                <w:rFonts w:ascii="Arial" w:hAnsi="Arial" w:cs="Arial"/>
                <w:color w:val="000000"/>
                <w:sz w:val="16"/>
                <w:szCs w:val="16"/>
                <w:lang w:val="ru-RU"/>
              </w:rPr>
              <w:t xml:space="preserve"> </w:t>
            </w:r>
            <w:r w:rsidRPr="0093403A">
              <w:rPr>
                <w:rFonts w:ascii="Arial" w:hAnsi="Arial" w:cs="Arial"/>
                <w:color w:val="000000"/>
                <w:sz w:val="16"/>
                <w:szCs w:val="16"/>
              </w:rPr>
              <w:t>Jiuyuan</w:t>
            </w:r>
            <w:r w:rsidRPr="0093403A">
              <w:rPr>
                <w:rFonts w:ascii="Arial" w:hAnsi="Arial" w:cs="Arial"/>
                <w:color w:val="000000"/>
                <w:sz w:val="16"/>
                <w:szCs w:val="16"/>
                <w:lang w:val="ru-RU"/>
              </w:rPr>
              <w:t xml:space="preserve"> </w:t>
            </w:r>
            <w:r w:rsidRPr="0093403A">
              <w:rPr>
                <w:rFonts w:ascii="Arial" w:hAnsi="Arial" w:cs="Arial"/>
                <w:color w:val="000000"/>
                <w:sz w:val="16"/>
                <w:szCs w:val="16"/>
              </w:rPr>
              <w:t>Gene</w:t>
            </w:r>
            <w:r w:rsidRPr="0093403A">
              <w:rPr>
                <w:rFonts w:ascii="Arial" w:hAnsi="Arial" w:cs="Arial"/>
                <w:color w:val="000000"/>
                <w:sz w:val="16"/>
                <w:szCs w:val="16"/>
                <w:lang w:val="ru-RU"/>
              </w:rPr>
              <w:t xml:space="preserve"> </w:t>
            </w:r>
            <w:r w:rsidRPr="0093403A">
              <w:rPr>
                <w:rFonts w:ascii="Arial" w:hAnsi="Arial" w:cs="Arial"/>
                <w:color w:val="000000"/>
                <w:sz w:val="16"/>
                <w:szCs w:val="16"/>
              </w:rPr>
              <w:t>Engineering</w:t>
            </w:r>
            <w:r w:rsidRPr="0093403A">
              <w:rPr>
                <w:rFonts w:ascii="Arial" w:hAnsi="Arial" w:cs="Arial"/>
                <w:color w:val="000000"/>
                <w:sz w:val="16"/>
                <w:szCs w:val="16"/>
                <w:lang w:val="ru-RU"/>
              </w:rPr>
              <w:t xml:space="preserve"> </w:t>
            </w:r>
            <w:r w:rsidRPr="0093403A">
              <w:rPr>
                <w:rFonts w:ascii="Arial" w:hAnsi="Arial" w:cs="Arial"/>
                <w:color w:val="000000"/>
                <w:sz w:val="16"/>
                <w:szCs w:val="16"/>
              </w:rPr>
              <w:t>Co</w:t>
            </w:r>
            <w:r w:rsidRPr="0093403A">
              <w:rPr>
                <w:rFonts w:ascii="Arial" w:hAnsi="Arial" w:cs="Arial"/>
                <w:color w:val="000000"/>
                <w:sz w:val="16"/>
                <w:szCs w:val="16"/>
                <w:lang w:val="ru-RU"/>
              </w:rPr>
              <w:t>.,</w:t>
            </w:r>
            <w:r w:rsidRPr="0093403A">
              <w:rPr>
                <w:rFonts w:ascii="Arial" w:hAnsi="Arial" w:cs="Arial"/>
                <w:color w:val="000000"/>
                <w:sz w:val="16"/>
                <w:szCs w:val="16"/>
              </w:rPr>
              <w:t>Ltd</w:t>
            </w:r>
            <w:r w:rsidRPr="0093403A">
              <w:rPr>
                <w:rFonts w:ascii="Arial" w:hAnsi="Arial" w:cs="Arial"/>
                <w:color w:val="000000"/>
                <w:sz w:val="16"/>
                <w:szCs w:val="16"/>
                <w:lang w:val="ru-RU"/>
              </w:rPr>
              <w:t>.,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випробування т.«Залишкові кількості органічних розчинників» у зв'язку з оптимізацією методики). Для пакування з двома шприцами було пропущено упаковку по 25 блістерів у коробці з картону. Редакція в наказі: по 0,2 мл (2000 анти-Ха МО) або 0,4 мл (4000 анти-Ха МО), або 0,6 мл (6000 анти-Ха МО) у шприці; по 2 шприци в блістері; по 1 або 5 блістерів у пачці з картону; по 0,8 мл (8000 анти-Ха МО) у шприці; по 2 шприци у блістері; по 1 блістеру у пачці з картону.</w:t>
            </w:r>
            <w:r w:rsidRPr="0093403A">
              <w:rPr>
                <w:rFonts w:ascii="Arial" w:hAnsi="Arial" w:cs="Arial"/>
                <w:color w:val="000000"/>
                <w:sz w:val="16"/>
                <w:szCs w:val="16"/>
                <w:lang w:val="ru-RU"/>
              </w:rPr>
              <w:br/>
            </w:r>
            <w:r w:rsidRPr="0093403A">
              <w:rPr>
                <w:rFonts w:ascii="Arial" w:hAnsi="Arial" w:cs="Arial"/>
                <w:b/>
                <w:color w:val="000000"/>
                <w:sz w:val="16"/>
                <w:szCs w:val="16"/>
                <w:lang w:val="ru-RU"/>
              </w:rPr>
              <w:t>Запропонована редакція: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1"/>
              <w:tabs>
                <w:tab w:val="left" w:pos="12600"/>
              </w:tabs>
              <w:jc w:val="center"/>
              <w:rPr>
                <w:rFonts w:ascii="Arial" w:hAnsi="Arial" w:cs="Arial"/>
                <w:sz w:val="16"/>
                <w:szCs w:val="16"/>
              </w:rPr>
            </w:pPr>
            <w:r w:rsidRPr="0093403A">
              <w:rPr>
                <w:rFonts w:ascii="Arial" w:hAnsi="Arial" w:cs="Arial"/>
                <w:sz w:val="16"/>
                <w:szCs w:val="16"/>
              </w:rPr>
              <w:t>UA/13119/01/01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ФЛОГЕНЗИМ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20 таблеток у блістері; по 2, по 5 або по 10 блістерів у картонній коробці; по 800 таблеток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МУКОС Емульсіонсгезелльшафт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UA/2843/01/01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ФОРТ-ГЕЛЬ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гель 2,5 %, по 30 г або 50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надання оновленого ДМФ від виробника кетопрофену «Hubei Xunda Pharmaceutical Co.Ltd», Китай, та як наслідок зміна специфікації та методів вхідного контролю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UA/2550/01/01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ФУРАГІН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50 мг, по 10 таблеток у блістері; по 3 блістри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методики випробування АФІ Фуразидин за показником "Мікробіологічна чистота", зокрема: в якості інактиватора використовувати соєвий лецитин замість яечний лецитину; редакційні правки</w:t>
            </w:r>
            <w:r w:rsidRPr="0093403A">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UA/5198/01/01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ХІМОТРИПСИН КРИСТАЛІЧНИЙ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ліофілізат для розчину для ін'єкцій по 0,01 г 5 флаконів з ліофілізатом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1597E">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UA/2347/01/01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олійний, 20 мг/мл; по 25 мл або 30 мл у флаконі; по 1 флакону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матеріалів реєстраційного досьє ГЛЗ Хлорофіліпт®, розчин олійний р. 3.2.S.4 Контроль АФІ ХЛОРОФІЛІПТ ЕКСТРАКТ ГУСТИЙ, екстракт густий (субстанція) в Специфікації і методах контролю за показником "Важкі метали": контроль даного показника пропонується проводити згідно вимог ДФУ 2.4.27. Визначення проводять методом оптично-емісійної спектрометрії з індукційно зв’язаною плазмою (ДФУ 2.2.57);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UA/4551/01/01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ХУМІРА®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20 мг/0,2 мл;по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введення додаткової дільниці тестування та випуску АФІ: AbbVie Operations Singapore PTE Ltd (AOS), 23 Tuas South Avenue 6, Singapore 637022; зміни І типу - звуження критерій прийнятності у специфікації на термін зберіганння ГЛЗ за показником «Чистота адалімумаба»: запропоновано: Піки між Lys 1 та Lys 2 – «не більше 4%». Введення змін протягом 6-ти місяців після затвердження; зміни II типу - з метою розширення потужностей, запропоновано введення альтернативної виробничої дільниці адалімумабу AbbVie Operations Singapore PTE Ltd (AOS), 23 Tuas South Avenue 6, Singapore 637022; зміни II типу - введення додаткового виробника АФІ, що проводить тестування АФІ із застосуванням біологічих методів та випуску АФІ: AbbVie Operations Singapore PTE Ltd (AOS), 23 Tuas South Avenue 6, Singapore 637022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UA/16818/01/01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 xml:space="preserve">ХУМІРА®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Веттер Фарма-Фертігунг ГмбХ і Ко. КГ, Німеччина (виробництво лікарського засобу, первинне пакування; Веттер Фарма-Фертігунг ГмбХ і Ко. КГ, Німеччина (вторинне пакування ); Еббві Біотекнолоджі ГмбХ, Німеччина (випуск серії ); Еббві Дойчленд ГмбХ і Ко. КГ, Німеччина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введення додаткової дільниці тестування та випуску АФІ: AbbVie Operations Singapore PTE Ltd (AOS), 23 Tuas South Avenue 6, Singapore 637022; зміни І типу - звуження критерій прийнятності у специфікації на термін зберіганння ГЛЗ за показником «Чистота адалімумаба»: запропоновано: Піки між Lys 1 та Lys 2 – «не більше 4%». Введення змін протягом 6-ти місяців після затвердження; зміни II типу - з метою розширення потужностей, запропоновано введення альтернативної виробничої дільниці адалімумабу AbbVie Operations Singapore PTE Ltd (AOS), 23 Tuas South Avenue 6, Singapore 637022; зміни II типу - введення додаткового виробника АФІ, що проводить тестування АФІ із застосуванням біологічих методів та випуску АФІ: AbbVie Operations Singapore PTE Ltd (AOS), 23 Tuas South Avenue 6, Singapore 637022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UA/16818/01/02</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ЦЕЛУЛАР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розчин для ін`єкцій, по 2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Приватне акціонерне товариство “Лекхім – Харків”</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Приватне акціонерне товариство “Лекхім – Харків”</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РадикуВіт. Запропоновано: Целулар.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UA/17259/01/01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DC66D0" w:rsidRDefault="000B0D1D" w:rsidP="000B0D1D">
            <w:pPr>
              <w:pStyle w:val="12"/>
              <w:numPr>
                <w:ilvl w:val="0"/>
                <w:numId w:val="49"/>
              </w:numP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rPr>
                <w:rFonts w:ascii="Arial" w:hAnsi="Arial" w:cs="Arial"/>
                <w:b/>
                <w:sz w:val="16"/>
                <w:szCs w:val="16"/>
              </w:rPr>
            </w:pPr>
            <w:r w:rsidRPr="00DC66D0">
              <w:rPr>
                <w:rFonts w:ascii="Arial" w:hAnsi="Arial" w:cs="Arial"/>
                <w:b/>
                <w:sz w:val="16"/>
                <w:szCs w:val="16"/>
              </w:rPr>
              <w:t>ЦЕРЕГІН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розчин для ін'єкцій, по 1 мл в ампулі; по 5 ампул у блістері; по 2 блістері у пачці;</w:t>
            </w:r>
            <w:r w:rsidRPr="00DC66D0">
              <w:rPr>
                <w:rFonts w:ascii="Arial" w:hAnsi="Arial" w:cs="Arial"/>
                <w:color w:val="000000"/>
                <w:sz w:val="16"/>
                <w:szCs w:val="16"/>
              </w:rPr>
              <w:br/>
              <w:t>по 5 мл в ампулі; по 5 ампул у блістері; по 1 або 2 блістери у пачці; по 5 мл у флаконі; по 5 або 10 флаконів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РУП "Бєлмедпрепарати"</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Республiка Бiлорусь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РУП "Бєлмедпрепарати"</w:t>
            </w:r>
            <w:r w:rsidRPr="00DC66D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color w:val="000000"/>
                <w:sz w:val="16"/>
                <w:szCs w:val="16"/>
              </w:rPr>
            </w:pPr>
            <w:r w:rsidRPr="00DC66D0">
              <w:rPr>
                <w:rFonts w:ascii="Arial" w:hAnsi="Arial" w:cs="Arial"/>
                <w:color w:val="000000"/>
                <w:sz w:val="16"/>
                <w:szCs w:val="16"/>
              </w:rPr>
              <w:t>Республіка Білорусь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spacing w:after="240"/>
              <w:rPr>
                <w:rFonts w:ascii="Arial" w:hAnsi="Arial" w:cs="Arial"/>
                <w:sz w:val="16"/>
                <w:szCs w:val="16"/>
              </w:rPr>
            </w:pPr>
            <w:r w:rsidRPr="0091597E">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додаткового типу контейнера для первинного пакування лікарського засобу – флакону по 5 мл; по 5 або 10 флаконів у пачці. Як наслідок зміни в р. Упаковка МКЯ ЛЗ та інструкції для медичного застосування.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jc w:val="center"/>
              <w:rPr>
                <w:rFonts w:ascii="Arial" w:hAnsi="Arial" w:cs="Arial"/>
                <w:i/>
                <w:sz w:val="16"/>
                <w:szCs w:val="16"/>
              </w:rPr>
            </w:pPr>
            <w:r w:rsidRPr="00DC66D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DC66D0" w:rsidRDefault="000B0D1D" w:rsidP="001A5BED">
            <w:pPr>
              <w:pStyle w:val="12"/>
              <w:rPr>
                <w:rFonts w:ascii="Arial" w:hAnsi="Arial" w:cs="Arial"/>
                <w:sz w:val="16"/>
                <w:szCs w:val="16"/>
              </w:rPr>
            </w:pPr>
            <w:r w:rsidRPr="00DC66D0">
              <w:rPr>
                <w:rFonts w:ascii="Arial" w:hAnsi="Arial" w:cs="Arial"/>
                <w:sz w:val="16"/>
                <w:szCs w:val="16"/>
              </w:rPr>
              <w:t>UA/8854/01/01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ЦЕФМА ДИТЯЧА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Німеччина/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 xml:space="preserve">виправлення технічної помилки, що була допущена у затверджених методах контролю якості у розділі "Специфікація", а саме помилка у нормуванні до показника «Ресуспендованість» зазначено нормування при випуску серії, в той час як даний тест виконується на період терміну придатності, (затверджено: при випуску серій: не більшн 10 с.; запропоновано: на період терміну придатності: не більшн 10 с.). Зазначене виправлення відповідає архівним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UA/18064/01/01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ЦЕФОБОЦИД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 xml:space="preserve">порошок для розчину для ін'єкцій по 1 г по 1 флакону з порошком; по 1 флакону з порошком у пачці з картону; по 5 флаконів з порошком у касеті; по 1 касеті у панелі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діапазону розміру серії готового лікарського засобу. Запропоновано: 10-250 кг (8050 – 246 474 флакони)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UA/9239/01/01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ЦЕФОРТ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1 г порошку у флаконі;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 Румунiя (вторинне пакування, тестування, випуск серії); Сінофарм Жиюн (Шеньчжен) Фармасьютикал Ко., Лтд., Китай (виробництво кінцевого продукту, первинне пакування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 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aluminium flip-off caps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UA/18819/01/01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Румунiя/ 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aluminium flip-off caps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UA/18721/01/01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1г; 1 або 5, або 50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UA/17237/01/01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Приватне акціонерне товариство "Лекхім-Харків" Україна (пакування із форми in bulk фірми-виробника Qilu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3.1 Зміни внесено до частин: V «Заходи з мінімізації ризиків» (модуль V.1, V.3) та VI «Резюме плану управління ризиками» (модуль VI.1., розділи VI.1.1., VI.1. 4., модуль VI.2., розділ VI.2.7)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UA/13240/01/01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 г, 1 флакон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UA/17157/01/01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2 г, 1 флакон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UA/17157/01/02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ЦИДЕЛОН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краплі очні по 5 мл або 10 мл у флаконі, по 1 флакону в коробці у комплекті з кришкою-крапельницею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Специфікації/Методів випробування АФІ Декаметоксин від виробника ГЛЗ, зокрема: за показником "Мікробіологічна чистота" критерії прийнятності та методику випробування приведено у відповідність до вимог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внесення змін до Методів випробування АФІ Декаметоксин, зокрема: за показником "Супровідні домішки" зміна умов хроматографування в методиці визначення для Метилового ефіру хлороцтової кислоти; зміни І типу - змін до Специфікації АФІ Декаметоксин (виробництво ТОВ "Фармхім", Україна), зокрема: вилучення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UA/4507/01/01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 CEP 2015-365-Rev 02 для АФІ Циклопіроксу від вже затвердженого виробника Olon S.P.A.,Italy. Адреса CEP holder та Manufacturing site of intermediate(s) приведена до інформації наведеної у оновленому сертифікаті відповідності Європейській фармакопеї; запропоновано: R0- CEP 2015-365-Rev 02 CEP holder Olon S.P.A. Strada Rivoltana Km 6/7 Italy – 20053 Rodano, Milano Manufacturing site of intermediate(s) Derivados Quimicos S.A.U. Camino De Pliego № 150 Spain – 30820 Alcantarilla, Murcia; зміни І типу - заміна постачальника комплектуючих (пилочок для нігтів); запропоновано: Anton Hubner GmbH &amp; Co. KG Schlo</w:t>
            </w:r>
            <w:r w:rsidRPr="0093403A">
              <w:rPr>
                <w:rStyle w:val="csf229d0ff101"/>
                <w:sz w:val="16"/>
                <w:szCs w:val="16"/>
              </w:rPr>
              <w:t>β</w:t>
            </w:r>
            <w:r w:rsidRPr="0093403A">
              <w:rPr>
                <w:rFonts w:ascii="Arial" w:hAnsi="Arial" w:cs="Arial"/>
                <w:color w:val="000000"/>
                <w:sz w:val="16"/>
                <w:szCs w:val="16"/>
              </w:rPr>
              <w:t>str. 11-17 79238 Ehrenkirchen Germany;</w:t>
            </w:r>
            <w:r w:rsidRPr="0093403A">
              <w:rPr>
                <w:rFonts w:ascii="Arial" w:hAnsi="Arial" w:cs="Arial"/>
                <w:color w:val="000000"/>
                <w:sz w:val="16"/>
                <w:szCs w:val="16"/>
              </w:rPr>
              <w:br/>
              <w:t>зміни І типу - видалення виробника діючої речовини Циклопіроксу CEP holder PCAS (Manufacturing site PCAS Finland Oy, Turku Finland; Manufacturing site of intermediate(s) PCAS COUTERNE FRANCE; Manufacturing site of intermediate(s) PCAS BOURGOIN FRANCE), разом із усіма відповідними розділами цього виробника в досьє; запропоновано: Olon S.P.A.,Italy (виробництво діючої речовини) Derivados Quimicos S.A.U., Spain (виробництво проміжного продукту(ів))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UA/18077/01/01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ЦИПРОФАРМ® 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краплі вушні, суспензія по 7,5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зміни у Специфікації та методах контролю субстанції ципрофлоксацину гідрохлорид від виробника ГЛЗ для приведення до монографії «Ciprofloxacin Hydrochloride» ЄФ (діюче видання) та документації виробника субстанції, а саме вилучення показників «Розчинність» та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UA/15541/01/01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250 мг по 10 таблеток у блістері; по 1 блістеру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сертифікату відповідності ЄФ № R1-CEP 2000-405-Rev 11 для АФІ Ципрофлоксацину гідрохлориду від вже затвердженого виробника Neuland Laboratories Limited, Індія, та як наслідок, введення додаткової виробничої дільниці для АФІ Neuland Laboratories Limited Unit-III,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UA/1079/01/01</w:t>
            </w:r>
          </w:p>
        </w:tc>
      </w:tr>
      <w:tr w:rsidR="000B0D1D" w:rsidRPr="00DC66D0"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5F224E"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1597E" w:rsidRDefault="000B0D1D" w:rsidP="001A5BED">
            <w:pPr>
              <w:pStyle w:val="12"/>
              <w:tabs>
                <w:tab w:val="left" w:pos="12600"/>
              </w:tabs>
              <w:rPr>
                <w:rFonts w:ascii="Arial" w:hAnsi="Arial" w:cs="Arial"/>
                <w:b/>
                <w:sz w:val="16"/>
                <w:szCs w:val="16"/>
              </w:rPr>
            </w:pPr>
            <w:r w:rsidRPr="005F224E">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rPr>
                <w:rFonts w:ascii="Arial" w:hAnsi="Arial" w:cs="Arial"/>
                <w:color w:val="000000"/>
                <w:sz w:val="16"/>
                <w:szCs w:val="16"/>
              </w:rPr>
            </w:pPr>
            <w:r w:rsidRPr="005F224E">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color w:val="000000"/>
                <w:sz w:val="16"/>
                <w:szCs w:val="16"/>
              </w:rPr>
            </w:pPr>
            <w:r w:rsidRPr="005F224E">
              <w:rPr>
                <w:rFonts w:ascii="Arial" w:hAnsi="Arial" w:cs="Arial"/>
                <w:color w:val="000000"/>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1A5BED">
            <w:pPr>
              <w:pStyle w:val="12"/>
              <w:tabs>
                <w:tab w:val="left" w:pos="12600"/>
              </w:tabs>
              <w:spacing w:after="240"/>
              <w:jc w:val="center"/>
              <w:rPr>
                <w:rFonts w:ascii="Arial" w:hAnsi="Arial" w:cs="Arial"/>
                <w:sz w:val="16"/>
                <w:szCs w:val="16"/>
              </w:rPr>
            </w:pPr>
            <w:r w:rsidRPr="005F224E">
              <w:rPr>
                <w:rFonts w:ascii="Arial" w:hAnsi="Arial" w:cs="Arial"/>
                <w:sz w:val="16"/>
                <w:szCs w:val="16"/>
              </w:rPr>
              <w:t xml:space="preserve">внесення змін до реєстраційних матеріалів: </w:t>
            </w:r>
            <w:r w:rsidRPr="0091597E">
              <w:rPr>
                <w:rFonts w:ascii="Arial" w:hAnsi="Arial" w:cs="Arial"/>
                <w:sz w:val="16"/>
                <w:szCs w:val="16"/>
              </w:rPr>
              <w:t>зміни І типу - подання оновленого сертифікату відповідності ЄФ № R1-CEP 2000-405-Rev 11 для АФІ Ципрофлоксацину гідрохлориду від вже затвердженого виробника Neuland Laboratories Limited, Індія, та як наслідок, введення додаткової виробничої дільниці для АФІ Neuland Laboratories Limited Unit-III,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1597E" w:rsidRDefault="000B0D1D" w:rsidP="008C0D71">
            <w:pPr>
              <w:pStyle w:val="12"/>
              <w:tabs>
                <w:tab w:val="left" w:pos="12600"/>
              </w:tabs>
              <w:jc w:val="center"/>
              <w:rPr>
                <w:rFonts w:ascii="Arial" w:hAnsi="Arial" w:cs="Arial"/>
                <w:i/>
                <w:sz w:val="16"/>
                <w:szCs w:val="16"/>
              </w:rPr>
            </w:pPr>
            <w:r w:rsidRPr="005F224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5F224E" w:rsidRDefault="000B0D1D" w:rsidP="001A5BED">
            <w:pPr>
              <w:pStyle w:val="12"/>
              <w:tabs>
                <w:tab w:val="left" w:pos="12600"/>
              </w:tabs>
              <w:jc w:val="center"/>
              <w:rPr>
                <w:rFonts w:ascii="Arial" w:hAnsi="Arial" w:cs="Arial"/>
                <w:sz w:val="16"/>
                <w:szCs w:val="16"/>
              </w:rPr>
            </w:pPr>
            <w:r w:rsidRPr="005F224E">
              <w:rPr>
                <w:rFonts w:ascii="Arial" w:hAnsi="Arial" w:cs="Arial"/>
                <w:sz w:val="16"/>
                <w:szCs w:val="16"/>
              </w:rPr>
              <w:t>UA/1079/01/02</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ЦИТРАМОН-ДАРНИЦЯ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по 12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специфікації та аналітичних методик для АФІ ацетилсаліцилової кислоти за показниками «Розчинення», «Ідентифікація», «Прозорість розчину», «Кольоровість розчину», «Кількісне визначення», що обумовлення приведенням у відповідність до монографії «Acetylsalicylic acid» ЕР Нормування тесту «Мікробіологічна чистота» приведено у відповідність до вимог ЕР,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специфікації та аналітичних методик для АФІ Ацетилсаліцилова кислота у тесті «Супровідні домішки» приведено у відповідність до монографії «Acetylsalicylic acid» ЕР. За результатами валідації методика доповнена даними про терміни придатності розчинів і уточнено торгові назви хроматографічної колонки.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внесення незначних змін до методики випробування АФІ ацетилсаліцилової кислоти за показником «Втрата в масі при висушуванні», а саме внесені редакційні правки; зміни І типу – вилучення зі специфікації та аналітичних методик для АФІ Ацетилсаліцилова кислота показника «Важкі метали» на підставі аналізу ризиків від виробника і вимог монографії «Acetylsalicylic acid» ЕР;</w:t>
            </w:r>
            <w:r w:rsidRPr="0093403A">
              <w:rPr>
                <w:rFonts w:ascii="Arial" w:hAnsi="Arial" w:cs="Arial"/>
                <w:color w:val="000000"/>
                <w:sz w:val="16"/>
                <w:szCs w:val="16"/>
              </w:rPr>
              <w:br/>
              <w:t>зміни І типу – опис умов зберігання АФІ ацетилсаліцилової кислоти приведено у відповідність до рекомендацій настанови СТ-Н МОЗУ 42-3.3:2004 Настанова з якості. Лікарські засоби Випробування стабільності та документації виробника і представлено в наступній редакції: «У щільно закупореній тарі за температури не вище 25 °С». Затверджено: В воздухонепроницаемом контейнером, при температуре не выше 25 °С»; зміни І типу – змінено назву розділу з «Період переконтролю» на «Термін переконтролю» відповідно до матеріалів виробника АФІ ацетилсаліцилової кислоти; зміни І типу - до специфікації та аналітичних методик для вхідного контролю на діючу речовину Кофеїн за показниками: «Ідентифікація», «Кислотність», «Супровідні домішки», «Залишкові кількості органічних розчинників», «Кількісне визначення» - внесені редакційні правки, нормування залишено без змін; «Супровідні домішки» - придатність хроматографічної системи доповнена вимогою до відносного стандартного відхилення площі піка кофеїну, а також вимога до ступеня розділення для піків домішок С і D із хроматограм розчину порівняння (b) приведена до вимог монографії «Caffeine» ЕР. За результатами валідації методика доповнена термінами придатності розчинів і торговими назвами хроматографічних колонок. «Опис» - вилучена інформація про сублімацію субстанції.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Нормування тесту «Мікробіологічна чистота» приведено у відповідність до вимог ЕР,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внесення незначних змін до методик випробування АФІ кофеїну за показниками «Прозорість розчину», «Сульфати», «Втрата в масі при висушуванні», що обумовлено внесенням редакційних правок, методики залишені без змін; зміни І типу – вилучення зі специфікації та методів контролю АФІ кофеїну показників: «Важкі метали» на підставі аналізу ризиків від виробників і вимог монографії «Caffeine» ЕР; «Аномальна токсичність», оскільки субстанція призначена для використання у виробництві нестерильних лікарських засобів. Даний показник не контролюється в АФІ при виробництві твердих лікарських форм; зміни І типу – розділ «Термін придатності» для АФІ кофеїну приведено у відповідність до матеріалів виробника Shandong Xinhua Pharmaceutical Co., Ltd., China, а саме змінено з «термін придатності 4 роки» на «термін переконтролю 4 роки». Для виробника «Jilin Shulan Synthetic Pharmaceutical Co., Ltd.», China показник «Термін придатності» залишено без змін; зміни І типу – в тесті «Залишкові кількості органічних розчинників» для діючої речовини Кофеїн, виробництва Shandong Xinhua Pharmaceutical Co., Ltd., China, методика доповнена формулою для розрахунку вмісту хлороформу. Придатність хроматографічної системи доповнена вимогою до відносного стандартного відхилення піка хлороформу для розчину порівняння. За результатами валідації методика доповнена терміном придатності розчину порівняння і торговими назвами хроматографічних колонок.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UA/6550/01/01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318"/>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100 000 МО; по 4 мл у флаконі; in bulk: по 4 мл у флаконі; по 200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технічну помилку виправлено в Інструкції для медичного застосування лікарського засобу у тексті розділу "Фармакологічні властивості", а саме, виправлено граматичні помилки на вірні терміни: "...імуномодулюючим..." та "...сприяє гомеостазу...". </w:t>
            </w:r>
            <w:r w:rsidRPr="0093403A">
              <w:rPr>
                <w:rFonts w:ascii="Arial" w:hAnsi="Arial" w:cs="Arial"/>
                <w:color w:val="000000"/>
                <w:sz w:val="16"/>
                <w:szCs w:val="16"/>
              </w:rPr>
              <w:br/>
              <w:t>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UA/15261/01/01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100 000 МО; по 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технічну помилку виправлено в Інструкції для медичного застосування лікарського засобу у тексті розділу "Фармакологічні властивості", а саме, виправлено граматичні помилки на вірні терміни: "...імуномодулюючим..." та "...сприяє гомеостазу...". </w:t>
            </w:r>
            <w:r w:rsidRPr="0093403A">
              <w:rPr>
                <w:rFonts w:ascii="Arial" w:hAnsi="Arial" w:cs="Arial"/>
                <w:color w:val="000000"/>
                <w:sz w:val="16"/>
                <w:szCs w:val="16"/>
              </w:rPr>
              <w:br/>
              <w:t>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UA/15262/01/01</w:t>
            </w:r>
          </w:p>
        </w:tc>
      </w:tr>
      <w:tr w:rsidR="000B0D1D" w:rsidRPr="0093403A" w:rsidTr="008C0D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tcPr>
          <w:p w:rsidR="000B0D1D" w:rsidRPr="0093403A" w:rsidRDefault="000B0D1D" w:rsidP="000B0D1D">
            <w:pPr>
              <w:pStyle w:val="12"/>
              <w:numPr>
                <w:ilvl w:val="0"/>
                <w:numId w:val="49"/>
              </w:numPr>
              <w:tabs>
                <w:tab w:val="left" w:pos="12600"/>
              </w:tabs>
              <w:jc w:val="both"/>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B0D1D" w:rsidRPr="0093403A" w:rsidRDefault="000B0D1D" w:rsidP="001A5BED">
            <w:pPr>
              <w:pStyle w:val="12"/>
              <w:tabs>
                <w:tab w:val="left" w:pos="12600"/>
              </w:tabs>
              <w:rPr>
                <w:rFonts w:ascii="Arial" w:hAnsi="Arial" w:cs="Arial"/>
                <w:b/>
                <w:i/>
                <w:color w:val="000000"/>
                <w:sz w:val="16"/>
                <w:szCs w:val="16"/>
              </w:rPr>
            </w:pPr>
            <w:r w:rsidRPr="0093403A">
              <w:rPr>
                <w:rFonts w:ascii="Arial" w:hAnsi="Arial" w:cs="Arial"/>
                <w:b/>
                <w:sz w:val="16"/>
                <w:szCs w:val="16"/>
              </w:rPr>
              <w:t>ЯНУВІЯ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 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1A5BED">
            <w:pPr>
              <w:pStyle w:val="12"/>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виробника F.I.S. FABBRICA ITALIANA SINTETICI S.P.A., Termoli (відповідальний за виробництво, пакування, випуск та контроль якості) для діючої речовини Ситагліптину фосфат. Запропонований виробник входить до однієї і тієї ж виробничої групи, що й затверджений виробник - FIS FABBRICA ITALIANA SINTETICI S.P.A., розташований у м. Віченца. Запропоновано: FIS - FABBRICA ITALIANA SINTETICI S.P.A. Viale Milano 26 36075 Montecchio Maggiore Vicenza, Italy F.I.S. FABBRICA ITALIANA SINTETICI S.P.A. Via Massimo D’Аntona, 13 Termoli, 86039, Italy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B0D1D" w:rsidRPr="0093403A" w:rsidRDefault="000B0D1D" w:rsidP="008C0D71">
            <w:pPr>
              <w:pStyle w:val="12"/>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0D1D" w:rsidRDefault="000B0D1D" w:rsidP="001A5BED">
            <w:pPr>
              <w:pStyle w:val="12"/>
              <w:tabs>
                <w:tab w:val="left" w:pos="12600"/>
              </w:tabs>
              <w:jc w:val="center"/>
              <w:rPr>
                <w:rFonts w:ascii="Arial" w:hAnsi="Arial" w:cs="Arial"/>
                <w:sz w:val="16"/>
                <w:szCs w:val="16"/>
              </w:rPr>
            </w:pPr>
            <w:r w:rsidRPr="0093403A">
              <w:rPr>
                <w:rFonts w:ascii="Arial" w:hAnsi="Arial" w:cs="Arial"/>
                <w:sz w:val="16"/>
                <w:szCs w:val="16"/>
              </w:rPr>
              <w:t>UA/9432/01/03</w:t>
            </w:r>
          </w:p>
          <w:p w:rsidR="000B0D1D" w:rsidRDefault="000B0D1D" w:rsidP="001A5BED">
            <w:pPr>
              <w:pStyle w:val="12"/>
              <w:tabs>
                <w:tab w:val="left" w:pos="12600"/>
              </w:tabs>
              <w:jc w:val="center"/>
              <w:rPr>
                <w:rFonts w:ascii="Arial" w:hAnsi="Arial" w:cs="Arial"/>
                <w:sz w:val="16"/>
                <w:szCs w:val="16"/>
              </w:rPr>
            </w:pPr>
          </w:p>
          <w:p w:rsidR="000B0D1D" w:rsidRPr="0093403A" w:rsidRDefault="000B0D1D" w:rsidP="001A5BED">
            <w:pPr>
              <w:pStyle w:val="12"/>
              <w:tabs>
                <w:tab w:val="left" w:pos="12600"/>
              </w:tabs>
              <w:jc w:val="center"/>
              <w:rPr>
                <w:rFonts w:ascii="Arial" w:hAnsi="Arial" w:cs="Arial"/>
                <w:sz w:val="16"/>
                <w:szCs w:val="16"/>
              </w:rPr>
            </w:pPr>
          </w:p>
        </w:tc>
      </w:tr>
    </w:tbl>
    <w:p w:rsidR="000B0D1D" w:rsidRPr="0093403A" w:rsidRDefault="000B0D1D" w:rsidP="000B0D1D">
      <w:pPr>
        <w:pStyle w:val="2"/>
        <w:tabs>
          <w:tab w:val="left" w:pos="12600"/>
        </w:tabs>
        <w:rPr>
          <w:sz w:val="24"/>
          <w:szCs w:val="24"/>
        </w:rPr>
      </w:pPr>
    </w:p>
    <w:p w:rsidR="000B0D1D" w:rsidRPr="0093403A" w:rsidRDefault="000B0D1D" w:rsidP="000B0D1D">
      <w:pPr>
        <w:ind w:right="20"/>
        <w:rPr>
          <w:rStyle w:val="cs7864ebcf1"/>
          <w:color w:val="auto"/>
        </w:rPr>
      </w:pPr>
    </w:p>
    <w:tbl>
      <w:tblPr>
        <w:tblW w:w="14906" w:type="dxa"/>
        <w:tblInd w:w="-48" w:type="dxa"/>
        <w:tblLook w:val="04A0" w:firstRow="1" w:lastRow="0" w:firstColumn="1" w:lastColumn="0" w:noHBand="0" w:noVBand="1"/>
      </w:tblPr>
      <w:tblGrid>
        <w:gridCol w:w="7439"/>
        <w:gridCol w:w="7467"/>
      </w:tblGrid>
      <w:tr w:rsidR="000B0D1D" w:rsidRPr="00DC176B" w:rsidTr="001A5BED">
        <w:tc>
          <w:tcPr>
            <w:tcW w:w="7439" w:type="dxa"/>
            <w:shd w:val="clear" w:color="auto" w:fill="auto"/>
          </w:tcPr>
          <w:p w:rsidR="000B0D1D" w:rsidRPr="0093403A" w:rsidRDefault="000B0D1D" w:rsidP="001A5BED">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0B0D1D" w:rsidRPr="0093403A" w:rsidRDefault="000B0D1D" w:rsidP="001A5BED">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p>
        </w:tc>
        <w:tc>
          <w:tcPr>
            <w:tcW w:w="7467" w:type="dxa"/>
            <w:shd w:val="clear" w:color="auto" w:fill="auto"/>
          </w:tcPr>
          <w:p w:rsidR="000B0D1D" w:rsidRPr="0093403A" w:rsidRDefault="000B0D1D" w:rsidP="001A5BED">
            <w:pPr>
              <w:pStyle w:val="cs95e872d0"/>
              <w:rPr>
                <w:rStyle w:val="cs7864ebcf1"/>
                <w:color w:val="auto"/>
                <w:sz w:val="28"/>
                <w:szCs w:val="28"/>
              </w:rPr>
            </w:pPr>
          </w:p>
          <w:p w:rsidR="000B0D1D" w:rsidRPr="00852987" w:rsidRDefault="000B0D1D" w:rsidP="001A5BED">
            <w:pPr>
              <w:pStyle w:val="cs95e872d0"/>
              <w:jc w:val="right"/>
              <w:rPr>
                <w:rStyle w:val="cs7864ebcf1"/>
                <w:color w:val="auto"/>
                <w:sz w:val="28"/>
                <w:szCs w:val="28"/>
                <w:lang w:val="uk-UA"/>
              </w:rPr>
            </w:pPr>
            <w:r>
              <w:rPr>
                <w:rStyle w:val="cs7864ebcf1"/>
                <w:color w:val="auto"/>
                <w:sz w:val="28"/>
                <w:szCs w:val="28"/>
                <w:lang w:val="uk-UA"/>
              </w:rPr>
              <w:t>Олександр ГРІЦЕНКО</w:t>
            </w:r>
          </w:p>
        </w:tc>
      </w:tr>
    </w:tbl>
    <w:p w:rsidR="000B0D1D" w:rsidRPr="003517C3" w:rsidRDefault="000B0D1D" w:rsidP="000B0D1D">
      <w:pPr>
        <w:tabs>
          <w:tab w:val="left" w:pos="1985"/>
        </w:tabs>
        <w:rPr>
          <w:rFonts w:ascii="Arial" w:hAnsi="Arial" w:cs="Arial"/>
          <w:sz w:val="18"/>
          <w:szCs w:val="18"/>
        </w:rPr>
      </w:pPr>
    </w:p>
    <w:p w:rsidR="000B0D1D" w:rsidRDefault="000B0D1D" w:rsidP="006D0A8F">
      <w:pPr>
        <w:rPr>
          <w:b/>
          <w:sz w:val="28"/>
          <w:szCs w:val="28"/>
          <w:lang w:val="uk-UA"/>
        </w:rPr>
        <w:sectPr w:rsidR="000B0D1D" w:rsidSect="001A5BED">
          <w:headerReference w:type="default" r:id="rId17"/>
          <w:pgSz w:w="16838" w:h="11906" w:orient="landscape"/>
          <w:pgMar w:top="907" w:right="1134" w:bottom="907" w:left="1077" w:header="709" w:footer="709" w:gutter="0"/>
          <w:cols w:space="708"/>
          <w:titlePg/>
          <w:docGrid w:linePitch="360"/>
        </w:sectPr>
      </w:pPr>
    </w:p>
    <w:p w:rsidR="00B05597" w:rsidRPr="00A17C09" w:rsidRDefault="00B05597" w:rsidP="00B05597">
      <w:pPr>
        <w:tabs>
          <w:tab w:val="left" w:pos="1985"/>
        </w:tabs>
      </w:pPr>
    </w:p>
    <w:tbl>
      <w:tblPr>
        <w:tblW w:w="3828" w:type="dxa"/>
        <w:tblInd w:w="11448" w:type="dxa"/>
        <w:tblLayout w:type="fixed"/>
        <w:tblLook w:val="0000" w:firstRow="0" w:lastRow="0" w:firstColumn="0" w:lastColumn="0" w:noHBand="0" w:noVBand="0"/>
      </w:tblPr>
      <w:tblGrid>
        <w:gridCol w:w="3828"/>
      </w:tblGrid>
      <w:tr w:rsidR="00B05597" w:rsidRPr="003517C3" w:rsidTr="001A5BED">
        <w:tc>
          <w:tcPr>
            <w:tcW w:w="3828" w:type="dxa"/>
          </w:tcPr>
          <w:p w:rsidR="00B05597" w:rsidRPr="009F2433" w:rsidRDefault="00B05597" w:rsidP="0090003D">
            <w:pPr>
              <w:pStyle w:val="4"/>
              <w:tabs>
                <w:tab w:val="left" w:pos="12600"/>
              </w:tabs>
              <w:spacing w:before="0" w:after="0"/>
              <w:jc w:val="both"/>
              <w:rPr>
                <w:rFonts w:cs="Arial"/>
                <w:sz w:val="18"/>
                <w:szCs w:val="18"/>
              </w:rPr>
            </w:pPr>
            <w:r>
              <w:rPr>
                <w:rFonts w:cs="Arial"/>
                <w:sz w:val="18"/>
                <w:szCs w:val="18"/>
              </w:rPr>
              <w:t>Додаток 4</w:t>
            </w:r>
          </w:p>
          <w:p w:rsidR="00B05597" w:rsidRPr="0091333D" w:rsidRDefault="00B05597" w:rsidP="0090003D">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B05597" w:rsidRPr="0091333D" w:rsidRDefault="00B05597" w:rsidP="0090003D">
            <w:pPr>
              <w:pStyle w:val="4"/>
              <w:tabs>
                <w:tab w:val="left" w:pos="12600"/>
              </w:tabs>
              <w:spacing w:before="0" w:after="0"/>
              <w:jc w:val="both"/>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05597" w:rsidRPr="00280BFD" w:rsidRDefault="00B05597" w:rsidP="0090003D">
            <w:pPr>
              <w:tabs>
                <w:tab w:val="left" w:pos="12600"/>
              </w:tabs>
              <w:jc w:val="both"/>
              <w:rPr>
                <w:rFonts w:ascii="Arial" w:hAnsi="Arial" w:cs="Arial"/>
                <w:b/>
                <w:sz w:val="18"/>
                <w:szCs w:val="18"/>
              </w:rPr>
            </w:pPr>
            <w:r w:rsidRPr="00023948">
              <w:rPr>
                <w:rFonts w:ascii="Arial" w:hAnsi="Arial" w:cs="Arial"/>
                <w:b/>
                <w:sz w:val="18"/>
                <w:szCs w:val="18"/>
              </w:rPr>
              <w:t>від 11 січня 2022 року року № 43</w:t>
            </w:r>
          </w:p>
        </w:tc>
      </w:tr>
    </w:tbl>
    <w:p w:rsidR="00B05597" w:rsidRPr="003517C3" w:rsidRDefault="00B05597" w:rsidP="00B05597">
      <w:pPr>
        <w:tabs>
          <w:tab w:val="left" w:pos="12600"/>
        </w:tabs>
        <w:rPr>
          <w:rFonts w:ascii="Arial" w:hAnsi="Arial" w:cs="Arial"/>
          <w:sz w:val="18"/>
          <w:szCs w:val="18"/>
        </w:rPr>
      </w:pPr>
    </w:p>
    <w:p w:rsidR="00B05597" w:rsidRPr="002B4C6E" w:rsidRDefault="00B05597" w:rsidP="00B05597">
      <w:pPr>
        <w:jc w:val="center"/>
        <w:rPr>
          <w:rFonts w:ascii="Arial" w:hAnsi="Arial" w:cs="Arial"/>
          <w:b/>
          <w:sz w:val="22"/>
          <w:szCs w:val="22"/>
        </w:rPr>
      </w:pPr>
      <w:r w:rsidRPr="002B4C6E">
        <w:rPr>
          <w:rFonts w:ascii="Arial" w:hAnsi="Arial" w:cs="Arial"/>
          <w:b/>
          <w:sz w:val="22"/>
          <w:szCs w:val="22"/>
        </w:rPr>
        <w:t>ПЕРЕЛІК</w:t>
      </w:r>
    </w:p>
    <w:p w:rsidR="00B05597" w:rsidRPr="002B4C6E" w:rsidRDefault="00B05597" w:rsidP="00B05597">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B05597" w:rsidRPr="00280BFD" w:rsidRDefault="00B05597" w:rsidP="00B05597">
      <w:pPr>
        <w:jc w:val="center"/>
        <w:rPr>
          <w:rFonts w:ascii="Arial" w:hAnsi="Arial" w:cs="Arial"/>
        </w:rPr>
      </w:pPr>
    </w:p>
    <w:tbl>
      <w:tblPr>
        <w:tblW w:w="1601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1559"/>
        <w:gridCol w:w="1134"/>
        <w:gridCol w:w="992"/>
        <w:gridCol w:w="1418"/>
        <w:gridCol w:w="992"/>
        <w:gridCol w:w="1134"/>
        <w:gridCol w:w="6804"/>
      </w:tblGrid>
      <w:tr w:rsidR="00B05597" w:rsidRPr="007B40DE" w:rsidTr="0090003D">
        <w:tc>
          <w:tcPr>
            <w:tcW w:w="567" w:type="dxa"/>
            <w:tcBorders>
              <w:top w:val="single" w:sz="4" w:space="0" w:color="auto"/>
              <w:left w:val="single" w:sz="4" w:space="0" w:color="auto"/>
              <w:bottom w:val="single" w:sz="4" w:space="0" w:color="auto"/>
              <w:right w:val="single" w:sz="4"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jc w:val="center"/>
              <w:rPr>
                <w:rFonts w:ascii="Arial" w:hAnsi="Arial" w:cs="Arial"/>
                <w:b/>
                <w:i/>
                <w:sz w:val="16"/>
                <w:szCs w:val="16"/>
                <w:lang w:eastAsia="en-US"/>
              </w:rPr>
            </w:pPr>
            <w:r w:rsidRPr="00071236">
              <w:rPr>
                <w:rFonts w:ascii="Arial" w:hAnsi="Arial" w:cs="Arial"/>
                <w:b/>
                <w:i/>
                <w:sz w:val="16"/>
                <w:szCs w:val="16"/>
                <w:lang w:eastAsia="en-US"/>
              </w:rPr>
              <w:t>Підстава</w:t>
            </w:r>
          </w:p>
        </w:tc>
        <w:tc>
          <w:tcPr>
            <w:tcW w:w="6804" w:type="dxa"/>
            <w:tcBorders>
              <w:top w:val="single" w:sz="4" w:space="0" w:color="auto"/>
              <w:left w:val="single" w:sz="6" w:space="0" w:color="auto"/>
              <w:bottom w:val="single" w:sz="4" w:space="0" w:color="auto"/>
              <w:right w:val="single" w:sz="6" w:space="0" w:color="auto"/>
            </w:tcBorders>
            <w:shd w:val="pct10" w:color="auto" w:fill="auto"/>
          </w:tcPr>
          <w:p w:rsidR="00B05597" w:rsidRPr="00071236" w:rsidRDefault="00B05597" w:rsidP="001A5BED">
            <w:pPr>
              <w:jc w:val="center"/>
              <w:rPr>
                <w:rFonts w:ascii="Arial" w:hAnsi="Arial" w:cs="Arial"/>
                <w:b/>
                <w:i/>
                <w:sz w:val="16"/>
                <w:szCs w:val="16"/>
                <w:lang w:eastAsia="en-US"/>
              </w:rPr>
            </w:pPr>
            <w:r w:rsidRPr="00071236">
              <w:rPr>
                <w:rFonts w:ascii="Arial" w:hAnsi="Arial" w:cs="Arial"/>
                <w:b/>
                <w:i/>
                <w:sz w:val="16"/>
                <w:szCs w:val="16"/>
                <w:lang w:eastAsia="en-US"/>
              </w:rPr>
              <w:t>Процедура</w:t>
            </w:r>
          </w:p>
        </w:tc>
      </w:tr>
      <w:tr w:rsidR="00B05597" w:rsidRPr="00484DC4" w:rsidTr="0090003D">
        <w:trPr>
          <w:trHeight w:val="557"/>
        </w:trPr>
        <w:tc>
          <w:tcPr>
            <w:tcW w:w="567" w:type="dxa"/>
            <w:tcBorders>
              <w:top w:val="single" w:sz="4" w:space="0" w:color="auto"/>
              <w:left w:val="single" w:sz="4" w:space="0" w:color="auto"/>
              <w:bottom w:val="single" w:sz="4" w:space="0" w:color="auto"/>
              <w:right w:val="single" w:sz="4" w:space="0" w:color="auto"/>
            </w:tcBorders>
          </w:tcPr>
          <w:p w:rsidR="00B05597" w:rsidRPr="00071236" w:rsidRDefault="00B05597" w:rsidP="00B05597">
            <w:pPr>
              <w:numPr>
                <w:ilvl w:val="0"/>
                <w:numId w:val="9"/>
              </w:numPr>
              <w:spacing w:line="276" w:lineRule="auto"/>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jc w:val="both"/>
              <w:rPr>
                <w:rFonts w:ascii="Arial" w:hAnsi="Arial" w:cs="Arial"/>
                <w:b/>
                <w:sz w:val="16"/>
                <w:szCs w:val="16"/>
                <w:lang w:eastAsia="en-US"/>
              </w:rPr>
            </w:pPr>
            <w:r w:rsidRPr="00071236">
              <w:rPr>
                <w:rFonts w:ascii="Arial" w:hAnsi="Arial" w:cs="Arial"/>
                <w:b/>
                <w:sz w:val="16"/>
                <w:szCs w:val="16"/>
                <w:lang w:eastAsia="en-US"/>
              </w:rPr>
              <w:t xml:space="preserve">ЕТАНОЛ 96 % </w:t>
            </w:r>
          </w:p>
        </w:tc>
        <w:tc>
          <w:tcPr>
            <w:tcW w:w="1559"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rPr>
                <w:rFonts w:ascii="Arial" w:hAnsi="Arial" w:cs="Arial"/>
                <w:sz w:val="16"/>
                <w:szCs w:val="16"/>
                <w:lang w:eastAsia="en-US"/>
              </w:rPr>
            </w:pPr>
            <w:r w:rsidRPr="00071236">
              <w:rPr>
                <w:rFonts w:ascii="Arial" w:hAnsi="Arial" w:cs="Arial"/>
                <w:sz w:val="16"/>
                <w:szCs w:val="16"/>
                <w:lang w:eastAsia="en-US"/>
              </w:rPr>
              <w:t>розчин, по 100 мл у флаконах</w:t>
            </w:r>
          </w:p>
          <w:p w:rsidR="00B05597" w:rsidRPr="00071236" w:rsidRDefault="00B05597" w:rsidP="001A5BED">
            <w:pPr>
              <w:spacing w:line="276" w:lineRule="auto"/>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jc w:val="center"/>
              <w:rPr>
                <w:rFonts w:ascii="Arial" w:hAnsi="Arial" w:cs="Arial"/>
                <w:sz w:val="16"/>
                <w:szCs w:val="16"/>
                <w:lang w:val="en-US" w:eastAsia="en-US"/>
              </w:rPr>
            </w:pPr>
            <w:r w:rsidRPr="00071236">
              <w:rPr>
                <w:rFonts w:ascii="Arial" w:hAnsi="Arial" w:cs="Arial"/>
                <w:sz w:val="16"/>
                <w:szCs w:val="16"/>
                <w:lang w:eastAsia="en-US"/>
              </w:rPr>
              <w:t>ТОВ "Фарма Черкас</w:t>
            </w:r>
            <w:r w:rsidRPr="00071236">
              <w:rPr>
                <w:rFonts w:ascii="Arial" w:hAnsi="Arial" w:cs="Arial"/>
                <w:sz w:val="16"/>
                <w:szCs w:val="16"/>
                <w:lang w:val="en-US" w:eastAsia="en-US"/>
              </w:rPr>
              <w:t>”</w:t>
            </w:r>
          </w:p>
          <w:p w:rsidR="00B05597" w:rsidRPr="00071236" w:rsidRDefault="00B05597" w:rsidP="001A5BED">
            <w:pPr>
              <w:spacing w:line="276" w:lineRule="auto"/>
              <w:jc w:val="center"/>
              <w:rPr>
                <w:rFonts w:ascii="Arial" w:hAnsi="Arial" w:cs="Arial"/>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135"/>
              <w:spacing w:line="276" w:lineRule="auto"/>
              <w:ind w:firstLine="0"/>
              <w:jc w:val="center"/>
              <w:rPr>
                <w:rFonts w:cs="Arial"/>
                <w:b w:val="0"/>
                <w:iCs/>
                <w:sz w:val="16"/>
                <w:szCs w:val="16"/>
                <w:lang w:val="en-US" w:eastAsia="en-US"/>
              </w:rPr>
            </w:pPr>
            <w:r w:rsidRPr="00071236">
              <w:rPr>
                <w:rFonts w:cs="Arial"/>
                <w:b w:val="0"/>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ab"/>
              <w:spacing w:after="0" w:line="276" w:lineRule="auto"/>
              <w:ind w:left="0"/>
              <w:jc w:val="center"/>
              <w:rPr>
                <w:rFonts w:ascii="Arial" w:hAnsi="Arial" w:cs="Arial"/>
                <w:b/>
                <w:sz w:val="16"/>
                <w:szCs w:val="16"/>
                <w:lang w:val="en-US" w:eastAsia="en-US"/>
              </w:rPr>
            </w:pPr>
            <w:r w:rsidRPr="00071236">
              <w:rPr>
                <w:rFonts w:ascii="Arial" w:hAnsi="Arial" w:cs="Arial"/>
                <w:sz w:val="16"/>
                <w:szCs w:val="16"/>
                <w:lang w:val="en-US" w:eastAsia="en-US"/>
              </w:rPr>
              <w:t>ТОВ "Фарма Черкас”</w:t>
            </w:r>
          </w:p>
        </w:tc>
        <w:tc>
          <w:tcPr>
            <w:tcW w:w="992"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jc w:val="center"/>
              <w:rPr>
                <w:sz w:val="16"/>
                <w:szCs w:val="16"/>
              </w:rPr>
            </w:pPr>
            <w:r w:rsidRPr="00071236">
              <w:rPr>
                <w:rFonts w:ascii="Arial" w:hAnsi="Arial" w:cs="Arial"/>
                <w:sz w:val="16"/>
                <w:szCs w:val="16"/>
                <w:lang w:eastAsia="en-US"/>
              </w:rPr>
              <w:t>Україна</w:t>
            </w:r>
          </w:p>
        </w:tc>
        <w:tc>
          <w:tcPr>
            <w:tcW w:w="113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rPr>
                <w:rFonts w:ascii="Arial" w:hAnsi="Arial" w:cs="Arial"/>
                <w:sz w:val="16"/>
                <w:szCs w:val="16"/>
              </w:rPr>
            </w:pPr>
            <w:r w:rsidRPr="00071236">
              <w:rPr>
                <w:rFonts w:ascii="Arial" w:hAnsi="Arial" w:cs="Arial"/>
                <w:iCs/>
                <w:sz w:val="16"/>
                <w:szCs w:val="16"/>
                <w:lang w:eastAsia="en-US"/>
              </w:rPr>
              <w:t xml:space="preserve">засідання </w:t>
            </w:r>
            <w:r w:rsidRPr="00071236">
              <w:rPr>
                <w:rFonts w:ascii="Arial" w:hAnsi="Arial" w:cs="Arial"/>
                <w:iCs/>
                <w:sz w:val="16"/>
                <w:szCs w:val="16"/>
                <w:lang w:val="en-US" w:eastAsia="en-US"/>
              </w:rPr>
              <w:t>НТР № 42 від 02.12.2021</w:t>
            </w:r>
          </w:p>
        </w:tc>
        <w:tc>
          <w:tcPr>
            <w:tcW w:w="680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ab"/>
              <w:spacing w:after="0" w:line="276" w:lineRule="auto"/>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461EB4">
              <w:rPr>
                <w:rFonts w:ascii="Arial" w:hAnsi="Arial" w:cs="Arial"/>
                <w:b/>
                <w:sz w:val="16"/>
                <w:szCs w:val="16"/>
                <w:lang w:val="uk-UA" w:eastAsia="en-US"/>
              </w:rPr>
              <w:t xml:space="preserve"> - </w:t>
            </w:r>
            <w:r w:rsidRPr="00461EB4">
              <w:rPr>
                <w:rFonts w:ascii="Arial" w:hAnsi="Arial" w:cs="Arial"/>
                <w:sz w:val="16"/>
                <w:szCs w:val="16"/>
                <w:lang w:val="uk-UA" w:eastAsia="en-US"/>
              </w:rPr>
              <w:t xml:space="preserve">виправління технічної помилки, внаслідок невідповідності наданих матеріалів пункту 2.4. </w:t>
            </w:r>
            <w:r w:rsidRPr="00071236">
              <w:rPr>
                <w:rFonts w:ascii="Arial" w:hAnsi="Arial" w:cs="Arial"/>
                <w:sz w:val="16"/>
                <w:szCs w:val="16"/>
                <w:lang w:eastAsia="en-US"/>
              </w:rPr>
              <w:t xml:space="preserve">Розділу </w:t>
            </w:r>
            <w:r w:rsidRPr="00071236">
              <w:rPr>
                <w:rFonts w:ascii="Arial" w:hAnsi="Arial" w:cs="Arial"/>
                <w:sz w:val="16"/>
                <w:szCs w:val="16"/>
                <w:lang w:val="en-US" w:eastAsia="en-US"/>
              </w:rPr>
              <w:t>VI</w:t>
            </w:r>
            <w:r w:rsidRPr="00071236">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№426</w:t>
            </w:r>
          </w:p>
        </w:tc>
      </w:tr>
      <w:tr w:rsidR="00B05597" w:rsidRPr="00484DC4" w:rsidTr="0090003D">
        <w:trPr>
          <w:trHeight w:val="557"/>
        </w:trPr>
        <w:tc>
          <w:tcPr>
            <w:tcW w:w="567" w:type="dxa"/>
            <w:tcBorders>
              <w:top w:val="single" w:sz="4" w:space="0" w:color="auto"/>
              <w:left w:val="single" w:sz="4" w:space="0" w:color="auto"/>
              <w:bottom w:val="single" w:sz="4" w:space="0" w:color="auto"/>
              <w:right w:val="single" w:sz="4" w:space="0" w:color="auto"/>
            </w:tcBorders>
          </w:tcPr>
          <w:p w:rsidR="00B05597" w:rsidRPr="00071236" w:rsidRDefault="00B05597" w:rsidP="00B05597">
            <w:pPr>
              <w:numPr>
                <w:ilvl w:val="0"/>
                <w:numId w:val="9"/>
              </w:numPr>
              <w:spacing w:line="276" w:lineRule="auto"/>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jc w:val="both"/>
              <w:rPr>
                <w:rFonts w:ascii="Arial" w:hAnsi="Arial" w:cs="Arial"/>
                <w:b/>
                <w:sz w:val="16"/>
                <w:szCs w:val="16"/>
                <w:lang w:eastAsia="en-US"/>
              </w:rPr>
            </w:pPr>
            <w:r w:rsidRPr="00071236">
              <w:rPr>
                <w:rFonts w:ascii="Arial" w:hAnsi="Arial" w:cs="Arial"/>
                <w:b/>
                <w:sz w:val="16"/>
                <w:szCs w:val="16"/>
                <w:lang w:eastAsia="en-US"/>
              </w:rPr>
              <w:t xml:space="preserve">КЕТОНАЛ® ДУО </w:t>
            </w:r>
          </w:p>
        </w:tc>
        <w:tc>
          <w:tcPr>
            <w:tcW w:w="1559"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rPr>
                <w:rFonts w:ascii="Arial" w:hAnsi="Arial" w:cs="Arial"/>
                <w:sz w:val="16"/>
                <w:szCs w:val="16"/>
                <w:lang w:eastAsia="en-US"/>
              </w:rPr>
            </w:pPr>
            <w:r w:rsidRPr="00071236">
              <w:rPr>
                <w:rFonts w:ascii="Arial" w:hAnsi="Arial" w:cs="Arial"/>
                <w:sz w:val="16"/>
                <w:szCs w:val="16"/>
                <w:lang w:eastAsia="en-US"/>
              </w:rPr>
              <w:t>капсули з модифікованим вивільненням тверді по 150 мг; по 10 капсул у блістері; по 2 блістери в картонній коробці</w:t>
            </w:r>
          </w:p>
          <w:p w:rsidR="00B05597" w:rsidRPr="00071236" w:rsidRDefault="00B05597" w:rsidP="001A5BED">
            <w:pPr>
              <w:spacing w:line="276" w:lineRule="auto"/>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spacing w:line="276" w:lineRule="auto"/>
              <w:jc w:val="center"/>
              <w:rPr>
                <w:rFonts w:ascii="Arial" w:hAnsi="Arial" w:cs="Arial"/>
                <w:sz w:val="16"/>
                <w:szCs w:val="16"/>
                <w:lang w:eastAsia="en-US"/>
              </w:rPr>
            </w:pPr>
            <w:r w:rsidRPr="00071236">
              <w:rPr>
                <w:rFonts w:ascii="Arial" w:hAnsi="Arial" w:cs="Arial"/>
                <w:sz w:val="16"/>
                <w:szCs w:val="16"/>
                <w:lang w:eastAsia="en-US"/>
              </w:rPr>
              <w:t>Сандоз Фармасьютікалз д.д.</w:t>
            </w:r>
          </w:p>
          <w:p w:rsidR="00B05597" w:rsidRPr="00071236" w:rsidRDefault="00B05597" w:rsidP="001A5BED">
            <w:pPr>
              <w:spacing w:line="276" w:lineRule="auto"/>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135"/>
              <w:spacing w:line="276" w:lineRule="auto"/>
              <w:ind w:firstLine="0"/>
              <w:jc w:val="center"/>
              <w:rPr>
                <w:rFonts w:cs="Arial"/>
                <w:b w:val="0"/>
                <w:iCs/>
                <w:sz w:val="16"/>
                <w:szCs w:val="16"/>
                <w:lang w:val="en-US" w:eastAsia="en-US"/>
              </w:rPr>
            </w:pPr>
            <w:r w:rsidRPr="00071236">
              <w:rPr>
                <w:rFonts w:cs="Arial"/>
                <w:b w:val="0"/>
                <w:sz w:val="16"/>
                <w:szCs w:val="16"/>
                <w:lang w:eastAsia="en-US"/>
              </w:rPr>
              <w:t>Словенія</w:t>
            </w:r>
          </w:p>
        </w:tc>
        <w:tc>
          <w:tcPr>
            <w:tcW w:w="1418"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ab"/>
              <w:spacing w:after="0" w:line="276" w:lineRule="auto"/>
              <w:ind w:left="0"/>
              <w:jc w:val="center"/>
              <w:rPr>
                <w:rFonts w:ascii="Arial" w:hAnsi="Arial" w:cs="Arial"/>
                <w:b/>
                <w:sz w:val="16"/>
                <w:szCs w:val="16"/>
                <w:lang w:eastAsia="en-US"/>
              </w:rPr>
            </w:pPr>
            <w:r w:rsidRPr="00071236">
              <w:rPr>
                <w:rFonts w:ascii="Arial" w:hAnsi="Arial" w:cs="Arial"/>
                <w:sz w:val="16"/>
                <w:szCs w:val="16"/>
                <w:lang w:eastAsia="en-US"/>
              </w:rPr>
              <w:t>Лек Фармацевтична компанія д.д., Словенія (виробництво за повним циклом; пакування)</w:t>
            </w:r>
          </w:p>
        </w:tc>
        <w:tc>
          <w:tcPr>
            <w:tcW w:w="992"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jc w:val="center"/>
              <w:rPr>
                <w:sz w:val="16"/>
                <w:szCs w:val="16"/>
              </w:rPr>
            </w:pPr>
            <w:r w:rsidRPr="00071236">
              <w:rPr>
                <w:rFonts w:ascii="Arial" w:hAnsi="Arial" w:cs="Arial"/>
                <w:sz w:val="16"/>
                <w:szCs w:val="16"/>
                <w:lang w:eastAsia="en-US"/>
              </w:rPr>
              <w:t>Словенія</w:t>
            </w:r>
          </w:p>
        </w:tc>
        <w:tc>
          <w:tcPr>
            <w:tcW w:w="113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135"/>
              <w:spacing w:line="276" w:lineRule="auto"/>
              <w:ind w:firstLine="0"/>
              <w:jc w:val="left"/>
              <w:rPr>
                <w:rFonts w:cs="Arial"/>
                <w:b w:val="0"/>
                <w:iCs/>
                <w:sz w:val="16"/>
                <w:szCs w:val="16"/>
                <w:lang w:val="en-US" w:eastAsia="en-US"/>
              </w:rPr>
            </w:pPr>
            <w:r w:rsidRPr="00071236">
              <w:rPr>
                <w:rFonts w:cs="Arial"/>
                <w:b w:val="0"/>
                <w:iCs/>
                <w:sz w:val="16"/>
                <w:szCs w:val="16"/>
                <w:lang w:eastAsia="en-US"/>
              </w:rPr>
              <w:t xml:space="preserve">засідання </w:t>
            </w:r>
            <w:r w:rsidRPr="00071236">
              <w:rPr>
                <w:rFonts w:cs="Arial"/>
                <w:b w:val="0"/>
                <w:iCs/>
                <w:sz w:val="16"/>
                <w:szCs w:val="16"/>
                <w:lang w:val="en-US" w:eastAsia="en-US"/>
              </w:rPr>
              <w:t>НТР № 41 від 25.11.2021</w:t>
            </w:r>
          </w:p>
        </w:tc>
        <w:tc>
          <w:tcPr>
            <w:tcW w:w="6804" w:type="dxa"/>
            <w:tcBorders>
              <w:top w:val="single" w:sz="4" w:space="0" w:color="auto"/>
              <w:left w:val="single" w:sz="4" w:space="0" w:color="auto"/>
              <w:bottom w:val="single" w:sz="4" w:space="0" w:color="auto"/>
              <w:right w:val="single" w:sz="4" w:space="0" w:color="auto"/>
            </w:tcBorders>
          </w:tcPr>
          <w:p w:rsidR="00B05597" w:rsidRPr="00071236" w:rsidRDefault="00B05597" w:rsidP="001A5BED">
            <w:pPr>
              <w:pStyle w:val="ab"/>
              <w:spacing w:after="0" w:line="276" w:lineRule="auto"/>
              <w:ind w:left="0"/>
              <w:jc w:val="both"/>
              <w:rPr>
                <w:rFonts w:ascii="Arial" w:hAnsi="Arial" w:cs="Arial"/>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0D31F5">
              <w:rPr>
                <w:rFonts w:ascii="Arial" w:hAnsi="Arial" w:cs="Arial"/>
                <w:b/>
                <w:sz w:val="16"/>
                <w:szCs w:val="16"/>
                <w:lang w:val="en-US" w:eastAsia="en-US"/>
              </w:rPr>
              <w:t xml:space="preserve"> </w:t>
            </w:r>
            <w:r w:rsidRPr="000D31F5">
              <w:rPr>
                <w:rFonts w:ascii="Arial" w:hAnsi="Arial" w:cs="Arial"/>
                <w:sz w:val="16"/>
                <w:szCs w:val="16"/>
                <w:lang w:val="en-US" w:eastAsia="en-US"/>
              </w:rPr>
              <w:t xml:space="preserve">- </w:t>
            </w:r>
            <w:r w:rsidRPr="00071236">
              <w:rPr>
                <w:rFonts w:ascii="Arial" w:hAnsi="Arial" w:cs="Arial"/>
                <w:sz w:val="16"/>
                <w:szCs w:val="16"/>
                <w:lang w:eastAsia="en-US"/>
              </w:rPr>
              <w:t>зміни</w:t>
            </w:r>
            <w:r w:rsidRPr="000D31F5">
              <w:rPr>
                <w:rFonts w:ascii="Arial" w:hAnsi="Arial" w:cs="Arial"/>
                <w:sz w:val="16"/>
                <w:szCs w:val="16"/>
                <w:lang w:val="en-US" w:eastAsia="en-US"/>
              </w:rPr>
              <w:t xml:space="preserve"> </w:t>
            </w:r>
            <w:r w:rsidRPr="00071236">
              <w:rPr>
                <w:rFonts w:ascii="Arial" w:hAnsi="Arial" w:cs="Arial"/>
                <w:sz w:val="16"/>
                <w:szCs w:val="16"/>
                <w:lang w:eastAsia="en-US"/>
              </w:rPr>
              <w:t>І</w:t>
            </w:r>
            <w:r w:rsidRPr="000D31F5">
              <w:rPr>
                <w:rFonts w:ascii="Arial" w:hAnsi="Arial" w:cs="Arial"/>
                <w:sz w:val="16"/>
                <w:szCs w:val="16"/>
                <w:lang w:val="en-US" w:eastAsia="en-US"/>
              </w:rPr>
              <w:t xml:space="preserve"> </w:t>
            </w:r>
            <w:r w:rsidRPr="00071236">
              <w:rPr>
                <w:rFonts w:ascii="Arial" w:hAnsi="Arial" w:cs="Arial"/>
                <w:sz w:val="16"/>
                <w:szCs w:val="16"/>
                <w:lang w:eastAsia="en-US"/>
              </w:rPr>
              <w:t>типу</w:t>
            </w:r>
            <w:r w:rsidRPr="000D31F5">
              <w:rPr>
                <w:rFonts w:ascii="Arial" w:hAnsi="Arial" w:cs="Arial"/>
                <w:sz w:val="16"/>
                <w:szCs w:val="16"/>
                <w:lang w:val="en-US" w:eastAsia="en-US"/>
              </w:rPr>
              <w:t xml:space="preserve"> - </w:t>
            </w:r>
            <w:r w:rsidRPr="00071236">
              <w:rPr>
                <w:rFonts w:ascii="Arial" w:hAnsi="Arial" w:cs="Arial"/>
                <w:sz w:val="16"/>
                <w:szCs w:val="16"/>
                <w:lang w:eastAsia="en-US"/>
              </w:rPr>
              <w:t>зміни</w:t>
            </w:r>
            <w:r w:rsidRPr="000D31F5">
              <w:rPr>
                <w:rFonts w:ascii="Arial" w:hAnsi="Arial" w:cs="Arial"/>
                <w:sz w:val="16"/>
                <w:szCs w:val="16"/>
                <w:lang w:val="en-US" w:eastAsia="en-US"/>
              </w:rPr>
              <w:t xml:space="preserve"> </w:t>
            </w:r>
            <w:r w:rsidRPr="00071236">
              <w:rPr>
                <w:rFonts w:ascii="Arial" w:hAnsi="Arial" w:cs="Arial"/>
                <w:sz w:val="16"/>
                <w:szCs w:val="16"/>
                <w:lang w:eastAsia="en-US"/>
              </w:rPr>
              <w:t>з</w:t>
            </w:r>
            <w:r w:rsidRPr="000D31F5">
              <w:rPr>
                <w:rFonts w:ascii="Arial" w:hAnsi="Arial" w:cs="Arial"/>
                <w:sz w:val="16"/>
                <w:szCs w:val="16"/>
                <w:lang w:val="en-US" w:eastAsia="en-US"/>
              </w:rPr>
              <w:t xml:space="preserve"> </w:t>
            </w:r>
            <w:r w:rsidRPr="00071236">
              <w:rPr>
                <w:rFonts w:ascii="Arial" w:hAnsi="Arial" w:cs="Arial"/>
                <w:sz w:val="16"/>
                <w:szCs w:val="16"/>
                <w:lang w:eastAsia="en-US"/>
              </w:rPr>
              <w:t>якості</w:t>
            </w:r>
            <w:r w:rsidRPr="000D31F5">
              <w:rPr>
                <w:rFonts w:ascii="Arial" w:hAnsi="Arial" w:cs="Arial"/>
                <w:sz w:val="16"/>
                <w:szCs w:val="16"/>
                <w:lang w:val="en-US" w:eastAsia="en-US"/>
              </w:rPr>
              <w:t xml:space="preserve">. </w:t>
            </w:r>
            <w:r w:rsidRPr="00071236">
              <w:rPr>
                <w:rFonts w:ascii="Arial" w:hAnsi="Arial" w:cs="Arial"/>
                <w:sz w:val="16"/>
                <w:szCs w:val="16"/>
                <w:lang w:eastAsia="en-US"/>
              </w:rPr>
              <w:t>Сертифікат</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w:t>
            </w:r>
            <w:r w:rsidRPr="00071236">
              <w:rPr>
                <w:rFonts w:ascii="Arial" w:hAnsi="Arial" w:cs="Arial"/>
                <w:sz w:val="16"/>
                <w:szCs w:val="16"/>
                <w:lang w:eastAsia="en-US"/>
              </w:rPr>
              <w:t>ГЕ</w:t>
            </w:r>
            <w:r w:rsidRPr="00B05597">
              <w:rPr>
                <w:rFonts w:ascii="Arial" w:hAnsi="Arial" w:cs="Arial"/>
                <w:sz w:val="16"/>
                <w:szCs w:val="16"/>
                <w:lang w:val="en-US" w:eastAsia="en-US"/>
              </w:rPr>
              <w:t>-</w:t>
            </w:r>
            <w:r w:rsidRPr="00071236">
              <w:rPr>
                <w:rFonts w:ascii="Arial" w:hAnsi="Arial" w:cs="Arial"/>
                <w:sz w:val="16"/>
                <w:szCs w:val="16"/>
                <w:lang w:eastAsia="en-US"/>
              </w:rPr>
              <w:t>сертифікат</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 xml:space="preserve"> </w:t>
            </w:r>
            <w:r w:rsidRPr="00071236">
              <w:rPr>
                <w:rFonts w:ascii="Arial" w:hAnsi="Arial" w:cs="Arial"/>
                <w:sz w:val="16"/>
                <w:szCs w:val="16"/>
                <w:lang w:eastAsia="en-US"/>
              </w:rPr>
              <w:t>Європейській</w:t>
            </w:r>
            <w:r w:rsidRPr="00B05597">
              <w:rPr>
                <w:rFonts w:ascii="Arial" w:hAnsi="Arial" w:cs="Arial"/>
                <w:sz w:val="16"/>
                <w:szCs w:val="16"/>
                <w:lang w:val="en-US" w:eastAsia="en-US"/>
              </w:rPr>
              <w:t xml:space="preserve"> </w:t>
            </w:r>
            <w:r w:rsidRPr="00071236">
              <w:rPr>
                <w:rFonts w:ascii="Arial" w:hAnsi="Arial" w:cs="Arial"/>
                <w:sz w:val="16"/>
                <w:szCs w:val="16"/>
                <w:lang w:eastAsia="en-US"/>
              </w:rPr>
              <w:t>фармакопеї</w:t>
            </w:r>
            <w:r w:rsidRPr="00B05597">
              <w:rPr>
                <w:rFonts w:ascii="Arial" w:hAnsi="Arial" w:cs="Arial"/>
                <w:sz w:val="16"/>
                <w:szCs w:val="16"/>
                <w:lang w:val="en-US" w:eastAsia="en-US"/>
              </w:rPr>
              <w:t>/</w:t>
            </w:r>
            <w:r w:rsidRPr="00071236">
              <w:rPr>
                <w:rFonts w:ascii="Arial" w:hAnsi="Arial" w:cs="Arial"/>
                <w:sz w:val="16"/>
                <w:szCs w:val="16"/>
                <w:lang w:eastAsia="en-US"/>
              </w:rPr>
              <w:t>монографії</w:t>
            </w:r>
            <w:r w:rsidRPr="00B05597">
              <w:rPr>
                <w:rFonts w:ascii="Arial" w:hAnsi="Arial" w:cs="Arial"/>
                <w:sz w:val="16"/>
                <w:szCs w:val="16"/>
                <w:lang w:val="en-US" w:eastAsia="en-US"/>
              </w:rPr>
              <w:t xml:space="preserve">. </w:t>
            </w:r>
            <w:r w:rsidRPr="00071236">
              <w:rPr>
                <w:rFonts w:ascii="Arial" w:hAnsi="Arial" w:cs="Arial"/>
                <w:sz w:val="16"/>
                <w:szCs w:val="16"/>
                <w:lang w:eastAsia="en-US"/>
              </w:rPr>
              <w:t>Подання</w:t>
            </w:r>
            <w:r w:rsidRPr="00B05597">
              <w:rPr>
                <w:rFonts w:ascii="Arial" w:hAnsi="Arial" w:cs="Arial"/>
                <w:sz w:val="16"/>
                <w:szCs w:val="16"/>
                <w:lang w:val="en-US" w:eastAsia="en-US"/>
              </w:rPr>
              <w:t xml:space="preserve"> </w:t>
            </w:r>
            <w:r w:rsidRPr="00071236">
              <w:rPr>
                <w:rFonts w:ascii="Arial" w:hAnsi="Arial" w:cs="Arial"/>
                <w:sz w:val="16"/>
                <w:szCs w:val="16"/>
                <w:lang w:eastAsia="en-US"/>
              </w:rPr>
              <w:t>нового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або</w:t>
            </w:r>
            <w:r w:rsidRPr="00B05597">
              <w:rPr>
                <w:rFonts w:ascii="Arial" w:hAnsi="Arial" w:cs="Arial"/>
                <w:sz w:val="16"/>
                <w:szCs w:val="16"/>
                <w:lang w:val="en-US" w:eastAsia="en-US"/>
              </w:rPr>
              <w:t xml:space="preserve"> </w:t>
            </w:r>
            <w:r w:rsidRPr="00071236">
              <w:rPr>
                <w:rFonts w:ascii="Arial" w:hAnsi="Arial" w:cs="Arial"/>
                <w:sz w:val="16"/>
                <w:szCs w:val="16"/>
                <w:lang w:eastAsia="en-US"/>
              </w:rPr>
              <w:t>оновленого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сертифіката</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 xml:space="preserve"> </w:t>
            </w:r>
            <w:r w:rsidRPr="00071236">
              <w:rPr>
                <w:rFonts w:ascii="Arial" w:hAnsi="Arial" w:cs="Arial"/>
                <w:sz w:val="16"/>
                <w:szCs w:val="16"/>
                <w:lang w:eastAsia="en-US"/>
              </w:rPr>
              <w:t>або</w:t>
            </w:r>
            <w:r w:rsidRPr="00B05597">
              <w:rPr>
                <w:rFonts w:ascii="Arial" w:hAnsi="Arial" w:cs="Arial"/>
                <w:sz w:val="16"/>
                <w:szCs w:val="16"/>
                <w:lang w:val="en-US" w:eastAsia="en-US"/>
              </w:rPr>
              <w:t xml:space="preserve"> </w:t>
            </w:r>
            <w:r w:rsidRPr="00071236">
              <w:rPr>
                <w:rFonts w:ascii="Arial" w:hAnsi="Arial" w:cs="Arial"/>
                <w:sz w:val="16"/>
                <w:szCs w:val="16"/>
                <w:lang w:eastAsia="en-US"/>
              </w:rPr>
              <w:t>вилучення</w:t>
            </w:r>
            <w:r w:rsidRPr="00B05597">
              <w:rPr>
                <w:rFonts w:ascii="Arial" w:hAnsi="Arial" w:cs="Arial"/>
                <w:sz w:val="16"/>
                <w:szCs w:val="16"/>
                <w:lang w:val="en-US" w:eastAsia="en-US"/>
              </w:rPr>
              <w:t xml:space="preserve"> </w:t>
            </w:r>
            <w:r w:rsidRPr="00071236">
              <w:rPr>
                <w:rFonts w:ascii="Arial" w:hAnsi="Arial" w:cs="Arial"/>
                <w:sz w:val="16"/>
                <w:szCs w:val="16"/>
                <w:lang w:eastAsia="en-US"/>
              </w:rPr>
              <w:t>сертифіката</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 xml:space="preserve"> </w:t>
            </w:r>
            <w:r w:rsidRPr="00071236">
              <w:rPr>
                <w:rFonts w:ascii="Arial" w:hAnsi="Arial" w:cs="Arial"/>
                <w:sz w:val="16"/>
                <w:szCs w:val="16"/>
                <w:lang w:eastAsia="en-US"/>
              </w:rPr>
              <w:t>Європейській</w:t>
            </w:r>
            <w:r w:rsidRPr="00B05597">
              <w:rPr>
                <w:rFonts w:ascii="Arial" w:hAnsi="Arial" w:cs="Arial"/>
                <w:sz w:val="16"/>
                <w:szCs w:val="16"/>
                <w:lang w:val="en-US" w:eastAsia="en-US"/>
              </w:rPr>
              <w:t xml:space="preserve"> </w:t>
            </w:r>
            <w:r w:rsidRPr="00071236">
              <w:rPr>
                <w:rFonts w:ascii="Arial" w:hAnsi="Arial" w:cs="Arial"/>
                <w:sz w:val="16"/>
                <w:szCs w:val="16"/>
                <w:lang w:eastAsia="en-US"/>
              </w:rPr>
              <w:t>фармакопеї</w:t>
            </w:r>
            <w:r w:rsidRPr="00B05597">
              <w:rPr>
                <w:rFonts w:ascii="Arial" w:hAnsi="Arial" w:cs="Arial"/>
                <w:sz w:val="16"/>
                <w:szCs w:val="16"/>
                <w:lang w:val="en-US" w:eastAsia="en-US"/>
              </w:rPr>
              <w:t xml:space="preserve">: </w:t>
            </w:r>
            <w:r w:rsidRPr="00071236">
              <w:rPr>
                <w:rFonts w:ascii="Arial" w:hAnsi="Arial" w:cs="Arial"/>
                <w:sz w:val="16"/>
                <w:szCs w:val="16"/>
                <w:lang w:eastAsia="en-US"/>
              </w:rPr>
              <w:t>для</w:t>
            </w:r>
            <w:r w:rsidRPr="00B05597">
              <w:rPr>
                <w:rFonts w:ascii="Arial" w:hAnsi="Arial" w:cs="Arial"/>
                <w:sz w:val="16"/>
                <w:szCs w:val="16"/>
                <w:lang w:val="en-US" w:eastAsia="en-US"/>
              </w:rPr>
              <w:t xml:space="preserve"> </w:t>
            </w:r>
            <w:r w:rsidRPr="00071236">
              <w:rPr>
                <w:rFonts w:ascii="Arial" w:hAnsi="Arial" w:cs="Arial"/>
                <w:sz w:val="16"/>
                <w:szCs w:val="16"/>
                <w:lang w:eastAsia="en-US"/>
              </w:rPr>
              <w:t>АФІ</w:t>
            </w:r>
            <w:r w:rsidRPr="00B05597">
              <w:rPr>
                <w:rFonts w:ascii="Arial" w:hAnsi="Arial" w:cs="Arial"/>
                <w:sz w:val="16"/>
                <w:szCs w:val="16"/>
                <w:lang w:val="en-US" w:eastAsia="en-US"/>
              </w:rPr>
              <w:t xml:space="preserve">; </w:t>
            </w:r>
            <w:r w:rsidRPr="00071236">
              <w:rPr>
                <w:rFonts w:ascii="Arial" w:hAnsi="Arial" w:cs="Arial"/>
                <w:sz w:val="16"/>
                <w:szCs w:val="16"/>
                <w:lang w:eastAsia="en-US"/>
              </w:rPr>
              <w:t>для</w:t>
            </w:r>
            <w:r w:rsidRPr="00B05597">
              <w:rPr>
                <w:rFonts w:ascii="Arial" w:hAnsi="Arial" w:cs="Arial"/>
                <w:sz w:val="16"/>
                <w:szCs w:val="16"/>
                <w:lang w:val="en-US" w:eastAsia="en-US"/>
              </w:rPr>
              <w:t xml:space="preserve"> </w:t>
            </w:r>
            <w:r w:rsidRPr="00071236">
              <w:rPr>
                <w:rFonts w:ascii="Arial" w:hAnsi="Arial" w:cs="Arial"/>
                <w:sz w:val="16"/>
                <w:szCs w:val="16"/>
                <w:lang w:eastAsia="en-US"/>
              </w:rPr>
              <w:t>вихідного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матеріалу</w:t>
            </w:r>
            <w:r w:rsidRPr="00B05597">
              <w:rPr>
                <w:rFonts w:ascii="Arial" w:hAnsi="Arial" w:cs="Arial"/>
                <w:sz w:val="16"/>
                <w:szCs w:val="16"/>
                <w:lang w:val="en-US" w:eastAsia="en-US"/>
              </w:rPr>
              <w:t>/</w:t>
            </w:r>
            <w:r w:rsidRPr="00071236">
              <w:rPr>
                <w:rFonts w:ascii="Arial" w:hAnsi="Arial" w:cs="Arial"/>
                <w:sz w:val="16"/>
                <w:szCs w:val="16"/>
                <w:lang w:eastAsia="en-US"/>
              </w:rPr>
              <w:t>реагенту</w:t>
            </w:r>
            <w:r w:rsidRPr="00B05597">
              <w:rPr>
                <w:rFonts w:ascii="Arial" w:hAnsi="Arial" w:cs="Arial"/>
                <w:sz w:val="16"/>
                <w:szCs w:val="16"/>
                <w:lang w:val="en-US" w:eastAsia="en-US"/>
              </w:rPr>
              <w:t>/</w:t>
            </w:r>
            <w:r w:rsidRPr="00071236">
              <w:rPr>
                <w:rFonts w:ascii="Arial" w:hAnsi="Arial" w:cs="Arial"/>
                <w:sz w:val="16"/>
                <w:szCs w:val="16"/>
                <w:lang w:eastAsia="en-US"/>
              </w:rPr>
              <w:t>проміжного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продукту</w:t>
            </w:r>
            <w:r w:rsidRPr="00B05597">
              <w:rPr>
                <w:rFonts w:ascii="Arial" w:hAnsi="Arial" w:cs="Arial"/>
                <w:sz w:val="16"/>
                <w:szCs w:val="16"/>
                <w:lang w:val="en-US" w:eastAsia="en-US"/>
              </w:rPr>
              <w:t xml:space="preserve">, </w:t>
            </w:r>
            <w:r w:rsidRPr="00071236">
              <w:rPr>
                <w:rFonts w:ascii="Arial" w:hAnsi="Arial" w:cs="Arial"/>
                <w:sz w:val="16"/>
                <w:szCs w:val="16"/>
                <w:lang w:eastAsia="en-US"/>
              </w:rPr>
              <w:t>що</w:t>
            </w:r>
            <w:r w:rsidRPr="00B05597">
              <w:rPr>
                <w:rFonts w:ascii="Arial" w:hAnsi="Arial" w:cs="Arial"/>
                <w:sz w:val="16"/>
                <w:szCs w:val="16"/>
                <w:lang w:val="en-US" w:eastAsia="en-US"/>
              </w:rPr>
              <w:t xml:space="preserve"> </w:t>
            </w:r>
            <w:r w:rsidRPr="00071236">
              <w:rPr>
                <w:rFonts w:ascii="Arial" w:hAnsi="Arial" w:cs="Arial"/>
                <w:sz w:val="16"/>
                <w:szCs w:val="16"/>
                <w:lang w:eastAsia="en-US"/>
              </w:rPr>
              <w:t>використовуються</w:t>
            </w:r>
            <w:r w:rsidRPr="00B05597">
              <w:rPr>
                <w:rFonts w:ascii="Arial" w:hAnsi="Arial" w:cs="Arial"/>
                <w:sz w:val="16"/>
                <w:szCs w:val="16"/>
                <w:lang w:val="en-US" w:eastAsia="en-US"/>
              </w:rPr>
              <w:t xml:space="preserve"> </w:t>
            </w:r>
            <w:r w:rsidRPr="00071236">
              <w:rPr>
                <w:rFonts w:ascii="Arial" w:hAnsi="Arial" w:cs="Arial"/>
                <w:sz w:val="16"/>
                <w:szCs w:val="16"/>
                <w:lang w:eastAsia="en-US"/>
              </w:rPr>
              <w:t>у</w:t>
            </w:r>
            <w:r w:rsidRPr="00B05597">
              <w:rPr>
                <w:rFonts w:ascii="Arial" w:hAnsi="Arial" w:cs="Arial"/>
                <w:sz w:val="16"/>
                <w:szCs w:val="16"/>
                <w:lang w:val="en-US" w:eastAsia="en-US"/>
              </w:rPr>
              <w:t xml:space="preserve"> </w:t>
            </w:r>
            <w:r w:rsidRPr="00071236">
              <w:rPr>
                <w:rFonts w:ascii="Arial" w:hAnsi="Arial" w:cs="Arial"/>
                <w:sz w:val="16"/>
                <w:szCs w:val="16"/>
                <w:lang w:eastAsia="en-US"/>
              </w:rPr>
              <w:t>виробництві</w:t>
            </w:r>
            <w:r w:rsidRPr="00B05597">
              <w:rPr>
                <w:rFonts w:ascii="Arial" w:hAnsi="Arial" w:cs="Arial"/>
                <w:sz w:val="16"/>
                <w:szCs w:val="16"/>
                <w:lang w:val="en-US" w:eastAsia="en-US"/>
              </w:rPr>
              <w:t xml:space="preserve"> </w:t>
            </w:r>
            <w:r w:rsidRPr="00071236">
              <w:rPr>
                <w:rFonts w:ascii="Arial" w:hAnsi="Arial" w:cs="Arial"/>
                <w:sz w:val="16"/>
                <w:szCs w:val="16"/>
                <w:lang w:eastAsia="en-US"/>
              </w:rPr>
              <w:t>АФІ</w:t>
            </w:r>
            <w:r w:rsidRPr="00B05597">
              <w:rPr>
                <w:rFonts w:ascii="Arial" w:hAnsi="Arial" w:cs="Arial"/>
                <w:sz w:val="16"/>
                <w:szCs w:val="16"/>
                <w:lang w:val="en-US" w:eastAsia="en-US"/>
              </w:rPr>
              <w:t xml:space="preserve">; </w:t>
            </w:r>
            <w:r w:rsidRPr="00071236">
              <w:rPr>
                <w:rFonts w:ascii="Arial" w:hAnsi="Arial" w:cs="Arial"/>
                <w:sz w:val="16"/>
                <w:szCs w:val="16"/>
                <w:lang w:eastAsia="en-US"/>
              </w:rPr>
              <w:t>для</w:t>
            </w:r>
            <w:r w:rsidRPr="00B05597">
              <w:rPr>
                <w:rFonts w:ascii="Arial" w:hAnsi="Arial" w:cs="Arial"/>
                <w:sz w:val="16"/>
                <w:szCs w:val="16"/>
                <w:lang w:val="en-US" w:eastAsia="en-US"/>
              </w:rPr>
              <w:t xml:space="preserve"> </w:t>
            </w:r>
            <w:r w:rsidRPr="00071236">
              <w:rPr>
                <w:rFonts w:ascii="Arial" w:hAnsi="Arial" w:cs="Arial"/>
                <w:sz w:val="16"/>
                <w:szCs w:val="16"/>
                <w:lang w:eastAsia="en-US"/>
              </w:rPr>
              <w:t>допоміжної</w:t>
            </w:r>
            <w:r w:rsidRPr="00B05597">
              <w:rPr>
                <w:rFonts w:ascii="Arial" w:hAnsi="Arial" w:cs="Arial"/>
                <w:sz w:val="16"/>
                <w:szCs w:val="16"/>
                <w:lang w:val="en-US" w:eastAsia="en-US"/>
              </w:rPr>
              <w:t xml:space="preserve"> </w:t>
            </w:r>
            <w:r w:rsidRPr="00071236">
              <w:rPr>
                <w:rFonts w:ascii="Arial" w:hAnsi="Arial" w:cs="Arial"/>
                <w:sz w:val="16"/>
                <w:szCs w:val="16"/>
                <w:lang w:eastAsia="en-US"/>
              </w:rPr>
              <w:t>речовини</w:t>
            </w:r>
            <w:r w:rsidRPr="00B05597">
              <w:rPr>
                <w:rFonts w:ascii="Arial" w:hAnsi="Arial" w:cs="Arial"/>
                <w:sz w:val="16"/>
                <w:szCs w:val="16"/>
                <w:lang w:val="en-US" w:eastAsia="en-US"/>
              </w:rPr>
              <w:t xml:space="preserve"> (</w:t>
            </w:r>
            <w:r w:rsidRPr="00071236">
              <w:rPr>
                <w:rFonts w:ascii="Arial" w:hAnsi="Arial" w:cs="Arial"/>
                <w:sz w:val="16"/>
                <w:szCs w:val="16"/>
                <w:lang w:eastAsia="en-US"/>
              </w:rPr>
              <w:t>сертифікат</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 xml:space="preserve"> </w:t>
            </w:r>
            <w:r w:rsidRPr="00071236">
              <w:rPr>
                <w:rFonts w:ascii="Arial" w:hAnsi="Arial" w:cs="Arial"/>
                <w:sz w:val="16"/>
                <w:szCs w:val="16"/>
                <w:lang w:eastAsia="en-US"/>
              </w:rPr>
              <w:t>Європейській</w:t>
            </w:r>
            <w:r w:rsidRPr="00B05597">
              <w:rPr>
                <w:rFonts w:ascii="Arial" w:hAnsi="Arial" w:cs="Arial"/>
                <w:sz w:val="16"/>
                <w:szCs w:val="16"/>
                <w:lang w:val="en-US" w:eastAsia="en-US"/>
              </w:rPr>
              <w:t xml:space="preserve"> </w:t>
            </w:r>
            <w:r w:rsidRPr="00071236">
              <w:rPr>
                <w:rFonts w:ascii="Arial" w:hAnsi="Arial" w:cs="Arial"/>
                <w:sz w:val="16"/>
                <w:szCs w:val="16"/>
                <w:lang w:eastAsia="en-US"/>
              </w:rPr>
              <w:t>фармакопеї</w:t>
            </w:r>
            <w:r w:rsidRPr="00B05597">
              <w:rPr>
                <w:rFonts w:ascii="Arial" w:hAnsi="Arial" w:cs="Arial"/>
                <w:sz w:val="16"/>
                <w:szCs w:val="16"/>
                <w:lang w:val="en-US" w:eastAsia="en-US"/>
              </w:rPr>
              <w:t xml:space="preserve">) - </w:t>
            </w:r>
            <w:r w:rsidRPr="00071236">
              <w:rPr>
                <w:rFonts w:ascii="Arial" w:hAnsi="Arial" w:cs="Arial"/>
                <w:sz w:val="16"/>
                <w:szCs w:val="16"/>
                <w:lang w:eastAsia="en-US"/>
              </w:rPr>
              <w:t>Оновлений</w:t>
            </w:r>
            <w:r w:rsidRPr="00B05597">
              <w:rPr>
                <w:rFonts w:ascii="Arial" w:hAnsi="Arial" w:cs="Arial"/>
                <w:sz w:val="16"/>
                <w:szCs w:val="16"/>
                <w:lang w:val="en-US" w:eastAsia="en-US"/>
              </w:rPr>
              <w:t xml:space="preserve"> </w:t>
            </w:r>
            <w:r w:rsidRPr="00071236">
              <w:rPr>
                <w:rFonts w:ascii="Arial" w:hAnsi="Arial" w:cs="Arial"/>
                <w:sz w:val="16"/>
                <w:szCs w:val="16"/>
                <w:lang w:eastAsia="en-US"/>
              </w:rPr>
              <w:t>сертифікат</w:t>
            </w:r>
            <w:r w:rsidRPr="00B05597">
              <w:rPr>
                <w:rFonts w:ascii="Arial" w:hAnsi="Arial" w:cs="Arial"/>
                <w:sz w:val="16"/>
                <w:szCs w:val="16"/>
                <w:lang w:val="en-US" w:eastAsia="en-US"/>
              </w:rPr>
              <w:t xml:space="preserve"> </w:t>
            </w:r>
            <w:r w:rsidRPr="00071236">
              <w:rPr>
                <w:rFonts w:ascii="Arial" w:hAnsi="Arial" w:cs="Arial"/>
                <w:sz w:val="16"/>
                <w:szCs w:val="16"/>
                <w:lang w:eastAsia="en-US"/>
              </w:rPr>
              <w:t>від</w:t>
            </w:r>
            <w:r w:rsidRPr="00B05597">
              <w:rPr>
                <w:rFonts w:ascii="Arial" w:hAnsi="Arial" w:cs="Arial"/>
                <w:sz w:val="16"/>
                <w:szCs w:val="16"/>
                <w:lang w:val="en-US" w:eastAsia="en-US"/>
              </w:rPr>
              <w:t xml:space="preserve"> </w:t>
            </w:r>
            <w:r w:rsidRPr="00071236">
              <w:rPr>
                <w:rFonts w:ascii="Arial" w:hAnsi="Arial" w:cs="Arial"/>
                <w:sz w:val="16"/>
                <w:szCs w:val="16"/>
                <w:lang w:eastAsia="en-US"/>
              </w:rPr>
              <w:t>уже</w:t>
            </w:r>
            <w:r w:rsidRPr="00B05597">
              <w:rPr>
                <w:rFonts w:ascii="Arial" w:hAnsi="Arial" w:cs="Arial"/>
                <w:sz w:val="16"/>
                <w:szCs w:val="16"/>
                <w:lang w:val="en-US" w:eastAsia="en-US"/>
              </w:rPr>
              <w:t xml:space="preserve"> </w:t>
            </w:r>
            <w:r w:rsidRPr="00071236">
              <w:rPr>
                <w:rFonts w:ascii="Arial" w:hAnsi="Arial" w:cs="Arial"/>
                <w:sz w:val="16"/>
                <w:szCs w:val="16"/>
                <w:lang w:eastAsia="en-US"/>
              </w:rPr>
              <w:t>затвердженого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виробника</w:t>
            </w:r>
            <w:r w:rsidRPr="00B05597">
              <w:rPr>
                <w:rFonts w:ascii="Arial" w:hAnsi="Arial" w:cs="Arial"/>
                <w:sz w:val="16"/>
                <w:szCs w:val="16"/>
                <w:lang w:val="en-US" w:eastAsia="en-US"/>
              </w:rPr>
              <w:t xml:space="preserve"> (</w:t>
            </w:r>
            <w:r w:rsidRPr="00071236">
              <w:rPr>
                <w:rFonts w:ascii="Arial" w:hAnsi="Arial" w:cs="Arial"/>
                <w:sz w:val="16"/>
                <w:szCs w:val="16"/>
                <w:lang w:eastAsia="en-US"/>
              </w:rPr>
              <w:t>Б</w:t>
            </w:r>
            <w:r w:rsidRPr="00B05597">
              <w:rPr>
                <w:rFonts w:ascii="Arial" w:hAnsi="Arial" w:cs="Arial"/>
                <w:sz w:val="16"/>
                <w:szCs w:val="16"/>
                <w:lang w:val="en-US" w:eastAsia="en-US"/>
              </w:rPr>
              <w:t>.</w:t>
            </w:r>
            <w:r w:rsidRPr="00071236">
              <w:rPr>
                <w:rFonts w:ascii="Arial" w:hAnsi="Arial" w:cs="Arial"/>
                <w:sz w:val="16"/>
                <w:szCs w:val="16"/>
                <w:lang w:val="en-US" w:eastAsia="en-US"/>
              </w:rPr>
              <w:t>III</w:t>
            </w:r>
            <w:r w:rsidRPr="00B05597">
              <w:rPr>
                <w:rFonts w:ascii="Arial" w:hAnsi="Arial" w:cs="Arial"/>
                <w:sz w:val="16"/>
                <w:szCs w:val="16"/>
                <w:lang w:val="en-US" w:eastAsia="en-US"/>
              </w:rPr>
              <w:t>.1. (</w:t>
            </w:r>
            <w:r w:rsidRPr="00071236">
              <w:rPr>
                <w:rFonts w:ascii="Arial" w:hAnsi="Arial" w:cs="Arial"/>
                <w:sz w:val="16"/>
                <w:szCs w:val="16"/>
                <w:lang w:eastAsia="en-US"/>
              </w:rPr>
              <w:t>а</w:t>
            </w:r>
            <w:r w:rsidRPr="00B05597">
              <w:rPr>
                <w:rFonts w:ascii="Arial" w:hAnsi="Arial" w:cs="Arial"/>
                <w:sz w:val="16"/>
                <w:szCs w:val="16"/>
                <w:lang w:val="en-US" w:eastAsia="en-US"/>
              </w:rPr>
              <w:t xml:space="preserve">)-2 </w:t>
            </w:r>
            <w:r w:rsidRPr="00071236">
              <w:rPr>
                <w:rFonts w:ascii="Arial" w:hAnsi="Arial" w:cs="Arial"/>
                <w:sz w:val="16"/>
                <w:szCs w:val="16"/>
                <w:lang w:eastAsia="en-US"/>
              </w:rPr>
              <w:t>ІА</w:t>
            </w:r>
            <w:r w:rsidRPr="00B05597">
              <w:rPr>
                <w:rFonts w:ascii="Arial" w:hAnsi="Arial" w:cs="Arial"/>
                <w:sz w:val="16"/>
                <w:szCs w:val="16"/>
                <w:lang w:val="en-US" w:eastAsia="en-US"/>
              </w:rPr>
              <w:t xml:space="preserve">) </w:t>
            </w:r>
            <w:r w:rsidRPr="00071236">
              <w:rPr>
                <w:rFonts w:ascii="Arial" w:hAnsi="Arial" w:cs="Arial"/>
                <w:sz w:val="16"/>
                <w:szCs w:val="16"/>
                <w:lang w:eastAsia="en-US"/>
              </w:rPr>
              <w:t>подання</w:t>
            </w:r>
            <w:r w:rsidRPr="00B05597">
              <w:rPr>
                <w:rFonts w:ascii="Arial" w:hAnsi="Arial" w:cs="Arial"/>
                <w:sz w:val="16"/>
                <w:szCs w:val="16"/>
                <w:lang w:val="en-US" w:eastAsia="en-US"/>
              </w:rPr>
              <w:t xml:space="preserve"> </w:t>
            </w:r>
            <w:r w:rsidRPr="00071236">
              <w:rPr>
                <w:rFonts w:ascii="Arial" w:hAnsi="Arial" w:cs="Arial"/>
                <w:sz w:val="16"/>
                <w:szCs w:val="16"/>
                <w:lang w:eastAsia="en-US"/>
              </w:rPr>
              <w:t>оновленого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ГЕ</w:t>
            </w:r>
            <w:r w:rsidRPr="00B05597">
              <w:rPr>
                <w:rFonts w:ascii="Arial" w:hAnsi="Arial" w:cs="Arial"/>
                <w:sz w:val="16"/>
                <w:szCs w:val="16"/>
                <w:lang w:val="en-US" w:eastAsia="en-US"/>
              </w:rPr>
              <w:t>-</w:t>
            </w:r>
            <w:r w:rsidRPr="00071236">
              <w:rPr>
                <w:rFonts w:ascii="Arial" w:hAnsi="Arial" w:cs="Arial"/>
                <w:sz w:val="16"/>
                <w:szCs w:val="16"/>
                <w:lang w:eastAsia="en-US"/>
              </w:rPr>
              <w:t>сертифіката</w:t>
            </w:r>
            <w:r w:rsidRPr="00B05597">
              <w:rPr>
                <w:rFonts w:ascii="Arial" w:hAnsi="Arial" w:cs="Arial"/>
                <w:sz w:val="16"/>
                <w:szCs w:val="16"/>
                <w:lang w:val="en-US" w:eastAsia="en-US"/>
              </w:rPr>
              <w:t xml:space="preserve"> </w:t>
            </w:r>
            <w:r w:rsidRPr="00071236">
              <w:rPr>
                <w:rFonts w:ascii="Arial" w:hAnsi="Arial" w:cs="Arial"/>
                <w:sz w:val="16"/>
                <w:szCs w:val="16"/>
                <w:lang w:eastAsia="en-US"/>
              </w:rPr>
              <w:t>відповідності</w:t>
            </w:r>
            <w:r w:rsidRPr="00B05597">
              <w:rPr>
                <w:rFonts w:ascii="Arial" w:hAnsi="Arial" w:cs="Arial"/>
                <w:sz w:val="16"/>
                <w:szCs w:val="16"/>
                <w:lang w:val="en-US" w:eastAsia="en-US"/>
              </w:rPr>
              <w:t xml:space="preserve"> </w:t>
            </w:r>
            <w:r w:rsidRPr="00071236">
              <w:rPr>
                <w:rFonts w:ascii="Arial" w:hAnsi="Arial" w:cs="Arial"/>
                <w:sz w:val="16"/>
                <w:szCs w:val="16"/>
                <w:lang w:eastAsia="en-US"/>
              </w:rPr>
              <w:t>Європейській</w:t>
            </w:r>
            <w:r w:rsidRPr="00B05597">
              <w:rPr>
                <w:rFonts w:ascii="Arial" w:hAnsi="Arial" w:cs="Arial"/>
                <w:sz w:val="16"/>
                <w:szCs w:val="16"/>
                <w:lang w:val="en-US" w:eastAsia="en-US"/>
              </w:rPr>
              <w:t xml:space="preserve"> </w:t>
            </w:r>
            <w:r w:rsidRPr="00071236">
              <w:rPr>
                <w:rFonts w:ascii="Arial" w:hAnsi="Arial" w:cs="Arial"/>
                <w:sz w:val="16"/>
                <w:szCs w:val="16"/>
                <w:lang w:eastAsia="en-US"/>
              </w:rPr>
              <w:t>фармакопеї</w:t>
            </w:r>
            <w:r w:rsidRPr="00B05597">
              <w:rPr>
                <w:rFonts w:ascii="Arial" w:hAnsi="Arial" w:cs="Arial"/>
                <w:sz w:val="16"/>
                <w:szCs w:val="16"/>
                <w:lang w:val="en-US" w:eastAsia="en-US"/>
              </w:rPr>
              <w:t xml:space="preserve"> № </w:t>
            </w:r>
            <w:r w:rsidRPr="00071236">
              <w:rPr>
                <w:rFonts w:ascii="Arial" w:hAnsi="Arial" w:cs="Arial"/>
                <w:sz w:val="16"/>
                <w:szCs w:val="16"/>
                <w:lang w:val="en-US" w:eastAsia="en-US"/>
              </w:rPr>
              <w:t>R</w:t>
            </w:r>
            <w:r w:rsidRPr="00B05597">
              <w:rPr>
                <w:rFonts w:ascii="Arial" w:hAnsi="Arial" w:cs="Arial"/>
                <w:sz w:val="16"/>
                <w:szCs w:val="16"/>
                <w:lang w:val="en-US" w:eastAsia="en-US"/>
              </w:rPr>
              <w:t>1-</w:t>
            </w:r>
            <w:r w:rsidRPr="00071236">
              <w:rPr>
                <w:rFonts w:ascii="Arial" w:hAnsi="Arial" w:cs="Arial"/>
                <w:sz w:val="16"/>
                <w:szCs w:val="16"/>
                <w:lang w:val="en-US" w:eastAsia="en-US"/>
              </w:rPr>
              <w:t>CEP</w:t>
            </w:r>
            <w:r w:rsidRPr="00B05597">
              <w:rPr>
                <w:rFonts w:ascii="Arial" w:hAnsi="Arial" w:cs="Arial"/>
                <w:sz w:val="16"/>
                <w:szCs w:val="16"/>
                <w:lang w:val="en-US" w:eastAsia="en-US"/>
              </w:rPr>
              <w:t xml:space="preserve"> 2000-045-</w:t>
            </w:r>
            <w:r w:rsidRPr="00071236">
              <w:rPr>
                <w:rFonts w:ascii="Arial" w:hAnsi="Arial" w:cs="Arial"/>
                <w:sz w:val="16"/>
                <w:szCs w:val="16"/>
                <w:lang w:val="en-US" w:eastAsia="en-US"/>
              </w:rPr>
              <w:t>REV</w:t>
            </w:r>
            <w:r w:rsidRPr="00B05597">
              <w:rPr>
                <w:rFonts w:ascii="Arial" w:hAnsi="Arial" w:cs="Arial"/>
                <w:sz w:val="16"/>
                <w:szCs w:val="16"/>
                <w:lang w:val="en-US" w:eastAsia="en-US"/>
              </w:rPr>
              <w:t xml:space="preserve"> 04 (</w:t>
            </w:r>
            <w:r w:rsidRPr="00071236">
              <w:rPr>
                <w:rFonts w:ascii="Arial" w:hAnsi="Arial" w:cs="Arial"/>
                <w:sz w:val="16"/>
                <w:szCs w:val="16"/>
                <w:lang w:eastAsia="en-US"/>
              </w:rPr>
              <w:t>затверджено</w:t>
            </w:r>
            <w:r w:rsidRPr="00B05597">
              <w:rPr>
                <w:rFonts w:ascii="Arial" w:hAnsi="Arial" w:cs="Arial"/>
                <w:sz w:val="16"/>
                <w:szCs w:val="16"/>
                <w:lang w:val="en-US" w:eastAsia="en-US"/>
              </w:rPr>
              <w:t xml:space="preserve">: </w:t>
            </w:r>
            <w:r w:rsidRPr="00071236">
              <w:rPr>
                <w:rFonts w:ascii="Arial" w:hAnsi="Arial" w:cs="Arial"/>
                <w:sz w:val="16"/>
                <w:szCs w:val="16"/>
                <w:lang w:val="en-US" w:eastAsia="en-US"/>
              </w:rPr>
              <w:t>R</w:t>
            </w:r>
            <w:r w:rsidRPr="00B05597">
              <w:rPr>
                <w:rFonts w:ascii="Arial" w:hAnsi="Arial" w:cs="Arial"/>
                <w:sz w:val="16"/>
                <w:szCs w:val="16"/>
                <w:lang w:val="en-US" w:eastAsia="en-US"/>
              </w:rPr>
              <w:t>1-</w:t>
            </w:r>
            <w:r w:rsidRPr="00071236">
              <w:rPr>
                <w:rFonts w:ascii="Arial" w:hAnsi="Arial" w:cs="Arial"/>
                <w:sz w:val="16"/>
                <w:szCs w:val="16"/>
                <w:lang w:val="en-US" w:eastAsia="en-US"/>
              </w:rPr>
              <w:t>CEP</w:t>
            </w:r>
            <w:r w:rsidRPr="00B05597">
              <w:rPr>
                <w:rFonts w:ascii="Arial" w:hAnsi="Arial" w:cs="Arial"/>
                <w:sz w:val="16"/>
                <w:szCs w:val="16"/>
                <w:lang w:val="en-US" w:eastAsia="en-US"/>
              </w:rPr>
              <w:t xml:space="preserve"> 2000-045-</w:t>
            </w:r>
            <w:r w:rsidRPr="00071236">
              <w:rPr>
                <w:rFonts w:ascii="Arial" w:hAnsi="Arial" w:cs="Arial"/>
                <w:sz w:val="16"/>
                <w:szCs w:val="16"/>
                <w:lang w:val="en-US" w:eastAsia="en-US"/>
              </w:rPr>
              <w:t>REV</w:t>
            </w:r>
            <w:r w:rsidRPr="00B05597">
              <w:rPr>
                <w:rFonts w:ascii="Arial" w:hAnsi="Arial" w:cs="Arial"/>
                <w:sz w:val="16"/>
                <w:szCs w:val="16"/>
                <w:lang w:val="en-US" w:eastAsia="en-US"/>
              </w:rPr>
              <w:t xml:space="preserve"> 03) </w:t>
            </w:r>
            <w:r w:rsidRPr="00071236">
              <w:rPr>
                <w:rFonts w:ascii="Arial" w:hAnsi="Arial" w:cs="Arial"/>
                <w:sz w:val="16"/>
                <w:szCs w:val="16"/>
                <w:lang w:eastAsia="en-US"/>
              </w:rPr>
              <w:t>для</w:t>
            </w:r>
            <w:r w:rsidRPr="00B05597">
              <w:rPr>
                <w:rFonts w:ascii="Arial" w:hAnsi="Arial" w:cs="Arial"/>
                <w:sz w:val="16"/>
                <w:szCs w:val="16"/>
                <w:lang w:val="en-US" w:eastAsia="en-US"/>
              </w:rPr>
              <w:t xml:space="preserve"> </w:t>
            </w:r>
            <w:r w:rsidRPr="00071236">
              <w:rPr>
                <w:rFonts w:ascii="Arial" w:hAnsi="Arial" w:cs="Arial"/>
                <w:sz w:val="16"/>
                <w:szCs w:val="16"/>
                <w:lang w:eastAsia="en-US"/>
              </w:rPr>
              <w:t>допоміжної</w:t>
            </w:r>
            <w:r w:rsidRPr="00B05597">
              <w:rPr>
                <w:rFonts w:ascii="Arial" w:hAnsi="Arial" w:cs="Arial"/>
                <w:sz w:val="16"/>
                <w:szCs w:val="16"/>
                <w:lang w:val="en-US" w:eastAsia="en-US"/>
              </w:rPr>
              <w:t xml:space="preserve"> </w:t>
            </w:r>
            <w:r w:rsidRPr="00071236">
              <w:rPr>
                <w:rFonts w:ascii="Arial" w:hAnsi="Arial" w:cs="Arial"/>
                <w:sz w:val="16"/>
                <w:szCs w:val="16"/>
                <w:lang w:eastAsia="en-US"/>
              </w:rPr>
              <w:t>речовини</w:t>
            </w:r>
            <w:r w:rsidRPr="00B05597">
              <w:rPr>
                <w:rFonts w:ascii="Arial" w:hAnsi="Arial" w:cs="Arial"/>
                <w:sz w:val="16"/>
                <w:szCs w:val="16"/>
                <w:lang w:val="en-US" w:eastAsia="en-US"/>
              </w:rPr>
              <w:t xml:space="preserve"> </w:t>
            </w:r>
            <w:r w:rsidRPr="00071236">
              <w:rPr>
                <w:rFonts w:ascii="Arial" w:hAnsi="Arial" w:cs="Arial"/>
                <w:sz w:val="16"/>
                <w:szCs w:val="16"/>
                <w:lang w:eastAsia="en-US"/>
              </w:rPr>
              <w:t>желатину</w:t>
            </w:r>
            <w:r w:rsidRPr="00B05597">
              <w:rPr>
                <w:rFonts w:ascii="Arial" w:hAnsi="Arial" w:cs="Arial"/>
                <w:sz w:val="16"/>
                <w:szCs w:val="16"/>
                <w:lang w:val="en-US" w:eastAsia="en-US"/>
              </w:rPr>
              <w:t xml:space="preserve"> </w:t>
            </w:r>
            <w:r w:rsidRPr="00071236">
              <w:rPr>
                <w:rFonts w:ascii="Arial" w:hAnsi="Arial" w:cs="Arial"/>
                <w:sz w:val="16"/>
                <w:szCs w:val="16"/>
                <w:lang w:eastAsia="en-US"/>
              </w:rPr>
              <w:t>від</w:t>
            </w:r>
            <w:r w:rsidRPr="00B05597">
              <w:rPr>
                <w:rFonts w:ascii="Arial" w:hAnsi="Arial" w:cs="Arial"/>
                <w:sz w:val="16"/>
                <w:szCs w:val="16"/>
                <w:lang w:val="en-US" w:eastAsia="en-US"/>
              </w:rPr>
              <w:t xml:space="preserve"> </w:t>
            </w:r>
            <w:r w:rsidRPr="00071236">
              <w:rPr>
                <w:rFonts w:ascii="Arial" w:hAnsi="Arial" w:cs="Arial"/>
                <w:sz w:val="16"/>
                <w:szCs w:val="16"/>
                <w:lang w:eastAsia="en-US"/>
              </w:rPr>
              <w:t>вже</w:t>
            </w:r>
            <w:r w:rsidRPr="00B05597">
              <w:rPr>
                <w:rFonts w:ascii="Arial" w:hAnsi="Arial" w:cs="Arial"/>
                <w:sz w:val="16"/>
                <w:szCs w:val="16"/>
                <w:lang w:val="en-US" w:eastAsia="en-US"/>
              </w:rPr>
              <w:t xml:space="preserve"> </w:t>
            </w:r>
            <w:r w:rsidRPr="00071236">
              <w:rPr>
                <w:rFonts w:ascii="Arial" w:hAnsi="Arial" w:cs="Arial"/>
                <w:sz w:val="16"/>
                <w:szCs w:val="16"/>
                <w:lang w:eastAsia="en-US"/>
              </w:rPr>
              <w:t>затвердженого</w:t>
            </w:r>
            <w:r w:rsidRPr="00B05597">
              <w:rPr>
                <w:rFonts w:ascii="Arial" w:hAnsi="Arial" w:cs="Arial"/>
                <w:sz w:val="16"/>
                <w:szCs w:val="16"/>
                <w:lang w:val="en-US" w:eastAsia="en-US"/>
              </w:rPr>
              <w:t xml:space="preserve"> </w:t>
            </w:r>
            <w:r w:rsidRPr="00071236">
              <w:rPr>
                <w:rFonts w:ascii="Arial" w:hAnsi="Arial" w:cs="Arial"/>
                <w:sz w:val="16"/>
                <w:szCs w:val="16"/>
                <w:lang w:eastAsia="en-US"/>
              </w:rPr>
              <w:t>виробника</w:t>
            </w:r>
            <w:r w:rsidRPr="00B05597">
              <w:rPr>
                <w:rFonts w:ascii="Arial" w:hAnsi="Arial" w:cs="Arial"/>
                <w:sz w:val="16"/>
                <w:szCs w:val="16"/>
                <w:lang w:val="en-US" w:eastAsia="en-US"/>
              </w:rPr>
              <w:t xml:space="preserve"> </w:t>
            </w:r>
            <w:r w:rsidRPr="00071236">
              <w:rPr>
                <w:rFonts w:ascii="Arial" w:hAnsi="Arial" w:cs="Arial"/>
                <w:sz w:val="16"/>
                <w:szCs w:val="16"/>
                <w:lang w:val="en-US" w:eastAsia="en-US"/>
              </w:rPr>
              <w:t>TESSENDERLO</w:t>
            </w:r>
            <w:r w:rsidRPr="00B05597">
              <w:rPr>
                <w:rFonts w:ascii="Arial" w:hAnsi="Arial" w:cs="Arial"/>
                <w:sz w:val="16"/>
                <w:szCs w:val="16"/>
                <w:lang w:val="en-US" w:eastAsia="en-US"/>
              </w:rPr>
              <w:t xml:space="preserve"> </w:t>
            </w:r>
            <w:r w:rsidRPr="00071236">
              <w:rPr>
                <w:rFonts w:ascii="Arial" w:hAnsi="Arial" w:cs="Arial"/>
                <w:sz w:val="16"/>
                <w:szCs w:val="16"/>
                <w:lang w:val="en-US" w:eastAsia="en-US"/>
              </w:rPr>
              <w:t>GROUP</w:t>
            </w:r>
            <w:r w:rsidRPr="00B05597">
              <w:rPr>
                <w:rFonts w:ascii="Arial" w:hAnsi="Arial" w:cs="Arial"/>
                <w:sz w:val="16"/>
                <w:szCs w:val="16"/>
                <w:lang w:val="en-US" w:eastAsia="en-US"/>
              </w:rPr>
              <w:t xml:space="preserve"> </w:t>
            </w:r>
            <w:r w:rsidRPr="00071236">
              <w:rPr>
                <w:rFonts w:ascii="Arial" w:hAnsi="Arial" w:cs="Arial"/>
                <w:sz w:val="16"/>
                <w:szCs w:val="16"/>
                <w:lang w:val="en-US" w:eastAsia="en-US"/>
              </w:rPr>
              <w:t>N</w:t>
            </w:r>
            <w:r w:rsidRPr="00B05597">
              <w:rPr>
                <w:rFonts w:ascii="Arial" w:hAnsi="Arial" w:cs="Arial"/>
                <w:sz w:val="16"/>
                <w:szCs w:val="16"/>
                <w:lang w:val="en-US" w:eastAsia="en-US"/>
              </w:rPr>
              <w:t>.</w:t>
            </w:r>
            <w:r w:rsidRPr="00071236">
              <w:rPr>
                <w:rFonts w:ascii="Arial" w:hAnsi="Arial" w:cs="Arial"/>
                <w:sz w:val="16"/>
                <w:szCs w:val="16"/>
                <w:lang w:val="en-US" w:eastAsia="en-US"/>
              </w:rPr>
              <w:t>V</w:t>
            </w:r>
            <w:r w:rsidRPr="00B05597">
              <w:rPr>
                <w:rFonts w:ascii="Arial" w:hAnsi="Arial" w:cs="Arial"/>
                <w:sz w:val="16"/>
                <w:szCs w:val="16"/>
                <w:lang w:val="en-US" w:eastAsia="en-US"/>
              </w:rPr>
              <w:t xml:space="preserve">., </w:t>
            </w:r>
            <w:r w:rsidRPr="00071236">
              <w:rPr>
                <w:rFonts w:ascii="Arial" w:hAnsi="Arial" w:cs="Arial"/>
                <w:sz w:val="16"/>
                <w:szCs w:val="16"/>
                <w:lang w:eastAsia="en-US"/>
              </w:rPr>
              <w:t>оскільки</w:t>
            </w:r>
            <w:r w:rsidRPr="00B05597">
              <w:rPr>
                <w:rFonts w:ascii="Arial" w:hAnsi="Arial" w:cs="Arial"/>
                <w:sz w:val="16"/>
                <w:szCs w:val="16"/>
                <w:lang w:val="en-US" w:eastAsia="en-US"/>
              </w:rPr>
              <w:t xml:space="preserve"> </w:t>
            </w:r>
            <w:r w:rsidRPr="00071236">
              <w:rPr>
                <w:rFonts w:ascii="Arial" w:hAnsi="Arial" w:cs="Arial"/>
                <w:sz w:val="16"/>
                <w:szCs w:val="16"/>
                <w:lang w:eastAsia="en-US"/>
              </w:rPr>
              <w:t>вже</w:t>
            </w:r>
            <w:r w:rsidRPr="00B05597">
              <w:rPr>
                <w:rFonts w:ascii="Arial" w:hAnsi="Arial" w:cs="Arial"/>
                <w:sz w:val="16"/>
                <w:szCs w:val="16"/>
                <w:lang w:val="en-US" w:eastAsia="en-US"/>
              </w:rPr>
              <w:t xml:space="preserve"> </w:t>
            </w:r>
            <w:r w:rsidRPr="00071236">
              <w:rPr>
                <w:rFonts w:ascii="Arial" w:hAnsi="Arial" w:cs="Arial"/>
                <w:sz w:val="16"/>
                <w:szCs w:val="16"/>
                <w:lang w:eastAsia="en-US"/>
              </w:rPr>
              <w:t>заявлена</w:t>
            </w:r>
            <w:r w:rsidRPr="00B05597">
              <w:rPr>
                <w:rFonts w:ascii="Arial" w:hAnsi="Arial" w:cs="Arial"/>
                <w:sz w:val="16"/>
                <w:szCs w:val="16"/>
                <w:lang w:val="en-US" w:eastAsia="en-US"/>
              </w:rPr>
              <w:t xml:space="preserve"> </w:t>
            </w:r>
            <w:r w:rsidRPr="00071236">
              <w:rPr>
                <w:rFonts w:ascii="Arial" w:hAnsi="Arial" w:cs="Arial"/>
                <w:sz w:val="16"/>
                <w:szCs w:val="16"/>
                <w:lang w:eastAsia="en-US"/>
              </w:rPr>
              <w:t>процедура</w:t>
            </w:r>
            <w:r w:rsidRPr="00B05597">
              <w:rPr>
                <w:rFonts w:ascii="Arial" w:hAnsi="Arial" w:cs="Arial"/>
                <w:sz w:val="16"/>
                <w:szCs w:val="16"/>
                <w:lang w:val="en-US" w:eastAsia="en-US"/>
              </w:rPr>
              <w:t xml:space="preserve"> </w:t>
            </w:r>
            <w:r w:rsidRPr="00071236">
              <w:rPr>
                <w:rFonts w:ascii="Arial" w:hAnsi="Arial" w:cs="Arial"/>
                <w:sz w:val="16"/>
                <w:szCs w:val="16"/>
                <w:lang w:eastAsia="en-US"/>
              </w:rPr>
              <w:t>за</w:t>
            </w:r>
            <w:r w:rsidRPr="00B05597">
              <w:rPr>
                <w:rFonts w:ascii="Arial" w:hAnsi="Arial" w:cs="Arial"/>
                <w:sz w:val="16"/>
                <w:szCs w:val="16"/>
                <w:lang w:val="en-US" w:eastAsia="en-US"/>
              </w:rPr>
              <w:t xml:space="preserve"> </w:t>
            </w:r>
            <w:r w:rsidRPr="00071236">
              <w:rPr>
                <w:rFonts w:ascii="Arial" w:hAnsi="Arial" w:cs="Arial"/>
                <w:sz w:val="16"/>
                <w:szCs w:val="16"/>
                <w:lang w:eastAsia="en-US"/>
              </w:rPr>
              <w:t>типом</w:t>
            </w:r>
            <w:r w:rsidRPr="00B05597">
              <w:rPr>
                <w:rFonts w:ascii="Arial" w:hAnsi="Arial" w:cs="Arial"/>
                <w:sz w:val="16"/>
                <w:szCs w:val="16"/>
                <w:lang w:val="en-US" w:eastAsia="en-US"/>
              </w:rPr>
              <w:t xml:space="preserve"> </w:t>
            </w:r>
            <w:r w:rsidRPr="00071236">
              <w:rPr>
                <w:rFonts w:ascii="Arial" w:hAnsi="Arial" w:cs="Arial"/>
                <w:sz w:val="16"/>
                <w:szCs w:val="16"/>
                <w:lang w:eastAsia="en-US"/>
              </w:rPr>
              <w:t>Б</w:t>
            </w:r>
            <w:r w:rsidRPr="00B05597">
              <w:rPr>
                <w:rFonts w:ascii="Arial" w:hAnsi="Arial" w:cs="Arial"/>
                <w:sz w:val="16"/>
                <w:szCs w:val="16"/>
                <w:lang w:val="en-US" w:eastAsia="en-US"/>
              </w:rPr>
              <w:t>.</w:t>
            </w:r>
            <w:r w:rsidRPr="00071236">
              <w:rPr>
                <w:rFonts w:ascii="Arial" w:hAnsi="Arial" w:cs="Arial"/>
                <w:sz w:val="16"/>
                <w:szCs w:val="16"/>
                <w:lang w:val="en-US" w:eastAsia="en-US"/>
              </w:rPr>
              <w:t>III</w:t>
            </w:r>
            <w:r w:rsidRPr="00B05597">
              <w:rPr>
                <w:rFonts w:ascii="Arial" w:hAnsi="Arial" w:cs="Arial"/>
                <w:sz w:val="16"/>
                <w:szCs w:val="16"/>
                <w:lang w:val="en-US" w:eastAsia="en-US"/>
              </w:rPr>
              <w:t xml:space="preserve">.1. </w:t>
            </w:r>
            <w:r w:rsidRPr="00071236">
              <w:rPr>
                <w:rFonts w:ascii="Arial" w:hAnsi="Arial" w:cs="Arial"/>
                <w:sz w:val="16"/>
                <w:szCs w:val="16"/>
                <w:lang w:val="en-US" w:eastAsia="en-US"/>
              </w:rPr>
              <w:t>(б)-3,ІА.</w:t>
            </w:r>
          </w:p>
          <w:p w:rsidR="00B05597" w:rsidRPr="00071236" w:rsidRDefault="00B05597" w:rsidP="001A5BED">
            <w:pPr>
              <w:pStyle w:val="ab"/>
              <w:spacing w:after="0" w:line="276" w:lineRule="auto"/>
              <w:ind w:left="0"/>
              <w:jc w:val="both"/>
              <w:rPr>
                <w:rFonts w:ascii="Arial" w:hAnsi="Arial" w:cs="Arial"/>
                <w:b/>
                <w:sz w:val="16"/>
                <w:szCs w:val="16"/>
                <w:lang w:val="en-US" w:eastAsia="en-US"/>
              </w:rPr>
            </w:pPr>
          </w:p>
        </w:tc>
      </w:tr>
      <w:tr w:rsidR="00B05597" w:rsidRPr="00484DC4" w:rsidTr="0090003D">
        <w:trPr>
          <w:trHeight w:val="557"/>
        </w:trPr>
        <w:tc>
          <w:tcPr>
            <w:tcW w:w="567" w:type="dxa"/>
            <w:tcBorders>
              <w:top w:val="single" w:sz="4" w:space="0" w:color="auto"/>
              <w:left w:val="single" w:sz="4" w:space="0" w:color="auto"/>
              <w:bottom w:val="single" w:sz="4" w:space="0" w:color="auto"/>
              <w:right w:val="single" w:sz="4" w:space="0" w:color="auto"/>
            </w:tcBorders>
          </w:tcPr>
          <w:p w:rsidR="00B05597" w:rsidRPr="00071236" w:rsidRDefault="00B05597" w:rsidP="00B05597">
            <w:pPr>
              <w:numPr>
                <w:ilvl w:val="0"/>
                <w:numId w:val="9"/>
              </w:numPr>
              <w:spacing w:line="276" w:lineRule="auto"/>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76" w:lineRule="auto"/>
              <w:jc w:val="both"/>
              <w:rPr>
                <w:rFonts w:ascii="Arial" w:hAnsi="Arial" w:cs="Arial"/>
                <w:b/>
                <w:sz w:val="16"/>
                <w:szCs w:val="16"/>
              </w:rPr>
            </w:pPr>
            <w:r w:rsidRPr="00C912EB">
              <w:rPr>
                <w:rFonts w:ascii="Arial" w:hAnsi="Arial" w:cs="Arial"/>
                <w:b/>
                <w:sz w:val="16"/>
                <w:szCs w:val="16"/>
                <w:lang w:eastAsia="en-US"/>
              </w:rPr>
              <w:t>НУКЛЕКС</w:t>
            </w:r>
          </w:p>
        </w:tc>
        <w:tc>
          <w:tcPr>
            <w:tcW w:w="1559"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76" w:lineRule="auto"/>
              <w:jc w:val="both"/>
              <w:rPr>
                <w:rFonts w:ascii="Arial" w:hAnsi="Arial" w:cs="Arial"/>
                <w:sz w:val="16"/>
                <w:szCs w:val="16"/>
                <w:lang w:eastAsia="en-US"/>
              </w:rPr>
            </w:pPr>
            <w:r w:rsidRPr="00C912EB">
              <w:rPr>
                <w:rFonts w:ascii="Arial" w:hAnsi="Arial" w:cs="Arial"/>
                <w:sz w:val="16"/>
                <w:szCs w:val="16"/>
                <w:lang w:eastAsia="en-US"/>
              </w:rPr>
              <w:t>капсули по 250 мг; по 10 капсул у блістері; 2 або 4 блістери у пачці з картону</w:t>
            </w:r>
          </w:p>
          <w:p w:rsidR="00B05597" w:rsidRPr="00C912EB" w:rsidRDefault="00B05597" w:rsidP="001A5BED">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56" w:lineRule="auto"/>
              <w:jc w:val="center"/>
              <w:rPr>
                <w:sz w:val="16"/>
                <w:szCs w:val="16"/>
              </w:rPr>
            </w:pPr>
            <w:r w:rsidRPr="00C912EB">
              <w:rPr>
                <w:rFonts w:ascii="Arial" w:hAnsi="Arial" w:cs="Arial"/>
                <w:sz w:val="16"/>
                <w:szCs w:val="16"/>
                <w:lang w:eastAsia="en-US"/>
              </w:rPr>
              <w:t>Дочірнє підприємство "БіоСел" корпорації "БаіеСел Лебореторіз Корпорейшн" "</w:t>
            </w:r>
            <w:r w:rsidRPr="00C912EB">
              <w:rPr>
                <w:rFonts w:ascii="Arial" w:hAnsi="Arial" w:cs="Arial"/>
                <w:sz w:val="16"/>
                <w:szCs w:val="16"/>
                <w:lang w:val="en-US" w:eastAsia="en-US"/>
              </w:rPr>
              <w:t>BioCell</w:t>
            </w:r>
            <w:r w:rsidRPr="00C912EB">
              <w:rPr>
                <w:rFonts w:ascii="Arial" w:hAnsi="Arial" w:cs="Arial"/>
                <w:sz w:val="16"/>
                <w:szCs w:val="16"/>
                <w:lang w:eastAsia="en-US"/>
              </w:rPr>
              <w:t xml:space="preserve"> </w:t>
            </w:r>
            <w:r w:rsidRPr="00C912EB">
              <w:rPr>
                <w:rFonts w:ascii="Arial" w:hAnsi="Arial" w:cs="Arial"/>
                <w:sz w:val="16"/>
                <w:szCs w:val="16"/>
                <w:lang w:val="en-US" w:eastAsia="en-US"/>
              </w:rPr>
              <w:t>subsidiary</w:t>
            </w:r>
            <w:r w:rsidRPr="00C912EB">
              <w:rPr>
                <w:rFonts w:ascii="Arial" w:hAnsi="Arial" w:cs="Arial"/>
                <w:sz w:val="16"/>
                <w:szCs w:val="16"/>
                <w:lang w:eastAsia="en-US"/>
              </w:rPr>
              <w:t xml:space="preserve"> </w:t>
            </w:r>
            <w:r w:rsidRPr="00C912EB">
              <w:rPr>
                <w:rFonts w:ascii="Arial" w:hAnsi="Arial" w:cs="Arial"/>
                <w:sz w:val="16"/>
                <w:szCs w:val="16"/>
                <w:lang w:val="en-US" w:eastAsia="en-US"/>
              </w:rPr>
              <w:t>company</w:t>
            </w:r>
            <w:r w:rsidRPr="00C912EB">
              <w:rPr>
                <w:rFonts w:ascii="Arial" w:hAnsi="Arial" w:cs="Arial"/>
                <w:sz w:val="16"/>
                <w:szCs w:val="16"/>
                <w:lang w:eastAsia="en-US"/>
              </w:rPr>
              <w:t xml:space="preserve"> "</w:t>
            </w:r>
            <w:r w:rsidRPr="00C912EB">
              <w:rPr>
                <w:rFonts w:ascii="Arial" w:hAnsi="Arial" w:cs="Arial"/>
                <w:sz w:val="16"/>
                <w:szCs w:val="16"/>
                <w:lang w:val="en-US" w:eastAsia="en-US"/>
              </w:rPr>
              <w:t>BioCell</w:t>
            </w:r>
            <w:r w:rsidRPr="00C912EB">
              <w:rPr>
                <w:rFonts w:ascii="Arial" w:hAnsi="Arial" w:cs="Arial"/>
                <w:sz w:val="16"/>
                <w:szCs w:val="16"/>
                <w:lang w:eastAsia="en-US"/>
              </w:rPr>
              <w:t xml:space="preserve"> </w:t>
            </w:r>
            <w:r w:rsidRPr="00C912EB">
              <w:rPr>
                <w:rFonts w:ascii="Arial" w:hAnsi="Arial" w:cs="Arial"/>
                <w:sz w:val="16"/>
                <w:szCs w:val="16"/>
                <w:lang w:val="en-US" w:eastAsia="en-US"/>
              </w:rPr>
              <w:t>Laboratories</w:t>
            </w:r>
            <w:r w:rsidRPr="00C912EB">
              <w:rPr>
                <w:rFonts w:ascii="Arial" w:hAnsi="Arial" w:cs="Arial"/>
                <w:sz w:val="16"/>
                <w:szCs w:val="16"/>
                <w:lang w:eastAsia="en-US"/>
              </w:rPr>
              <w:t xml:space="preserve"> </w:t>
            </w:r>
            <w:r w:rsidRPr="00C912EB">
              <w:rPr>
                <w:rFonts w:ascii="Arial" w:hAnsi="Arial" w:cs="Arial"/>
                <w:sz w:val="16"/>
                <w:szCs w:val="16"/>
                <w:lang w:val="en-US" w:eastAsia="en-US"/>
              </w:rPr>
              <w:t>Corp</w:t>
            </w:r>
            <w:r w:rsidRPr="00C912EB">
              <w:rPr>
                <w:rFonts w:ascii="Arial" w:hAnsi="Arial" w:cs="Arial"/>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56" w:lineRule="auto"/>
              <w:jc w:val="center"/>
              <w:rPr>
                <w:rFonts w:ascii="Arial" w:hAnsi="Arial" w:cs="Arial"/>
                <w:sz w:val="16"/>
                <w:szCs w:val="16"/>
                <w:lang w:eastAsia="en-US"/>
              </w:rPr>
            </w:pPr>
            <w:r w:rsidRPr="00C912EB">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56" w:lineRule="auto"/>
              <w:jc w:val="center"/>
              <w:rPr>
                <w:sz w:val="16"/>
                <w:szCs w:val="16"/>
              </w:rPr>
            </w:pPr>
            <w:r w:rsidRPr="00C912EB">
              <w:rPr>
                <w:rFonts w:ascii="Arial" w:hAnsi="Arial" w:cs="Arial"/>
                <w:sz w:val="16"/>
                <w:szCs w:val="16"/>
                <w:lang w:val="en-US" w:eastAsia="en-US"/>
              </w:rPr>
              <w:t>ТОВ "ВАЛАРТІН ФАРМА"</w:t>
            </w:r>
          </w:p>
        </w:tc>
        <w:tc>
          <w:tcPr>
            <w:tcW w:w="992"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spacing w:line="256" w:lineRule="auto"/>
              <w:jc w:val="center"/>
              <w:rPr>
                <w:sz w:val="16"/>
                <w:szCs w:val="16"/>
              </w:rPr>
            </w:pPr>
            <w:r w:rsidRPr="00C912EB">
              <w:rPr>
                <w:rFonts w:ascii="Arial" w:hAnsi="Arial" w:cs="Arial"/>
                <w:sz w:val="16"/>
                <w:szCs w:val="16"/>
                <w:lang w:val="en-US" w:eastAsia="en-US"/>
              </w:rPr>
              <w:t>Україна</w:t>
            </w:r>
          </w:p>
        </w:tc>
        <w:tc>
          <w:tcPr>
            <w:tcW w:w="1134"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pStyle w:val="135"/>
              <w:spacing w:line="276" w:lineRule="auto"/>
              <w:ind w:firstLine="0"/>
              <w:jc w:val="left"/>
              <w:rPr>
                <w:rFonts w:cs="Arial"/>
                <w:b w:val="0"/>
                <w:iCs/>
                <w:sz w:val="16"/>
                <w:szCs w:val="16"/>
                <w:lang w:val="en-US" w:eastAsia="en-US"/>
              </w:rPr>
            </w:pPr>
            <w:r w:rsidRPr="00C912EB">
              <w:rPr>
                <w:rFonts w:cs="Arial"/>
                <w:b w:val="0"/>
                <w:iCs/>
                <w:sz w:val="16"/>
                <w:szCs w:val="16"/>
                <w:lang w:eastAsia="en-US"/>
              </w:rPr>
              <w:t xml:space="preserve">засідання </w:t>
            </w:r>
            <w:r w:rsidRPr="00C912EB">
              <w:rPr>
                <w:rFonts w:cs="Arial"/>
                <w:b w:val="0"/>
                <w:iCs/>
                <w:sz w:val="16"/>
                <w:szCs w:val="16"/>
                <w:lang w:val="en-US" w:eastAsia="en-US"/>
              </w:rPr>
              <w:t>НТР № 43 від 09.12.2021</w:t>
            </w:r>
          </w:p>
        </w:tc>
        <w:tc>
          <w:tcPr>
            <w:tcW w:w="6804" w:type="dxa"/>
            <w:tcBorders>
              <w:top w:val="single" w:sz="4" w:space="0" w:color="auto"/>
              <w:left w:val="single" w:sz="4" w:space="0" w:color="auto"/>
              <w:bottom w:val="single" w:sz="4" w:space="0" w:color="auto"/>
              <w:right w:val="single" w:sz="4" w:space="0" w:color="auto"/>
            </w:tcBorders>
          </w:tcPr>
          <w:p w:rsidR="00B05597" w:rsidRPr="00C912EB" w:rsidRDefault="00B05597" w:rsidP="001A5BED">
            <w:pPr>
              <w:pStyle w:val="ab"/>
              <w:spacing w:after="0" w:line="276" w:lineRule="auto"/>
              <w:ind w:left="0"/>
              <w:jc w:val="both"/>
              <w:rPr>
                <w:rFonts w:ascii="Arial" w:hAnsi="Arial" w:cs="Arial"/>
                <w:b/>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186687">
              <w:rPr>
                <w:rFonts w:ascii="Arial" w:hAnsi="Arial" w:cs="Arial"/>
                <w:b/>
                <w:sz w:val="16"/>
                <w:szCs w:val="16"/>
                <w:lang w:eastAsia="en-US"/>
              </w:rPr>
              <w:t xml:space="preserve"> </w:t>
            </w:r>
            <w:r w:rsidRPr="00C912EB">
              <w:rPr>
                <w:rFonts w:ascii="Arial" w:hAnsi="Arial" w:cs="Arial"/>
                <w:b/>
                <w:sz w:val="16"/>
                <w:szCs w:val="16"/>
                <w:lang w:eastAsia="en-US"/>
              </w:rPr>
              <w:t xml:space="preserve">- </w:t>
            </w:r>
            <w:r w:rsidRPr="00C912EB">
              <w:rPr>
                <w:rFonts w:ascii="Arial" w:hAnsi="Arial" w:cs="Arial"/>
                <w:sz w:val="16"/>
                <w:szCs w:val="16"/>
                <w:lang w:eastAsia="en-US"/>
              </w:rPr>
              <w:t xml:space="preserve">на підставі негативних висновків експертних комісій - внесення змін до Специфікації ГЛЗ, зокрема: введення періодичності «контроль проводять для кожної п'ятої серії продукту, але не рідше одного разу в рік» за показниками "Кількісне визначення. Азот, Фосфор" та "Відношення вмісту азоту до вмісту фосфору" - не рекомендовано до затвердження. По-перше: згідно наказу 460 розділу </w:t>
            </w:r>
            <w:r w:rsidRPr="00C912EB">
              <w:rPr>
                <w:rFonts w:ascii="Arial" w:hAnsi="Arial" w:cs="Arial"/>
                <w:sz w:val="16"/>
                <w:szCs w:val="16"/>
                <w:lang w:val="en-US" w:eastAsia="en-US"/>
              </w:rPr>
              <w:t>V</w:t>
            </w:r>
            <w:r w:rsidRPr="00C912EB">
              <w:rPr>
                <w:rFonts w:ascii="Arial" w:hAnsi="Arial" w:cs="Arial"/>
                <w:sz w:val="16"/>
                <w:szCs w:val="16"/>
                <w:lang w:eastAsia="en-US"/>
              </w:rPr>
              <w:t>І за п. 8.1. заявлена зміна Б.</w:t>
            </w:r>
            <w:r w:rsidRPr="00C912EB">
              <w:rPr>
                <w:rFonts w:ascii="Arial" w:hAnsi="Arial" w:cs="Arial"/>
                <w:sz w:val="16"/>
                <w:szCs w:val="16"/>
                <w:lang w:val="en-US" w:eastAsia="en-US"/>
              </w:rPr>
              <w:t>II</w:t>
            </w:r>
            <w:r w:rsidRPr="00C912EB">
              <w:rPr>
                <w:rFonts w:ascii="Arial" w:hAnsi="Arial" w:cs="Arial"/>
                <w:sz w:val="16"/>
                <w:szCs w:val="16"/>
                <w:lang w:eastAsia="en-US"/>
              </w:rPr>
              <w:t xml:space="preserve">.г.1. (х),ІА не підпадає під тип ІА з огляду на критичність заявлених показників. По-друге: представлене обгрунтування щодо можливості введення періодичності контролю за даними показниками є неприйнятним, оскільки показники кількісного визначення (азот, фосфор) та їх співвідношення є показниками гарантії якості та постійності характеристик лікарського засобу. Крім того, запропонована зміна щодо періодичності контролю «для кожної п'ятої серії продукту, але не рідше одного разу в рік» за показниками "Кількісне визначення. Азот, Фосфор" та "Відношення вмісту азоту до вмісту фосфору" в специфікації ГЛЗ не узгоджується з матеріалами реєстраційного досьє, оскільки в розділі 3.2.Р.3.4. Контроль критичних стадій і проміжної продукції, зазначено, що результати аналізу за показниками "Кількісне визначення. Азот, Фосфор" та "Відношення вмісту азоту до вмісту фосфору" переносяться з проміжної продукції в сертифікат якості готового лікарського засобу, тобто кожна виготовлена серія лікарського засобу містить зазначені показники якості. </w:t>
            </w:r>
            <w:r w:rsidRPr="00C912EB">
              <w:rPr>
                <w:rFonts w:ascii="Arial" w:hAnsi="Arial" w:cs="Arial"/>
                <w:sz w:val="16"/>
                <w:szCs w:val="16"/>
                <w:lang w:val="en-US" w:eastAsia="en-US"/>
              </w:rPr>
              <w:t>Таким чином відсутня доцільність та логічність введення запропонованих змін.</w:t>
            </w:r>
            <w:r w:rsidRPr="00C912EB">
              <w:rPr>
                <w:rFonts w:ascii="Arial" w:hAnsi="Arial" w:cs="Arial"/>
                <w:b/>
                <w:sz w:val="16"/>
                <w:szCs w:val="16"/>
                <w:lang w:val="en-US" w:eastAsia="en-US"/>
              </w:rPr>
              <w:t xml:space="preserve"> </w:t>
            </w:r>
          </w:p>
        </w:tc>
      </w:tr>
    </w:tbl>
    <w:p w:rsidR="00B05597" w:rsidRPr="0093403A" w:rsidRDefault="00B05597" w:rsidP="00B05597">
      <w:pPr>
        <w:pStyle w:val="2"/>
        <w:tabs>
          <w:tab w:val="left" w:pos="12600"/>
        </w:tabs>
        <w:rPr>
          <w:sz w:val="24"/>
          <w:szCs w:val="24"/>
        </w:rPr>
      </w:pPr>
    </w:p>
    <w:p w:rsidR="00B05597" w:rsidRPr="0093403A" w:rsidRDefault="00B05597" w:rsidP="00B05597">
      <w:pPr>
        <w:ind w:right="20"/>
        <w:rPr>
          <w:rStyle w:val="cs7864ebcf1"/>
          <w:color w:val="auto"/>
        </w:rPr>
      </w:pPr>
    </w:p>
    <w:tbl>
      <w:tblPr>
        <w:tblW w:w="14906" w:type="dxa"/>
        <w:tblInd w:w="-48" w:type="dxa"/>
        <w:tblLook w:val="04A0" w:firstRow="1" w:lastRow="0" w:firstColumn="1" w:lastColumn="0" w:noHBand="0" w:noVBand="1"/>
      </w:tblPr>
      <w:tblGrid>
        <w:gridCol w:w="7439"/>
        <w:gridCol w:w="7467"/>
      </w:tblGrid>
      <w:tr w:rsidR="00B05597" w:rsidRPr="00DC176B" w:rsidTr="001A5BED">
        <w:tc>
          <w:tcPr>
            <w:tcW w:w="7439" w:type="dxa"/>
            <w:shd w:val="clear" w:color="auto" w:fill="auto"/>
          </w:tcPr>
          <w:p w:rsidR="00B05597" w:rsidRPr="0093403A" w:rsidRDefault="00B05597" w:rsidP="001A5BED">
            <w:pPr>
              <w:ind w:right="20"/>
              <w:rPr>
                <w:rStyle w:val="cs95e872d01"/>
                <w:sz w:val="28"/>
                <w:szCs w:val="28"/>
              </w:rPr>
            </w:pPr>
            <w:r w:rsidRPr="0093403A">
              <w:rPr>
                <w:rStyle w:val="cs7864ebcf1"/>
                <w:color w:val="auto"/>
                <w:sz w:val="28"/>
                <w:szCs w:val="28"/>
              </w:rPr>
              <w:t xml:space="preserve">В.о. Генерального директора Директорату </w:t>
            </w:r>
          </w:p>
          <w:p w:rsidR="00B05597" w:rsidRPr="0093403A" w:rsidRDefault="00B05597" w:rsidP="001A5BED">
            <w:pPr>
              <w:ind w:right="20"/>
              <w:rPr>
                <w:rStyle w:val="cs7864ebcf1"/>
                <w:color w:val="auto"/>
                <w:sz w:val="28"/>
                <w:szCs w:val="28"/>
              </w:rPr>
            </w:pPr>
            <w:r w:rsidRPr="0093403A">
              <w:rPr>
                <w:rStyle w:val="cs7864ebcf1"/>
                <w:color w:val="auto"/>
                <w:sz w:val="28"/>
                <w:szCs w:val="28"/>
              </w:rPr>
              <w:t>фармацевтичного забезпечення</w:t>
            </w:r>
            <w:r w:rsidRPr="0093403A">
              <w:rPr>
                <w:rStyle w:val="cs188c92b51"/>
                <w:color w:val="auto"/>
                <w:sz w:val="28"/>
                <w:szCs w:val="28"/>
              </w:rPr>
              <w:t>     </w:t>
            </w:r>
            <w:r>
              <w:rPr>
                <w:rStyle w:val="cs188c92b51"/>
                <w:color w:val="auto"/>
                <w:sz w:val="28"/>
                <w:szCs w:val="28"/>
              </w:rPr>
              <w:t xml:space="preserve">                             </w:t>
            </w:r>
          </w:p>
        </w:tc>
        <w:tc>
          <w:tcPr>
            <w:tcW w:w="7467" w:type="dxa"/>
            <w:shd w:val="clear" w:color="auto" w:fill="auto"/>
          </w:tcPr>
          <w:p w:rsidR="00B05597" w:rsidRPr="0093403A" w:rsidRDefault="00B05597" w:rsidP="001A5BED">
            <w:pPr>
              <w:pStyle w:val="cs95e872d0"/>
              <w:rPr>
                <w:rStyle w:val="cs7864ebcf1"/>
                <w:color w:val="auto"/>
                <w:sz w:val="28"/>
                <w:szCs w:val="28"/>
              </w:rPr>
            </w:pPr>
          </w:p>
          <w:p w:rsidR="00B05597" w:rsidRPr="00186687" w:rsidRDefault="00B05597" w:rsidP="001A5BED">
            <w:pPr>
              <w:pStyle w:val="cs95e872d0"/>
              <w:jc w:val="right"/>
              <w:rPr>
                <w:rStyle w:val="cs7864ebcf1"/>
                <w:color w:val="auto"/>
                <w:sz w:val="28"/>
                <w:szCs w:val="28"/>
                <w:lang w:val="uk-UA"/>
              </w:rPr>
            </w:pPr>
            <w:r>
              <w:rPr>
                <w:rStyle w:val="cs7864ebcf1"/>
                <w:color w:val="auto"/>
                <w:sz w:val="28"/>
                <w:szCs w:val="28"/>
                <w:lang w:val="uk-UA"/>
              </w:rPr>
              <w:t>Олександр ГРІЦЕНКО</w:t>
            </w:r>
          </w:p>
        </w:tc>
      </w:tr>
    </w:tbl>
    <w:p w:rsidR="00B05597" w:rsidRDefault="00B05597" w:rsidP="00B05597">
      <w:pPr>
        <w:pStyle w:val="12"/>
        <w:jc w:val="both"/>
        <w:rPr>
          <w:rFonts w:ascii="Arial" w:hAnsi="Arial" w:cs="Arial"/>
          <w:b/>
          <w:sz w:val="22"/>
          <w:szCs w:val="22"/>
        </w:rPr>
      </w:pPr>
    </w:p>
    <w:p w:rsidR="00B05597" w:rsidRPr="003517C3" w:rsidRDefault="00B05597" w:rsidP="00B05597">
      <w:pPr>
        <w:tabs>
          <w:tab w:val="left" w:pos="1985"/>
        </w:tabs>
        <w:rPr>
          <w:rFonts w:ascii="Arial" w:hAnsi="Arial" w:cs="Arial"/>
          <w:sz w:val="18"/>
          <w:szCs w:val="18"/>
        </w:rPr>
      </w:pPr>
    </w:p>
    <w:p w:rsidR="00D74462" w:rsidRPr="008B5689" w:rsidRDefault="00D74462" w:rsidP="006D0A8F">
      <w:pPr>
        <w:rPr>
          <w:b/>
          <w:sz w:val="28"/>
          <w:szCs w:val="28"/>
          <w:lang w:val="uk-UA"/>
        </w:rPr>
      </w:pPr>
    </w:p>
    <w:sectPr w:rsidR="00D74462" w:rsidRPr="008B5689" w:rsidSect="001A5BED">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ED" w:rsidRDefault="001A5BED" w:rsidP="00B217C6">
      <w:r>
        <w:separator/>
      </w:r>
    </w:p>
  </w:endnote>
  <w:endnote w:type="continuationSeparator" w:id="0">
    <w:p w:rsidR="001A5BED" w:rsidRDefault="001A5BE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pPr>
      <w:pStyle w:val="a5"/>
      <w:jc w:val="center"/>
    </w:pPr>
  </w:p>
  <w:p w:rsidR="001A5BED" w:rsidRDefault="001A5B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pPr>
      <w:pStyle w:val="a5"/>
      <w:jc w:val="center"/>
    </w:pPr>
  </w:p>
  <w:p w:rsidR="001A5BED" w:rsidRDefault="001A5BE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pPr>
      <w:pStyle w:val="a5"/>
      <w:jc w:val="center"/>
    </w:pPr>
  </w:p>
  <w:p w:rsidR="001A5BED" w:rsidRDefault="001A5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ED" w:rsidRDefault="001A5BED" w:rsidP="00B217C6">
      <w:r>
        <w:separator/>
      </w:r>
    </w:p>
  </w:footnote>
  <w:footnote w:type="continuationSeparator" w:id="0">
    <w:p w:rsidR="001A5BED" w:rsidRDefault="001A5BE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7FDA">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rsidP="001A5BED">
    <w:pPr>
      <w:pStyle w:val="a3"/>
      <w:tabs>
        <w:tab w:val="center" w:pos="7313"/>
        <w:tab w:val="left" w:pos="11772"/>
      </w:tabs>
    </w:pPr>
    <w:r>
      <w:tab/>
    </w:r>
    <w:r>
      <w:tab/>
    </w:r>
    <w:r>
      <w:fldChar w:fldCharType="begin"/>
    </w:r>
    <w:r>
      <w:instrText>PAGE   \* MERGEFORMAT</w:instrText>
    </w:r>
    <w:r>
      <w:fldChar w:fldCharType="separate"/>
    </w:r>
    <w:r w:rsidR="0090003D">
      <w:rPr>
        <w:noProof/>
      </w:rPr>
      <w:t>13</w:t>
    </w:r>
    <w:r>
      <w:fldChar w:fldCharType="end"/>
    </w:r>
  </w:p>
  <w:p w:rsidR="00D467E8" w:rsidRDefault="00D467E8" w:rsidP="001A5BED">
    <w:pPr>
      <w:pStyle w:val="a3"/>
      <w:tabs>
        <w:tab w:val="center" w:pos="7313"/>
        <w:tab w:val="left" w:pos="117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rsidP="001A5BED">
    <w:pPr>
      <w:pStyle w:val="a3"/>
      <w:tabs>
        <w:tab w:val="center" w:pos="7313"/>
        <w:tab w:val="left" w:pos="11784"/>
      </w:tabs>
    </w:pPr>
    <w:r>
      <w:tab/>
    </w:r>
    <w:r>
      <w:tab/>
    </w:r>
    <w:r>
      <w:fldChar w:fldCharType="begin"/>
    </w:r>
    <w:r>
      <w:instrText>PAGE   \* MERGEFORMAT</w:instrText>
    </w:r>
    <w:r>
      <w:fldChar w:fldCharType="separate"/>
    </w:r>
    <w:r w:rsidR="0090003D">
      <w:rPr>
        <w:noProof/>
      </w:rPr>
      <w:t>28</w:t>
    </w:r>
    <w:r>
      <w:fldChar w:fldCharType="end"/>
    </w:r>
  </w:p>
  <w:p w:rsidR="00B44757" w:rsidRDefault="00B44757" w:rsidP="001A5BED">
    <w:pPr>
      <w:pStyle w:val="a3"/>
      <w:tabs>
        <w:tab w:val="center" w:pos="7313"/>
        <w:tab w:val="left" w:pos="1178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rsidP="001A5BED">
    <w:pPr>
      <w:pStyle w:val="a3"/>
      <w:tabs>
        <w:tab w:val="center" w:pos="7313"/>
        <w:tab w:val="left" w:pos="12060"/>
      </w:tabs>
    </w:pPr>
    <w:r>
      <w:tab/>
    </w:r>
    <w:r>
      <w:tab/>
    </w:r>
    <w:r>
      <w:fldChar w:fldCharType="begin"/>
    </w:r>
    <w:r>
      <w:instrText>PAGE   \* MERGEFORMAT</w:instrText>
    </w:r>
    <w:r>
      <w:fldChar w:fldCharType="separate"/>
    </w:r>
    <w:r w:rsidR="0090003D">
      <w:rPr>
        <w:noProof/>
      </w:rPr>
      <w:t>219</w:t>
    </w:r>
    <w:r>
      <w:fldChar w:fldCharType="end"/>
    </w:r>
  </w:p>
  <w:p w:rsidR="008C0D71" w:rsidRDefault="008C0D71" w:rsidP="001A5BED">
    <w:pPr>
      <w:pStyle w:val="a3"/>
      <w:tabs>
        <w:tab w:val="center" w:pos="7313"/>
        <w:tab w:val="left" w:pos="1206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ED" w:rsidRDefault="001A5BED" w:rsidP="001A5BED">
    <w:pPr>
      <w:pStyle w:val="a3"/>
      <w:tabs>
        <w:tab w:val="center" w:pos="7313"/>
        <w:tab w:val="left" w:pos="11388"/>
      </w:tabs>
    </w:pPr>
    <w:r>
      <w:tab/>
    </w:r>
    <w:r>
      <w:tab/>
    </w:r>
    <w:r>
      <w:fldChar w:fldCharType="begin"/>
    </w:r>
    <w:r>
      <w:instrText>PAGE   \* MERGEFORMAT</w:instrText>
    </w:r>
    <w:r>
      <w:fldChar w:fldCharType="separate"/>
    </w:r>
    <w:r w:rsidR="0090003D">
      <w:rPr>
        <w:noProof/>
      </w:rPr>
      <w:t>221</w:t>
    </w:r>
    <w:r>
      <w:fldChar w:fldCharType="end"/>
    </w:r>
  </w:p>
  <w:p w:rsidR="0090003D" w:rsidRDefault="0090003D" w:rsidP="001A5BED">
    <w:pPr>
      <w:pStyle w:val="a3"/>
      <w:tabs>
        <w:tab w:val="center" w:pos="7313"/>
        <w:tab w:val="left" w:pos="11388"/>
      </w:tabs>
    </w:pPr>
  </w:p>
  <w:p w:rsidR="001A5BED" w:rsidRDefault="001A5B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A6137F"/>
    <w:multiLevelType w:val="multilevel"/>
    <w:tmpl w:val="22043F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46116B"/>
    <w:multiLevelType w:val="multilevel"/>
    <w:tmpl w:val="AF909B1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92BC7"/>
    <w:multiLevelType w:val="hybridMultilevel"/>
    <w:tmpl w:val="8968EC96"/>
    <w:lvl w:ilvl="0" w:tplc="9D7E6E8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5"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DA3AF6"/>
    <w:multiLevelType w:val="hybridMultilevel"/>
    <w:tmpl w:val="9CB456DA"/>
    <w:lvl w:ilvl="0" w:tplc="C3E6DD7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7D5153D"/>
    <w:multiLevelType w:val="hybridMultilevel"/>
    <w:tmpl w:val="0A2CA4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6"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B36D0A"/>
    <w:multiLevelType w:val="multilevel"/>
    <w:tmpl w:val="EA7E8E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BF0D11"/>
    <w:multiLevelType w:val="multilevel"/>
    <w:tmpl w:val="D070FA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35"/>
  </w:num>
  <w:num w:numId="3">
    <w:abstractNumId w:val="28"/>
  </w:num>
  <w:num w:numId="4">
    <w:abstractNumId w:val="22"/>
  </w:num>
  <w:num w:numId="5">
    <w:abstractNumId w:val="16"/>
  </w:num>
  <w:num w:numId="6">
    <w:abstractNumId w:val="21"/>
  </w:num>
  <w:num w:numId="7">
    <w:abstractNumId w:val="4"/>
  </w:num>
  <w:num w:numId="8">
    <w:abstractNumId w:val="45"/>
  </w:num>
  <w:num w:numId="9">
    <w:abstractNumId w:val="20"/>
  </w:num>
  <w:num w:numId="10">
    <w:abstractNumId w:val="10"/>
  </w:num>
  <w:num w:numId="11">
    <w:abstractNumId w:val="29"/>
  </w:num>
  <w:num w:numId="12">
    <w:abstractNumId w:val="41"/>
  </w:num>
  <w:num w:numId="13">
    <w:abstractNumId w:val="12"/>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4"/>
  </w:num>
  <w:num w:numId="20">
    <w:abstractNumId w:val="42"/>
  </w:num>
  <w:num w:numId="21">
    <w:abstractNumId w:val="5"/>
  </w:num>
  <w:num w:numId="22">
    <w:abstractNumId w:val="3"/>
  </w:num>
  <w:num w:numId="23">
    <w:abstractNumId w:val="6"/>
  </w:num>
  <w:num w:numId="24">
    <w:abstractNumId w:val="26"/>
  </w:num>
  <w:num w:numId="25">
    <w:abstractNumId w:val="40"/>
  </w:num>
  <w:num w:numId="26">
    <w:abstractNumId w:val="36"/>
  </w:num>
  <w:num w:numId="27">
    <w:abstractNumId w:val="33"/>
  </w:num>
  <w:num w:numId="28">
    <w:abstractNumId w:val="46"/>
  </w:num>
  <w:num w:numId="29">
    <w:abstractNumId w:val="32"/>
  </w:num>
  <w:num w:numId="30">
    <w:abstractNumId w:val="2"/>
  </w:num>
  <w:num w:numId="31">
    <w:abstractNumId w:val="34"/>
  </w:num>
  <w:num w:numId="32">
    <w:abstractNumId w:val="27"/>
  </w:num>
  <w:num w:numId="33">
    <w:abstractNumId w:val="25"/>
  </w:num>
  <w:num w:numId="34">
    <w:abstractNumId w:val="30"/>
  </w:num>
  <w:num w:numId="35">
    <w:abstractNumId w:val="9"/>
  </w:num>
  <w:num w:numId="36">
    <w:abstractNumId w:val="44"/>
  </w:num>
  <w:num w:numId="37">
    <w:abstractNumId w:val="24"/>
  </w:num>
  <w:num w:numId="38">
    <w:abstractNumId w:val="18"/>
  </w:num>
  <w:num w:numId="39">
    <w:abstractNumId w:val="15"/>
  </w:num>
  <w:num w:numId="40">
    <w:abstractNumId w:val="31"/>
  </w:num>
  <w:num w:numId="41">
    <w:abstractNumId w:val="0"/>
  </w:num>
  <w:num w:numId="42">
    <w:abstractNumId w:val="8"/>
  </w:num>
  <w:num w:numId="43">
    <w:abstractNumId w:val="7"/>
  </w:num>
  <w:num w:numId="44">
    <w:abstractNumId w:val="1"/>
  </w:num>
  <w:num w:numId="45">
    <w:abstractNumId w:val="39"/>
  </w:num>
  <w:num w:numId="46">
    <w:abstractNumId w:val="37"/>
  </w:num>
  <w:num w:numId="47">
    <w:abstractNumId w:val="11"/>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WND" w:val="66902"/>
    <w:docVar w:name="ID" w:val="355934"/>
    <w:docVar w:name="PRINTPOS" w:val="5"/>
    <w:docVar w:name="PTYPE" w:val="1"/>
    <w:docVar w:name="TYPE" w:val="DOCUMENT"/>
    <w:docVar w:name="Дата реєстрації проєкту" w:val="11.01.2022"/>
    <w:docVar w:name="Код ISO" w:val="329/1/11.01.2022/В/"/>
    <w:docVar w:name="Короткий зміст" w:val="проект 56+57 реєстрація - наказ &quot;Про державну реєстрацію (перереєстрацію) лікарських засобів (медичних імунобіологічних препаратів) та внесення змін до реєстраційних матеріалів _x000d__x000a_&quot; (24-04)"/>
    <w:docVar w:name="Номер версії проєкту" w:val="1"/>
    <w:docVar w:name="Номер проєкту документа" w:val="329"/>
    <w:docVar w:name="Хто підготував" w:val="Гуцал Наталія Володимирівна"/>
  </w:docVars>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316B"/>
    <w:rsid w:val="000843E5"/>
    <w:rsid w:val="00087102"/>
    <w:rsid w:val="00087BA5"/>
    <w:rsid w:val="00087C1F"/>
    <w:rsid w:val="000904D3"/>
    <w:rsid w:val="00091DD7"/>
    <w:rsid w:val="0009260D"/>
    <w:rsid w:val="00093A91"/>
    <w:rsid w:val="000952D2"/>
    <w:rsid w:val="000A238C"/>
    <w:rsid w:val="000A41F2"/>
    <w:rsid w:val="000A6A5A"/>
    <w:rsid w:val="000B0D1D"/>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BED"/>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41A3"/>
    <w:rsid w:val="00256FA1"/>
    <w:rsid w:val="002572AE"/>
    <w:rsid w:val="0025784A"/>
    <w:rsid w:val="00260DCE"/>
    <w:rsid w:val="00261438"/>
    <w:rsid w:val="00262047"/>
    <w:rsid w:val="00262F9B"/>
    <w:rsid w:val="00263161"/>
    <w:rsid w:val="00263991"/>
    <w:rsid w:val="00265164"/>
    <w:rsid w:val="00266BB1"/>
    <w:rsid w:val="002674D8"/>
    <w:rsid w:val="00270856"/>
    <w:rsid w:val="00270ED3"/>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B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022C"/>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57FDA"/>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2750C"/>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0D71"/>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03D"/>
    <w:rsid w:val="00900551"/>
    <w:rsid w:val="00900835"/>
    <w:rsid w:val="00900C29"/>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9CA"/>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597"/>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4757"/>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14C90"/>
    <w:rsid w:val="00D23184"/>
    <w:rsid w:val="00D23D64"/>
    <w:rsid w:val="00D243D9"/>
    <w:rsid w:val="00D30515"/>
    <w:rsid w:val="00D3091A"/>
    <w:rsid w:val="00D33F8D"/>
    <w:rsid w:val="00D35EAF"/>
    <w:rsid w:val="00D4213B"/>
    <w:rsid w:val="00D42B5A"/>
    <w:rsid w:val="00D4537A"/>
    <w:rsid w:val="00D45D19"/>
    <w:rsid w:val="00D467E8"/>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B7368"/>
    <w:rsid w:val="00EC13C5"/>
    <w:rsid w:val="00EC39FD"/>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1BBE"/>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D6DE83E2-A408-4761-BB23-D99B68E9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A1B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A1BBE"/>
    <w:rPr>
      <w:rFonts w:ascii="Cambria" w:eastAsia="Times New Roman" w:hAnsi="Cambria" w:cs="Times New Roman"/>
      <w:b/>
      <w:bCs/>
      <w:i/>
      <w:iCs/>
      <w:sz w:val="28"/>
      <w:szCs w:val="28"/>
      <w:lang w:val="ru-RU" w:eastAsia="ru-RU"/>
    </w:rPr>
  </w:style>
  <w:style w:type="paragraph" w:customStyle="1" w:styleId="cs95e872d0">
    <w:name w:val="cs95e872d0"/>
    <w:basedOn w:val="a"/>
    <w:rsid w:val="00FA1BBE"/>
    <w:rPr>
      <w:rFonts w:eastAsia="Times New Roman"/>
      <w:sz w:val="24"/>
      <w:szCs w:val="24"/>
    </w:rPr>
  </w:style>
  <w:style w:type="character" w:customStyle="1" w:styleId="cs188c92b51">
    <w:name w:val="cs188c92b51"/>
    <w:rsid w:val="00FA1BBE"/>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FA1BBE"/>
  </w:style>
  <w:style w:type="paragraph" w:customStyle="1" w:styleId="11">
    <w:name w:val="Обычный11"/>
    <w:aliases w:val="Звичайний,Normal"/>
    <w:basedOn w:val="a"/>
    <w:qFormat/>
    <w:rsid w:val="00FA1BBE"/>
    <w:rPr>
      <w:rFonts w:eastAsia="Times New Roman"/>
      <w:sz w:val="24"/>
      <w:szCs w:val="24"/>
      <w:lang w:val="uk-UA" w:eastAsia="uk-UA"/>
    </w:rPr>
  </w:style>
  <w:style w:type="character" w:customStyle="1" w:styleId="cs7864ebcf1">
    <w:name w:val="cs7864ebcf1"/>
    <w:rsid w:val="00FA1BBE"/>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0B0D1D"/>
    <w:rPr>
      <w:rFonts w:ascii="Times New Roman" w:hAnsi="Times New Roman"/>
      <w:b/>
      <w:bCs/>
      <w:sz w:val="28"/>
      <w:szCs w:val="28"/>
      <w:lang w:val="ru-RU" w:eastAsia="ru-RU"/>
    </w:rPr>
  </w:style>
  <w:style w:type="paragraph" w:customStyle="1" w:styleId="12">
    <w:name w:val="Обычный1"/>
    <w:basedOn w:val="a"/>
    <w:qFormat/>
    <w:rsid w:val="000B0D1D"/>
    <w:rPr>
      <w:rFonts w:eastAsia="Times New Roman"/>
      <w:sz w:val="24"/>
      <w:szCs w:val="24"/>
      <w:lang w:val="uk-UA" w:eastAsia="uk-UA"/>
    </w:rPr>
  </w:style>
  <w:style w:type="paragraph" w:customStyle="1" w:styleId="msolistparagraph0">
    <w:name w:val="msolistparagraph"/>
    <w:basedOn w:val="a"/>
    <w:uiPriority w:val="34"/>
    <w:qFormat/>
    <w:rsid w:val="000B0D1D"/>
    <w:pPr>
      <w:ind w:left="720"/>
      <w:contextualSpacing/>
    </w:pPr>
    <w:rPr>
      <w:rFonts w:eastAsia="Times New Roman"/>
      <w:sz w:val="24"/>
      <w:szCs w:val="24"/>
      <w:lang w:val="uk-UA" w:eastAsia="uk-UA"/>
    </w:rPr>
  </w:style>
  <w:style w:type="paragraph" w:customStyle="1" w:styleId="Encryption">
    <w:name w:val="Encryption"/>
    <w:basedOn w:val="a"/>
    <w:qFormat/>
    <w:rsid w:val="000B0D1D"/>
    <w:pPr>
      <w:jc w:val="both"/>
    </w:pPr>
    <w:rPr>
      <w:rFonts w:eastAsia="Times New Roman"/>
      <w:b/>
      <w:bCs/>
      <w:i/>
      <w:iCs/>
      <w:sz w:val="24"/>
      <w:szCs w:val="24"/>
      <w:lang w:val="uk-UA" w:eastAsia="uk-UA"/>
    </w:rPr>
  </w:style>
  <w:style w:type="character" w:customStyle="1" w:styleId="Heading2Char">
    <w:name w:val="Heading 2 Char"/>
    <w:link w:val="21"/>
    <w:locked/>
    <w:rsid w:val="000B0D1D"/>
    <w:rPr>
      <w:rFonts w:ascii="Arial" w:eastAsia="Times New Roman" w:hAnsi="Arial"/>
      <w:b/>
      <w:caps/>
      <w:sz w:val="16"/>
      <w:lang w:val="ru-RU" w:eastAsia="ru-RU"/>
    </w:rPr>
  </w:style>
  <w:style w:type="paragraph" w:customStyle="1" w:styleId="21">
    <w:name w:val="Заголовок 21"/>
    <w:basedOn w:val="a"/>
    <w:link w:val="Heading2Char"/>
    <w:rsid w:val="000B0D1D"/>
    <w:rPr>
      <w:rFonts w:ascii="Arial" w:eastAsia="Times New Roman" w:hAnsi="Arial"/>
      <w:b/>
      <w:caps/>
      <w:sz w:val="16"/>
    </w:rPr>
  </w:style>
  <w:style w:type="character" w:customStyle="1" w:styleId="Heading4Char">
    <w:name w:val="Heading 4 Char"/>
    <w:link w:val="41"/>
    <w:locked/>
    <w:rsid w:val="000B0D1D"/>
    <w:rPr>
      <w:rFonts w:ascii="Arial" w:eastAsia="Times New Roman" w:hAnsi="Arial"/>
      <w:b/>
      <w:lang w:val="ru-RU" w:eastAsia="ru-RU"/>
    </w:rPr>
  </w:style>
  <w:style w:type="paragraph" w:customStyle="1" w:styleId="41">
    <w:name w:val="Заголовок 41"/>
    <w:basedOn w:val="a"/>
    <w:link w:val="Heading4Char"/>
    <w:rsid w:val="000B0D1D"/>
    <w:rPr>
      <w:rFonts w:ascii="Arial" w:eastAsia="Times New Roman" w:hAnsi="Arial"/>
      <w:b/>
    </w:rPr>
  </w:style>
  <w:style w:type="table" w:styleId="a8">
    <w:name w:val="Table Grid"/>
    <w:basedOn w:val="a1"/>
    <w:uiPriority w:val="59"/>
    <w:rsid w:val="000B0D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B0D1D"/>
    <w:rPr>
      <w:lang w:val="uk-UA"/>
    </w:rPr>
    <w:tblPr>
      <w:tblCellMar>
        <w:top w:w="0" w:type="dxa"/>
        <w:left w:w="108" w:type="dxa"/>
        <w:bottom w:w="0" w:type="dxa"/>
        <w:right w:w="108" w:type="dxa"/>
      </w:tblCellMar>
    </w:tblPr>
  </w:style>
  <w:style w:type="character" w:customStyle="1" w:styleId="csb3e8c9cf24">
    <w:name w:val="csb3e8c9cf24"/>
    <w:rsid w:val="000B0D1D"/>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0B0D1D"/>
    <w:rPr>
      <w:rFonts w:ascii="Tahoma" w:eastAsia="Times New Roman" w:hAnsi="Tahoma" w:cs="Tahoma"/>
      <w:sz w:val="16"/>
      <w:szCs w:val="16"/>
    </w:rPr>
  </w:style>
  <w:style w:type="character" w:customStyle="1" w:styleId="aa">
    <w:name w:val="Текст выноски Знак"/>
    <w:link w:val="a9"/>
    <w:semiHidden/>
    <w:rsid w:val="000B0D1D"/>
    <w:rPr>
      <w:rFonts w:ascii="Tahoma" w:eastAsia="Times New Roman" w:hAnsi="Tahoma" w:cs="Tahoma"/>
      <w:sz w:val="16"/>
      <w:szCs w:val="16"/>
      <w:lang w:val="ru-RU" w:eastAsia="ru-RU"/>
    </w:rPr>
  </w:style>
  <w:style w:type="paragraph" w:customStyle="1" w:styleId="BodyTextIndent2">
    <w:name w:val="Body Text Indent2"/>
    <w:basedOn w:val="a"/>
    <w:rsid w:val="000B0D1D"/>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0B0D1D"/>
    <w:pPr>
      <w:spacing w:before="120" w:after="120"/>
    </w:pPr>
    <w:rPr>
      <w:rFonts w:ascii="Arial" w:eastAsia="Times New Roman" w:hAnsi="Arial"/>
      <w:sz w:val="18"/>
    </w:rPr>
  </w:style>
  <w:style w:type="character" w:customStyle="1" w:styleId="BodyTextIndentChar">
    <w:name w:val="Body Text Indent Char"/>
    <w:link w:val="13"/>
    <w:locked/>
    <w:rsid w:val="000B0D1D"/>
    <w:rPr>
      <w:rFonts w:ascii="Arial" w:eastAsia="Times New Roman" w:hAnsi="Arial"/>
      <w:sz w:val="18"/>
      <w:lang w:val="ru-RU" w:eastAsia="ru-RU"/>
    </w:rPr>
  </w:style>
  <w:style w:type="character" w:customStyle="1" w:styleId="csab6e076947">
    <w:name w:val="csab6e076947"/>
    <w:rsid w:val="000B0D1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B0D1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B0D1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B0D1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B0D1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B0D1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B0D1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B0D1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B0D1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B0D1D"/>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B0D1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B0D1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B0D1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B0D1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B0D1D"/>
    <w:rPr>
      <w:rFonts w:ascii="Arial" w:hAnsi="Arial" w:cs="Arial" w:hint="default"/>
      <w:b/>
      <w:bCs/>
      <w:i w:val="0"/>
      <w:iCs w:val="0"/>
      <w:color w:val="000000"/>
      <w:sz w:val="18"/>
      <w:szCs w:val="18"/>
      <w:shd w:val="clear" w:color="auto" w:fill="auto"/>
    </w:rPr>
  </w:style>
  <w:style w:type="character" w:customStyle="1" w:styleId="csab6e076980">
    <w:name w:val="csab6e076980"/>
    <w:rsid w:val="000B0D1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B0D1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B0D1D"/>
    <w:rPr>
      <w:rFonts w:ascii="Arial" w:hAnsi="Arial" w:cs="Arial" w:hint="default"/>
      <w:b/>
      <w:bCs/>
      <w:i w:val="0"/>
      <w:iCs w:val="0"/>
      <w:color w:val="000000"/>
      <w:sz w:val="18"/>
      <w:szCs w:val="18"/>
      <w:shd w:val="clear" w:color="auto" w:fill="auto"/>
    </w:rPr>
  </w:style>
  <w:style w:type="character" w:customStyle="1" w:styleId="csab6e076961">
    <w:name w:val="csab6e076961"/>
    <w:rsid w:val="000B0D1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B0D1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B0D1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B0D1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B0D1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B0D1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B0D1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B0D1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B0D1D"/>
    <w:rPr>
      <w:rFonts w:ascii="Arial" w:hAnsi="Arial" w:cs="Arial" w:hint="default"/>
      <w:b/>
      <w:bCs/>
      <w:i w:val="0"/>
      <w:iCs w:val="0"/>
      <w:color w:val="000000"/>
      <w:sz w:val="18"/>
      <w:szCs w:val="18"/>
      <w:shd w:val="clear" w:color="auto" w:fill="auto"/>
    </w:rPr>
  </w:style>
  <w:style w:type="character" w:customStyle="1" w:styleId="csab6e0769276">
    <w:name w:val="csab6e0769276"/>
    <w:rsid w:val="000B0D1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B0D1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B0D1D"/>
    <w:rPr>
      <w:rFonts w:ascii="Arial" w:hAnsi="Arial" w:cs="Arial" w:hint="default"/>
      <w:b/>
      <w:bCs/>
      <w:i w:val="0"/>
      <w:iCs w:val="0"/>
      <w:color w:val="000000"/>
      <w:sz w:val="18"/>
      <w:szCs w:val="18"/>
      <w:shd w:val="clear" w:color="auto" w:fill="auto"/>
    </w:rPr>
  </w:style>
  <w:style w:type="character" w:customStyle="1" w:styleId="csf229d0ff13">
    <w:name w:val="csf229d0ff13"/>
    <w:rsid w:val="000B0D1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B0D1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B0D1D"/>
    <w:rPr>
      <w:rFonts w:ascii="Arial" w:hAnsi="Arial" w:cs="Arial" w:hint="default"/>
      <w:b/>
      <w:bCs/>
      <w:i w:val="0"/>
      <w:iCs w:val="0"/>
      <w:color w:val="000000"/>
      <w:sz w:val="18"/>
      <w:szCs w:val="18"/>
      <w:shd w:val="clear" w:color="auto" w:fill="auto"/>
    </w:rPr>
  </w:style>
  <w:style w:type="character" w:customStyle="1" w:styleId="csafaf5741100">
    <w:name w:val="csafaf5741100"/>
    <w:rsid w:val="000B0D1D"/>
    <w:rPr>
      <w:rFonts w:ascii="Arial" w:hAnsi="Arial" w:cs="Arial" w:hint="default"/>
      <w:b/>
      <w:bCs/>
      <w:i w:val="0"/>
      <w:iCs w:val="0"/>
      <w:color w:val="000000"/>
      <w:sz w:val="18"/>
      <w:szCs w:val="18"/>
      <w:shd w:val="clear" w:color="auto" w:fill="auto"/>
    </w:rPr>
  </w:style>
  <w:style w:type="paragraph" w:styleId="ab">
    <w:name w:val="Body Text Indent"/>
    <w:basedOn w:val="a"/>
    <w:link w:val="ac"/>
    <w:rsid w:val="000B0D1D"/>
    <w:pPr>
      <w:spacing w:after="120"/>
      <w:ind w:left="283"/>
    </w:pPr>
    <w:rPr>
      <w:rFonts w:eastAsia="Times New Roman"/>
      <w:sz w:val="24"/>
      <w:szCs w:val="24"/>
    </w:rPr>
  </w:style>
  <w:style w:type="character" w:customStyle="1" w:styleId="ac">
    <w:name w:val="Основной текст с отступом Знак"/>
    <w:link w:val="ab"/>
    <w:rsid w:val="000B0D1D"/>
    <w:rPr>
      <w:rFonts w:ascii="Times New Roman" w:eastAsia="Times New Roman" w:hAnsi="Times New Roman"/>
      <w:sz w:val="24"/>
      <w:szCs w:val="24"/>
      <w:lang w:val="ru-RU" w:eastAsia="ru-RU"/>
    </w:rPr>
  </w:style>
  <w:style w:type="character" w:customStyle="1" w:styleId="csf229d0ff16">
    <w:name w:val="csf229d0ff16"/>
    <w:rsid w:val="000B0D1D"/>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0B0D1D"/>
    <w:pPr>
      <w:spacing w:after="120"/>
    </w:pPr>
    <w:rPr>
      <w:rFonts w:eastAsia="Times New Roman"/>
      <w:sz w:val="16"/>
      <w:szCs w:val="16"/>
      <w:lang w:val="uk-UA" w:eastAsia="uk-UA"/>
    </w:rPr>
  </w:style>
  <w:style w:type="character" w:customStyle="1" w:styleId="34">
    <w:name w:val="Основной текст 3 Знак"/>
    <w:link w:val="33"/>
    <w:rsid w:val="000B0D1D"/>
    <w:rPr>
      <w:rFonts w:ascii="Times New Roman" w:eastAsia="Times New Roman" w:hAnsi="Times New Roman"/>
      <w:sz w:val="16"/>
      <w:szCs w:val="16"/>
    </w:rPr>
  </w:style>
  <w:style w:type="character" w:customStyle="1" w:styleId="csab6e076931">
    <w:name w:val="csab6e076931"/>
    <w:rsid w:val="000B0D1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B0D1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B0D1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B0D1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B0D1D"/>
    <w:pPr>
      <w:ind w:firstLine="708"/>
      <w:jc w:val="both"/>
    </w:pPr>
    <w:rPr>
      <w:rFonts w:ascii="Arial" w:eastAsia="Times New Roman" w:hAnsi="Arial"/>
      <w:b/>
      <w:sz w:val="18"/>
      <w:lang w:val="uk-UA"/>
    </w:rPr>
  </w:style>
  <w:style w:type="character" w:customStyle="1" w:styleId="csf229d0ff25">
    <w:name w:val="csf229d0ff25"/>
    <w:rsid w:val="000B0D1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B0D1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B0D1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B0D1D"/>
    <w:pPr>
      <w:ind w:firstLine="708"/>
      <w:jc w:val="both"/>
    </w:pPr>
    <w:rPr>
      <w:rFonts w:ascii="Arial" w:eastAsia="Times New Roman" w:hAnsi="Arial"/>
      <w:b/>
      <w:sz w:val="18"/>
      <w:lang w:val="uk-UA" w:eastAsia="uk-UA"/>
    </w:rPr>
  </w:style>
  <w:style w:type="paragraph" w:customStyle="1" w:styleId="cse71256d6">
    <w:name w:val="cse71256d6"/>
    <w:basedOn w:val="a"/>
    <w:rsid w:val="000B0D1D"/>
    <w:pPr>
      <w:ind w:left="1440"/>
    </w:pPr>
    <w:rPr>
      <w:rFonts w:eastAsia="Times New Roman"/>
      <w:sz w:val="24"/>
      <w:szCs w:val="24"/>
      <w:lang w:val="uk-UA" w:eastAsia="uk-UA"/>
    </w:rPr>
  </w:style>
  <w:style w:type="character" w:customStyle="1" w:styleId="csb3e8c9cf10">
    <w:name w:val="csb3e8c9cf10"/>
    <w:rsid w:val="000B0D1D"/>
    <w:rPr>
      <w:rFonts w:ascii="Arial" w:hAnsi="Arial" w:cs="Arial" w:hint="default"/>
      <w:b/>
      <w:bCs/>
      <w:i w:val="0"/>
      <w:iCs w:val="0"/>
      <w:color w:val="000000"/>
      <w:sz w:val="18"/>
      <w:szCs w:val="18"/>
      <w:shd w:val="clear" w:color="auto" w:fill="auto"/>
    </w:rPr>
  </w:style>
  <w:style w:type="character" w:customStyle="1" w:styleId="csafaf574127">
    <w:name w:val="csafaf574127"/>
    <w:rsid w:val="000B0D1D"/>
    <w:rPr>
      <w:rFonts w:ascii="Arial" w:hAnsi="Arial" w:cs="Arial" w:hint="default"/>
      <w:b/>
      <w:bCs/>
      <w:i w:val="0"/>
      <w:iCs w:val="0"/>
      <w:color w:val="000000"/>
      <w:sz w:val="18"/>
      <w:szCs w:val="18"/>
      <w:shd w:val="clear" w:color="auto" w:fill="auto"/>
    </w:rPr>
  </w:style>
  <w:style w:type="character" w:customStyle="1" w:styleId="csf229d0ff10">
    <w:name w:val="csf229d0ff10"/>
    <w:rsid w:val="000B0D1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B0D1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B0D1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B0D1D"/>
    <w:rPr>
      <w:rFonts w:ascii="Arial" w:hAnsi="Arial" w:cs="Arial" w:hint="default"/>
      <w:b/>
      <w:bCs/>
      <w:i w:val="0"/>
      <w:iCs w:val="0"/>
      <w:color w:val="000000"/>
      <w:sz w:val="18"/>
      <w:szCs w:val="18"/>
      <w:shd w:val="clear" w:color="auto" w:fill="auto"/>
    </w:rPr>
  </w:style>
  <w:style w:type="character" w:customStyle="1" w:styleId="csafaf5741106">
    <w:name w:val="csafaf5741106"/>
    <w:rsid w:val="000B0D1D"/>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0B0D1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B0D1D"/>
    <w:pPr>
      <w:ind w:firstLine="708"/>
      <w:jc w:val="both"/>
    </w:pPr>
    <w:rPr>
      <w:rFonts w:ascii="Arial" w:eastAsia="Times New Roman" w:hAnsi="Arial"/>
      <w:b/>
      <w:sz w:val="18"/>
      <w:lang w:val="uk-UA" w:eastAsia="uk-UA"/>
    </w:rPr>
  </w:style>
  <w:style w:type="character" w:customStyle="1" w:styleId="csafaf5741216">
    <w:name w:val="csafaf5741216"/>
    <w:rsid w:val="000B0D1D"/>
    <w:rPr>
      <w:rFonts w:ascii="Arial" w:hAnsi="Arial" w:cs="Arial" w:hint="default"/>
      <w:b/>
      <w:bCs/>
      <w:i w:val="0"/>
      <w:iCs w:val="0"/>
      <w:color w:val="000000"/>
      <w:sz w:val="18"/>
      <w:szCs w:val="18"/>
      <w:shd w:val="clear" w:color="auto" w:fill="auto"/>
    </w:rPr>
  </w:style>
  <w:style w:type="character" w:customStyle="1" w:styleId="csf229d0ff19">
    <w:name w:val="csf229d0ff19"/>
    <w:rsid w:val="000B0D1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B0D1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B0D1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B0D1D"/>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0B0D1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B0D1D"/>
    <w:pPr>
      <w:ind w:firstLine="708"/>
      <w:jc w:val="both"/>
    </w:pPr>
    <w:rPr>
      <w:rFonts w:ascii="Arial" w:eastAsia="Times New Roman" w:hAnsi="Arial"/>
      <w:b/>
      <w:sz w:val="18"/>
      <w:lang w:val="uk-UA" w:eastAsia="uk-UA"/>
    </w:rPr>
  </w:style>
  <w:style w:type="character" w:customStyle="1" w:styleId="csf229d0ff14">
    <w:name w:val="csf229d0ff14"/>
    <w:rsid w:val="000B0D1D"/>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B0D1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B0D1D"/>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0B0D1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0B0D1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0B0D1D"/>
    <w:pPr>
      <w:ind w:firstLine="708"/>
      <w:jc w:val="both"/>
    </w:pPr>
    <w:rPr>
      <w:rFonts w:ascii="Arial" w:eastAsia="Times New Roman" w:hAnsi="Arial"/>
      <w:b/>
      <w:sz w:val="18"/>
      <w:lang w:val="uk-UA" w:eastAsia="uk-UA"/>
    </w:rPr>
  </w:style>
  <w:style w:type="character" w:customStyle="1" w:styleId="csab6e0769225">
    <w:name w:val="csab6e0769225"/>
    <w:rsid w:val="000B0D1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B0D1D"/>
    <w:pPr>
      <w:ind w:firstLine="708"/>
      <w:jc w:val="both"/>
    </w:pPr>
    <w:rPr>
      <w:rFonts w:ascii="Arial" w:eastAsia="Times New Roman" w:hAnsi="Arial"/>
      <w:b/>
      <w:sz w:val="18"/>
      <w:lang w:val="uk-UA" w:eastAsia="uk-UA"/>
    </w:rPr>
  </w:style>
  <w:style w:type="character" w:customStyle="1" w:styleId="csb3e8c9cf3">
    <w:name w:val="csb3e8c9cf3"/>
    <w:rsid w:val="000B0D1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B0D1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B0D1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B0D1D"/>
    <w:pPr>
      <w:ind w:firstLine="708"/>
      <w:jc w:val="both"/>
    </w:pPr>
    <w:rPr>
      <w:rFonts w:ascii="Arial" w:eastAsia="Times New Roman" w:hAnsi="Arial"/>
      <w:b/>
      <w:sz w:val="18"/>
      <w:lang w:val="uk-UA" w:eastAsia="uk-UA"/>
    </w:rPr>
  </w:style>
  <w:style w:type="character" w:customStyle="1" w:styleId="csb86c8cfe1">
    <w:name w:val="csb86c8cfe1"/>
    <w:rsid w:val="000B0D1D"/>
    <w:rPr>
      <w:rFonts w:ascii="Times New Roman" w:hAnsi="Times New Roman" w:cs="Times New Roman" w:hint="default"/>
      <w:b/>
      <w:bCs/>
      <w:i w:val="0"/>
      <w:iCs w:val="0"/>
      <w:color w:val="000000"/>
      <w:sz w:val="24"/>
      <w:szCs w:val="24"/>
    </w:rPr>
  </w:style>
  <w:style w:type="character" w:customStyle="1" w:styleId="csf229d0ff21">
    <w:name w:val="csf229d0ff21"/>
    <w:rsid w:val="000B0D1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B0D1D"/>
    <w:pPr>
      <w:ind w:firstLine="708"/>
      <w:jc w:val="both"/>
    </w:pPr>
    <w:rPr>
      <w:rFonts w:ascii="Arial" w:eastAsia="Times New Roman" w:hAnsi="Arial"/>
      <w:b/>
      <w:sz w:val="18"/>
      <w:lang w:val="uk-UA" w:eastAsia="uk-UA"/>
    </w:rPr>
  </w:style>
  <w:style w:type="character" w:customStyle="1" w:styleId="csf229d0ff26">
    <w:name w:val="csf229d0ff26"/>
    <w:rsid w:val="000B0D1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B0D1D"/>
    <w:pPr>
      <w:jc w:val="both"/>
    </w:pPr>
    <w:rPr>
      <w:rFonts w:ascii="Arial" w:eastAsia="Times New Roman" w:hAnsi="Arial"/>
      <w:sz w:val="24"/>
      <w:szCs w:val="24"/>
      <w:lang w:val="uk-UA" w:eastAsia="uk-UA"/>
    </w:rPr>
  </w:style>
  <w:style w:type="character" w:customStyle="1" w:styleId="cs8c2cf3831">
    <w:name w:val="cs8c2cf3831"/>
    <w:rsid w:val="000B0D1D"/>
    <w:rPr>
      <w:rFonts w:ascii="Arial" w:hAnsi="Arial" w:cs="Arial" w:hint="default"/>
      <w:b/>
      <w:bCs/>
      <w:i/>
      <w:iCs/>
      <w:color w:val="102B56"/>
      <w:sz w:val="18"/>
      <w:szCs w:val="18"/>
      <w:shd w:val="clear" w:color="auto" w:fill="auto"/>
    </w:rPr>
  </w:style>
  <w:style w:type="character" w:customStyle="1" w:styleId="csd71f5e5a1">
    <w:name w:val="csd71f5e5a1"/>
    <w:rsid w:val="000B0D1D"/>
    <w:rPr>
      <w:rFonts w:ascii="Arial" w:hAnsi="Arial" w:cs="Arial" w:hint="default"/>
      <w:b w:val="0"/>
      <w:bCs w:val="0"/>
      <w:i/>
      <w:iCs/>
      <w:color w:val="102B56"/>
      <w:sz w:val="18"/>
      <w:szCs w:val="18"/>
      <w:shd w:val="clear" w:color="auto" w:fill="auto"/>
    </w:rPr>
  </w:style>
  <w:style w:type="character" w:customStyle="1" w:styleId="cs8f6c24af1">
    <w:name w:val="cs8f6c24af1"/>
    <w:rsid w:val="000B0D1D"/>
    <w:rPr>
      <w:rFonts w:ascii="Arial" w:hAnsi="Arial" w:cs="Arial" w:hint="default"/>
      <w:b/>
      <w:bCs/>
      <w:i w:val="0"/>
      <w:iCs w:val="0"/>
      <w:color w:val="102B56"/>
      <w:sz w:val="18"/>
      <w:szCs w:val="18"/>
      <w:shd w:val="clear" w:color="auto" w:fill="auto"/>
    </w:rPr>
  </w:style>
  <w:style w:type="character" w:customStyle="1" w:styleId="csa5a0f5421">
    <w:name w:val="csa5a0f5421"/>
    <w:rsid w:val="000B0D1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B0D1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B0D1D"/>
    <w:pPr>
      <w:ind w:firstLine="708"/>
      <w:jc w:val="both"/>
    </w:pPr>
    <w:rPr>
      <w:rFonts w:ascii="Arial" w:eastAsia="Times New Roman" w:hAnsi="Arial"/>
      <w:b/>
      <w:sz w:val="18"/>
      <w:lang w:val="uk-UA" w:eastAsia="uk-UA"/>
    </w:rPr>
  </w:style>
  <w:style w:type="character" w:styleId="ad">
    <w:name w:val="line number"/>
    <w:uiPriority w:val="99"/>
    <w:rsid w:val="000B0D1D"/>
    <w:rPr>
      <w:rFonts w:ascii="Segoe UI" w:hAnsi="Segoe UI" w:cs="Segoe UI"/>
      <w:color w:val="000000"/>
      <w:sz w:val="18"/>
      <w:szCs w:val="18"/>
    </w:rPr>
  </w:style>
  <w:style w:type="character" w:styleId="ae">
    <w:name w:val="Hyperlink"/>
    <w:uiPriority w:val="99"/>
    <w:rsid w:val="000B0D1D"/>
    <w:rPr>
      <w:rFonts w:ascii="Segoe UI" w:hAnsi="Segoe UI" w:cs="Segoe UI"/>
      <w:color w:val="0000FF"/>
      <w:sz w:val="18"/>
      <w:szCs w:val="18"/>
      <w:u w:val="single"/>
    </w:rPr>
  </w:style>
  <w:style w:type="paragraph" w:customStyle="1" w:styleId="23">
    <w:name w:val="Основной текст с отступом23"/>
    <w:basedOn w:val="a"/>
    <w:rsid w:val="000B0D1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B0D1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B0D1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B0D1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B0D1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B0D1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B0D1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B0D1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B0D1D"/>
    <w:pPr>
      <w:ind w:firstLine="708"/>
      <w:jc w:val="both"/>
    </w:pPr>
    <w:rPr>
      <w:rFonts w:ascii="Arial" w:eastAsia="Times New Roman" w:hAnsi="Arial"/>
      <w:b/>
      <w:sz w:val="18"/>
      <w:lang w:val="uk-UA" w:eastAsia="uk-UA"/>
    </w:rPr>
  </w:style>
  <w:style w:type="character" w:customStyle="1" w:styleId="csa939b0971">
    <w:name w:val="csa939b0971"/>
    <w:rsid w:val="000B0D1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B0D1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B0D1D"/>
    <w:pPr>
      <w:ind w:firstLine="708"/>
      <w:jc w:val="both"/>
    </w:pPr>
    <w:rPr>
      <w:rFonts w:ascii="Arial" w:eastAsia="Times New Roman" w:hAnsi="Arial"/>
      <w:b/>
      <w:sz w:val="18"/>
      <w:lang w:val="uk-UA" w:eastAsia="uk-UA"/>
    </w:rPr>
  </w:style>
  <w:style w:type="character" w:styleId="af">
    <w:name w:val="annotation reference"/>
    <w:semiHidden/>
    <w:unhideWhenUsed/>
    <w:rsid w:val="000B0D1D"/>
    <w:rPr>
      <w:sz w:val="16"/>
      <w:szCs w:val="16"/>
    </w:rPr>
  </w:style>
  <w:style w:type="paragraph" w:styleId="af0">
    <w:name w:val="annotation text"/>
    <w:basedOn w:val="a"/>
    <w:link w:val="af1"/>
    <w:semiHidden/>
    <w:unhideWhenUsed/>
    <w:rsid w:val="000B0D1D"/>
    <w:rPr>
      <w:rFonts w:eastAsia="Times New Roman"/>
      <w:lang w:val="uk-UA" w:eastAsia="uk-UA"/>
    </w:rPr>
  </w:style>
  <w:style w:type="character" w:customStyle="1" w:styleId="af1">
    <w:name w:val="Текст примечания Знак"/>
    <w:link w:val="af0"/>
    <w:semiHidden/>
    <w:rsid w:val="000B0D1D"/>
    <w:rPr>
      <w:rFonts w:ascii="Times New Roman" w:eastAsia="Times New Roman" w:hAnsi="Times New Roman"/>
    </w:rPr>
  </w:style>
  <w:style w:type="paragraph" w:styleId="af2">
    <w:name w:val="annotation subject"/>
    <w:basedOn w:val="af0"/>
    <w:next w:val="af0"/>
    <w:link w:val="af3"/>
    <w:semiHidden/>
    <w:unhideWhenUsed/>
    <w:rsid w:val="000B0D1D"/>
    <w:rPr>
      <w:b/>
      <w:bCs/>
    </w:rPr>
  </w:style>
  <w:style w:type="character" w:customStyle="1" w:styleId="af3">
    <w:name w:val="Тема примечания Знак"/>
    <w:link w:val="af2"/>
    <w:semiHidden/>
    <w:rsid w:val="000B0D1D"/>
    <w:rPr>
      <w:rFonts w:ascii="Times New Roman" w:eastAsia="Times New Roman" w:hAnsi="Times New Roman"/>
      <w:b/>
      <w:bCs/>
    </w:rPr>
  </w:style>
  <w:style w:type="paragraph" w:styleId="af4">
    <w:name w:val="Revision"/>
    <w:hidden/>
    <w:uiPriority w:val="99"/>
    <w:semiHidden/>
    <w:rsid w:val="000B0D1D"/>
    <w:rPr>
      <w:rFonts w:ascii="Times New Roman" w:eastAsia="Times New Roman" w:hAnsi="Times New Roman"/>
      <w:sz w:val="24"/>
      <w:szCs w:val="24"/>
      <w:lang w:val="uk-UA" w:eastAsia="uk-UA"/>
    </w:rPr>
  </w:style>
  <w:style w:type="character" w:customStyle="1" w:styleId="csb3e8c9cf69">
    <w:name w:val="csb3e8c9cf69"/>
    <w:rsid w:val="000B0D1D"/>
    <w:rPr>
      <w:rFonts w:ascii="Arial" w:hAnsi="Arial" w:cs="Arial" w:hint="default"/>
      <w:b/>
      <w:bCs/>
      <w:i w:val="0"/>
      <w:iCs w:val="0"/>
      <w:color w:val="000000"/>
      <w:sz w:val="18"/>
      <w:szCs w:val="18"/>
      <w:shd w:val="clear" w:color="auto" w:fill="auto"/>
    </w:rPr>
  </w:style>
  <w:style w:type="character" w:customStyle="1" w:styleId="csf229d0ff64">
    <w:name w:val="csf229d0ff64"/>
    <w:rsid w:val="000B0D1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B0D1D"/>
    <w:rPr>
      <w:rFonts w:ascii="Arial" w:eastAsia="Times New Roman" w:hAnsi="Arial"/>
      <w:sz w:val="24"/>
      <w:szCs w:val="24"/>
      <w:lang w:val="uk-UA" w:eastAsia="uk-UA"/>
    </w:rPr>
  </w:style>
  <w:style w:type="character" w:customStyle="1" w:styleId="csd398459525">
    <w:name w:val="csd398459525"/>
    <w:rsid w:val="000B0D1D"/>
    <w:rPr>
      <w:rFonts w:ascii="Arial" w:hAnsi="Arial" w:cs="Arial" w:hint="default"/>
      <w:b/>
      <w:bCs/>
      <w:i/>
      <w:iCs/>
      <w:color w:val="000000"/>
      <w:sz w:val="18"/>
      <w:szCs w:val="18"/>
      <w:u w:val="single"/>
      <w:shd w:val="clear" w:color="auto" w:fill="auto"/>
    </w:rPr>
  </w:style>
  <w:style w:type="character" w:customStyle="1" w:styleId="csd3c90d4325">
    <w:name w:val="csd3c90d4325"/>
    <w:rsid w:val="000B0D1D"/>
    <w:rPr>
      <w:rFonts w:ascii="Arial" w:hAnsi="Arial" w:cs="Arial" w:hint="default"/>
      <w:b w:val="0"/>
      <w:bCs w:val="0"/>
      <w:i/>
      <w:iCs/>
      <w:color w:val="000000"/>
      <w:sz w:val="18"/>
      <w:szCs w:val="18"/>
      <w:shd w:val="clear" w:color="auto" w:fill="auto"/>
    </w:rPr>
  </w:style>
  <w:style w:type="character" w:customStyle="1" w:styleId="csb86c8cfe3">
    <w:name w:val="csb86c8cfe3"/>
    <w:rsid w:val="000B0D1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B0D1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B0D1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B0D1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B0D1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B0D1D"/>
    <w:pPr>
      <w:ind w:firstLine="708"/>
      <w:jc w:val="both"/>
    </w:pPr>
    <w:rPr>
      <w:rFonts w:ascii="Arial" w:eastAsia="Times New Roman" w:hAnsi="Arial"/>
      <w:b/>
      <w:sz w:val="18"/>
      <w:lang w:val="uk-UA" w:eastAsia="uk-UA"/>
    </w:rPr>
  </w:style>
  <w:style w:type="character" w:customStyle="1" w:styleId="csab6e076977">
    <w:name w:val="csab6e076977"/>
    <w:rsid w:val="000B0D1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B0D1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B0D1D"/>
    <w:rPr>
      <w:rFonts w:ascii="Arial" w:hAnsi="Arial" w:cs="Arial" w:hint="default"/>
      <w:b/>
      <w:bCs/>
      <w:i w:val="0"/>
      <w:iCs w:val="0"/>
      <w:color w:val="000000"/>
      <w:sz w:val="18"/>
      <w:szCs w:val="18"/>
      <w:shd w:val="clear" w:color="auto" w:fill="auto"/>
    </w:rPr>
  </w:style>
  <w:style w:type="character" w:customStyle="1" w:styleId="cs607602ac2">
    <w:name w:val="cs607602ac2"/>
    <w:rsid w:val="000B0D1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B0D1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B0D1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B0D1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B0D1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B0D1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B0D1D"/>
    <w:pPr>
      <w:ind w:firstLine="708"/>
      <w:jc w:val="both"/>
    </w:pPr>
    <w:rPr>
      <w:rFonts w:ascii="Arial" w:eastAsia="Times New Roman" w:hAnsi="Arial"/>
      <w:b/>
      <w:sz w:val="18"/>
      <w:lang w:val="uk-UA" w:eastAsia="uk-UA"/>
    </w:rPr>
  </w:style>
  <w:style w:type="character" w:customStyle="1" w:styleId="csab6e0769291">
    <w:name w:val="csab6e0769291"/>
    <w:rsid w:val="000B0D1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B0D1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B0D1D"/>
    <w:pPr>
      <w:ind w:firstLine="708"/>
      <w:jc w:val="both"/>
    </w:pPr>
    <w:rPr>
      <w:rFonts w:ascii="Arial" w:eastAsia="Times New Roman" w:hAnsi="Arial"/>
      <w:b/>
      <w:sz w:val="18"/>
      <w:lang w:val="uk-UA" w:eastAsia="uk-UA"/>
    </w:rPr>
  </w:style>
  <w:style w:type="character" w:customStyle="1" w:styleId="csf562b92915">
    <w:name w:val="csf562b92915"/>
    <w:rsid w:val="000B0D1D"/>
    <w:rPr>
      <w:rFonts w:ascii="Arial" w:hAnsi="Arial" w:cs="Arial" w:hint="default"/>
      <w:b/>
      <w:bCs/>
      <w:i/>
      <w:iCs/>
      <w:color w:val="000000"/>
      <w:sz w:val="18"/>
      <w:szCs w:val="18"/>
      <w:shd w:val="clear" w:color="auto" w:fill="auto"/>
    </w:rPr>
  </w:style>
  <w:style w:type="character" w:customStyle="1" w:styleId="cseed234731">
    <w:name w:val="cseed234731"/>
    <w:rsid w:val="000B0D1D"/>
    <w:rPr>
      <w:rFonts w:ascii="Arial" w:hAnsi="Arial" w:cs="Arial" w:hint="default"/>
      <w:b/>
      <w:bCs/>
      <w:i/>
      <w:iCs/>
      <w:color w:val="000000"/>
      <w:sz w:val="12"/>
      <w:szCs w:val="12"/>
      <w:shd w:val="clear" w:color="auto" w:fill="auto"/>
    </w:rPr>
  </w:style>
  <w:style w:type="character" w:customStyle="1" w:styleId="csb3e8c9cf35">
    <w:name w:val="csb3e8c9cf35"/>
    <w:rsid w:val="000B0D1D"/>
    <w:rPr>
      <w:rFonts w:ascii="Arial" w:hAnsi="Arial" w:cs="Arial" w:hint="default"/>
      <w:b/>
      <w:bCs/>
      <w:i w:val="0"/>
      <w:iCs w:val="0"/>
      <w:color w:val="000000"/>
      <w:sz w:val="18"/>
      <w:szCs w:val="18"/>
      <w:shd w:val="clear" w:color="auto" w:fill="auto"/>
    </w:rPr>
  </w:style>
  <w:style w:type="character" w:customStyle="1" w:styleId="csb3e8c9cf28">
    <w:name w:val="csb3e8c9cf28"/>
    <w:rsid w:val="000B0D1D"/>
    <w:rPr>
      <w:rFonts w:ascii="Arial" w:hAnsi="Arial" w:cs="Arial" w:hint="default"/>
      <w:b/>
      <w:bCs/>
      <w:i w:val="0"/>
      <w:iCs w:val="0"/>
      <w:color w:val="000000"/>
      <w:sz w:val="18"/>
      <w:szCs w:val="18"/>
      <w:shd w:val="clear" w:color="auto" w:fill="auto"/>
    </w:rPr>
  </w:style>
  <w:style w:type="character" w:customStyle="1" w:styleId="csf562b9296">
    <w:name w:val="csf562b9296"/>
    <w:rsid w:val="000B0D1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B0D1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B0D1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B0D1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B0D1D"/>
    <w:pPr>
      <w:ind w:firstLine="708"/>
      <w:jc w:val="both"/>
    </w:pPr>
    <w:rPr>
      <w:rFonts w:ascii="Arial" w:eastAsia="Times New Roman" w:hAnsi="Arial"/>
      <w:b/>
      <w:sz w:val="18"/>
      <w:lang w:val="uk-UA" w:eastAsia="uk-UA"/>
    </w:rPr>
  </w:style>
  <w:style w:type="character" w:customStyle="1" w:styleId="csab6e076930">
    <w:name w:val="csab6e076930"/>
    <w:rsid w:val="000B0D1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B0D1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B0D1D"/>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0B0D1D"/>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0B0D1D"/>
    <w:pPr>
      <w:ind w:firstLine="708"/>
      <w:jc w:val="both"/>
    </w:pPr>
    <w:rPr>
      <w:rFonts w:ascii="Arial" w:eastAsia="Times New Roman" w:hAnsi="Arial"/>
      <w:b/>
      <w:sz w:val="18"/>
      <w:lang w:val="uk-UA" w:eastAsia="uk-UA"/>
    </w:rPr>
  </w:style>
  <w:style w:type="paragraph" w:customStyle="1" w:styleId="24">
    <w:name w:val="Обычный2"/>
    <w:rsid w:val="000B0D1D"/>
    <w:rPr>
      <w:rFonts w:ascii="Times New Roman" w:eastAsia="Times New Roman" w:hAnsi="Times New Roman"/>
      <w:sz w:val="24"/>
      <w:lang w:val="uk-UA" w:eastAsia="ru-RU"/>
    </w:rPr>
  </w:style>
  <w:style w:type="paragraph" w:customStyle="1" w:styleId="220">
    <w:name w:val="Основной текст с отступом22"/>
    <w:basedOn w:val="a"/>
    <w:rsid w:val="000B0D1D"/>
    <w:pPr>
      <w:spacing w:before="120" w:after="120"/>
    </w:pPr>
    <w:rPr>
      <w:rFonts w:ascii="Arial" w:eastAsia="Times New Roman" w:hAnsi="Arial"/>
      <w:sz w:val="18"/>
    </w:rPr>
  </w:style>
  <w:style w:type="paragraph" w:customStyle="1" w:styleId="221">
    <w:name w:val="Заголовок 22"/>
    <w:basedOn w:val="a"/>
    <w:rsid w:val="000B0D1D"/>
    <w:rPr>
      <w:rFonts w:ascii="Arial" w:eastAsia="Times New Roman" w:hAnsi="Arial"/>
      <w:b/>
      <w:caps/>
      <w:sz w:val="16"/>
    </w:rPr>
  </w:style>
  <w:style w:type="paragraph" w:customStyle="1" w:styleId="421">
    <w:name w:val="Заголовок 42"/>
    <w:basedOn w:val="a"/>
    <w:rsid w:val="000B0D1D"/>
    <w:rPr>
      <w:rFonts w:ascii="Arial" w:eastAsia="Times New Roman" w:hAnsi="Arial"/>
      <w:b/>
    </w:rPr>
  </w:style>
  <w:style w:type="paragraph" w:customStyle="1" w:styleId="3a">
    <w:name w:val="Обычный3"/>
    <w:rsid w:val="000B0D1D"/>
    <w:rPr>
      <w:rFonts w:ascii="Times New Roman" w:eastAsia="Times New Roman" w:hAnsi="Times New Roman"/>
      <w:sz w:val="24"/>
      <w:lang w:val="uk-UA" w:eastAsia="ru-RU"/>
    </w:rPr>
  </w:style>
  <w:style w:type="paragraph" w:customStyle="1" w:styleId="240">
    <w:name w:val="Основной текст с отступом24"/>
    <w:basedOn w:val="a"/>
    <w:rsid w:val="000B0D1D"/>
    <w:pPr>
      <w:spacing w:before="120" w:after="120"/>
    </w:pPr>
    <w:rPr>
      <w:rFonts w:ascii="Arial" w:eastAsia="Times New Roman" w:hAnsi="Arial"/>
      <w:sz w:val="18"/>
    </w:rPr>
  </w:style>
  <w:style w:type="paragraph" w:customStyle="1" w:styleId="230">
    <w:name w:val="Заголовок 23"/>
    <w:basedOn w:val="a"/>
    <w:rsid w:val="000B0D1D"/>
    <w:rPr>
      <w:rFonts w:ascii="Arial" w:eastAsia="Times New Roman" w:hAnsi="Arial"/>
      <w:b/>
      <w:caps/>
      <w:sz w:val="16"/>
    </w:rPr>
  </w:style>
  <w:style w:type="paragraph" w:customStyle="1" w:styleId="430">
    <w:name w:val="Заголовок 43"/>
    <w:basedOn w:val="a"/>
    <w:rsid w:val="000B0D1D"/>
    <w:rPr>
      <w:rFonts w:ascii="Arial" w:eastAsia="Times New Roman" w:hAnsi="Arial"/>
      <w:b/>
    </w:rPr>
  </w:style>
  <w:style w:type="paragraph" w:customStyle="1" w:styleId="BodyTextIndent">
    <w:name w:val="Body Text Indent"/>
    <w:basedOn w:val="a"/>
    <w:rsid w:val="000B0D1D"/>
    <w:pPr>
      <w:spacing w:before="120" w:after="120"/>
    </w:pPr>
    <w:rPr>
      <w:rFonts w:ascii="Arial" w:eastAsia="Times New Roman" w:hAnsi="Arial"/>
      <w:sz w:val="18"/>
    </w:rPr>
  </w:style>
  <w:style w:type="paragraph" w:customStyle="1" w:styleId="Heading2">
    <w:name w:val="Heading 2"/>
    <w:basedOn w:val="a"/>
    <w:rsid w:val="000B0D1D"/>
    <w:rPr>
      <w:rFonts w:ascii="Arial" w:eastAsia="Times New Roman" w:hAnsi="Arial"/>
      <w:b/>
      <w:caps/>
      <w:sz w:val="16"/>
    </w:rPr>
  </w:style>
  <w:style w:type="paragraph" w:customStyle="1" w:styleId="Heading4">
    <w:name w:val="Heading 4"/>
    <w:basedOn w:val="a"/>
    <w:rsid w:val="000B0D1D"/>
    <w:rPr>
      <w:rFonts w:ascii="Arial" w:eastAsia="Times New Roman" w:hAnsi="Arial"/>
      <w:b/>
    </w:rPr>
  </w:style>
  <w:style w:type="paragraph" w:customStyle="1" w:styleId="62">
    <w:name w:val="Основной текст с отступом62"/>
    <w:basedOn w:val="a"/>
    <w:rsid w:val="000B0D1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B0D1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B0D1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B0D1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B0D1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B0D1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B0D1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B0D1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B0D1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B0D1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B0D1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0B0D1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0B0D1D"/>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0B0D1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B0D1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B0D1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B0D1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B0D1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B0D1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B0D1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B0D1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B0D1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B0D1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B0D1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B0D1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B0D1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B0D1D"/>
    <w:pPr>
      <w:ind w:firstLine="708"/>
      <w:jc w:val="both"/>
    </w:pPr>
    <w:rPr>
      <w:rFonts w:ascii="Arial" w:eastAsia="Times New Roman" w:hAnsi="Arial"/>
      <w:b/>
      <w:sz w:val="18"/>
      <w:lang w:val="uk-UA" w:eastAsia="uk-UA"/>
    </w:rPr>
  </w:style>
  <w:style w:type="character" w:customStyle="1" w:styleId="csab6e076965">
    <w:name w:val="csab6e076965"/>
    <w:rsid w:val="000B0D1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B0D1D"/>
    <w:pPr>
      <w:ind w:firstLine="708"/>
      <w:jc w:val="both"/>
    </w:pPr>
    <w:rPr>
      <w:rFonts w:ascii="Arial" w:eastAsia="Times New Roman" w:hAnsi="Arial"/>
      <w:b/>
      <w:sz w:val="18"/>
      <w:lang w:val="uk-UA" w:eastAsia="uk-UA"/>
    </w:rPr>
  </w:style>
  <w:style w:type="character" w:customStyle="1" w:styleId="csf229d0ff33">
    <w:name w:val="csf229d0ff33"/>
    <w:rsid w:val="000B0D1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B0D1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B0D1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B0D1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B0D1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B0D1D"/>
    <w:pPr>
      <w:ind w:firstLine="708"/>
      <w:jc w:val="both"/>
    </w:pPr>
    <w:rPr>
      <w:rFonts w:ascii="Arial" w:eastAsia="Times New Roman" w:hAnsi="Arial"/>
      <w:b/>
      <w:sz w:val="18"/>
      <w:lang w:val="uk-UA" w:eastAsia="uk-UA"/>
    </w:rPr>
  </w:style>
  <w:style w:type="character" w:customStyle="1" w:styleId="csab6e076920">
    <w:name w:val="csab6e076920"/>
    <w:rsid w:val="000B0D1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B0D1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B0D1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B0D1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B0D1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B0D1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B0D1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B0D1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B0D1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B0D1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B0D1D"/>
    <w:pPr>
      <w:ind w:firstLine="708"/>
      <w:jc w:val="both"/>
    </w:pPr>
    <w:rPr>
      <w:rFonts w:ascii="Arial" w:eastAsia="Times New Roman" w:hAnsi="Arial"/>
      <w:b/>
      <w:sz w:val="18"/>
      <w:lang w:val="uk-UA" w:eastAsia="uk-UA"/>
    </w:rPr>
  </w:style>
  <w:style w:type="character" w:customStyle="1" w:styleId="csf229d0ff50">
    <w:name w:val="csf229d0ff50"/>
    <w:rsid w:val="000B0D1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B0D1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B0D1D"/>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0B0D1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B0D1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B0D1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B0D1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B0D1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B0D1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B0D1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B0D1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B0D1D"/>
    <w:pPr>
      <w:ind w:firstLine="708"/>
      <w:jc w:val="both"/>
    </w:pPr>
    <w:rPr>
      <w:rFonts w:ascii="Arial" w:eastAsia="Times New Roman" w:hAnsi="Arial"/>
      <w:b/>
      <w:sz w:val="18"/>
      <w:lang w:val="uk-UA" w:eastAsia="uk-UA"/>
    </w:rPr>
  </w:style>
  <w:style w:type="character" w:customStyle="1" w:styleId="csf229d0ff83">
    <w:name w:val="csf229d0ff83"/>
    <w:rsid w:val="000B0D1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B0D1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B0D1D"/>
    <w:pPr>
      <w:ind w:firstLine="708"/>
      <w:jc w:val="both"/>
    </w:pPr>
    <w:rPr>
      <w:rFonts w:ascii="Arial" w:eastAsia="Times New Roman" w:hAnsi="Arial"/>
      <w:b/>
      <w:sz w:val="18"/>
      <w:lang w:val="uk-UA" w:eastAsia="uk-UA"/>
    </w:rPr>
  </w:style>
  <w:style w:type="character" w:customStyle="1" w:styleId="csf229d0ff76">
    <w:name w:val="csf229d0ff76"/>
    <w:rsid w:val="000B0D1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B0D1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B0D1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B0D1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B0D1D"/>
    <w:pPr>
      <w:ind w:firstLine="708"/>
      <w:jc w:val="both"/>
    </w:pPr>
    <w:rPr>
      <w:rFonts w:ascii="Arial" w:eastAsia="Times New Roman" w:hAnsi="Arial"/>
      <w:b/>
      <w:sz w:val="18"/>
      <w:lang w:val="uk-UA" w:eastAsia="uk-UA"/>
    </w:rPr>
  </w:style>
  <w:style w:type="character" w:customStyle="1" w:styleId="csf229d0ff20">
    <w:name w:val="csf229d0ff20"/>
    <w:rsid w:val="000B0D1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B0D1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B0D1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B0D1D"/>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0B0D1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B0D1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B0D1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B0D1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B0D1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B0D1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B0D1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B0D1D"/>
    <w:pPr>
      <w:ind w:firstLine="708"/>
      <w:jc w:val="both"/>
    </w:pPr>
    <w:rPr>
      <w:rFonts w:ascii="Arial" w:eastAsia="Times New Roman" w:hAnsi="Arial"/>
      <w:b/>
      <w:sz w:val="18"/>
      <w:lang w:val="uk-UA" w:eastAsia="uk-UA"/>
    </w:rPr>
  </w:style>
  <w:style w:type="character" w:customStyle="1" w:styleId="csab6e07697">
    <w:name w:val="csab6e07697"/>
    <w:rsid w:val="000B0D1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B0D1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B0D1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B0D1D"/>
    <w:pPr>
      <w:ind w:firstLine="708"/>
      <w:jc w:val="both"/>
    </w:pPr>
    <w:rPr>
      <w:rFonts w:ascii="Arial" w:eastAsia="Times New Roman" w:hAnsi="Arial"/>
      <w:b/>
      <w:sz w:val="18"/>
      <w:lang w:val="uk-UA" w:eastAsia="uk-UA"/>
    </w:rPr>
  </w:style>
  <w:style w:type="character" w:customStyle="1" w:styleId="csb3e8c9cf94">
    <w:name w:val="csb3e8c9cf94"/>
    <w:rsid w:val="000B0D1D"/>
    <w:rPr>
      <w:rFonts w:ascii="Arial" w:hAnsi="Arial" w:cs="Arial" w:hint="default"/>
      <w:b/>
      <w:bCs/>
      <w:i w:val="0"/>
      <w:iCs w:val="0"/>
      <w:color w:val="000000"/>
      <w:sz w:val="18"/>
      <w:szCs w:val="18"/>
      <w:shd w:val="clear" w:color="auto" w:fill="auto"/>
    </w:rPr>
  </w:style>
  <w:style w:type="character" w:customStyle="1" w:styleId="csf229d0ff91">
    <w:name w:val="csf229d0ff91"/>
    <w:rsid w:val="000B0D1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B0D1D"/>
    <w:rPr>
      <w:rFonts w:ascii="Arial" w:eastAsia="Times New Roman" w:hAnsi="Arial"/>
      <w:b/>
      <w:caps/>
      <w:sz w:val="16"/>
      <w:lang w:val="ru-RU" w:eastAsia="ru-RU"/>
    </w:rPr>
  </w:style>
  <w:style w:type="character" w:customStyle="1" w:styleId="411">
    <w:name w:val="Заголовок 4 Знак1"/>
    <w:uiPriority w:val="9"/>
    <w:locked/>
    <w:rsid w:val="000B0D1D"/>
    <w:rPr>
      <w:rFonts w:ascii="Arial" w:eastAsia="Times New Roman" w:hAnsi="Arial"/>
      <w:b/>
      <w:lang w:val="ru-RU" w:eastAsia="ru-RU"/>
    </w:rPr>
  </w:style>
  <w:style w:type="character" w:customStyle="1" w:styleId="csf229d0ff74">
    <w:name w:val="csf229d0ff74"/>
    <w:rsid w:val="000B0D1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B0D1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B0D1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B0D1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B0D1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B0D1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B0D1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B0D1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B0D1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B0D1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B0D1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B0D1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B0D1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B0D1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B0D1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B0D1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B0D1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B0D1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B0D1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B0D1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B0D1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B0D1D"/>
    <w:rPr>
      <w:rFonts w:ascii="Arial" w:hAnsi="Arial" w:cs="Arial" w:hint="default"/>
      <w:b w:val="0"/>
      <w:bCs w:val="0"/>
      <w:i w:val="0"/>
      <w:iCs w:val="0"/>
      <w:color w:val="000000"/>
      <w:sz w:val="18"/>
      <w:szCs w:val="18"/>
      <w:shd w:val="clear" w:color="auto" w:fill="auto"/>
    </w:rPr>
  </w:style>
  <w:style w:type="character" w:customStyle="1" w:styleId="csba294252">
    <w:name w:val="csba294252"/>
    <w:rsid w:val="000B0D1D"/>
    <w:rPr>
      <w:rFonts w:ascii="Segoe UI" w:hAnsi="Segoe UI" w:cs="Segoe UI" w:hint="default"/>
      <w:b/>
      <w:bCs/>
      <w:i/>
      <w:iCs/>
      <w:color w:val="102B56"/>
      <w:sz w:val="18"/>
      <w:szCs w:val="18"/>
      <w:shd w:val="clear" w:color="auto" w:fill="auto"/>
    </w:rPr>
  </w:style>
  <w:style w:type="character" w:customStyle="1" w:styleId="csf229d0ff131">
    <w:name w:val="csf229d0ff131"/>
    <w:rsid w:val="000B0D1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B0D1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B0D1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B0D1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B0D1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B0D1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B0D1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B0D1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B0D1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B0D1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B0D1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B0D1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B0D1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B0D1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B0D1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B0D1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B0D1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B0D1D"/>
    <w:rPr>
      <w:rFonts w:ascii="Arial" w:hAnsi="Arial" w:cs="Arial" w:hint="default"/>
      <w:b/>
      <w:bCs/>
      <w:i/>
      <w:iCs/>
      <w:color w:val="000000"/>
      <w:sz w:val="18"/>
      <w:szCs w:val="18"/>
      <w:shd w:val="clear" w:color="auto" w:fill="auto"/>
    </w:rPr>
  </w:style>
  <w:style w:type="character" w:customStyle="1" w:styleId="csf229d0ff144">
    <w:name w:val="csf229d0ff144"/>
    <w:rsid w:val="000B0D1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B0D1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B0D1D"/>
    <w:rPr>
      <w:rFonts w:ascii="Arial" w:hAnsi="Arial" w:cs="Arial" w:hint="default"/>
      <w:b/>
      <w:bCs/>
      <w:i/>
      <w:iCs/>
      <w:color w:val="000000"/>
      <w:sz w:val="18"/>
      <w:szCs w:val="18"/>
      <w:shd w:val="clear" w:color="auto" w:fill="auto"/>
    </w:rPr>
  </w:style>
  <w:style w:type="character" w:customStyle="1" w:styleId="csf229d0ff122">
    <w:name w:val="csf229d0ff122"/>
    <w:rsid w:val="000B0D1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B0D1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B0D1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B0D1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B0D1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B0D1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B0D1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B0D1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B0D1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B0D1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B0D1D"/>
    <w:rPr>
      <w:rFonts w:ascii="Arial" w:hAnsi="Arial" w:cs="Arial"/>
      <w:sz w:val="18"/>
      <w:szCs w:val="18"/>
      <w:lang w:val="ru-RU"/>
    </w:rPr>
  </w:style>
  <w:style w:type="paragraph" w:customStyle="1" w:styleId="Arial90">
    <w:name w:val="Arial9(без отступов)"/>
    <w:link w:val="Arial9"/>
    <w:semiHidden/>
    <w:rsid w:val="000B0D1D"/>
    <w:pPr>
      <w:ind w:left="-113"/>
    </w:pPr>
    <w:rPr>
      <w:rFonts w:ascii="Arial" w:hAnsi="Arial" w:cs="Arial"/>
      <w:sz w:val="18"/>
      <w:szCs w:val="18"/>
      <w:lang w:val="ru-RU" w:eastAsia="uk-UA"/>
    </w:rPr>
  </w:style>
  <w:style w:type="character" w:customStyle="1" w:styleId="csf229d0ff178">
    <w:name w:val="csf229d0ff178"/>
    <w:rsid w:val="000B0D1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B0D1D"/>
    <w:rPr>
      <w:rFonts w:ascii="Arial" w:hAnsi="Arial" w:cs="Arial" w:hint="default"/>
      <w:b/>
      <w:bCs/>
      <w:i w:val="0"/>
      <w:iCs w:val="0"/>
      <w:color w:val="000000"/>
      <w:sz w:val="18"/>
      <w:szCs w:val="18"/>
      <w:shd w:val="clear" w:color="auto" w:fill="auto"/>
    </w:rPr>
  </w:style>
  <w:style w:type="character" w:customStyle="1" w:styleId="csf229d0ff8">
    <w:name w:val="csf229d0ff8"/>
    <w:rsid w:val="000B0D1D"/>
    <w:rPr>
      <w:rFonts w:ascii="Arial" w:hAnsi="Arial" w:cs="Arial" w:hint="default"/>
      <w:b w:val="0"/>
      <w:bCs w:val="0"/>
      <w:i w:val="0"/>
      <w:iCs w:val="0"/>
      <w:color w:val="000000"/>
      <w:sz w:val="18"/>
      <w:szCs w:val="18"/>
      <w:shd w:val="clear" w:color="auto" w:fill="auto"/>
    </w:rPr>
  </w:style>
  <w:style w:type="character" w:customStyle="1" w:styleId="cs9b006263">
    <w:name w:val="cs9b006263"/>
    <w:rsid w:val="000B0D1D"/>
    <w:rPr>
      <w:rFonts w:ascii="Arial" w:hAnsi="Arial" w:cs="Arial" w:hint="default"/>
      <w:b/>
      <w:bCs/>
      <w:i w:val="0"/>
      <w:iCs w:val="0"/>
      <w:color w:val="000000"/>
      <w:sz w:val="20"/>
      <w:szCs w:val="20"/>
      <w:shd w:val="clear" w:color="auto" w:fill="auto"/>
    </w:rPr>
  </w:style>
  <w:style w:type="character" w:customStyle="1" w:styleId="csf229d0ff36">
    <w:name w:val="csf229d0ff36"/>
    <w:rsid w:val="000B0D1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B0D1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B0D1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B0D1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B0D1D"/>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0B0D1D"/>
    <w:pPr>
      <w:snapToGrid w:val="0"/>
      <w:ind w:left="720"/>
      <w:contextualSpacing/>
    </w:pPr>
    <w:rPr>
      <w:rFonts w:ascii="Arial" w:eastAsia="Times New Roman" w:hAnsi="Arial"/>
      <w:sz w:val="28"/>
    </w:rPr>
  </w:style>
  <w:style w:type="character" w:customStyle="1" w:styleId="csf229d0ff102">
    <w:name w:val="csf229d0ff102"/>
    <w:rsid w:val="000B0D1D"/>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B0D1D"/>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B0D1D"/>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B0D1D"/>
    <w:rPr>
      <w:rFonts w:ascii="Arial" w:hAnsi="Arial" w:cs="Arial" w:hint="default"/>
      <w:b/>
      <w:bCs/>
      <w:i/>
      <w:iCs/>
      <w:color w:val="000000"/>
      <w:sz w:val="18"/>
      <w:szCs w:val="18"/>
      <w:shd w:val="clear" w:color="auto" w:fill="auto"/>
    </w:rPr>
  </w:style>
  <w:style w:type="character" w:customStyle="1" w:styleId="csf229d0ff142">
    <w:name w:val="csf229d0ff142"/>
    <w:rsid w:val="000B0D1D"/>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B0D1D"/>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B0D1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B0D1D"/>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B0D1D"/>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B0D1D"/>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B0D1D"/>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B0D1D"/>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B0D1D"/>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B0D1D"/>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B0D1D"/>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B0D1D"/>
    <w:rPr>
      <w:rFonts w:ascii="Arial" w:hAnsi="Arial" w:cs="Arial" w:hint="default"/>
      <w:b/>
      <w:bCs/>
      <w:i w:val="0"/>
      <w:iCs w:val="0"/>
      <w:color w:val="000000"/>
      <w:sz w:val="18"/>
      <w:szCs w:val="18"/>
      <w:shd w:val="clear" w:color="auto" w:fill="auto"/>
    </w:rPr>
  </w:style>
  <w:style w:type="character" w:customStyle="1" w:styleId="csf229d0ff107">
    <w:name w:val="csf229d0ff107"/>
    <w:rsid w:val="000B0D1D"/>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B0D1D"/>
    <w:rPr>
      <w:rFonts w:ascii="Arial" w:hAnsi="Arial" w:cs="Arial" w:hint="default"/>
      <w:b/>
      <w:bCs/>
      <w:i/>
      <w:iCs/>
      <w:color w:val="000000"/>
      <w:sz w:val="18"/>
      <w:szCs w:val="18"/>
      <w:shd w:val="clear" w:color="auto" w:fill="auto"/>
    </w:rPr>
  </w:style>
  <w:style w:type="character" w:customStyle="1" w:styleId="csb3e8c9cf2">
    <w:name w:val="csb3e8c9cf2"/>
    <w:rsid w:val="000B0D1D"/>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Prof3\DRU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5A27-66EE-4EDF-9771-98CFAAFE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DRUK.DOT</Template>
  <TotalTime>0</TotalTime>
  <Pages>3</Pages>
  <Words>84851</Words>
  <Characters>483652</Characters>
  <Application>Microsoft Office Word</Application>
  <DocSecurity>0</DocSecurity>
  <Lines>4030</Lines>
  <Paragraphs>1134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567369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2022-01-11T15:06:00Z</cp:lastPrinted>
  <dcterms:created xsi:type="dcterms:W3CDTF">2022-01-14T08:58:00Z</dcterms:created>
  <dcterms:modified xsi:type="dcterms:W3CDTF">2022-01-14T08:58:00Z</dcterms:modified>
</cp:coreProperties>
</file>