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A1" w:rsidRPr="008A7EAC" w:rsidRDefault="00A32349" w:rsidP="00674BA1">
      <w:pPr>
        <w:spacing w:after="120"/>
        <w:jc w:val="center"/>
        <w:rPr>
          <w:rFonts w:ascii="Times New Roman CYR" w:hAnsi="Times New Roman CYR"/>
          <w:lang w:val="uk-UA"/>
        </w:rPr>
      </w:pPr>
      <w:bookmarkStart w:id="0" w:name="_GoBack"/>
      <w:bookmarkEnd w:id="0"/>
      <w:r w:rsidRPr="00A32349">
        <w:rPr>
          <w:rFonts w:ascii="Times New Roman CYR" w:hAnsi="Times New Roman CY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8pt;height:44.4pt;visibility:visible">
            <v:imagedata r:id="rId8" o:title="" gain="86232f" blacklevel="-3932f"/>
          </v:shape>
        </w:pict>
      </w:r>
    </w:p>
    <w:p w:rsidR="00674BA1" w:rsidRPr="008A7EAC" w:rsidRDefault="00674BA1" w:rsidP="00674BA1">
      <w:pPr>
        <w:jc w:val="center"/>
        <w:outlineLvl w:val="0"/>
        <w:rPr>
          <w:b/>
          <w:sz w:val="32"/>
          <w:szCs w:val="32"/>
          <w:lang w:val="uk-UA"/>
        </w:rPr>
      </w:pPr>
      <w:r w:rsidRPr="008A7EAC">
        <w:rPr>
          <w:b/>
          <w:sz w:val="32"/>
          <w:szCs w:val="32"/>
          <w:lang w:val="uk-UA"/>
        </w:rPr>
        <w:t>МІНІСТЕРСТВО ОХОРОНИ ЗДОРОВ’Я УКРАЇНИ</w:t>
      </w:r>
    </w:p>
    <w:p w:rsidR="00674BA1" w:rsidRPr="008A7EAC" w:rsidRDefault="00674BA1" w:rsidP="00674BA1">
      <w:pPr>
        <w:rPr>
          <w:lang w:val="uk-UA"/>
        </w:rPr>
      </w:pPr>
    </w:p>
    <w:p w:rsidR="008C4BFD" w:rsidRPr="008A7EAC" w:rsidRDefault="008C4BFD" w:rsidP="008C4BFD">
      <w:pPr>
        <w:jc w:val="center"/>
        <w:outlineLvl w:val="0"/>
        <w:rPr>
          <w:b/>
          <w:spacing w:val="60"/>
          <w:sz w:val="30"/>
          <w:szCs w:val="30"/>
          <w:lang w:val="uk-UA"/>
        </w:rPr>
      </w:pPr>
      <w:r w:rsidRPr="008A7EAC">
        <w:rPr>
          <w:b/>
          <w:spacing w:val="60"/>
          <w:sz w:val="30"/>
          <w:szCs w:val="30"/>
          <w:lang w:val="uk-UA"/>
        </w:rPr>
        <w:t>НАКАЗ</w:t>
      </w:r>
    </w:p>
    <w:p w:rsidR="008C4BFD" w:rsidRPr="00A62050" w:rsidRDefault="008C4BFD" w:rsidP="008C4BFD">
      <w:pPr>
        <w:rPr>
          <w:lang w:val="uk-UA"/>
        </w:rPr>
      </w:pPr>
    </w:p>
    <w:tbl>
      <w:tblPr>
        <w:tblW w:w="10183" w:type="dxa"/>
        <w:tblInd w:w="-72" w:type="dxa"/>
        <w:tblLook w:val="01E0" w:firstRow="1" w:lastRow="1" w:firstColumn="1" w:lastColumn="1" w:noHBand="0" w:noVBand="0"/>
      </w:tblPr>
      <w:tblGrid>
        <w:gridCol w:w="3271"/>
        <w:gridCol w:w="2129"/>
        <w:gridCol w:w="4783"/>
      </w:tblGrid>
      <w:tr w:rsidR="008C4BFD" w:rsidRPr="00A62050" w:rsidTr="004E5F69">
        <w:tc>
          <w:tcPr>
            <w:tcW w:w="3271" w:type="dxa"/>
          </w:tcPr>
          <w:p w:rsidR="004E5F69" w:rsidRDefault="004E5F69" w:rsidP="00A93E77">
            <w:pPr>
              <w:rPr>
                <w:sz w:val="28"/>
                <w:szCs w:val="28"/>
                <w:lang w:val="uk-UA"/>
              </w:rPr>
            </w:pPr>
          </w:p>
          <w:p w:rsidR="008C4BFD" w:rsidRPr="008864DA" w:rsidRDefault="008C4BFD" w:rsidP="00A93E77">
            <w:pPr>
              <w:rPr>
                <w:color w:val="FFFFFF"/>
                <w:sz w:val="28"/>
                <w:szCs w:val="28"/>
                <w:lang w:val="uk-UA"/>
              </w:rPr>
            </w:pPr>
            <w:r w:rsidRPr="008864DA">
              <w:rPr>
                <w:color w:val="FFFFFF"/>
                <w:sz w:val="28"/>
                <w:szCs w:val="28"/>
                <w:lang w:val="uk-UA"/>
              </w:rPr>
              <w:t xml:space="preserve">.05.20200      </w:t>
            </w:r>
          </w:p>
        </w:tc>
        <w:tc>
          <w:tcPr>
            <w:tcW w:w="2129" w:type="dxa"/>
          </w:tcPr>
          <w:p w:rsidR="008C4BFD" w:rsidRPr="008864DA" w:rsidRDefault="00B943B1" w:rsidP="00B943B1">
            <w:pPr>
              <w:jc w:val="center"/>
              <w:rPr>
                <w:sz w:val="24"/>
                <w:szCs w:val="24"/>
                <w:lang w:val="uk-UA"/>
              </w:rPr>
            </w:pPr>
            <w:r>
              <w:rPr>
                <w:sz w:val="24"/>
                <w:szCs w:val="24"/>
                <w:lang w:val="uk-UA"/>
              </w:rPr>
              <w:t xml:space="preserve">                    </w:t>
            </w:r>
            <w:r w:rsidR="008C4BFD" w:rsidRPr="008864DA">
              <w:rPr>
                <w:sz w:val="24"/>
                <w:szCs w:val="24"/>
                <w:lang w:val="uk-UA"/>
              </w:rPr>
              <w:t>Київ</w:t>
            </w:r>
          </w:p>
        </w:tc>
        <w:tc>
          <w:tcPr>
            <w:tcW w:w="4783" w:type="dxa"/>
          </w:tcPr>
          <w:p w:rsidR="004E5F69" w:rsidRDefault="004E5F69" w:rsidP="00A93E77">
            <w:pPr>
              <w:ind w:firstLine="72"/>
              <w:jc w:val="center"/>
              <w:rPr>
                <w:sz w:val="28"/>
                <w:szCs w:val="28"/>
                <w:lang w:val="uk-UA"/>
              </w:rPr>
            </w:pPr>
          </w:p>
          <w:p w:rsidR="008C4BFD" w:rsidRPr="008864DA" w:rsidRDefault="008C4BFD" w:rsidP="00A93E77">
            <w:pPr>
              <w:ind w:firstLine="72"/>
              <w:jc w:val="center"/>
              <w:rPr>
                <w:sz w:val="28"/>
                <w:szCs w:val="28"/>
                <w:lang w:val="uk-UA"/>
              </w:rPr>
            </w:pPr>
            <w:r w:rsidRPr="008864DA">
              <w:rPr>
                <w:color w:val="FFFFFF"/>
                <w:sz w:val="28"/>
                <w:szCs w:val="28"/>
                <w:lang w:val="uk-UA"/>
              </w:rPr>
              <w:t>2284</w:t>
            </w:r>
          </w:p>
        </w:tc>
      </w:tr>
    </w:tbl>
    <w:p w:rsidR="008C4BFD" w:rsidRDefault="008C4BFD" w:rsidP="008C4BFD">
      <w:pPr>
        <w:jc w:val="both"/>
        <w:rPr>
          <w:sz w:val="28"/>
          <w:szCs w:val="28"/>
          <w:lang w:val="en-US"/>
        </w:rPr>
      </w:pPr>
    </w:p>
    <w:p w:rsidR="002266DA" w:rsidRPr="002266DA" w:rsidRDefault="00FB35CB" w:rsidP="008C4BFD">
      <w:pPr>
        <w:jc w:val="both"/>
        <w:rPr>
          <w:sz w:val="28"/>
          <w:szCs w:val="28"/>
          <w:lang w:val="uk-UA"/>
        </w:rPr>
      </w:pPr>
      <w:r>
        <w:rPr>
          <w:sz w:val="28"/>
          <w:szCs w:val="28"/>
          <w:lang w:val="uk-UA"/>
        </w:rPr>
        <w:t>16.03.2022</w:t>
      </w:r>
      <w:r>
        <w:rPr>
          <w:sz w:val="28"/>
          <w:szCs w:val="28"/>
          <w:lang w:val="uk-UA"/>
        </w:rPr>
        <w:tab/>
      </w:r>
      <w:r>
        <w:rPr>
          <w:sz w:val="28"/>
          <w:szCs w:val="28"/>
          <w:lang w:val="uk-UA"/>
        </w:rPr>
        <w:tab/>
      </w:r>
      <w:r>
        <w:rPr>
          <w:sz w:val="28"/>
          <w:szCs w:val="28"/>
          <w:lang w:val="uk-UA"/>
        </w:rPr>
        <w:tab/>
      </w:r>
      <w:r>
        <w:rPr>
          <w:sz w:val="28"/>
          <w:szCs w:val="28"/>
          <w:lang w:val="uk-UA"/>
        </w:rPr>
        <w:tab/>
        <w:t xml:space="preserve">                                                                    № 492</w:t>
      </w:r>
    </w:p>
    <w:p w:rsidR="002252BE" w:rsidRDefault="002252BE" w:rsidP="00FF071A">
      <w:pPr>
        <w:jc w:val="both"/>
        <w:rPr>
          <w:b/>
          <w:sz w:val="28"/>
          <w:szCs w:val="28"/>
          <w:lang w:val="uk-UA"/>
        </w:rPr>
      </w:pPr>
    </w:p>
    <w:p w:rsidR="002252BE" w:rsidRDefault="002252BE" w:rsidP="00FF071A">
      <w:pPr>
        <w:jc w:val="both"/>
        <w:rPr>
          <w:b/>
          <w:sz w:val="28"/>
          <w:szCs w:val="28"/>
          <w:lang w:val="uk-UA"/>
        </w:rPr>
      </w:pPr>
    </w:p>
    <w:p w:rsidR="00FF071A" w:rsidRPr="007738D2" w:rsidRDefault="00FF071A" w:rsidP="00FF071A">
      <w:pPr>
        <w:jc w:val="both"/>
        <w:rPr>
          <w:b/>
          <w:sz w:val="28"/>
          <w:szCs w:val="28"/>
          <w:lang w:val="uk-UA"/>
        </w:rPr>
      </w:pPr>
      <w:r w:rsidRPr="007738D2">
        <w:rPr>
          <w:b/>
          <w:sz w:val="28"/>
          <w:szCs w:val="28"/>
          <w:lang w:val="uk-UA"/>
        </w:rPr>
        <w:t>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674BA1" w:rsidRDefault="00674BA1" w:rsidP="00674BA1">
      <w:pPr>
        <w:ind w:firstLine="720"/>
        <w:jc w:val="both"/>
        <w:rPr>
          <w:sz w:val="16"/>
          <w:szCs w:val="16"/>
          <w:lang w:val="uk-UA"/>
        </w:rPr>
      </w:pPr>
    </w:p>
    <w:p w:rsidR="00917598" w:rsidRDefault="00917598" w:rsidP="00FC73F7">
      <w:pPr>
        <w:ind w:firstLine="720"/>
        <w:jc w:val="both"/>
        <w:rPr>
          <w:sz w:val="16"/>
          <w:szCs w:val="16"/>
          <w:lang w:val="uk-UA"/>
        </w:rPr>
      </w:pPr>
    </w:p>
    <w:p w:rsidR="00F4602B" w:rsidRDefault="00F4602B" w:rsidP="00FC73F7">
      <w:pPr>
        <w:ind w:firstLine="720"/>
        <w:jc w:val="both"/>
        <w:rPr>
          <w:sz w:val="16"/>
          <w:szCs w:val="16"/>
          <w:lang w:val="uk-UA"/>
        </w:rPr>
      </w:pPr>
    </w:p>
    <w:p w:rsidR="00B64FF6" w:rsidRDefault="00B64FF6" w:rsidP="00FC73F7">
      <w:pPr>
        <w:ind w:firstLine="720"/>
        <w:jc w:val="both"/>
        <w:rPr>
          <w:sz w:val="16"/>
          <w:szCs w:val="16"/>
          <w:lang w:val="uk-UA"/>
        </w:rPr>
      </w:pPr>
    </w:p>
    <w:p w:rsidR="00B64FF6" w:rsidRDefault="00B64FF6" w:rsidP="00FC73F7">
      <w:pPr>
        <w:ind w:firstLine="720"/>
        <w:jc w:val="both"/>
        <w:rPr>
          <w:sz w:val="16"/>
          <w:szCs w:val="16"/>
          <w:lang w:val="uk-UA"/>
        </w:rPr>
      </w:pPr>
    </w:p>
    <w:p w:rsidR="00F4602B" w:rsidRPr="0067588C" w:rsidRDefault="00F4602B" w:rsidP="00FC73F7">
      <w:pPr>
        <w:ind w:firstLine="720"/>
        <w:jc w:val="both"/>
        <w:rPr>
          <w:sz w:val="16"/>
          <w:szCs w:val="16"/>
          <w:lang w:val="uk-UA"/>
        </w:rPr>
      </w:pPr>
    </w:p>
    <w:p w:rsidR="00051C9D" w:rsidRPr="0013129D" w:rsidRDefault="00957C7E" w:rsidP="00051C9D">
      <w:pPr>
        <w:pStyle w:val="HTML"/>
        <w:ind w:firstLine="720"/>
        <w:jc w:val="both"/>
        <w:rPr>
          <w:rFonts w:ascii="Times New Roman" w:hAnsi="Times New Roman"/>
          <w:sz w:val="28"/>
          <w:szCs w:val="28"/>
          <w:lang w:val="uk-UA"/>
        </w:rPr>
      </w:pPr>
      <w:r>
        <w:rPr>
          <w:rFonts w:ascii="Times New Roman" w:hAnsi="Times New Roman"/>
          <w:sz w:val="28"/>
          <w:szCs w:val="28"/>
          <w:lang w:val="uk-UA"/>
        </w:rPr>
        <w:t xml:space="preserve">Відповідно до статті 9 Закону України «Про лікарські засоби», пунктів </w:t>
      </w:r>
      <w:r w:rsidR="003E30C2">
        <w:rPr>
          <w:rFonts w:ascii="Times New Roman" w:hAnsi="Times New Roman"/>
          <w:sz w:val="28"/>
          <w:szCs w:val="28"/>
          <w:lang w:val="uk-UA"/>
        </w:rPr>
        <w:t>5,</w:t>
      </w:r>
      <w:r w:rsidR="003E30C2" w:rsidRPr="00AB2E73">
        <w:rPr>
          <w:rFonts w:ascii="Times New Roman" w:hAnsi="Times New Roman"/>
          <w:sz w:val="28"/>
          <w:szCs w:val="28"/>
          <w:lang w:val="uk-UA"/>
        </w:rPr>
        <w:t xml:space="preserve"> 7</w:t>
      </w:r>
      <w:r w:rsidR="003E30C2">
        <w:rPr>
          <w:rFonts w:ascii="Times New Roman" w:hAnsi="Times New Roman"/>
          <w:sz w:val="28"/>
          <w:szCs w:val="28"/>
          <w:lang w:val="uk-UA"/>
        </w:rPr>
        <w:t xml:space="preserve">, </w:t>
      </w:r>
      <w:r w:rsidR="000D32CE">
        <w:rPr>
          <w:rFonts w:ascii="Times New Roman" w:hAnsi="Times New Roman"/>
          <w:sz w:val="28"/>
          <w:szCs w:val="28"/>
          <w:lang w:val="uk-UA"/>
        </w:rPr>
        <w:t xml:space="preserve">9, </w:t>
      </w:r>
      <w:r w:rsidR="003E30C2">
        <w:rPr>
          <w:rFonts w:ascii="Times New Roman" w:hAnsi="Times New Roman"/>
          <w:sz w:val="28"/>
          <w:szCs w:val="28"/>
          <w:lang w:val="uk-UA"/>
        </w:rPr>
        <w:t>10</w:t>
      </w:r>
      <w:r w:rsidR="00144F5C">
        <w:rPr>
          <w:rFonts w:ascii="Times New Roman" w:hAnsi="Times New Roman"/>
          <w:sz w:val="28"/>
          <w:szCs w:val="28"/>
          <w:lang w:val="uk-UA"/>
        </w:rPr>
        <w:t xml:space="preserve"> </w:t>
      </w:r>
      <w:r>
        <w:rPr>
          <w:rFonts w:ascii="Times New Roman" w:hAnsi="Times New Roman"/>
          <w:sz w:val="28"/>
          <w:szCs w:val="28"/>
          <w:lang w:val="uk-UA"/>
        </w:rPr>
        <w:t>Порядку державної реєстрації (перереєстрації) лікарських засобів, затвердженого постановою Кабінету Міністрів України від 26 травня 2005 року № 376</w:t>
      </w:r>
      <w:r w:rsidRPr="002769D8">
        <w:rPr>
          <w:rFonts w:ascii="Times New Roman" w:hAnsi="Times New Roman"/>
          <w:sz w:val="28"/>
          <w:szCs w:val="28"/>
          <w:lang w:val="uk-UA"/>
        </w:rPr>
        <w:t xml:space="preserve">, </w:t>
      </w:r>
      <w:r w:rsidR="00051C9D" w:rsidRPr="002769D8">
        <w:rPr>
          <w:rFonts w:ascii="Times New Roman" w:hAnsi="Times New Roman"/>
          <w:sz w:val="28"/>
          <w:szCs w:val="28"/>
          <w:lang w:val="uk-UA"/>
        </w:rPr>
        <w:t>абзацу двадцять сьомого підпункту 12 пункту 4 Положення про Міністерство охорони здоров’я України, затвердженого постановою Кабінету Міністрів України від 25 березня 2015 року № 267 (в редакції постанови Кабінету Міністрів України від 24 січня 2020 р</w:t>
      </w:r>
      <w:r w:rsidR="00051C9D">
        <w:rPr>
          <w:rFonts w:ascii="Times New Roman" w:hAnsi="Times New Roman"/>
          <w:sz w:val="28"/>
          <w:szCs w:val="28"/>
          <w:lang w:val="uk-UA"/>
        </w:rPr>
        <w:t>оку</w:t>
      </w:r>
      <w:r w:rsidR="00051C9D" w:rsidRPr="002769D8">
        <w:rPr>
          <w:rFonts w:ascii="Times New Roman" w:hAnsi="Times New Roman"/>
          <w:sz w:val="28"/>
          <w:szCs w:val="28"/>
          <w:lang w:val="uk-UA"/>
        </w:rPr>
        <w:t xml:space="preserve"> № 90), на підставі результатів експертизи реєстраційних матеріалів лікарських засобів (медичних імунобіологічних препаратів</w:t>
      </w:r>
      <w:r w:rsidR="00051C9D">
        <w:rPr>
          <w:rFonts w:ascii="Times New Roman" w:hAnsi="Times New Roman"/>
          <w:sz w:val="28"/>
          <w:szCs w:val="28"/>
          <w:lang w:val="uk-UA"/>
        </w:rPr>
        <w:t>), що подані на державну реєстрацію (перереєстрацію) та внесення змін до реєстраційних матеріалів, проведених Державним підприємством «Державний експертний центр Міністерства охорони здоров’я України», висновків щодо ефективності, безпечності та якості, щодо експертної оцінки співвідношення користь/ризик лікарського засобу, що пропонується до державної реєстрації (перереєстрації), щодо внесення змін до реєстраційних матеріалів та рекомендації його до державної реєстрації (перереєстрації) або внесення змін до реєстраційних матеріалів</w:t>
      </w:r>
    </w:p>
    <w:p w:rsidR="000C1B57" w:rsidRDefault="000C1B57" w:rsidP="00051C9D">
      <w:pPr>
        <w:pStyle w:val="HTML"/>
        <w:ind w:firstLine="720"/>
        <w:jc w:val="both"/>
        <w:rPr>
          <w:b/>
          <w:bCs/>
          <w:sz w:val="28"/>
          <w:szCs w:val="28"/>
          <w:lang w:val="uk-UA"/>
        </w:rPr>
      </w:pPr>
    </w:p>
    <w:p w:rsidR="00FC73F7" w:rsidRDefault="00FC73F7" w:rsidP="00FC73F7">
      <w:pPr>
        <w:pStyle w:val="31"/>
        <w:ind w:left="0"/>
        <w:rPr>
          <w:b/>
          <w:bCs/>
          <w:sz w:val="28"/>
          <w:szCs w:val="28"/>
          <w:lang w:val="uk-UA"/>
        </w:rPr>
      </w:pPr>
      <w:r w:rsidRPr="00FC73F7">
        <w:rPr>
          <w:b/>
          <w:bCs/>
          <w:sz w:val="28"/>
          <w:szCs w:val="28"/>
          <w:lang w:val="uk-UA"/>
        </w:rPr>
        <w:t>НАКАЗУЮ:</w:t>
      </w:r>
    </w:p>
    <w:p w:rsidR="00B64FF6" w:rsidRDefault="00B64FF6" w:rsidP="00FC73F7">
      <w:pPr>
        <w:pStyle w:val="31"/>
        <w:ind w:left="0"/>
        <w:rPr>
          <w:b/>
          <w:bCs/>
          <w:sz w:val="28"/>
          <w:szCs w:val="28"/>
          <w:lang w:val="uk-UA"/>
        </w:rPr>
      </w:pPr>
    </w:p>
    <w:p w:rsidR="00CB6908" w:rsidRDefault="00CB6908" w:rsidP="00D33F8D">
      <w:pPr>
        <w:tabs>
          <w:tab w:val="left" w:pos="1080"/>
        </w:tabs>
        <w:ind w:firstLine="720"/>
        <w:jc w:val="both"/>
        <w:rPr>
          <w:sz w:val="28"/>
          <w:szCs w:val="28"/>
          <w:lang w:val="uk-UA"/>
        </w:rPr>
      </w:pPr>
      <w:r>
        <w:rPr>
          <w:sz w:val="28"/>
          <w:szCs w:val="28"/>
          <w:lang w:val="uk-UA"/>
        </w:rPr>
        <w:t xml:space="preserve">1. Зареєструвати та внести до Державного реєстру лікарських засобів України </w:t>
      </w:r>
      <w:r>
        <w:rPr>
          <w:noProof/>
          <w:sz w:val="28"/>
          <w:szCs w:val="28"/>
          <w:lang w:val="uk-UA"/>
        </w:rPr>
        <w:t>лікарські засоби</w:t>
      </w:r>
      <w:r>
        <w:rPr>
          <w:sz w:val="28"/>
          <w:szCs w:val="28"/>
          <w:lang w:val="uk-UA"/>
        </w:rPr>
        <w:t xml:space="preserve"> (медичні імунобіологічні препарати) згідно з переліком (додаток 1).</w:t>
      </w:r>
    </w:p>
    <w:p w:rsidR="00927311" w:rsidRPr="00957C7E" w:rsidRDefault="00927311" w:rsidP="00D33F8D">
      <w:pPr>
        <w:tabs>
          <w:tab w:val="left" w:pos="1080"/>
        </w:tabs>
        <w:ind w:firstLine="720"/>
        <w:jc w:val="both"/>
        <w:rPr>
          <w:sz w:val="28"/>
          <w:szCs w:val="28"/>
          <w:lang w:val="uk-UA"/>
        </w:rPr>
      </w:pPr>
    </w:p>
    <w:p w:rsidR="00927311" w:rsidRDefault="00CB6908" w:rsidP="00D33F8D">
      <w:pPr>
        <w:tabs>
          <w:tab w:val="left" w:pos="1080"/>
        </w:tabs>
        <w:ind w:firstLine="720"/>
        <w:jc w:val="both"/>
        <w:rPr>
          <w:sz w:val="28"/>
          <w:szCs w:val="28"/>
          <w:lang w:val="uk-UA"/>
        </w:rPr>
      </w:pPr>
      <w:r>
        <w:rPr>
          <w:sz w:val="28"/>
          <w:szCs w:val="28"/>
          <w:lang w:val="uk-UA"/>
        </w:rPr>
        <w:t>2</w:t>
      </w:r>
      <w:r w:rsidR="00927311">
        <w:rPr>
          <w:sz w:val="28"/>
          <w:szCs w:val="28"/>
          <w:lang w:val="uk-UA"/>
        </w:rPr>
        <w:t xml:space="preserve">. Перереєструвати та внести до Державного реєстру лікарських засобів України </w:t>
      </w:r>
      <w:r w:rsidR="00927311">
        <w:rPr>
          <w:noProof/>
          <w:sz w:val="28"/>
          <w:szCs w:val="28"/>
          <w:lang w:val="uk-UA"/>
        </w:rPr>
        <w:t>лікарські засоби</w:t>
      </w:r>
      <w:r w:rsidR="00927311">
        <w:rPr>
          <w:sz w:val="28"/>
          <w:szCs w:val="28"/>
          <w:lang w:val="uk-UA"/>
        </w:rPr>
        <w:t xml:space="preserve"> (медичні імунобіологічні препарат</w:t>
      </w:r>
      <w:r w:rsidR="00643EFB">
        <w:rPr>
          <w:sz w:val="28"/>
          <w:szCs w:val="28"/>
          <w:lang w:val="uk-UA"/>
        </w:rPr>
        <w:t>и) згідно з переліком (додаток 2</w:t>
      </w:r>
      <w:r w:rsidR="00927311">
        <w:rPr>
          <w:sz w:val="28"/>
          <w:szCs w:val="28"/>
          <w:lang w:val="uk-UA"/>
        </w:rPr>
        <w:t>).</w:t>
      </w:r>
    </w:p>
    <w:p w:rsidR="00927311" w:rsidRDefault="00927311" w:rsidP="00D33F8D">
      <w:pPr>
        <w:tabs>
          <w:tab w:val="left" w:pos="1080"/>
        </w:tabs>
        <w:ind w:firstLine="720"/>
        <w:jc w:val="both"/>
        <w:rPr>
          <w:sz w:val="16"/>
          <w:szCs w:val="16"/>
          <w:lang w:val="uk-UA"/>
        </w:rPr>
      </w:pPr>
    </w:p>
    <w:p w:rsidR="00FC73F7" w:rsidRDefault="00CB6908" w:rsidP="000C1B57">
      <w:pPr>
        <w:tabs>
          <w:tab w:val="left" w:pos="1080"/>
        </w:tabs>
        <w:ind w:firstLine="720"/>
        <w:jc w:val="both"/>
        <w:rPr>
          <w:sz w:val="28"/>
          <w:szCs w:val="28"/>
          <w:lang w:val="uk-UA"/>
        </w:rPr>
      </w:pPr>
      <w:r>
        <w:rPr>
          <w:sz w:val="28"/>
          <w:szCs w:val="28"/>
          <w:lang w:val="uk-UA"/>
        </w:rPr>
        <w:lastRenderedPageBreak/>
        <w:t>3</w:t>
      </w:r>
      <w:r w:rsidR="00FC73F7" w:rsidRPr="005B59B1">
        <w:rPr>
          <w:sz w:val="28"/>
          <w:szCs w:val="28"/>
          <w:lang w:val="uk-UA"/>
        </w:rPr>
        <w:t xml:space="preserve">. </w:t>
      </w:r>
      <w:r w:rsidR="00FA65F6" w:rsidRPr="005B59B1">
        <w:rPr>
          <w:sz w:val="28"/>
          <w:szCs w:val="28"/>
          <w:lang w:val="uk-UA"/>
        </w:rPr>
        <w:t>Внес</w:t>
      </w:r>
      <w:r w:rsidR="00FA65F6" w:rsidRPr="00422F7F">
        <w:rPr>
          <w:sz w:val="28"/>
          <w:szCs w:val="28"/>
          <w:lang w:val="uk-UA"/>
        </w:rPr>
        <w:t>ти</w:t>
      </w:r>
      <w:r w:rsidR="00FC73F7" w:rsidRPr="00422F7F">
        <w:rPr>
          <w:sz w:val="28"/>
          <w:szCs w:val="28"/>
          <w:lang w:val="uk-UA"/>
        </w:rPr>
        <w:t xml:space="preserve"> зміни до реєстраційних матеріалів та Державного реєстру лікарських засобів України </w:t>
      </w:r>
      <w:r w:rsidR="00FA65F6" w:rsidRPr="00422F7F">
        <w:rPr>
          <w:sz w:val="28"/>
          <w:szCs w:val="28"/>
          <w:lang w:val="uk-UA"/>
        </w:rPr>
        <w:t xml:space="preserve">на </w:t>
      </w:r>
      <w:r w:rsidR="00FC73F7" w:rsidRPr="00422F7F">
        <w:rPr>
          <w:noProof/>
          <w:sz w:val="28"/>
          <w:szCs w:val="28"/>
          <w:lang w:val="uk-UA"/>
        </w:rPr>
        <w:t>лікарські засоби</w:t>
      </w:r>
      <w:r w:rsidR="00FC73F7" w:rsidRPr="00422F7F">
        <w:rPr>
          <w:sz w:val="28"/>
          <w:szCs w:val="28"/>
          <w:lang w:val="uk-UA"/>
        </w:rPr>
        <w:t xml:space="preserve"> (медичні імунобіологічні препарати) згідно з переліком  (додаток </w:t>
      </w:r>
      <w:r w:rsidR="00643EFB">
        <w:rPr>
          <w:sz w:val="28"/>
          <w:szCs w:val="28"/>
          <w:lang w:val="uk-UA"/>
        </w:rPr>
        <w:t>3</w:t>
      </w:r>
      <w:r w:rsidR="00FC73F7" w:rsidRPr="00422F7F">
        <w:rPr>
          <w:sz w:val="28"/>
          <w:szCs w:val="28"/>
          <w:lang w:val="uk-UA"/>
        </w:rPr>
        <w:t>).</w:t>
      </w:r>
    </w:p>
    <w:p w:rsidR="000D32CE" w:rsidRDefault="000D32CE" w:rsidP="000C1B57">
      <w:pPr>
        <w:tabs>
          <w:tab w:val="left" w:pos="1080"/>
        </w:tabs>
        <w:ind w:firstLine="720"/>
        <w:jc w:val="both"/>
        <w:rPr>
          <w:sz w:val="28"/>
          <w:szCs w:val="28"/>
          <w:lang w:val="uk-UA"/>
        </w:rPr>
      </w:pPr>
    </w:p>
    <w:p w:rsidR="000D32CE" w:rsidRPr="00E37B30" w:rsidRDefault="001B70E5" w:rsidP="000D32CE">
      <w:pPr>
        <w:tabs>
          <w:tab w:val="left" w:pos="720"/>
          <w:tab w:val="left" w:pos="1080"/>
        </w:tabs>
        <w:ind w:firstLine="720"/>
        <w:jc w:val="both"/>
        <w:rPr>
          <w:sz w:val="28"/>
          <w:szCs w:val="28"/>
          <w:lang w:val="uk-UA"/>
        </w:rPr>
      </w:pPr>
      <w:r>
        <w:rPr>
          <w:sz w:val="28"/>
          <w:szCs w:val="28"/>
          <w:lang w:val="uk-UA"/>
        </w:rPr>
        <w:t>4</w:t>
      </w:r>
      <w:r w:rsidR="000D32CE">
        <w:rPr>
          <w:sz w:val="28"/>
          <w:szCs w:val="28"/>
          <w:lang w:val="uk-UA"/>
        </w:rPr>
        <w:t xml:space="preserve">. </w:t>
      </w:r>
      <w:r w:rsidR="000D32CE" w:rsidRPr="005418EE">
        <w:rPr>
          <w:sz w:val="28"/>
          <w:szCs w:val="28"/>
          <w:lang w:val="uk-UA"/>
        </w:rPr>
        <w:t xml:space="preserve">Контроль за виконанням цього наказу </w:t>
      </w:r>
      <w:r w:rsidR="000D32CE">
        <w:rPr>
          <w:sz w:val="28"/>
          <w:szCs w:val="28"/>
          <w:lang w:val="uk-UA"/>
        </w:rPr>
        <w:t>покласти на першого заступника Міністра Комаріду О.О</w:t>
      </w:r>
      <w:r w:rsidR="000D32CE" w:rsidRPr="005418EE">
        <w:rPr>
          <w:sz w:val="28"/>
          <w:szCs w:val="28"/>
          <w:lang w:val="uk-UA"/>
        </w:rPr>
        <w:t>.</w:t>
      </w: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0D32CE" w:rsidRDefault="000D32CE" w:rsidP="000D32CE">
      <w:pPr>
        <w:rPr>
          <w:b/>
          <w:sz w:val="28"/>
          <w:szCs w:val="28"/>
          <w:lang w:val="uk-UA"/>
        </w:rPr>
      </w:pPr>
      <w:r w:rsidRPr="00991514">
        <w:rPr>
          <w:b/>
          <w:sz w:val="28"/>
          <w:szCs w:val="28"/>
          <w:lang w:val="uk-UA"/>
        </w:rPr>
        <w:t>Міністр</w:t>
      </w:r>
      <w:r>
        <w:rPr>
          <w:b/>
          <w:sz w:val="28"/>
          <w:szCs w:val="28"/>
          <w:lang w:val="uk-UA"/>
        </w:rPr>
        <w:t xml:space="preserve">                                                                                            Віктор ЛЯШКО</w:t>
      </w:r>
    </w:p>
    <w:p w:rsidR="00953C60" w:rsidRDefault="00953C60" w:rsidP="006D0A8F">
      <w:pPr>
        <w:rPr>
          <w:b/>
          <w:sz w:val="28"/>
          <w:szCs w:val="28"/>
          <w:lang w:val="uk-UA"/>
        </w:rPr>
        <w:sectPr w:rsidR="00953C60" w:rsidSect="00274F8B">
          <w:headerReference w:type="even" r:id="rId9"/>
          <w:headerReference w:type="default" r:id="rId10"/>
          <w:footerReference w:type="even" r:id="rId11"/>
          <w:footerReference w:type="default" r:id="rId12"/>
          <w:pgSz w:w="11906" w:h="16838"/>
          <w:pgMar w:top="899" w:right="567" w:bottom="1134" w:left="1701" w:header="709" w:footer="709" w:gutter="0"/>
          <w:cols w:space="708"/>
          <w:titlePg/>
          <w:docGrid w:linePitch="360"/>
        </w:sectPr>
      </w:pPr>
    </w:p>
    <w:p w:rsidR="00953C60" w:rsidRPr="007E524B" w:rsidRDefault="00953C60" w:rsidP="00953C60"/>
    <w:tbl>
      <w:tblPr>
        <w:tblW w:w="3825" w:type="dxa"/>
        <w:tblInd w:w="11448" w:type="dxa"/>
        <w:tblLayout w:type="fixed"/>
        <w:tblLook w:val="04A0" w:firstRow="1" w:lastRow="0" w:firstColumn="1" w:lastColumn="0" w:noHBand="0" w:noVBand="1"/>
      </w:tblPr>
      <w:tblGrid>
        <w:gridCol w:w="3825"/>
      </w:tblGrid>
      <w:tr w:rsidR="00953C60" w:rsidRPr="00B95342" w:rsidTr="00894889">
        <w:tc>
          <w:tcPr>
            <w:tcW w:w="3825" w:type="dxa"/>
            <w:hideMark/>
          </w:tcPr>
          <w:p w:rsidR="00953C60" w:rsidRPr="00B95342" w:rsidRDefault="00953C60" w:rsidP="00B95342">
            <w:pPr>
              <w:pStyle w:val="4"/>
              <w:tabs>
                <w:tab w:val="left" w:pos="12600"/>
              </w:tabs>
              <w:spacing w:before="0" w:after="0"/>
              <w:rPr>
                <w:rFonts w:ascii="Arial" w:hAnsi="Arial" w:cs="Arial"/>
                <w:sz w:val="18"/>
                <w:szCs w:val="18"/>
              </w:rPr>
            </w:pPr>
            <w:r w:rsidRPr="00B95342">
              <w:rPr>
                <w:rFonts w:ascii="Arial" w:hAnsi="Arial" w:cs="Arial"/>
                <w:sz w:val="18"/>
                <w:szCs w:val="18"/>
              </w:rPr>
              <w:t>Додаток 1</w:t>
            </w:r>
          </w:p>
          <w:p w:rsidR="00953C60" w:rsidRPr="00B95342" w:rsidRDefault="00953C60" w:rsidP="00B95342">
            <w:pPr>
              <w:pStyle w:val="4"/>
              <w:tabs>
                <w:tab w:val="left" w:pos="12600"/>
              </w:tabs>
              <w:spacing w:before="0" w:after="0"/>
              <w:rPr>
                <w:rFonts w:ascii="Arial" w:hAnsi="Arial" w:cs="Arial"/>
                <w:sz w:val="18"/>
                <w:szCs w:val="18"/>
              </w:rPr>
            </w:pPr>
            <w:r w:rsidRPr="00B95342">
              <w:rPr>
                <w:rFonts w:ascii="Arial" w:hAnsi="Arial" w:cs="Arial"/>
                <w:sz w:val="18"/>
                <w:szCs w:val="18"/>
              </w:rPr>
              <w:t>до наказу Міністерства охорони</w:t>
            </w:r>
          </w:p>
          <w:p w:rsidR="00953C60" w:rsidRPr="00B95342" w:rsidRDefault="00953C60" w:rsidP="00B95342">
            <w:pPr>
              <w:pStyle w:val="4"/>
              <w:tabs>
                <w:tab w:val="left" w:pos="12600"/>
              </w:tabs>
              <w:spacing w:before="0" w:after="0"/>
              <w:rPr>
                <w:rFonts w:ascii="Arial" w:hAnsi="Arial" w:cs="Arial"/>
                <w:sz w:val="18"/>
                <w:szCs w:val="18"/>
              </w:rPr>
            </w:pPr>
            <w:r w:rsidRPr="00B95342">
              <w:rPr>
                <w:rFonts w:ascii="Arial" w:hAnsi="Arial" w:cs="Arial"/>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953C60" w:rsidRPr="00B95342" w:rsidRDefault="00953C60" w:rsidP="00B95342">
            <w:pPr>
              <w:pStyle w:val="4"/>
              <w:tabs>
                <w:tab w:val="left" w:pos="12600"/>
              </w:tabs>
              <w:spacing w:before="0" w:after="0"/>
              <w:rPr>
                <w:rFonts w:ascii="Arial" w:hAnsi="Arial" w:cs="Arial"/>
                <w:sz w:val="18"/>
                <w:szCs w:val="18"/>
              </w:rPr>
            </w:pPr>
            <w:r w:rsidRPr="00B95342">
              <w:rPr>
                <w:rFonts w:ascii="Arial" w:hAnsi="Arial" w:cs="Arial"/>
                <w:bCs w:val="0"/>
                <w:iCs/>
                <w:sz w:val="18"/>
                <w:szCs w:val="18"/>
              </w:rPr>
              <w:t>від 16.03.2022 № 492</w:t>
            </w:r>
          </w:p>
        </w:tc>
      </w:tr>
    </w:tbl>
    <w:p w:rsidR="00953C60" w:rsidRPr="005E53E0" w:rsidRDefault="00953C60" w:rsidP="00953C60">
      <w:pPr>
        <w:tabs>
          <w:tab w:val="left" w:pos="12600"/>
        </w:tabs>
        <w:jc w:val="center"/>
        <w:rPr>
          <w:rFonts w:ascii="Arial" w:hAnsi="Arial" w:cs="Arial"/>
          <w:b/>
          <w:sz w:val="18"/>
          <w:szCs w:val="18"/>
        </w:rPr>
      </w:pPr>
    </w:p>
    <w:p w:rsidR="00953C60" w:rsidRPr="00EF2F51" w:rsidRDefault="00953C60" w:rsidP="00953C60">
      <w:pPr>
        <w:keepNext/>
        <w:tabs>
          <w:tab w:val="left" w:pos="12600"/>
        </w:tabs>
        <w:jc w:val="center"/>
        <w:outlineLvl w:val="1"/>
        <w:rPr>
          <w:rFonts w:ascii="Arial" w:hAnsi="Arial" w:cs="Arial"/>
          <w:b/>
          <w:sz w:val="26"/>
          <w:szCs w:val="26"/>
        </w:rPr>
      </w:pPr>
      <w:r w:rsidRPr="00EF2F51">
        <w:rPr>
          <w:rFonts w:ascii="Arial" w:hAnsi="Arial" w:cs="Arial"/>
          <w:b/>
          <w:caps/>
          <w:sz w:val="26"/>
          <w:szCs w:val="26"/>
        </w:rPr>
        <w:t>ПЕРЕЛІК</w:t>
      </w:r>
    </w:p>
    <w:p w:rsidR="00953C60" w:rsidRDefault="00953C60" w:rsidP="00953C60">
      <w:pPr>
        <w:tabs>
          <w:tab w:val="left" w:pos="12600"/>
        </w:tabs>
        <w:jc w:val="center"/>
        <w:rPr>
          <w:rFonts w:ascii="Arial" w:hAnsi="Arial"/>
          <w:b/>
          <w:caps/>
          <w:sz w:val="26"/>
          <w:szCs w:val="26"/>
        </w:rPr>
      </w:pPr>
      <w:r>
        <w:rPr>
          <w:rFonts w:ascii="Arial" w:hAnsi="Arial"/>
          <w:b/>
          <w:caps/>
          <w:sz w:val="26"/>
          <w:szCs w:val="26"/>
        </w:rPr>
        <w:t>ЗАРЕЄСТРОВАНИХ ЛІКАРСЬКИХ ЗАСОБІВ (МЕДИЧНИХ ІМУНОБІОЛОГІЧНИХ ПРЕПАРАТІВ), ЯКІ ВНОСЯТЬСЯ ДО ДЕРЖАВНОГО РЕЄСТРУ ЛІКАРСЬКИХ ЗАСОБІВ УКРАЇНИ</w:t>
      </w:r>
    </w:p>
    <w:p w:rsidR="00953C60" w:rsidRPr="00EF2F51" w:rsidRDefault="00953C60" w:rsidP="00953C60">
      <w:pPr>
        <w:tabs>
          <w:tab w:val="left" w:pos="12600"/>
        </w:tabs>
        <w:jc w:val="center"/>
        <w:rPr>
          <w:rFonts w:ascii="Arial" w:hAnsi="Arial" w:cs="Arial"/>
          <w:b/>
          <w:sz w:val="28"/>
          <w:szCs w:val="28"/>
        </w:rPr>
      </w:pPr>
    </w:p>
    <w:tbl>
      <w:tblPr>
        <w:tblW w:w="15452" w:type="dxa"/>
        <w:tblInd w:w="-34"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984"/>
        <w:gridCol w:w="2410"/>
        <w:gridCol w:w="1275"/>
        <w:gridCol w:w="1276"/>
        <w:gridCol w:w="1559"/>
        <w:gridCol w:w="1276"/>
        <w:gridCol w:w="1418"/>
        <w:gridCol w:w="992"/>
        <w:gridCol w:w="993"/>
        <w:gridCol w:w="1701"/>
      </w:tblGrid>
      <w:tr w:rsidR="00953C60" w:rsidRPr="00EF2F51" w:rsidTr="00894889">
        <w:trPr>
          <w:tblHeader/>
        </w:trPr>
        <w:tc>
          <w:tcPr>
            <w:tcW w:w="568" w:type="dxa"/>
            <w:tcBorders>
              <w:top w:val="single" w:sz="4" w:space="0" w:color="000000"/>
            </w:tcBorders>
            <w:shd w:val="clear" w:color="auto" w:fill="D9D9D9"/>
            <w:hideMark/>
          </w:tcPr>
          <w:p w:rsidR="00953C60" w:rsidRPr="00EF2F51" w:rsidRDefault="00953C60" w:rsidP="00894889">
            <w:pPr>
              <w:tabs>
                <w:tab w:val="left" w:pos="12600"/>
              </w:tabs>
              <w:jc w:val="center"/>
              <w:rPr>
                <w:rFonts w:ascii="Arial" w:hAnsi="Arial" w:cs="Arial"/>
                <w:b/>
                <w:i/>
                <w:sz w:val="16"/>
                <w:szCs w:val="16"/>
              </w:rPr>
            </w:pPr>
            <w:r w:rsidRPr="00EF2F51">
              <w:rPr>
                <w:rFonts w:ascii="Arial" w:hAnsi="Arial" w:cs="Arial"/>
                <w:b/>
                <w:i/>
                <w:sz w:val="16"/>
                <w:szCs w:val="16"/>
              </w:rPr>
              <w:t>№ п/п</w:t>
            </w:r>
          </w:p>
        </w:tc>
        <w:tc>
          <w:tcPr>
            <w:tcW w:w="1984" w:type="dxa"/>
            <w:tcBorders>
              <w:top w:val="single" w:sz="4" w:space="0" w:color="000000"/>
            </w:tcBorders>
            <w:shd w:val="clear" w:color="auto" w:fill="D9D9D9"/>
          </w:tcPr>
          <w:p w:rsidR="00953C60" w:rsidRPr="00EF2F51" w:rsidRDefault="00953C60" w:rsidP="00894889">
            <w:pPr>
              <w:tabs>
                <w:tab w:val="left" w:pos="12600"/>
              </w:tabs>
              <w:jc w:val="center"/>
              <w:rPr>
                <w:rFonts w:ascii="Arial" w:hAnsi="Arial" w:cs="Arial"/>
                <w:b/>
                <w:i/>
                <w:sz w:val="16"/>
                <w:szCs w:val="16"/>
              </w:rPr>
            </w:pPr>
            <w:r w:rsidRPr="00EF2F51">
              <w:rPr>
                <w:rFonts w:ascii="Arial" w:hAnsi="Arial" w:cs="Arial"/>
                <w:b/>
                <w:i/>
                <w:sz w:val="16"/>
                <w:szCs w:val="16"/>
              </w:rPr>
              <w:t>Назва лікарського засобу</w:t>
            </w:r>
          </w:p>
        </w:tc>
        <w:tc>
          <w:tcPr>
            <w:tcW w:w="2410" w:type="dxa"/>
            <w:tcBorders>
              <w:top w:val="single" w:sz="4" w:space="0" w:color="000000"/>
            </w:tcBorders>
            <w:shd w:val="clear" w:color="auto" w:fill="D9D9D9"/>
          </w:tcPr>
          <w:p w:rsidR="00953C60" w:rsidRPr="00EF2F51" w:rsidRDefault="00953C60" w:rsidP="00894889">
            <w:pPr>
              <w:tabs>
                <w:tab w:val="left" w:pos="12600"/>
              </w:tabs>
              <w:jc w:val="center"/>
              <w:rPr>
                <w:rFonts w:ascii="Arial" w:hAnsi="Arial" w:cs="Arial"/>
                <w:b/>
                <w:i/>
                <w:sz w:val="16"/>
                <w:szCs w:val="16"/>
              </w:rPr>
            </w:pPr>
            <w:r w:rsidRPr="00EF2F51">
              <w:rPr>
                <w:rFonts w:ascii="Arial" w:hAnsi="Arial" w:cs="Arial"/>
                <w:b/>
                <w:i/>
                <w:sz w:val="16"/>
                <w:szCs w:val="16"/>
              </w:rPr>
              <w:t>Форма випуску (лікарська форма, упаковка)</w:t>
            </w:r>
          </w:p>
        </w:tc>
        <w:tc>
          <w:tcPr>
            <w:tcW w:w="1275" w:type="dxa"/>
            <w:tcBorders>
              <w:top w:val="single" w:sz="4" w:space="0" w:color="000000"/>
            </w:tcBorders>
            <w:shd w:val="clear" w:color="auto" w:fill="D9D9D9"/>
          </w:tcPr>
          <w:p w:rsidR="00953C60" w:rsidRPr="00EF2F51" w:rsidRDefault="00953C60" w:rsidP="00894889">
            <w:pPr>
              <w:tabs>
                <w:tab w:val="left" w:pos="12600"/>
              </w:tabs>
              <w:jc w:val="center"/>
              <w:rPr>
                <w:rFonts w:ascii="Arial" w:hAnsi="Arial" w:cs="Arial"/>
                <w:b/>
                <w:i/>
                <w:sz w:val="16"/>
                <w:szCs w:val="16"/>
              </w:rPr>
            </w:pPr>
            <w:r w:rsidRPr="00EF2F51">
              <w:rPr>
                <w:rFonts w:ascii="Arial" w:hAnsi="Arial" w:cs="Arial"/>
                <w:b/>
                <w:i/>
                <w:sz w:val="16"/>
                <w:szCs w:val="16"/>
              </w:rPr>
              <w:t>Заявник</w:t>
            </w:r>
          </w:p>
        </w:tc>
        <w:tc>
          <w:tcPr>
            <w:tcW w:w="1276" w:type="dxa"/>
            <w:tcBorders>
              <w:top w:val="single" w:sz="4" w:space="0" w:color="000000"/>
            </w:tcBorders>
            <w:shd w:val="clear" w:color="auto" w:fill="D9D9D9"/>
          </w:tcPr>
          <w:p w:rsidR="00953C60" w:rsidRPr="00EF2F51" w:rsidRDefault="00953C60" w:rsidP="00894889">
            <w:pPr>
              <w:tabs>
                <w:tab w:val="left" w:pos="12600"/>
              </w:tabs>
              <w:jc w:val="center"/>
              <w:rPr>
                <w:rFonts w:ascii="Arial" w:hAnsi="Arial" w:cs="Arial"/>
                <w:b/>
                <w:i/>
                <w:sz w:val="16"/>
                <w:szCs w:val="16"/>
              </w:rPr>
            </w:pPr>
            <w:r w:rsidRPr="00EF2F51">
              <w:rPr>
                <w:rFonts w:ascii="Arial" w:hAnsi="Arial" w:cs="Arial"/>
                <w:b/>
                <w:i/>
                <w:sz w:val="16"/>
                <w:szCs w:val="16"/>
              </w:rPr>
              <w:t>Країна заявника</w:t>
            </w:r>
          </w:p>
        </w:tc>
        <w:tc>
          <w:tcPr>
            <w:tcW w:w="1559" w:type="dxa"/>
            <w:tcBorders>
              <w:top w:val="single" w:sz="4" w:space="0" w:color="000000"/>
            </w:tcBorders>
            <w:shd w:val="clear" w:color="auto" w:fill="D9D9D9"/>
          </w:tcPr>
          <w:p w:rsidR="00953C60" w:rsidRPr="00EF2F51" w:rsidRDefault="00953C60" w:rsidP="00894889">
            <w:pPr>
              <w:tabs>
                <w:tab w:val="left" w:pos="12600"/>
              </w:tabs>
              <w:jc w:val="center"/>
              <w:rPr>
                <w:rFonts w:ascii="Arial" w:hAnsi="Arial" w:cs="Arial"/>
                <w:b/>
                <w:i/>
                <w:sz w:val="16"/>
                <w:szCs w:val="16"/>
              </w:rPr>
            </w:pPr>
            <w:r w:rsidRPr="00EF2F51">
              <w:rPr>
                <w:rFonts w:ascii="Arial" w:hAnsi="Arial" w:cs="Arial"/>
                <w:b/>
                <w:i/>
                <w:sz w:val="16"/>
                <w:szCs w:val="16"/>
              </w:rPr>
              <w:t>Виробник</w:t>
            </w:r>
          </w:p>
        </w:tc>
        <w:tc>
          <w:tcPr>
            <w:tcW w:w="1276" w:type="dxa"/>
            <w:tcBorders>
              <w:top w:val="single" w:sz="4" w:space="0" w:color="000000"/>
            </w:tcBorders>
            <w:shd w:val="clear" w:color="auto" w:fill="D9D9D9"/>
          </w:tcPr>
          <w:p w:rsidR="00953C60" w:rsidRPr="00EF2F51" w:rsidRDefault="00953C60" w:rsidP="00894889">
            <w:pPr>
              <w:tabs>
                <w:tab w:val="left" w:pos="12600"/>
              </w:tabs>
              <w:jc w:val="center"/>
              <w:rPr>
                <w:rFonts w:ascii="Arial" w:hAnsi="Arial" w:cs="Arial"/>
                <w:b/>
                <w:i/>
                <w:sz w:val="16"/>
                <w:szCs w:val="16"/>
              </w:rPr>
            </w:pPr>
            <w:r w:rsidRPr="00EF2F51">
              <w:rPr>
                <w:rFonts w:ascii="Arial" w:hAnsi="Arial" w:cs="Arial"/>
                <w:b/>
                <w:i/>
                <w:sz w:val="16"/>
                <w:szCs w:val="16"/>
              </w:rPr>
              <w:t>Країна виробника</w:t>
            </w:r>
          </w:p>
        </w:tc>
        <w:tc>
          <w:tcPr>
            <w:tcW w:w="1418" w:type="dxa"/>
            <w:tcBorders>
              <w:top w:val="single" w:sz="4" w:space="0" w:color="000000"/>
            </w:tcBorders>
            <w:shd w:val="clear" w:color="auto" w:fill="D9D9D9"/>
          </w:tcPr>
          <w:p w:rsidR="00953C60" w:rsidRPr="00EF2F51" w:rsidRDefault="00953C60" w:rsidP="00894889">
            <w:pPr>
              <w:tabs>
                <w:tab w:val="left" w:pos="12600"/>
              </w:tabs>
              <w:jc w:val="center"/>
              <w:rPr>
                <w:rFonts w:ascii="Arial" w:hAnsi="Arial" w:cs="Arial"/>
                <w:b/>
                <w:i/>
                <w:sz w:val="16"/>
                <w:szCs w:val="16"/>
              </w:rPr>
            </w:pPr>
            <w:r w:rsidRPr="00EF2F51">
              <w:rPr>
                <w:rFonts w:ascii="Arial" w:hAnsi="Arial" w:cs="Arial"/>
                <w:b/>
                <w:i/>
                <w:sz w:val="16"/>
                <w:szCs w:val="16"/>
              </w:rPr>
              <w:t>Реєстраційна процедура</w:t>
            </w:r>
          </w:p>
        </w:tc>
        <w:tc>
          <w:tcPr>
            <w:tcW w:w="992" w:type="dxa"/>
            <w:tcBorders>
              <w:top w:val="single" w:sz="4" w:space="0" w:color="000000"/>
            </w:tcBorders>
            <w:shd w:val="clear" w:color="auto" w:fill="D9D9D9"/>
          </w:tcPr>
          <w:p w:rsidR="00953C60" w:rsidRPr="00EF2F51" w:rsidRDefault="00953C60" w:rsidP="00894889">
            <w:pPr>
              <w:tabs>
                <w:tab w:val="left" w:pos="12600"/>
              </w:tabs>
              <w:jc w:val="center"/>
              <w:rPr>
                <w:rFonts w:ascii="Arial" w:hAnsi="Arial" w:cs="Arial"/>
                <w:b/>
                <w:i/>
                <w:sz w:val="16"/>
                <w:szCs w:val="16"/>
              </w:rPr>
            </w:pPr>
            <w:r w:rsidRPr="00EF2F51">
              <w:rPr>
                <w:rFonts w:ascii="Arial" w:hAnsi="Arial" w:cs="Arial"/>
                <w:b/>
                <w:i/>
                <w:sz w:val="16"/>
                <w:szCs w:val="16"/>
              </w:rPr>
              <w:t>Умови відпуску</w:t>
            </w:r>
          </w:p>
        </w:tc>
        <w:tc>
          <w:tcPr>
            <w:tcW w:w="993" w:type="dxa"/>
            <w:tcBorders>
              <w:top w:val="single" w:sz="4" w:space="0" w:color="000000"/>
            </w:tcBorders>
            <w:shd w:val="clear" w:color="auto" w:fill="D9D9D9"/>
          </w:tcPr>
          <w:p w:rsidR="00953C60" w:rsidRPr="00EF2F51" w:rsidRDefault="00953C60" w:rsidP="00894889">
            <w:pPr>
              <w:tabs>
                <w:tab w:val="left" w:pos="12600"/>
              </w:tabs>
              <w:jc w:val="center"/>
              <w:rPr>
                <w:rFonts w:ascii="Arial" w:hAnsi="Arial" w:cs="Arial"/>
                <w:b/>
                <w:i/>
                <w:sz w:val="16"/>
                <w:szCs w:val="16"/>
              </w:rPr>
            </w:pPr>
            <w:r w:rsidRPr="00EF2F51">
              <w:rPr>
                <w:rFonts w:ascii="Arial" w:hAnsi="Arial" w:cs="Arial"/>
                <w:b/>
                <w:i/>
                <w:sz w:val="16"/>
                <w:szCs w:val="16"/>
              </w:rPr>
              <w:t>Рекламування</w:t>
            </w:r>
          </w:p>
        </w:tc>
        <w:tc>
          <w:tcPr>
            <w:tcW w:w="1701" w:type="dxa"/>
            <w:tcBorders>
              <w:top w:val="single" w:sz="4" w:space="0" w:color="000000"/>
            </w:tcBorders>
            <w:shd w:val="clear" w:color="auto" w:fill="D9D9D9"/>
          </w:tcPr>
          <w:p w:rsidR="00953C60" w:rsidRPr="00EF2F51" w:rsidRDefault="00953C60" w:rsidP="00894889">
            <w:pPr>
              <w:tabs>
                <w:tab w:val="left" w:pos="12600"/>
              </w:tabs>
              <w:jc w:val="center"/>
              <w:rPr>
                <w:rFonts w:ascii="Arial" w:hAnsi="Arial" w:cs="Arial"/>
                <w:b/>
                <w:i/>
                <w:sz w:val="16"/>
                <w:szCs w:val="16"/>
              </w:rPr>
            </w:pPr>
            <w:r w:rsidRPr="00EF2F51">
              <w:rPr>
                <w:rFonts w:ascii="Arial" w:hAnsi="Arial" w:cs="Arial"/>
                <w:b/>
                <w:i/>
                <w:sz w:val="16"/>
                <w:szCs w:val="16"/>
              </w:rPr>
              <w:t>Номер реєстраційного посвідчення</w:t>
            </w:r>
          </w:p>
        </w:tc>
      </w:tr>
      <w:tr w:rsidR="00953C60" w:rsidRPr="00A0629A" w:rsidTr="00894889">
        <w:tc>
          <w:tcPr>
            <w:tcW w:w="568" w:type="dxa"/>
            <w:tcBorders>
              <w:top w:val="single" w:sz="4" w:space="0" w:color="auto"/>
              <w:left w:val="single" w:sz="4" w:space="0" w:color="000000"/>
              <w:bottom w:val="single" w:sz="4" w:space="0" w:color="auto"/>
              <w:right w:val="single" w:sz="4" w:space="0" w:color="000000"/>
            </w:tcBorders>
            <w:shd w:val="clear" w:color="auto" w:fill="auto"/>
          </w:tcPr>
          <w:p w:rsidR="00953C60" w:rsidRPr="00A0629A" w:rsidRDefault="00953C60" w:rsidP="00953C60">
            <w:pPr>
              <w:numPr>
                <w:ilvl w:val="0"/>
                <w:numId w:val="3"/>
              </w:numPr>
              <w:tabs>
                <w:tab w:val="left" w:pos="12600"/>
              </w:tabs>
              <w:jc w:val="center"/>
              <w:rPr>
                <w:rFonts w:ascii="Arial" w:hAnsi="Arial" w:cs="Arial"/>
                <w:b/>
                <w:sz w:val="16"/>
                <w:szCs w:val="16"/>
              </w:rPr>
            </w:pPr>
          </w:p>
        </w:tc>
        <w:tc>
          <w:tcPr>
            <w:tcW w:w="1984" w:type="dxa"/>
            <w:tcBorders>
              <w:top w:val="single" w:sz="4" w:space="0" w:color="auto"/>
              <w:left w:val="single" w:sz="4" w:space="0" w:color="000000"/>
              <w:bottom w:val="single" w:sz="4" w:space="0" w:color="auto"/>
              <w:right w:val="single" w:sz="4" w:space="0" w:color="auto"/>
            </w:tcBorders>
            <w:shd w:val="clear" w:color="auto" w:fill="FFFFFF"/>
          </w:tcPr>
          <w:p w:rsidR="00953C60" w:rsidRPr="00A0629A" w:rsidRDefault="00953C60" w:rsidP="00894889">
            <w:pPr>
              <w:tabs>
                <w:tab w:val="left" w:pos="12600"/>
              </w:tabs>
              <w:rPr>
                <w:rFonts w:ascii="Arial" w:hAnsi="Arial" w:cs="Arial"/>
                <w:b/>
                <w:i/>
                <w:sz w:val="16"/>
                <w:szCs w:val="16"/>
              </w:rPr>
            </w:pPr>
            <w:r w:rsidRPr="00A0629A">
              <w:rPr>
                <w:rFonts w:ascii="Arial" w:hAnsi="Arial" w:cs="Arial"/>
                <w:b/>
                <w:sz w:val="16"/>
                <w:szCs w:val="16"/>
              </w:rPr>
              <w:t>МОКСИФЛОКСАЦИНУ ГІДРОХЛОРИД</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53C60" w:rsidRPr="00A0629A" w:rsidRDefault="00953C60" w:rsidP="00894889">
            <w:pPr>
              <w:tabs>
                <w:tab w:val="left" w:pos="12600"/>
              </w:tabs>
              <w:rPr>
                <w:rFonts w:ascii="Arial" w:hAnsi="Arial" w:cs="Arial"/>
                <w:sz w:val="16"/>
                <w:szCs w:val="16"/>
              </w:rPr>
            </w:pPr>
            <w:r w:rsidRPr="00A0629A">
              <w:rPr>
                <w:rFonts w:ascii="Arial" w:hAnsi="Arial" w:cs="Arial"/>
                <w:sz w:val="16"/>
                <w:szCs w:val="16"/>
              </w:rPr>
              <w:t>порошок (субстанція) у подвійних поліетиленових пакетах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53C60" w:rsidRPr="00A0629A" w:rsidRDefault="00953C60" w:rsidP="00894889">
            <w:pPr>
              <w:tabs>
                <w:tab w:val="left" w:pos="12600"/>
              </w:tabs>
              <w:jc w:val="center"/>
              <w:rPr>
                <w:rFonts w:ascii="Arial" w:hAnsi="Arial" w:cs="Arial"/>
                <w:sz w:val="16"/>
                <w:szCs w:val="16"/>
              </w:rPr>
            </w:pPr>
            <w:r w:rsidRPr="00A0629A">
              <w:rPr>
                <w:rFonts w:ascii="Arial" w:hAnsi="Arial" w:cs="Arial"/>
                <w:sz w:val="16"/>
                <w:szCs w:val="16"/>
              </w:rPr>
              <w:t>ТОВ "ФАРМЕКС ГРУП"</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53C60" w:rsidRPr="00A0629A" w:rsidRDefault="00953C60" w:rsidP="00894889">
            <w:pPr>
              <w:tabs>
                <w:tab w:val="left" w:pos="12600"/>
              </w:tabs>
              <w:jc w:val="center"/>
              <w:rPr>
                <w:rFonts w:ascii="Arial" w:hAnsi="Arial" w:cs="Arial"/>
                <w:sz w:val="16"/>
                <w:szCs w:val="16"/>
              </w:rPr>
            </w:pPr>
            <w:r w:rsidRPr="00A0629A">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53C60" w:rsidRPr="00A0629A" w:rsidRDefault="00953C60" w:rsidP="00894889">
            <w:pPr>
              <w:tabs>
                <w:tab w:val="left" w:pos="12600"/>
              </w:tabs>
              <w:jc w:val="center"/>
              <w:rPr>
                <w:rFonts w:ascii="Arial" w:hAnsi="Arial" w:cs="Arial"/>
                <w:sz w:val="16"/>
                <w:szCs w:val="16"/>
              </w:rPr>
            </w:pPr>
            <w:r w:rsidRPr="00A0629A">
              <w:rPr>
                <w:rFonts w:ascii="Arial" w:hAnsi="Arial" w:cs="Arial"/>
                <w:sz w:val="16"/>
                <w:szCs w:val="16"/>
              </w:rPr>
              <w:t>Араген Лайф Сайнс Пріват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53C60" w:rsidRPr="00A0629A" w:rsidRDefault="00953C60" w:rsidP="00894889">
            <w:pPr>
              <w:tabs>
                <w:tab w:val="left" w:pos="12600"/>
              </w:tabs>
              <w:jc w:val="center"/>
              <w:rPr>
                <w:rFonts w:ascii="Arial" w:hAnsi="Arial" w:cs="Arial"/>
                <w:sz w:val="16"/>
                <w:szCs w:val="16"/>
              </w:rPr>
            </w:pPr>
            <w:r w:rsidRPr="00A0629A">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53C60" w:rsidRPr="00A0629A" w:rsidRDefault="00953C60" w:rsidP="00894889">
            <w:pPr>
              <w:tabs>
                <w:tab w:val="left" w:pos="12600"/>
              </w:tabs>
              <w:jc w:val="center"/>
              <w:rPr>
                <w:rFonts w:ascii="Arial" w:hAnsi="Arial" w:cs="Arial"/>
                <w:sz w:val="16"/>
                <w:szCs w:val="16"/>
              </w:rPr>
            </w:pPr>
            <w:r w:rsidRPr="00A0629A">
              <w:rPr>
                <w:rFonts w:ascii="Arial" w:hAnsi="Arial" w:cs="Arial"/>
                <w:sz w:val="16"/>
                <w:szCs w:val="16"/>
              </w:rPr>
              <w:t>реєстрація на 5 років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53C60" w:rsidRPr="00A0629A" w:rsidRDefault="00953C60" w:rsidP="00894889">
            <w:pPr>
              <w:tabs>
                <w:tab w:val="left" w:pos="12600"/>
              </w:tabs>
              <w:jc w:val="center"/>
              <w:rPr>
                <w:rFonts w:ascii="Arial" w:hAnsi="Arial" w:cs="Arial"/>
                <w:b/>
                <w:i/>
                <w:sz w:val="16"/>
                <w:szCs w:val="16"/>
              </w:rPr>
            </w:pPr>
            <w:r w:rsidRPr="00A0629A">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953C60" w:rsidRPr="00A0629A" w:rsidRDefault="00953C60" w:rsidP="00894889">
            <w:pPr>
              <w:tabs>
                <w:tab w:val="left" w:pos="12600"/>
              </w:tabs>
              <w:jc w:val="center"/>
              <w:rPr>
                <w:rFonts w:ascii="Arial" w:hAnsi="Arial" w:cs="Arial"/>
                <w:i/>
                <w:sz w:val="16"/>
                <w:szCs w:val="16"/>
              </w:rPr>
            </w:pPr>
            <w:r w:rsidRPr="00A0629A">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53C60" w:rsidRPr="009D6771" w:rsidRDefault="00953C60" w:rsidP="00894889">
            <w:pPr>
              <w:tabs>
                <w:tab w:val="left" w:pos="12600"/>
              </w:tabs>
              <w:jc w:val="center"/>
              <w:rPr>
                <w:rFonts w:ascii="Arial" w:hAnsi="Arial" w:cs="Arial"/>
                <w:bCs/>
                <w:sz w:val="16"/>
                <w:szCs w:val="16"/>
              </w:rPr>
            </w:pPr>
            <w:r w:rsidRPr="009D6771">
              <w:rPr>
                <w:rFonts w:ascii="Arial" w:hAnsi="Arial" w:cs="Arial"/>
                <w:bCs/>
                <w:sz w:val="16"/>
                <w:szCs w:val="16"/>
              </w:rPr>
              <w:t>UA/19271/01/01</w:t>
            </w:r>
          </w:p>
        </w:tc>
      </w:tr>
      <w:tr w:rsidR="00953C60" w:rsidRPr="00AA6CF3" w:rsidTr="00894889">
        <w:tc>
          <w:tcPr>
            <w:tcW w:w="568" w:type="dxa"/>
            <w:tcBorders>
              <w:top w:val="single" w:sz="4" w:space="0" w:color="auto"/>
              <w:left w:val="single" w:sz="4" w:space="0" w:color="000000"/>
              <w:bottom w:val="single" w:sz="4" w:space="0" w:color="auto"/>
              <w:right w:val="single" w:sz="4" w:space="0" w:color="000000"/>
            </w:tcBorders>
            <w:shd w:val="clear" w:color="auto" w:fill="auto"/>
          </w:tcPr>
          <w:p w:rsidR="00953C60" w:rsidRPr="00AA6CF3" w:rsidRDefault="00953C60" w:rsidP="00953C60">
            <w:pPr>
              <w:numPr>
                <w:ilvl w:val="0"/>
                <w:numId w:val="3"/>
              </w:numPr>
              <w:tabs>
                <w:tab w:val="left" w:pos="12600"/>
              </w:tabs>
              <w:jc w:val="center"/>
              <w:rPr>
                <w:rFonts w:ascii="Arial" w:hAnsi="Arial" w:cs="Arial"/>
                <w:b/>
                <w:sz w:val="16"/>
                <w:szCs w:val="16"/>
              </w:rPr>
            </w:pPr>
          </w:p>
        </w:tc>
        <w:tc>
          <w:tcPr>
            <w:tcW w:w="1984" w:type="dxa"/>
            <w:tcBorders>
              <w:top w:val="single" w:sz="4" w:space="0" w:color="auto"/>
              <w:left w:val="single" w:sz="4" w:space="0" w:color="000000"/>
              <w:bottom w:val="single" w:sz="4" w:space="0" w:color="auto"/>
              <w:right w:val="single" w:sz="4" w:space="0" w:color="auto"/>
            </w:tcBorders>
            <w:shd w:val="clear" w:color="auto" w:fill="FFFFFF"/>
          </w:tcPr>
          <w:p w:rsidR="00953C60" w:rsidRPr="00AA6CF3" w:rsidRDefault="00953C60" w:rsidP="00894889">
            <w:pPr>
              <w:tabs>
                <w:tab w:val="left" w:pos="12600"/>
              </w:tabs>
              <w:rPr>
                <w:rFonts w:ascii="Arial" w:hAnsi="Arial" w:cs="Arial"/>
                <w:b/>
                <w:i/>
                <w:sz w:val="16"/>
                <w:szCs w:val="16"/>
              </w:rPr>
            </w:pPr>
            <w:r w:rsidRPr="00AA6CF3">
              <w:rPr>
                <w:rFonts w:ascii="Arial" w:hAnsi="Arial" w:cs="Arial"/>
                <w:b/>
                <w:sz w:val="16"/>
                <w:szCs w:val="16"/>
              </w:rPr>
              <w:t xml:space="preserve">НІТРОКСОЛІН </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53C60" w:rsidRPr="00AA6CF3" w:rsidRDefault="00953C60" w:rsidP="00894889">
            <w:pPr>
              <w:tabs>
                <w:tab w:val="left" w:pos="12600"/>
              </w:tabs>
              <w:rPr>
                <w:rFonts w:ascii="Arial" w:hAnsi="Arial" w:cs="Arial"/>
                <w:sz w:val="16"/>
                <w:szCs w:val="16"/>
              </w:rPr>
            </w:pPr>
            <w:r w:rsidRPr="00AA6CF3">
              <w:rPr>
                <w:rFonts w:ascii="Arial" w:hAnsi="Arial" w:cs="Arial"/>
                <w:sz w:val="16"/>
                <w:szCs w:val="16"/>
              </w:rPr>
              <w:t>кристалічний порошок (субстанція) у подвійних поліетиленових мішках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53C60" w:rsidRPr="00AA6CF3" w:rsidRDefault="00953C60" w:rsidP="00894889">
            <w:pPr>
              <w:tabs>
                <w:tab w:val="left" w:pos="12600"/>
              </w:tabs>
              <w:jc w:val="center"/>
              <w:rPr>
                <w:rFonts w:ascii="Arial" w:hAnsi="Arial" w:cs="Arial"/>
                <w:sz w:val="16"/>
                <w:szCs w:val="16"/>
              </w:rPr>
            </w:pPr>
            <w:r w:rsidRPr="00AA6CF3">
              <w:rPr>
                <w:rFonts w:ascii="Arial" w:hAnsi="Arial" w:cs="Arial"/>
                <w:sz w:val="16"/>
                <w:szCs w:val="16"/>
              </w:rPr>
              <w:t>ТОВ "ТК "Аврора"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53C60" w:rsidRPr="00AA6CF3" w:rsidRDefault="00953C60" w:rsidP="00894889">
            <w:pPr>
              <w:tabs>
                <w:tab w:val="left" w:pos="12600"/>
              </w:tabs>
              <w:jc w:val="center"/>
              <w:rPr>
                <w:rFonts w:ascii="Arial" w:hAnsi="Arial" w:cs="Arial"/>
                <w:sz w:val="16"/>
                <w:szCs w:val="16"/>
              </w:rPr>
            </w:pPr>
            <w:r w:rsidRPr="00AA6CF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53C60" w:rsidRPr="00AA6CF3" w:rsidRDefault="00953C60" w:rsidP="00894889">
            <w:pPr>
              <w:tabs>
                <w:tab w:val="left" w:pos="12600"/>
              </w:tabs>
              <w:jc w:val="center"/>
              <w:rPr>
                <w:rFonts w:ascii="Arial" w:hAnsi="Arial" w:cs="Arial"/>
                <w:sz w:val="16"/>
                <w:szCs w:val="16"/>
              </w:rPr>
            </w:pPr>
            <w:r w:rsidRPr="00AA6CF3">
              <w:rPr>
                <w:rFonts w:ascii="Arial" w:hAnsi="Arial" w:cs="Arial"/>
                <w:sz w:val="16"/>
                <w:szCs w:val="16"/>
              </w:rPr>
              <w:t>Нанкін Одиссей Кемікал Індастрі Ко.,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53C60" w:rsidRPr="00AA6CF3" w:rsidRDefault="00953C60" w:rsidP="00894889">
            <w:pPr>
              <w:tabs>
                <w:tab w:val="left" w:pos="12600"/>
              </w:tabs>
              <w:jc w:val="center"/>
              <w:rPr>
                <w:rFonts w:ascii="Arial" w:hAnsi="Arial" w:cs="Arial"/>
                <w:sz w:val="16"/>
                <w:szCs w:val="16"/>
              </w:rPr>
            </w:pPr>
            <w:r w:rsidRPr="00AA6CF3">
              <w:rPr>
                <w:rFonts w:ascii="Arial" w:hAnsi="Arial" w:cs="Arial"/>
                <w:sz w:val="16"/>
                <w:szCs w:val="16"/>
              </w:rPr>
              <w:t>Китай</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53C60" w:rsidRPr="00AA6CF3" w:rsidRDefault="00953C60" w:rsidP="00894889">
            <w:pPr>
              <w:tabs>
                <w:tab w:val="left" w:pos="12600"/>
              </w:tabs>
              <w:jc w:val="center"/>
              <w:rPr>
                <w:rFonts w:ascii="Arial" w:hAnsi="Arial" w:cs="Arial"/>
                <w:sz w:val="16"/>
                <w:szCs w:val="16"/>
              </w:rPr>
            </w:pPr>
            <w:r w:rsidRPr="00AA6CF3">
              <w:rPr>
                <w:rFonts w:ascii="Arial" w:hAnsi="Arial" w:cs="Arial"/>
                <w:sz w:val="16"/>
                <w:szCs w:val="16"/>
              </w:rPr>
              <w:t>реєстрація на 5 років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53C60" w:rsidRPr="00AA6CF3" w:rsidRDefault="00953C60" w:rsidP="00894889">
            <w:pPr>
              <w:tabs>
                <w:tab w:val="left" w:pos="12600"/>
              </w:tabs>
              <w:jc w:val="center"/>
              <w:rPr>
                <w:rFonts w:ascii="Arial" w:hAnsi="Arial" w:cs="Arial"/>
                <w:b/>
                <w:i/>
                <w:sz w:val="16"/>
                <w:szCs w:val="16"/>
              </w:rPr>
            </w:pPr>
            <w:r w:rsidRPr="00AA6CF3">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953C60" w:rsidRPr="00AA6CF3" w:rsidRDefault="00953C60" w:rsidP="00894889">
            <w:pPr>
              <w:tabs>
                <w:tab w:val="left" w:pos="12600"/>
              </w:tabs>
              <w:jc w:val="center"/>
              <w:rPr>
                <w:rFonts w:ascii="Arial" w:hAnsi="Arial" w:cs="Arial"/>
                <w:i/>
                <w:sz w:val="16"/>
                <w:szCs w:val="16"/>
              </w:rPr>
            </w:pPr>
            <w:r w:rsidRPr="00AA6CF3">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53C60" w:rsidRPr="009D6771" w:rsidRDefault="00953C60" w:rsidP="00894889">
            <w:pPr>
              <w:tabs>
                <w:tab w:val="left" w:pos="12600"/>
              </w:tabs>
              <w:jc w:val="center"/>
              <w:rPr>
                <w:rFonts w:ascii="Arial" w:hAnsi="Arial" w:cs="Arial"/>
                <w:bCs/>
                <w:sz w:val="16"/>
                <w:szCs w:val="16"/>
              </w:rPr>
            </w:pPr>
            <w:r w:rsidRPr="009D6771">
              <w:rPr>
                <w:rFonts w:ascii="Arial" w:hAnsi="Arial" w:cs="Arial"/>
                <w:bCs/>
                <w:sz w:val="16"/>
                <w:szCs w:val="16"/>
              </w:rPr>
              <w:t>UA/19272/01/01</w:t>
            </w:r>
          </w:p>
        </w:tc>
      </w:tr>
    </w:tbl>
    <w:p w:rsidR="00953C60" w:rsidRPr="00EF2F51" w:rsidRDefault="00953C60" w:rsidP="00953C60">
      <w:pPr>
        <w:keepNext/>
        <w:tabs>
          <w:tab w:val="left" w:pos="12600"/>
        </w:tabs>
        <w:jc w:val="center"/>
        <w:outlineLvl w:val="1"/>
        <w:rPr>
          <w:rFonts w:ascii="Arial" w:hAnsi="Arial"/>
          <w:b/>
          <w:caps/>
        </w:rPr>
      </w:pPr>
    </w:p>
    <w:p w:rsidR="00953C60" w:rsidRDefault="00953C60" w:rsidP="00953C60">
      <w:pPr>
        <w:ind w:right="20"/>
        <w:rPr>
          <w:b/>
          <w:bCs/>
          <w:sz w:val="26"/>
          <w:szCs w:val="26"/>
        </w:rPr>
      </w:pPr>
    </w:p>
    <w:p w:rsidR="00B95342" w:rsidRPr="00EF2F51" w:rsidRDefault="00B95342" w:rsidP="00953C60">
      <w:pPr>
        <w:ind w:right="20"/>
        <w:rPr>
          <w:b/>
          <w:bCs/>
          <w:sz w:val="26"/>
          <w:szCs w:val="26"/>
        </w:rPr>
      </w:pPr>
    </w:p>
    <w:tbl>
      <w:tblPr>
        <w:tblW w:w="15273" w:type="dxa"/>
        <w:tblLook w:val="04A0" w:firstRow="1" w:lastRow="0" w:firstColumn="1" w:lastColumn="0" w:noHBand="0" w:noVBand="1"/>
      </w:tblPr>
      <w:tblGrid>
        <w:gridCol w:w="7421"/>
        <w:gridCol w:w="4027"/>
        <w:gridCol w:w="3395"/>
        <w:gridCol w:w="430"/>
      </w:tblGrid>
      <w:tr w:rsidR="00953C60" w:rsidRPr="00EF2F51" w:rsidTr="00B95342">
        <w:trPr>
          <w:gridAfter w:val="1"/>
          <w:wAfter w:w="430" w:type="dxa"/>
        </w:trPr>
        <w:tc>
          <w:tcPr>
            <w:tcW w:w="7421" w:type="dxa"/>
          </w:tcPr>
          <w:p w:rsidR="00953C60" w:rsidRPr="00EF2F51" w:rsidRDefault="00953C60" w:rsidP="00894889">
            <w:pPr>
              <w:ind w:right="20"/>
              <w:rPr>
                <w:rFonts w:ascii="Arial" w:hAnsi="Arial" w:cs="Arial"/>
                <w:sz w:val="28"/>
                <w:szCs w:val="28"/>
              </w:rPr>
            </w:pPr>
            <w:r w:rsidRPr="00EF2F51">
              <w:rPr>
                <w:b/>
                <w:bCs/>
                <w:sz w:val="28"/>
                <w:szCs w:val="28"/>
              </w:rPr>
              <w:t xml:space="preserve">В.о. Генерального директора Директорату </w:t>
            </w:r>
          </w:p>
          <w:p w:rsidR="00953C60" w:rsidRPr="00EF2F51" w:rsidRDefault="00953C60" w:rsidP="00894889">
            <w:pPr>
              <w:ind w:right="20"/>
              <w:rPr>
                <w:b/>
                <w:bCs/>
                <w:sz w:val="28"/>
                <w:szCs w:val="28"/>
              </w:rPr>
            </w:pPr>
            <w:r w:rsidRPr="00EF2F51">
              <w:rPr>
                <w:b/>
                <w:bCs/>
                <w:sz w:val="28"/>
                <w:szCs w:val="28"/>
              </w:rPr>
              <w:t>фармацевтичного забезпечення</w:t>
            </w:r>
          </w:p>
        </w:tc>
        <w:tc>
          <w:tcPr>
            <w:tcW w:w="7422" w:type="dxa"/>
            <w:gridSpan w:val="2"/>
          </w:tcPr>
          <w:p w:rsidR="00953C60" w:rsidRPr="00EF2F51" w:rsidRDefault="00953C60" w:rsidP="00894889">
            <w:pPr>
              <w:rPr>
                <w:b/>
                <w:bCs/>
                <w:sz w:val="28"/>
                <w:szCs w:val="28"/>
              </w:rPr>
            </w:pPr>
          </w:p>
          <w:p w:rsidR="00953C60" w:rsidRPr="00EF2F51" w:rsidRDefault="00953C60" w:rsidP="00894889">
            <w:pPr>
              <w:jc w:val="right"/>
              <w:rPr>
                <w:b/>
                <w:bCs/>
                <w:sz w:val="28"/>
                <w:szCs w:val="28"/>
              </w:rPr>
            </w:pPr>
            <w:r w:rsidRPr="00EF2F51">
              <w:rPr>
                <w:b/>
                <w:bCs/>
                <w:sz w:val="28"/>
                <w:szCs w:val="28"/>
              </w:rPr>
              <w:t>Іван ЗАДВОРНИХ</w:t>
            </w:r>
          </w:p>
        </w:tc>
      </w:tr>
      <w:tr w:rsidR="00953C60" w:rsidRPr="007E524B" w:rsidTr="00B95342">
        <w:trPr>
          <w:gridBefore w:val="2"/>
          <w:wBefore w:w="11448" w:type="dxa"/>
        </w:trPr>
        <w:tc>
          <w:tcPr>
            <w:tcW w:w="3825" w:type="dxa"/>
            <w:gridSpan w:val="2"/>
          </w:tcPr>
          <w:p w:rsidR="00953C60" w:rsidRPr="007E524B" w:rsidRDefault="00953C60" w:rsidP="00894889">
            <w:pPr>
              <w:tabs>
                <w:tab w:val="left" w:pos="12600"/>
              </w:tabs>
              <w:spacing w:line="256" w:lineRule="auto"/>
              <w:jc w:val="both"/>
              <w:rPr>
                <w:rFonts w:ascii="Arial" w:hAnsi="Arial" w:cs="Arial"/>
                <w:b/>
                <w:sz w:val="18"/>
                <w:szCs w:val="18"/>
              </w:rPr>
            </w:pPr>
          </w:p>
        </w:tc>
      </w:tr>
    </w:tbl>
    <w:p w:rsidR="00953C60" w:rsidRPr="007E524B" w:rsidRDefault="00953C60" w:rsidP="00953C60">
      <w:pPr>
        <w:tabs>
          <w:tab w:val="left" w:pos="12600"/>
        </w:tabs>
        <w:rPr>
          <w:rFonts w:ascii="Arial" w:hAnsi="Arial" w:cs="Arial"/>
          <w:sz w:val="18"/>
          <w:szCs w:val="18"/>
        </w:rPr>
      </w:pPr>
    </w:p>
    <w:p w:rsidR="00953C60" w:rsidRDefault="00953C60" w:rsidP="006D0A8F">
      <w:pPr>
        <w:rPr>
          <w:b/>
          <w:sz w:val="28"/>
          <w:szCs w:val="28"/>
          <w:lang w:val="uk-UA"/>
        </w:rPr>
        <w:sectPr w:rsidR="00953C60" w:rsidSect="00894889">
          <w:footerReference w:type="default" r:id="rId13"/>
          <w:pgSz w:w="16838" w:h="11906" w:orient="landscape"/>
          <w:pgMar w:top="907" w:right="1134" w:bottom="907" w:left="1077" w:header="709" w:footer="709"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6A5298" w:rsidRPr="00085C1D" w:rsidTr="00894889">
        <w:tc>
          <w:tcPr>
            <w:tcW w:w="3828" w:type="dxa"/>
          </w:tcPr>
          <w:p w:rsidR="006A5298" w:rsidRPr="00085C1D" w:rsidRDefault="006A5298" w:rsidP="00085C1D">
            <w:pPr>
              <w:pStyle w:val="4"/>
              <w:tabs>
                <w:tab w:val="left" w:pos="12600"/>
              </w:tabs>
              <w:spacing w:before="0" w:after="0"/>
              <w:rPr>
                <w:rFonts w:ascii="Arial" w:hAnsi="Arial" w:cs="Arial"/>
                <w:bCs w:val="0"/>
                <w:iCs/>
                <w:sz w:val="18"/>
                <w:szCs w:val="18"/>
              </w:rPr>
            </w:pPr>
            <w:r w:rsidRPr="00085C1D">
              <w:rPr>
                <w:rFonts w:ascii="Arial" w:hAnsi="Arial" w:cs="Arial"/>
                <w:bCs w:val="0"/>
                <w:iCs/>
                <w:sz w:val="18"/>
                <w:szCs w:val="18"/>
              </w:rPr>
              <w:t>Додаток 2</w:t>
            </w:r>
          </w:p>
          <w:p w:rsidR="006A5298" w:rsidRPr="00085C1D" w:rsidRDefault="006A5298" w:rsidP="00085C1D">
            <w:pPr>
              <w:pStyle w:val="4"/>
              <w:tabs>
                <w:tab w:val="left" w:pos="12600"/>
              </w:tabs>
              <w:spacing w:before="0" w:after="0"/>
              <w:rPr>
                <w:rFonts w:ascii="Arial" w:hAnsi="Arial" w:cs="Arial"/>
                <w:bCs w:val="0"/>
                <w:iCs/>
                <w:sz w:val="18"/>
                <w:szCs w:val="18"/>
              </w:rPr>
            </w:pPr>
            <w:r w:rsidRPr="00085C1D">
              <w:rPr>
                <w:rFonts w:ascii="Arial" w:hAnsi="Arial" w:cs="Arial"/>
                <w:bCs w:val="0"/>
                <w:iCs/>
                <w:sz w:val="18"/>
                <w:szCs w:val="18"/>
              </w:rPr>
              <w:t>до наказу Міністерства охорони</w:t>
            </w:r>
          </w:p>
          <w:p w:rsidR="006A5298" w:rsidRPr="00085C1D" w:rsidRDefault="006A5298" w:rsidP="00085C1D">
            <w:pPr>
              <w:pStyle w:val="4"/>
              <w:tabs>
                <w:tab w:val="left" w:pos="12600"/>
              </w:tabs>
              <w:spacing w:before="0" w:after="0"/>
              <w:rPr>
                <w:rFonts w:ascii="Arial" w:hAnsi="Arial" w:cs="Arial"/>
                <w:bCs w:val="0"/>
                <w:iCs/>
                <w:sz w:val="18"/>
                <w:szCs w:val="18"/>
              </w:rPr>
            </w:pPr>
            <w:r w:rsidRPr="00085C1D">
              <w:rPr>
                <w:rFonts w:ascii="Arial" w:hAnsi="Arial" w:cs="Arial"/>
                <w:bCs w:val="0"/>
                <w:iCs/>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6A5298" w:rsidRPr="00085C1D" w:rsidRDefault="006A5298" w:rsidP="00085C1D">
            <w:pPr>
              <w:tabs>
                <w:tab w:val="left" w:pos="12600"/>
              </w:tabs>
              <w:rPr>
                <w:rFonts w:ascii="Arial" w:hAnsi="Arial" w:cs="Arial"/>
                <w:b/>
                <w:sz w:val="18"/>
                <w:szCs w:val="18"/>
              </w:rPr>
            </w:pPr>
            <w:r w:rsidRPr="00085C1D">
              <w:rPr>
                <w:rFonts w:ascii="Arial" w:hAnsi="Arial" w:cs="Arial"/>
                <w:b/>
                <w:bCs/>
                <w:iCs/>
                <w:sz w:val="18"/>
                <w:szCs w:val="18"/>
              </w:rPr>
              <w:t>від 16.03.2022 № 492</w:t>
            </w:r>
          </w:p>
        </w:tc>
      </w:tr>
    </w:tbl>
    <w:p w:rsidR="006A5298" w:rsidRPr="00EF2F51" w:rsidRDefault="006A5298" w:rsidP="006A5298">
      <w:pPr>
        <w:tabs>
          <w:tab w:val="left" w:pos="12600"/>
        </w:tabs>
        <w:jc w:val="center"/>
        <w:rPr>
          <w:rFonts w:ascii="Arial" w:hAnsi="Arial" w:cs="Arial"/>
          <w:sz w:val="18"/>
          <w:szCs w:val="18"/>
          <w:u w:val="single"/>
        </w:rPr>
      </w:pPr>
    </w:p>
    <w:p w:rsidR="006A5298" w:rsidRDefault="006A5298" w:rsidP="006A5298">
      <w:pPr>
        <w:keepNext/>
        <w:tabs>
          <w:tab w:val="left" w:pos="12600"/>
        </w:tabs>
        <w:jc w:val="center"/>
        <w:outlineLvl w:val="1"/>
        <w:rPr>
          <w:rFonts w:ascii="Arial" w:hAnsi="Arial" w:cs="Arial"/>
          <w:b/>
          <w:caps/>
          <w:sz w:val="28"/>
          <w:szCs w:val="28"/>
        </w:rPr>
      </w:pPr>
      <w:r>
        <w:rPr>
          <w:rFonts w:ascii="Arial" w:hAnsi="Arial" w:cs="Arial"/>
          <w:b/>
          <w:caps/>
          <w:sz w:val="28"/>
          <w:szCs w:val="28"/>
        </w:rPr>
        <w:t>ПЕРЕЛІК</w:t>
      </w:r>
    </w:p>
    <w:p w:rsidR="006A5298" w:rsidRPr="001A2957" w:rsidRDefault="006A5298" w:rsidP="006A5298">
      <w:pPr>
        <w:tabs>
          <w:tab w:val="left" w:pos="12600"/>
        </w:tabs>
        <w:jc w:val="center"/>
        <w:rPr>
          <w:rFonts w:ascii="Arial" w:hAnsi="Arial" w:cs="Arial"/>
          <w:b/>
          <w:caps/>
          <w:sz w:val="28"/>
          <w:szCs w:val="28"/>
        </w:rPr>
      </w:pPr>
      <w:r w:rsidRPr="003F2462">
        <w:rPr>
          <w:rFonts w:ascii="Arial" w:hAnsi="Arial"/>
          <w:b/>
          <w:caps/>
          <w:sz w:val="26"/>
          <w:szCs w:val="26"/>
        </w:rPr>
        <w:t>ПЕРЕРЕЄСТРОВАНИХ ЛІКАРСЬКИХ ЗАСОБІВ (МЕДИЧНИХ ІМУНОБІОЛОГІЧНИХ ПРЕПАРАТІВ), ЯКІ ВНОСЯТЬСЯ ДО ДЕРЖАВНОГО РЕЄСТРУ ЛІКАРСЬКИХ ЗАСОБІВ УКРАЇНИ</w:t>
      </w:r>
    </w:p>
    <w:p w:rsidR="006A5298" w:rsidRPr="00FE3DD4" w:rsidRDefault="006A5298" w:rsidP="006A5298">
      <w:pPr>
        <w:tabs>
          <w:tab w:val="left" w:pos="12600"/>
        </w:tabs>
        <w:jc w:val="center"/>
        <w:rPr>
          <w:rFonts w:ascii="Arial" w:hAnsi="Arial" w:cs="Arial"/>
          <w:b/>
          <w:sz w:val="28"/>
          <w:szCs w:val="28"/>
        </w:rPr>
      </w:pPr>
    </w:p>
    <w:tbl>
      <w:tblPr>
        <w:tblW w:w="15876"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417"/>
        <w:gridCol w:w="1701"/>
        <w:gridCol w:w="1276"/>
        <w:gridCol w:w="992"/>
        <w:gridCol w:w="1701"/>
        <w:gridCol w:w="1134"/>
        <w:gridCol w:w="3402"/>
        <w:gridCol w:w="1134"/>
        <w:gridCol w:w="992"/>
        <w:gridCol w:w="1559"/>
      </w:tblGrid>
      <w:tr w:rsidR="006A5298" w:rsidRPr="00EF2F51" w:rsidTr="00085C1D">
        <w:trPr>
          <w:tblHeader/>
        </w:trPr>
        <w:tc>
          <w:tcPr>
            <w:tcW w:w="568" w:type="dxa"/>
            <w:tcBorders>
              <w:top w:val="single" w:sz="4" w:space="0" w:color="000000"/>
            </w:tcBorders>
            <w:shd w:val="clear" w:color="auto" w:fill="D9D9D9"/>
            <w:hideMark/>
          </w:tcPr>
          <w:p w:rsidR="006A5298" w:rsidRPr="00EF2F51" w:rsidRDefault="006A5298" w:rsidP="00894889">
            <w:pPr>
              <w:tabs>
                <w:tab w:val="left" w:pos="12600"/>
              </w:tabs>
              <w:jc w:val="center"/>
              <w:rPr>
                <w:rFonts w:ascii="Arial" w:hAnsi="Arial" w:cs="Arial"/>
                <w:b/>
                <w:i/>
                <w:sz w:val="16"/>
                <w:szCs w:val="16"/>
              </w:rPr>
            </w:pPr>
            <w:r w:rsidRPr="00EF2F51">
              <w:rPr>
                <w:rFonts w:ascii="Arial" w:hAnsi="Arial" w:cs="Arial"/>
                <w:b/>
                <w:i/>
                <w:sz w:val="16"/>
                <w:szCs w:val="16"/>
              </w:rPr>
              <w:t>№ п/п</w:t>
            </w:r>
          </w:p>
        </w:tc>
        <w:tc>
          <w:tcPr>
            <w:tcW w:w="1417" w:type="dxa"/>
            <w:tcBorders>
              <w:top w:val="single" w:sz="4" w:space="0" w:color="000000"/>
            </w:tcBorders>
            <w:shd w:val="clear" w:color="auto" w:fill="D9D9D9"/>
          </w:tcPr>
          <w:p w:rsidR="006A5298" w:rsidRPr="00EF2F51" w:rsidRDefault="006A5298" w:rsidP="00894889">
            <w:pPr>
              <w:tabs>
                <w:tab w:val="left" w:pos="12600"/>
              </w:tabs>
              <w:jc w:val="center"/>
              <w:rPr>
                <w:rFonts w:ascii="Arial" w:hAnsi="Arial" w:cs="Arial"/>
                <w:b/>
                <w:i/>
                <w:sz w:val="16"/>
                <w:szCs w:val="16"/>
              </w:rPr>
            </w:pPr>
            <w:r w:rsidRPr="00EF2F51">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6A5298" w:rsidRPr="00EF2F51" w:rsidRDefault="006A5298" w:rsidP="00894889">
            <w:pPr>
              <w:tabs>
                <w:tab w:val="left" w:pos="12600"/>
              </w:tabs>
              <w:jc w:val="center"/>
              <w:rPr>
                <w:rFonts w:ascii="Arial" w:hAnsi="Arial" w:cs="Arial"/>
                <w:b/>
                <w:i/>
                <w:sz w:val="16"/>
                <w:szCs w:val="16"/>
              </w:rPr>
            </w:pPr>
            <w:r w:rsidRPr="00EF2F51">
              <w:rPr>
                <w:rFonts w:ascii="Arial" w:hAnsi="Arial" w:cs="Arial"/>
                <w:b/>
                <w:i/>
                <w:sz w:val="16"/>
                <w:szCs w:val="16"/>
              </w:rPr>
              <w:t>Форма випуску (лікарська форма, упаковка)</w:t>
            </w:r>
          </w:p>
        </w:tc>
        <w:tc>
          <w:tcPr>
            <w:tcW w:w="1276" w:type="dxa"/>
            <w:tcBorders>
              <w:top w:val="single" w:sz="4" w:space="0" w:color="000000"/>
            </w:tcBorders>
            <w:shd w:val="clear" w:color="auto" w:fill="D9D9D9"/>
          </w:tcPr>
          <w:p w:rsidR="006A5298" w:rsidRPr="00EF2F51" w:rsidRDefault="006A5298" w:rsidP="00894889">
            <w:pPr>
              <w:tabs>
                <w:tab w:val="left" w:pos="12600"/>
              </w:tabs>
              <w:jc w:val="center"/>
              <w:rPr>
                <w:rFonts w:ascii="Arial" w:hAnsi="Arial" w:cs="Arial"/>
                <w:b/>
                <w:i/>
                <w:sz w:val="16"/>
                <w:szCs w:val="16"/>
              </w:rPr>
            </w:pPr>
            <w:r w:rsidRPr="00EF2F51">
              <w:rPr>
                <w:rFonts w:ascii="Arial" w:hAnsi="Arial" w:cs="Arial"/>
                <w:b/>
                <w:i/>
                <w:sz w:val="16"/>
                <w:szCs w:val="16"/>
              </w:rPr>
              <w:t>Заявник</w:t>
            </w:r>
          </w:p>
        </w:tc>
        <w:tc>
          <w:tcPr>
            <w:tcW w:w="992" w:type="dxa"/>
            <w:tcBorders>
              <w:top w:val="single" w:sz="4" w:space="0" w:color="000000"/>
            </w:tcBorders>
            <w:shd w:val="clear" w:color="auto" w:fill="D9D9D9"/>
          </w:tcPr>
          <w:p w:rsidR="006A5298" w:rsidRPr="00EF2F51" w:rsidRDefault="006A5298" w:rsidP="00894889">
            <w:pPr>
              <w:tabs>
                <w:tab w:val="left" w:pos="12600"/>
              </w:tabs>
              <w:jc w:val="center"/>
              <w:rPr>
                <w:rFonts w:ascii="Arial" w:hAnsi="Arial" w:cs="Arial"/>
                <w:b/>
                <w:i/>
                <w:sz w:val="16"/>
                <w:szCs w:val="16"/>
              </w:rPr>
            </w:pPr>
            <w:r w:rsidRPr="00EF2F51">
              <w:rPr>
                <w:rFonts w:ascii="Arial" w:hAnsi="Arial" w:cs="Arial"/>
                <w:b/>
                <w:i/>
                <w:sz w:val="16"/>
                <w:szCs w:val="16"/>
              </w:rPr>
              <w:t>Країна заявника</w:t>
            </w:r>
          </w:p>
        </w:tc>
        <w:tc>
          <w:tcPr>
            <w:tcW w:w="1701" w:type="dxa"/>
            <w:tcBorders>
              <w:top w:val="single" w:sz="4" w:space="0" w:color="000000"/>
            </w:tcBorders>
            <w:shd w:val="clear" w:color="auto" w:fill="D9D9D9"/>
          </w:tcPr>
          <w:p w:rsidR="006A5298" w:rsidRPr="00EF2F51" w:rsidRDefault="006A5298" w:rsidP="00894889">
            <w:pPr>
              <w:tabs>
                <w:tab w:val="left" w:pos="12600"/>
              </w:tabs>
              <w:jc w:val="center"/>
              <w:rPr>
                <w:rFonts w:ascii="Arial" w:hAnsi="Arial" w:cs="Arial"/>
                <w:b/>
                <w:i/>
                <w:sz w:val="16"/>
                <w:szCs w:val="16"/>
              </w:rPr>
            </w:pPr>
            <w:r w:rsidRPr="00EF2F51">
              <w:rPr>
                <w:rFonts w:ascii="Arial" w:hAnsi="Arial" w:cs="Arial"/>
                <w:b/>
                <w:i/>
                <w:sz w:val="16"/>
                <w:szCs w:val="16"/>
              </w:rPr>
              <w:t>Виробник</w:t>
            </w:r>
          </w:p>
        </w:tc>
        <w:tc>
          <w:tcPr>
            <w:tcW w:w="1134" w:type="dxa"/>
            <w:tcBorders>
              <w:top w:val="single" w:sz="4" w:space="0" w:color="000000"/>
            </w:tcBorders>
            <w:shd w:val="clear" w:color="auto" w:fill="D9D9D9"/>
          </w:tcPr>
          <w:p w:rsidR="006A5298" w:rsidRPr="00EF2F51" w:rsidRDefault="006A5298" w:rsidP="00894889">
            <w:pPr>
              <w:tabs>
                <w:tab w:val="left" w:pos="12600"/>
              </w:tabs>
              <w:jc w:val="center"/>
              <w:rPr>
                <w:rFonts w:ascii="Arial" w:hAnsi="Arial" w:cs="Arial"/>
                <w:b/>
                <w:i/>
                <w:sz w:val="16"/>
                <w:szCs w:val="16"/>
              </w:rPr>
            </w:pPr>
            <w:r w:rsidRPr="00EF2F51">
              <w:rPr>
                <w:rFonts w:ascii="Arial" w:hAnsi="Arial" w:cs="Arial"/>
                <w:b/>
                <w:i/>
                <w:sz w:val="16"/>
                <w:szCs w:val="16"/>
              </w:rPr>
              <w:t>Країна виробника</w:t>
            </w:r>
          </w:p>
        </w:tc>
        <w:tc>
          <w:tcPr>
            <w:tcW w:w="3402" w:type="dxa"/>
            <w:tcBorders>
              <w:top w:val="single" w:sz="4" w:space="0" w:color="000000"/>
            </w:tcBorders>
            <w:shd w:val="clear" w:color="auto" w:fill="D9D9D9"/>
          </w:tcPr>
          <w:p w:rsidR="006A5298" w:rsidRPr="00EF2F51" w:rsidRDefault="006A5298" w:rsidP="00894889">
            <w:pPr>
              <w:tabs>
                <w:tab w:val="left" w:pos="12600"/>
              </w:tabs>
              <w:jc w:val="center"/>
              <w:rPr>
                <w:rFonts w:ascii="Arial" w:hAnsi="Arial" w:cs="Arial"/>
                <w:b/>
                <w:i/>
                <w:sz w:val="16"/>
                <w:szCs w:val="16"/>
              </w:rPr>
            </w:pPr>
            <w:r w:rsidRPr="00EF2F51">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6A5298" w:rsidRPr="00EF2F51" w:rsidRDefault="006A5298" w:rsidP="00894889">
            <w:pPr>
              <w:tabs>
                <w:tab w:val="left" w:pos="12600"/>
              </w:tabs>
              <w:jc w:val="center"/>
              <w:rPr>
                <w:rFonts w:ascii="Arial" w:hAnsi="Arial" w:cs="Arial"/>
                <w:b/>
                <w:i/>
                <w:sz w:val="16"/>
                <w:szCs w:val="16"/>
              </w:rPr>
            </w:pPr>
            <w:r w:rsidRPr="00EF2F51">
              <w:rPr>
                <w:rFonts w:ascii="Arial" w:hAnsi="Arial" w:cs="Arial"/>
                <w:b/>
                <w:i/>
                <w:sz w:val="16"/>
                <w:szCs w:val="16"/>
              </w:rPr>
              <w:t>Умови відпуску</w:t>
            </w:r>
          </w:p>
        </w:tc>
        <w:tc>
          <w:tcPr>
            <w:tcW w:w="992" w:type="dxa"/>
            <w:tcBorders>
              <w:top w:val="single" w:sz="4" w:space="0" w:color="000000"/>
            </w:tcBorders>
            <w:shd w:val="clear" w:color="auto" w:fill="D9D9D9"/>
          </w:tcPr>
          <w:p w:rsidR="006A5298" w:rsidRPr="00EF2F51" w:rsidRDefault="006A5298" w:rsidP="00894889">
            <w:pPr>
              <w:tabs>
                <w:tab w:val="left" w:pos="12600"/>
              </w:tabs>
              <w:jc w:val="center"/>
              <w:rPr>
                <w:rFonts w:ascii="Arial" w:hAnsi="Arial" w:cs="Arial"/>
                <w:b/>
                <w:i/>
                <w:sz w:val="16"/>
                <w:szCs w:val="16"/>
              </w:rPr>
            </w:pPr>
            <w:r w:rsidRPr="00EF2F51">
              <w:rPr>
                <w:rFonts w:ascii="Arial" w:hAnsi="Arial" w:cs="Arial"/>
                <w:b/>
                <w:i/>
                <w:sz w:val="16"/>
                <w:szCs w:val="16"/>
              </w:rPr>
              <w:t>Рекламування</w:t>
            </w:r>
          </w:p>
        </w:tc>
        <w:tc>
          <w:tcPr>
            <w:tcW w:w="1559" w:type="dxa"/>
            <w:tcBorders>
              <w:top w:val="single" w:sz="4" w:space="0" w:color="000000"/>
            </w:tcBorders>
            <w:shd w:val="clear" w:color="auto" w:fill="D9D9D9"/>
          </w:tcPr>
          <w:p w:rsidR="006A5298" w:rsidRPr="00EF2F51" w:rsidRDefault="006A5298" w:rsidP="00894889">
            <w:pPr>
              <w:tabs>
                <w:tab w:val="left" w:pos="12600"/>
              </w:tabs>
              <w:jc w:val="center"/>
              <w:rPr>
                <w:rFonts w:ascii="Arial" w:hAnsi="Arial" w:cs="Arial"/>
                <w:b/>
                <w:i/>
                <w:sz w:val="16"/>
                <w:szCs w:val="16"/>
              </w:rPr>
            </w:pPr>
            <w:r w:rsidRPr="00EF2F51">
              <w:rPr>
                <w:rFonts w:ascii="Arial" w:hAnsi="Arial" w:cs="Arial"/>
                <w:b/>
                <w:i/>
                <w:sz w:val="16"/>
                <w:szCs w:val="16"/>
              </w:rPr>
              <w:t>Номер реєстраційного посвідчення</w:t>
            </w:r>
          </w:p>
        </w:tc>
      </w:tr>
      <w:tr w:rsidR="006A5298" w:rsidRPr="00A0629A" w:rsidTr="00085C1D">
        <w:tc>
          <w:tcPr>
            <w:tcW w:w="568" w:type="dxa"/>
            <w:tcBorders>
              <w:top w:val="single" w:sz="4" w:space="0" w:color="auto"/>
              <w:left w:val="single" w:sz="4" w:space="0" w:color="000000"/>
              <w:bottom w:val="single" w:sz="4" w:space="0" w:color="auto"/>
              <w:right w:val="single" w:sz="4" w:space="0" w:color="000000"/>
            </w:tcBorders>
            <w:shd w:val="clear" w:color="auto" w:fill="auto"/>
          </w:tcPr>
          <w:p w:rsidR="006A5298" w:rsidRPr="00A0629A" w:rsidRDefault="006A5298" w:rsidP="006A5298">
            <w:pPr>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6A5298" w:rsidRPr="00A0629A" w:rsidRDefault="006A5298" w:rsidP="00894889">
            <w:pPr>
              <w:tabs>
                <w:tab w:val="left" w:pos="12600"/>
              </w:tabs>
              <w:rPr>
                <w:rFonts w:ascii="Arial" w:hAnsi="Arial" w:cs="Arial"/>
                <w:b/>
                <w:i/>
                <w:color w:val="000000"/>
                <w:sz w:val="16"/>
                <w:szCs w:val="16"/>
              </w:rPr>
            </w:pPr>
            <w:r w:rsidRPr="00A0629A">
              <w:rPr>
                <w:rFonts w:ascii="Arial" w:hAnsi="Arial" w:cs="Arial"/>
                <w:b/>
                <w:sz w:val="16"/>
                <w:szCs w:val="16"/>
              </w:rPr>
              <w:t>АКВАФЕРРОЛ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rPr>
                <w:rFonts w:ascii="Arial" w:hAnsi="Arial" w:cs="Arial"/>
                <w:color w:val="000000"/>
                <w:sz w:val="16"/>
                <w:szCs w:val="16"/>
              </w:rPr>
            </w:pPr>
            <w:r w:rsidRPr="00A0629A">
              <w:rPr>
                <w:rFonts w:ascii="Arial" w:hAnsi="Arial" w:cs="Arial"/>
                <w:color w:val="000000"/>
                <w:sz w:val="16"/>
                <w:szCs w:val="16"/>
              </w:rPr>
              <w:t>сироп 10 мг/мл; по 125 мл у банці; по 1 банці з сиропом разом з мірним стаканчиком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ПрАТ "Технолог"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Перереєстрація на необмежений термін. Оновлено інформацію в інструкції для медичного застосування лікарського засобу у розділах: "Фармакологічні властивості", "Протипоказання", "Особливості застосування", "Застосування у період вагітності або годування груддю", "Передозування", "Побічні реакції" відповідно до інформації щодо медичного застосування референтного лікарського засобу (МАЛЬТОФЕР®, сироп).</w:t>
            </w:r>
            <w:r w:rsidRPr="00A0629A">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b/>
                <w:i/>
                <w:color w:val="000000"/>
                <w:sz w:val="16"/>
                <w:szCs w:val="16"/>
              </w:rPr>
            </w:pPr>
            <w:r w:rsidRPr="00A0629A">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i/>
                <w:sz w:val="16"/>
                <w:szCs w:val="16"/>
              </w:rPr>
            </w:pPr>
            <w:r w:rsidRPr="00A0629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sz w:val="16"/>
                <w:szCs w:val="16"/>
              </w:rPr>
            </w:pPr>
            <w:r w:rsidRPr="00A0629A">
              <w:rPr>
                <w:rFonts w:ascii="Arial" w:hAnsi="Arial" w:cs="Arial"/>
                <w:sz w:val="16"/>
                <w:szCs w:val="16"/>
              </w:rPr>
              <w:t>UA/16285/01/01</w:t>
            </w:r>
          </w:p>
        </w:tc>
      </w:tr>
      <w:tr w:rsidR="006A5298" w:rsidRPr="00A0629A" w:rsidTr="00085C1D">
        <w:tc>
          <w:tcPr>
            <w:tcW w:w="568" w:type="dxa"/>
            <w:tcBorders>
              <w:top w:val="single" w:sz="4" w:space="0" w:color="auto"/>
              <w:left w:val="single" w:sz="4" w:space="0" w:color="000000"/>
              <w:bottom w:val="single" w:sz="4" w:space="0" w:color="auto"/>
              <w:right w:val="single" w:sz="4" w:space="0" w:color="000000"/>
            </w:tcBorders>
            <w:shd w:val="clear" w:color="auto" w:fill="auto"/>
          </w:tcPr>
          <w:p w:rsidR="006A5298" w:rsidRPr="00A0629A" w:rsidRDefault="006A5298" w:rsidP="006A5298">
            <w:pPr>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6A5298" w:rsidRPr="00A0629A" w:rsidRDefault="006A5298" w:rsidP="00894889">
            <w:pPr>
              <w:tabs>
                <w:tab w:val="left" w:pos="12600"/>
              </w:tabs>
              <w:rPr>
                <w:rFonts w:ascii="Arial" w:hAnsi="Arial" w:cs="Arial"/>
                <w:b/>
                <w:i/>
                <w:color w:val="000000"/>
                <w:sz w:val="16"/>
                <w:szCs w:val="16"/>
              </w:rPr>
            </w:pPr>
            <w:r w:rsidRPr="00A0629A">
              <w:rPr>
                <w:rFonts w:ascii="Arial" w:hAnsi="Arial" w:cs="Arial"/>
                <w:b/>
                <w:sz w:val="16"/>
                <w:szCs w:val="16"/>
              </w:rPr>
              <w:t>АПЕТИСТИМ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rPr>
                <w:rFonts w:ascii="Arial" w:hAnsi="Arial" w:cs="Arial"/>
                <w:color w:val="000000"/>
                <w:sz w:val="16"/>
                <w:szCs w:val="16"/>
              </w:rPr>
            </w:pPr>
            <w:r w:rsidRPr="00A0629A">
              <w:rPr>
                <w:rFonts w:ascii="Arial" w:hAnsi="Arial" w:cs="Arial"/>
                <w:color w:val="000000"/>
                <w:sz w:val="16"/>
                <w:szCs w:val="16"/>
              </w:rPr>
              <w:t>сироп по 125 г у флаконі; по 1 флакону з мірним стаканчиком в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Вроцлавське підприємство лікарських трав "ГЕРБАПОЛЬ" 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виробництво за повним циклом без випуска серії:</w:t>
            </w:r>
            <w:r w:rsidRPr="00A0629A">
              <w:rPr>
                <w:rFonts w:ascii="Arial" w:hAnsi="Arial" w:cs="Arial"/>
                <w:color w:val="000000"/>
                <w:sz w:val="16"/>
                <w:szCs w:val="16"/>
              </w:rPr>
              <w:br/>
              <w:t>Вроцлавське підприємство лікарських трав "Гербаполь" АТ, Польща;</w:t>
            </w:r>
            <w:r w:rsidRPr="00A0629A">
              <w:rPr>
                <w:rFonts w:ascii="Arial" w:hAnsi="Arial" w:cs="Arial"/>
                <w:color w:val="000000"/>
                <w:sz w:val="16"/>
                <w:szCs w:val="16"/>
              </w:rPr>
              <w:br/>
              <w:t>випуск серії:</w:t>
            </w:r>
            <w:r w:rsidRPr="00A0629A">
              <w:rPr>
                <w:rFonts w:ascii="Arial" w:hAnsi="Arial" w:cs="Arial"/>
                <w:color w:val="000000"/>
                <w:sz w:val="16"/>
                <w:szCs w:val="16"/>
              </w:rPr>
              <w:br/>
              <w:t>Вроцлавське підприємство лікарських трав "ГЕРБАПОЛЬ" АТ,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Польща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перереєстрація на необмежений термін</w:t>
            </w:r>
            <w:r w:rsidRPr="00A0629A">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"Фармакологічні властивості" (уточнення інформації), "Показання" (уточнення інформації),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груддю"(уточнення інформації), "Спосіб застосування та дози" (уточнення інформації), "Діти" (уточнення інформації), "Побічні реакції" відповідно до матеріалів реєстраційного досьє. </w:t>
            </w:r>
            <w:r w:rsidRPr="00A0629A">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b/>
                <w:i/>
                <w:color w:val="000000"/>
                <w:sz w:val="16"/>
                <w:szCs w:val="16"/>
              </w:rPr>
            </w:pPr>
            <w:r w:rsidRPr="00A0629A">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i/>
                <w:sz w:val="16"/>
                <w:szCs w:val="16"/>
              </w:rPr>
            </w:pPr>
            <w:r w:rsidRPr="00A0629A">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sz w:val="16"/>
                <w:szCs w:val="16"/>
              </w:rPr>
            </w:pPr>
            <w:r w:rsidRPr="00A0629A">
              <w:rPr>
                <w:rFonts w:ascii="Arial" w:hAnsi="Arial" w:cs="Arial"/>
                <w:sz w:val="16"/>
                <w:szCs w:val="16"/>
              </w:rPr>
              <w:t>UA/16160/01/01</w:t>
            </w:r>
          </w:p>
        </w:tc>
      </w:tr>
      <w:tr w:rsidR="006A5298" w:rsidRPr="00A0629A" w:rsidTr="00085C1D">
        <w:tc>
          <w:tcPr>
            <w:tcW w:w="568" w:type="dxa"/>
            <w:tcBorders>
              <w:top w:val="single" w:sz="4" w:space="0" w:color="auto"/>
              <w:left w:val="single" w:sz="4" w:space="0" w:color="000000"/>
              <w:bottom w:val="single" w:sz="4" w:space="0" w:color="auto"/>
              <w:right w:val="single" w:sz="4" w:space="0" w:color="000000"/>
            </w:tcBorders>
            <w:shd w:val="clear" w:color="auto" w:fill="auto"/>
          </w:tcPr>
          <w:p w:rsidR="006A5298" w:rsidRPr="00A0629A" w:rsidRDefault="006A5298" w:rsidP="006A5298">
            <w:pPr>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6A5298" w:rsidRPr="00A0629A" w:rsidRDefault="006A5298" w:rsidP="00894889">
            <w:pPr>
              <w:tabs>
                <w:tab w:val="left" w:pos="12600"/>
              </w:tabs>
              <w:rPr>
                <w:rFonts w:ascii="Arial" w:hAnsi="Arial" w:cs="Arial"/>
                <w:b/>
                <w:i/>
                <w:color w:val="000000"/>
                <w:sz w:val="16"/>
                <w:szCs w:val="16"/>
              </w:rPr>
            </w:pPr>
            <w:r w:rsidRPr="00A0629A">
              <w:rPr>
                <w:rFonts w:ascii="Arial" w:hAnsi="Arial" w:cs="Arial"/>
                <w:b/>
                <w:sz w:val="16"/>
                <w:szCs w:val="16"/>
              </w:rPr>
              <w:t>БЕНЗИДАМІНУ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rPr>
                <w:rFonts w:ascii="Arial" w:hAnsi="Arial" w:cs="Arial"/>
                <w:color w:val="000000"/>
                <w:sz w:val="16"/>
                <w:szCs w:val="16"/>
              </w:rPr>
            </w:pPr>
            <w:r w:rsidRPr="00A0629A">
              <w:rPr>
                <w:rFonts w:ascii="Arial" w:hAnsi="Arial" w:cs="Arial"/>
                <w:color w:val="000000"/>
                <w:sz w:val="16"/>
                <w:szCs w:val="16"/>
              </w:rPr>
              <w:t>порошок (субстанція) у подвійних поліетиленових мішках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Спільне українсько-іспанське підприємство "Сперко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(виробництво напівпродукту)</w:t>
            </w:r>
          </w:p>
          <w:p w:rsidR="006A5298" w:rsidRPr="00A0629A" w:rsidRDefault="006A5298"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КЕДАР ДЖАНАНІ ХЕМПЛАСТ ПВТ.ЛТД., Індія;</w:t>
            </w:r>
          </w:p>
          <w:p w:rsidR="006A5298" w:rsidRPr="00A0629A" w:rsidRDefault="006A5298"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 (виробництво та контроль, випуск серії)</w:t>
            </w:r>
          </w:p>
          <w:p w:rsidR="006A5298" w:rsidRPr="00A0629A" w:rsidRDefault="006A5298"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Центаур Фармасьютікалз Пвт. Лтд., Індія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b/>
                <w:i/>
                <w:color w:val="000000"/>
                <w:sz w:val="16"/>
                <w:szCs w:val="16"/>
              </w:rPr>
            </w:pPr>
            <w:r w:rsidRPr="00A0629A">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i/>
                <w:sz w:val="16"/>
                <w:szCs w:val="16"/>
              </w:rPr>
            </w:pPr>
            <w:r w:rsidRPr="00A0629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sz w:val="16"/>
                <w:szCs w:val="16"/>
              </w:rPr>
            </w:pPr>
            <w:r w:rsidRPr="00A0629A">
              <w:rPr>
                <w:rFonts w:ascii="Arial" w:hAnsi="Arial" w:cs="Arial"/>
                <w:sz w:val="16"/>
                <w:szCs w:val="16"/>
              </w:rPr>
              <w:t>UA/16527/01/01</w:t>
            </w:r>
          </w:p>
        </w:tc>
      </w:tr>
      <w:tr w:rsidR="006A5298" w:rsidRPr="00A0629A" w:rsidTr="00085C1D">
        <w:tc>
          <w:tcPr>
            <w:tcW w:w="568" w:type="dxa"/>
            <w:tcBorders>
              <w:top w:val="single" w:sz="4" w:space="0" w:color="auto"/>
              <w:left w:val="single" w:sz="4" w:space="0" w:color="000000"/>
              <w:bottom w:val="single" w:sz="4" w:space="0" w:color="auto"/>
              <w:right w:val="single" w:sz="4" w:space="0" w:color="000000"/>
            </w:tcBorders>
            <w:shd w:val="clear" w:color="auto" w:fill="auto"/>
          </w:tcPr>
          <w:p w:rsidR="006A5298" w:rsidRPr="00A0629A" w:rsidRDefault="006A5298" w:rsidP="006A5298">
            <w:pPr>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6A5298" w:rsidRPr="00A0629A" w:rsidRDefault="006A5298" w:rsidP="00894889">
            <w:pPr>
              <w:tabs>
                <w:tab w:val="left" w:pos="12600"/>
              </w:tabs>
              <w:rPr>
                <w:rFonts w:ascii="Arial" w:hAnsi="Arial" w:cs="Arial"/>
                <w:b/>
                <w:i/>
                <w:color w:val="000000"/>
                <w:sz w:val="16"/>
                <w:szCs w:val="16"/>
              </w:rPr>
            </w:pPr>
            <w:r w:rsidRPr="00A0629A">
              <w:rPr>
                <w:rFonts w:ascii="Arial" w:hAnsi="Arial" w:cs="Arial"/>
                <w:b/>
                <w:sz w:val="16"/>
                <w:szCs w:val="16"/>
              </w:rPr>
              <w:t>БУПІНЕКАЇН-ІЗОБАР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rPr>
                <w:rFonts w:ascii="Arial" w:hAnsi="Arial" w:cs="Arial"/>
                <w:color w:val="000000"/>
                <w:sz w:val="16"/>
                <w:szCs w:val="16"/>
              </w:rPr>
            </w:pPr>
            <w:r w:rsidRPr="00A0629A">
              <w:rPr>
                <w:rFonts w:ascii="Arial" w:hAnsi="Arial" w:cs="Arial"/>
                <w:color w:val="000000"/>
                <w:sz w:val="16"/>
                <w:szCs w:val="16"/>
              </w:rPr>
              <w:t>розчин для ін`єкцій, 5 мг/мл, по 5 мл в ампулі; по 5 ампул в касеті; по 2 касети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перереєстрація на необмежений термін</w:t>
            </w:r>
            <w:r w:rsidRPr="00A0629A">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"Фармакологічні властивості", "Показання" (уточнення інформації), "Взаємодія з іншими лікарськими засобами та інші види взаємодій", "Особливості застосування", "Здатність впливати на швидкість реакції при керуванні автотранспортом або іншими механізмами", "Передозування", "Побічні реакції" відповідно до інформації референтного лікарського засобу (МАРКАЇН, розчин для ін'єкцій, 5 мг/мл). </w:t>
            </w:r>
            <w:r w:rsidRPr="00A0629A">
              <w:rPr>
                <w:rFonts w:ascii="Arial" w:hAnsi="Arial" w:cs="Arial"/>
                <w:color w:val="000000"/>
                <w:sz w:val="16"/>
                <w:szCs w:val="16"/>
              </w:rPr>
              <w:br/>
            </w:r>
            <w:r w:rsidRPr="00A0629A">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b/>
                <w:i/>
                <w:color w:val="000000"/>
                <w:sz w:val="16"/>
                <w:szCs w:val="16"/>
              </w:rPr>
            </w:pPr>
            <w:r w:rsidRPr="00A0629A">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i/>
                <w:sz w:val="16"/>
                <w:szCs w:val="16"/>
              </w:rPr>
            </w:pPr>
            <w:r w:rsidRPr="00A0629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sz w:val="16"/>
                <w:szCs w:val="16"/>
              </w:rPr>
            </w:pPr>
            <w:r w:rsidRPr="00A0629A">
              <w:rPr>
                <w:rFonts w:ascii="Arial" w:hAnsi="Arial" w:cs="Arial"/>
                <w:sz w:val="16"/>
                <w:szCs w:val="16"/>
              </w:rPr>
              <w:t>UA/16019/01/01</w:t>
            </w:r>
          </w:p>
        </w:tc>
      </w:tr>
      <w:tr w:rsidR="006A5298" w:rsidRPr="00A0629A" w:rsidTr="00085C1D">
        <w:tc>
          <w:tcPr>
            <w:tcW w:w="568" w:type="dxa"/>
            <w:tcBorders>
              <w:top w:val="single" w:sz="4" w:space="0" w:color="auto"/>
              <w:left w:val="single" w:sz="4" w:space="0" w:color="000000"/>
              <w:bottom w:val="single" w:sz="4" w:space="0" w:color="auto"/>
              <w:right w:val="single" w:sz="4" w:space="0" w:color="000000"/>
            </w:tcBorders>
            <w:shd w:val="clear" w:color="auto" w:fill="auto"/>
          </w:tcPr>
          <w:p w:rsidR="006A5298" w:rsidRPr="00A0629A" w:rsidRDefault="006A5298" w:rsidP="006A5298">
            <w:pPr>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6A5298" w:rsidRPr="00A0629A" w:rsidRDefault="006A5298" w:rsidP="00894889">
            <w:pPr>
              <w:tabs>
                <w:tab w:val="left" w:pos="12600"/>
              </w:tabs>
              <w:rPr>
                <w:rFonts w:ascii="Arial" w:hAnsi="Arial" w:cs="Arial"/>
                <w:b/>
                <w:i/>
                <w:color w:val="000000"/>
                <w:sz w:val="16"/>
                <w:szCs w:val="16"/>
              </w:rPr>
            </w:pPr>
            <w:r w:rsidRPr="00A0629A">
              <w:rPr>
                <w:rFonts w:ascii="Arial" w:hAnsi="Arial" w:cs="Arial"/>
                <w:b/>
                <w:sz w:val="16"/>
                <w:szCs w:val="16"/>
              </w:rPr>
              <w:t>ВИНДУЗА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rPr>
                <w:rFonts w:ascii="Arial" w:hAnsi="Arial" w:cs="Arial"/>
                <w:color w:val="000000"/>
                <w:sz w:val="16"/>
                <w:szCs w:val="16"/>
              </w:rPr>
            </w:pPr>
            <w:r w:rsidRPr="00A0629A">
              <w:rPr>
                <w:rFonts w:ascii="Arial" w:hAnsi="Arial" w:cs="Arial"/>
                <w:color w:val="000000"/>
                <w:sz w:val="16"/>
                <w:szCs w:val="16"/>
              </w:rPr>
              <w:t>ліофілізат для розчину для ін`єкцій по 100 мг; 1 флакон з ліофілізатом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Д-р Редді'с Лабораторіс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Д-р Редді'с Лабораторіс Лтд (Виробничий відділ - 7)</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перереєстрація на необмежений термін</w:t>
            </w:r>
            <w:r w:rsidRPr="00A0629A">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"Показання", "Здатність впливати на швидкість реакції при керуванні автотранспортом або іншими механізмами", "Спосіб застосування та дози", "Побічні реакції" відповідно до інформації референтного лікарського засобу (VIDAZA® 100 mg powder for injection, в Україні не зареєстрований). </w:t>
            </w:r>
            <w:r w:rsidRPr="00A0629A">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b/>
                <w:i/>
                <w:color w:val="000000"/>
                <w:sz w:val="16"/>
                <w:szCs w:val="16"/>
              </w:rPr>
            </w:pPr>
            <w:r w:rsidRPr="00A0629A">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i/>
                <w:sz w:val="16"/>
                <w:szCs w:val="16"/>
              </w:rPr>
            </w:pPr>
            <w:r w:rsidRPr="00A0629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sz w:val="16"/>
                <w:szCs w:val="16"/>
              </w:rPr>
            </w:pPr>
            <w:r w:rsidRPr="00A0629A">
              <w:rPr>
                <w:rFonts w:ascii="Arial" w:hAnsi="Arial" w:cs="Arial"/>
                <w:sz w:val="16"/>
                <w:szCs w:val="16"/>
              </w:rPr>
              <w:t>UA/16042/01/01</w:t>
            </w:r>
          </w:p>
        </w:tc>
      </w:tr>
      <w:tr w:rsidR="006A5298" w:rsidRPr="00A0629A" w:rsidTr="00085C1D">
        <w:tc>
          <w:tcPr>
            <w:tcW w:w="568" w:type="dxa"/>
            <w:tcBorders>
              <w:top w:val="single" w:sz="4" w:space="0" w:color="auto"/>
              <w:left w:val="single" w:sz="4" w:space="0" w:color="000000"/>
              <w:bottom w:val="single" w:sz="4" w:space="0" w:color="auto"/>
              <w:right w:val="single" w:sz="4" w:space="0" w:color="000000"/>
            </w:tcBorders>
            <w:shd w:val="clear" w:color="auto" w:fill="auto"/>
          </w:tcPr>
          <w:p w:rsidR="006A5298" w:rsidRPr="00A0629A" w:rsidRDefault="006A5298" w:rsidP="006A5298">
            <w:pPr>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6A5298" w:rsidRPr="00A0629A" w:rsidRDefault="006A5298" w:rsidP="00894889">
            <w:pPr>
              <w:tabs>
                <w:tab w:val="left" w:pos="12600"/>
              </w:tabs>
              <w:rPr>
                <w:rFonts w:ascii="Arial" w:hAnsi="Arial" w:cs="Arial"/>
                <w:b/>
                <w:i/>
                <w:color w:val="000000"/>
                <w:sz w:val="16"/>
                <w:szCs w:val="16"/>
              </w:rPr>
            </w:pPr>
            <w:r w:rsidRPr="00A0629A">
              <w:rPr>
                <w:rFonts w:ascii="Arial" w:hAnsi="Arial" w:cs="Arial"/>
                <w:b/>
                <w:sz w:val="16"/>
                <w:szCs w:val="16"/>
              </w:rPr>
              <w:t>ГЛІЦЕРИНУ ТРИНІТРАТ РОЗЧИН 5% В ЕТАНОЛІ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rPr>
                <w:rFonts w:ascii="Arial" w:hAnsi="Arial" w:cs="Arial"/>
                <w:color w:val="000000"/>
                <w:sz w:val="16"/>
                <w:szCs w:val="16"/>
              </w:rPr>
            </w:pPr>
            <w:r w:rsidRPr="00A0629A">
              <w:rPr>
                <w:rFonts w:ascii="Arial" w:hAnsi="Arial" w:cs="Arial"/>
                <w:color w:val="000000"/>
                <w:sz w:val="16"/>
                <w:szCs w:val="16"/>
              </w:rPr>
              <w:t>розчин (субстанція) у алюмінієвих або металевих банках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Товариство з обмеженою відповідальністю "Дослідний завод "ГНЦЛС"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ДІФАРМА ФРАНЧІС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Італiя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b/>
                <w:i/>
                <w:color w:val="000000"/>
                <w:sz w:val="16"/>
                <w:szCs w:val="16"/>
              </w:rPr>
            </w:pPr>
            <w:r w:rsidRPr="00A0629A">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i/>
                <w:sz w:val="16"/>
                <w:szCs w:val="16"/>
              </w:rPr>
            </w:pPr>
            <w:r w:rsidRPr="00A0629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sz w:val="16"/>
                <w:szCs w:val="16"/>
              </w:rPr>
            </w:pPr>
            <w:r w:rsidRPr="00A0629A">
              <w:rPr>
                <w:rFonts w:ascii="Arial" w:hAnsi="Arial" w:cs="Arial"/>
                <w:sz w:val="16"/>
                <w:szCs w:val="16"/>
              </w:rPr>
              <w:t>UA/16500/01/01</w:t>
            </w:r>
          </w:p>
        </w:tc>
      </w:tr>
      <w:tr w:rsidR="006A5298" w:rsidRPr="00A0629A" w:rsidTr="00085C1D">
        <w:tc>
          <w:tcPr>
            <w:tcW w:w="568" w:type="dxa"/>
            <w:tcBorders>
              <w:top w:val="single" w:sz="4" w:space="0" w:color="auto"/>
              <w:left w:val="single" w:sz="4" w:space="0" w:color="000000"/>
              <w:bottom w:val="single" w:sz="4" w:space="0" w:color="auto"/>
              <w:right w:val="single" w:sz="4" w:space="0" w:color="000000"/>
            </w:tcBorders>
            <w:shd w:val="clear" w:color="auto" w:fill="auto"/>
          </w:tcPr>
          <w:p w:rsidR="006A5298" w:rsidRPr="00A0629A" w:rsidRDefault="006A5298" w:rsidP="006A5298">
            <w:pPr>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6A5298" w:rsidRPr="00A0629A" w:rsidRDefault="006A5298" w:rsidP="00894889">
            <w:pPr>
              <w:tabs>
                <w:tab w:val="left" w:pos="12600"/>
              </w:tabs>
              <w:rPr>
                <w:rFonts w:ascii="Arial" w:hAnsi="Arial" w:cs="Arial"/>
                <w:b/>
                <w:i/>
                <w:color w:val="000000"/>
                <w:sz w:val="16"/>
                <w:szCs w:val="16"/>
              </w:rPr>
            </w:pPr>
            <w:r w:rsidRPr="00A0629A">
              <w:rPr>
                <w:rFonts w:ascii="Arial" w:hAnsi="Arial" w:cs="Arial"/>
                <w:b/>
                <w:sz w:val="16"/>
                <w:szCs w:val="16"/>
              </w:rPr>
              <w:t>ЕНТЕРОЖЕРМІНА®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rPr>
                <w:rFonts w:ascii="Arial" w:hAnsi="Arial" w:cs="Arial"/>
                <w:color w:val="000000"/>
                <w:sz w:val="16"/>
                <w:szCs w:val="16"/>
              </w:rPr>
            </w:pPr>
            <w:r w:rsidRPr="00A0629A">
              <w:rPr>
                <w:rFonts w:ascii="Arial" w:hAnsi="Arial" w:cs="Arial"/>
                <w:color w:val="000000"/>
                <w:sz w:val="16"/>
                <w:szCs w:val="16"/>
              </w:rPr>
              <w:t>капсули; № 12, № 24 (12х2): по 12 капсул у блістері; по 1 або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ТОВ "Опелла Хелскеа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Санофі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Італія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перереєстрація на необмежений термін</w:t>
            </w:r>
            <w:r w:rsidRPr="00A0629A">
              <w:rPr>
                <w:rFonts w:ascii="Arial" w:hAnsi="Arial" w:cs="Arial"/>
                <w:color w:val="000000"/>
                <w:sz w:val="16"/>
                <w:szCs w:val="16"/>
              </w:rPr>
              <w:br/>
              <w:t xml:space="preserve">Оновлено інформацію з безпеки застосування діючої речовини в інструкції для медичного застосування у розділах "Особливості застосування", "Застосування у період вагітності або годування груддю"(уточнення інформації), "Здатність впливати на швидкість реакції при керуванні автотранспортом або іншими механізмами" (уточнення інформації) та "Побічні реакції" відповідно до матеріалів реєстраційного досьє. </w:t>
            </w:r>
            <w:r w:rsidRPr="00A0629A">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b/>
                <w:i/>
                <w:color w:val="000000"/>
                <w:sz w:val="16"/>
                <w:szCs w:val="16"/>
              </w:rPr>
            </w:pPr>
            <w:r w:rsidRPr="00A0629A">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i/>
                <w:sz w:val="16"/>
                <w:szCs w:val="16"/>
              </w:rPr>
            </w:pPr>
            <w:r w:rsidRPr="00A0629A">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sz w:val="16"/>
                <w:szCs w:val="16"/>
              </w:rPr>
            </w:pPr>
            <w:r w:rsidRPr="00A0629A">
              <w:rPr>
                <w:rFonts w:ascii="Arial" w:hAnsi="Arial" w:cs="Arial"/>
                <w:sz w:val="16"/>
                <w:szCs w:val="16"/>
              </w:rPr>
              <w:t>UA/4234/02/01</w:t>
            </w:r>
          </w:p>
        </w:tc>
      </w:tr>
      <w:tr w:rsidR="006A5298" w:rsidRPr="00A0629A" w:rsidTr="00085C1D">
        <w:tc>
          <w:tcPr>
            <w:tcW w:w="568" w:type="dxa"/>
            <w:tcBorders>
              <w:top w:val="single" w:sz="4" w:space="0" w:color="auto"/>
              <w:left w:val="single" w:sz="4" w:space="0" w:color="000000"/>
              <w:bottom w:val="single" w:sz="4" w:space="0" w:color="auto"/>
              <w:right w:val="single" w:sz="4" w:space="0" w:color="000000"/>
            </w:tcBorders>
            <w:shd w:val="clear" w:color="auto" w:fill="auto"/>
          </w:tcPr>
          <w:p w:rsidR="006A5298" w:rsidRPr="00A0629A" w:rsidRDefault="006A5298" w:rsidP="006A5298">
            <w:pPr>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6A5298" w:rsidRPr="00A0629A" w:rsidRDefault="006A5298" w:rsidP="00894889">
            <w:pPr>
              <w:tabs>
                <w:tab w:val="left" w:pos="12600"/>
              </w:tabs>
              <w:rPr>
                <w:rFonts w:ascii="Arial" w:hAnsi="Arial" w:cs="Arial"/>
                <w:b/>
                <w:i/>
                <w:color w:val="000000"/>
                <w:sz w:val="16"/>
                <w:szCs w:val="16"/>
              </w:rPr>
            </w:pPr>
            <w:r w:rsidRPr="00A0629A">
              <w:rPr>
                <w:rFonts w:ascii="Arial" w:hAnsi="Arial" w:cs="Arial"/>
                <w:b/>
                <w:sz w:val="16"/>
                <w:szCs w:val="16"/>
              </w:rPr>
              <w:t>ИПИГРИКС®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rPr>
                <w:rFonts w:ascii="Arial" w:hAnsi="Arial" w:cs="Arial"/>
                <w:color w:val="000000"/>
                <w:sz w:val="16"/>
                <w:szCs w:val="16"/>
              </w:rPr>
            </w:pPr>
            <w:r w:rsidRPr="00A0629A">
              <w:rPr>
                <w:rFonts w:ascii="Arial" w:hAnsi="Arial" w:cs="Arial"/>
                <w:color w:val="000000"/>
                <w:sz w:val="16"/>
                <w:szCs w:val="16"/>
              </w:rPr>
              <w:t>таблетки по 20 мг; по 25 таблеток у блістері; по 2 або по 4 блістери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АТ "Гріндекс"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Латвiя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АТ "Гріндекс"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Латвiя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Перереєстрація на необмежений термін. Оновлено інформацію в інструкції для медичного застосування лікарського засобу відповідно до референтного лікарського засобу (Нейромідин®, таблетки по 20 мг) у розділі "Побічні реакції". </w:t>
            </w:r>
            <w:r w:rsidRPr="00A0629A">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b/>
                <w:i/>
                <w:color w:val="000000"/>
                <w:sz w:val="16"/>
                <w:szCs w:val="16"/>
              </w:rPr>
            </w:pPr>
            <w:r w:rsidRPr="00A0629A">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i/>
                <w:sz w:val="16"/>
                <w:szCs w:val="16"/>
              </w:rPr>
            </w:pPr>
            <w:r w:rsidRPr="00A0629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sz w:val="16"/>
                <w:szCs w:val="16"/>
              </w:rPr>
            </w:pPr>
            <w:r w:rsidRPr="00A0629A">
              <w:rPr>
                <w:rFonts w:ascii="Arial" w:hAnsi="Arial" w:cs="Arial"/>
                <w:sz w:val="16"/>
                <w:szCs w:val="16"/>
              </w:rPr>
              <w:t>UA/16096/01/01</w:t>
            </w:r>
          </w:p>
        </w:tc>
      </w:tr>
      <w:tr w:rsidR="006A5298" w:rsidRPr="00A0629A" w:rsidTr="00085C1D">
        <w:tc>
          <w:tcPr>
            <w:tcW w:w="568" w:type="dxa"/>
            <w:tcBorders>
              <w:top w:val="single" w:sz="4" w:space="0" w:color="auto"/>
              <w:left w:val="single" w:sz="4" w:space="0" w:color="000000"/>
              <w:bottom w:val="single" w:sz="4" w:space="0" w:color="auto"/>
              <w:right w:val="single" w:sz="4" w:space="0" w:color="000000"/>
            </w:tcBorders>
            <w:shd w:val="clear" w:color="auto" w:fill="auto"/>
          </w:tcPr>
          <w:p w:rsidR="006A5298" w:rsidRPr="00A0629A" w:rsidRDefault="006A5298" w:rsidP="006A5298">
            <w:pPr>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6A5298" w:rsidRPr="00A0629A" w:rsidRDefault="006A5298" w:rsidP="00894889">
            <w:pPr>
              <w:tabs>
                <w:tab w:val="left" w:pos="12600"/>
              </w:tabs>
              <w:rPr>
                <w:rFonts w:ascii="Arial" w:hAnsi="Arial" w:cs="Arial"/>
                <w:b/>
                <w:i/>
                <w:color w:val="000000"/>
                <w:sz w:val="16"/>
                <w:szCs w:val="16"/>
              </w:rPr>
            </w:pPr>
            <w:r w:rsidRPr="00A0629A">
              <w:rPr>
                <w:rFonts w:ascii="Arial" w:hAnsi="Arial" w:cs="Arial"/>
                <w:b/>
                <w:sz w:val="16"/>
                <w:szCs w:val="16"/>
              </w:rPr>
              <w:t xml:space="preserve">ЛЕВЗІРІН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rPr>
                <w:rFonts w:ascii="Arial" w:hAnsi="Arial" w:cs="Arial"/>
                <w:color w:val="000000"/>
                <w:sz w:val="16"/>
                <w:szCs w:val="16"/>
              </w:rPr>
            </w:pPr>
            <w:r w:rsidRPr="00A0629A">
              <w:rPr>
                <w:rFonts w:ascii="Arial" w:hAnsi="Arial" w:cs="Arial"/>
                <w:color w:val="000000"/>
                <w:sz w:val="16"/>
                <w:szCs w:val="16"/>
              </w:rPr>
              <w:t>таблетки, вкриті плівковою оболонкою, по 5 мг по 10 таблеток у блістері; по 1 або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Мега Лайфсайенсіз (Австралія) Пті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Австралiя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Гетеро Лабз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перереєстрація на необмежений термін.</w:t>
            </w:r>
            <w:r w:rsidRPr="00A0629A">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"Фармакологічні властивості", "Показання" (уточнення інформації),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"Передозування", "Побічні реакції" відповідно до інформації референтного лікарського засобу (Xyzal 5 mg tablets, в Україні не зареєстрований). </w:t>
            </w:r>
            <w:r w:rsidRPr="00A0629A">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b/>
                <w:i/>
                <w:color w:val="000000"/>
                <w:sz w:val="16"/>
                <w:szCs w:val="16"/>
              </w:rPr>
            </w:pPr>
            <w:r w:rsidRPr="00A0629A">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i/>
                <w:sz w:val="16"/>
                <w:szCs w:val="16"/>
              </w:rPr>
            </w:pPr>
            <w:r w:rsidRPr="00A0629A">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sz w:val="16"/>
                <w:szCs w:val="16"/>
              </w:rPr>
            </w:pPr>
            <w:r w:rsidRPr="00A0629A">
              <w:rPr>
                <w:rFonts w:ascii="Arial" w:hAnsi="Arial" w:cs="Arial"/>
                <w:sz w:val="16"/>
                <w:szCs w:val="16"/>
              </w:rPr>
              <w:t>UA/15776/01/01</w:t>
            </w:r>
          </w:p>
        </w:tc>
      </w:tr>
      <w:tr w:rsidR="006A5298" w:rsidRPr="00A0629A" w:rsidTr="00085C1D">
        <w:tc>
          <w:tcPr>
            <w:tcW w:w="568" w:type="dxa"/>
            <w:tcBorders>
              <w:top w:val="single" w:sz="4" w:space="0" w:color="auto"/>
              <w:left w:val="single" w:sz="4" w:space="0" w:color="000000"/>
              <w:bottom w:val="single" w:sz="4" w:space="0" w:color="auto"/>
              <w:right w:val="single" w:sz="4" w:space="0" w:color="000000"/>
            </w:tcBorders>
            <w:shd w:val="clear" w:color="auto" w:fill="auto"/>
          </w:tcPr>
          <w:p w:rsidR="006A5298" w:rsidRPr="00A0629A" w:rsidRDefault="006A5298" w:rsidP="006A5298">
            <w:pPr>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6A5298" w:rsidRPr="00A0629A" w:rsidRDefault="006A5298" w:rsidP="00894889">
            <w:pPr>
              <w:tabs>
                <w:tab w:val="left" w:pos="12600"/>
              </w:tabs>
              <w:rPr>
                <w:rFonts w:ascii="Arial" w:hAnsi="Arial" w:cs="Arial"/>
                <w:b/>
                <w:i/>
                <w:color w:val="000000"/>
                <w:sz w:val="16"/>
                <w:szCs w:val="16"/>
              </w:rPr>
            </w:pPr>
            <w:r w:rsidRPr="00A0629A">
              <w:rPr>
                <w:rFonts w:ascii="Arial" w:hAnsi="Arial" w:cs="Arial"/>
                <w:b/>
                <w:sz w:val="16"/>
                <w:szCs w:val="16"/>
              </w:rPr>
              <w:t>ЛЕВОМЕНТОЛ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rPr>
                <w:rFonts w:ascii="Arial" w:hAnsi="Arial" w:cs="Arial"/>
                <w:color w:val="000000"/>
                <w:sz w:val="16"/>
                <w:szCs w:val="16"/>
              </w:rPr>
            </w:pPr>
            <w:r w:rsidRPr="00A0629A">
              <w:rPr>
                <w:rFonts w:ascii="Arial" w:hAnsi="Arial" w:cs="Arial"/>
                <w:color w:val="000000"/>
                <w:sz w:val="16"/>
                <w:szCs w:val="16"/>
              </w:rPr>
              <w:t xml:space="preserve">порошок кристалічний (субстанція) у подвійних поліетиленових мішках для фармацевтичного застосування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ТОВ "ФК "БІОТЕК"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Арора Ароматікс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b/>
                <w:i/>
                <w:color w:val="000000"/>
                <w:sz w:val="16"/>
                <w:szCs w:val="16"/>
              </w:rPr>
            </w:pPr>
            <w:r w:rsidRPr="00A0629A">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i/>
                <w:sz w:val="16"/>
                <w:szCs w:val="16"/>
              </w:rPr>
            </w:pPr>
            <w:r w:rsidRPr="00A0629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sz w:val="16"/>
                <w:szCs w:val="16"/>
              </w:rPr>
            </w:pPr>
            <w:r w:rsidRPr="00A0629A">
              <w:rPr>
                <w:rFonts w:ascii="Arial" w:hAnsi="Arial" w:cs="Arial"/>
                <w:sz w:val="16"/>
                <w:szCs w:val="16"/>
              </w:rPr>
              <w:t>UA/16167/01/01</w:t>
            </w:r>
          </w:p>
        </w:tc>
      </w:tr>
      <w:tr w:rsidR="006A5298" w:rsidRPr="00A0629A" w:rsidTr="00085C1D">
        <w:tc>
          <w:tcPr>
            <w:tcW w:w="568" w:type="dxa"/>
            <w:tcBorders>
              <w:top w:val="single" w:sz="4" w:space="0" w:color="auto"/>
              <w:left w:val="single" w:sz="4" w:space="0" w:color="000000"/>
              <w:bottom w:val="single" w:sz="4" w:space="0" w:color="auto"/>
              <w:right w:val="single" w:sz="4" w:space="0" w:color="000000"/>
            </w:tcBorders>
            <w:shd w:val="clear" w:color="auto" w:fill="auto"/>
          </w:tcPr>
          <w:p w:rsidR="006A5298" w:rsidRPr="00A0629A" w:rsidRDefault="006A5298" w:rsidP="006A5298">
            <w:pPr>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6A5298" w:rsidRPr="00A0629A" w:rsidRDefault="006A5298" w:rsidP="00894889">
            <w:pPr>
              <w:tabs>
                <w:tab w:val="left" w:pos="12600"/>
              </w:tabs>
              <w:rPr>
                <w:rFonts w:ascii="Arial" w:hAnsi="Arial" w:cs="Arial"/>
                <w:b/>
                <w:i/>
                <w:color w:val="000000"/>
                <w:sz w:val="16"/>
                <w:szCs w:val="16"/>
              </w:rPr>
            </w:pPr>
            <w:r w:rsidRPr="00A0629A">
              <w:rPr>
                <w:rFonts w:ascii="Arial" w:hAnsi="Arial" w:cs="Arial"/>
                <w:b/>
                <w:sz w:val="16"/>
                <w:szCs w:val="16"/>
              </w:rPr>
              <w:t>ЛЕРКАНІДИПІНУ ГІДРОХЛОРИД ГЕМІГІДРАТ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rPr>
                <w:rFonts w:ascii="Arial" w:hAnsi="Arial" w:cs="Arial"/>
                <w:color w:val="000000"/>
                <w:sz w:val="16"/>
                <w:szCs w:val="16"/>
              </w:rPr>
            </w:pPr>
            <w:r w:rsidRPr="00A0629A">
              <w:rPr>
                <w:rFonts w:ascii="Arial" w:hAnsi="Arial" w:cs="Arial"/>
                <w:color w:val="000000"/>
                <w:sz w:val="16"/>
                <w:szCs w:val="16"/>
              </w:rPr>
              <w:t>порошок (субстанція) у подвійних поліетиленових пакетах, що вкладаються у TLMB пакети,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Гетеро Драгз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Гетеро Драгз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b/>
                <w:i/>
                <w:color w:val="000000"/>
                <w:sz w:val="16"/>
                <w:szCs w:val="16"/>
              </w:rPr>
            </w:pPr>
            <w:r w:rsidRPr="00A0629A">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i/>
                <w:sz w:val="16"/>
                <w:szCs w:val="16"/>
              </w:rPr>
            </w:pPr>
            <w:r w:rsidRPr="00A0629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sz w:val="16"/>
                <w:szCs w:val="16"/>
              </w:rPr>
            </w:pPr>
            <w:r w:rsidRPr="00A0629A">
              <w:rPr>
                <w:rFonts w:ascii="Arial" w:hAnsi="Arial" w:cs="Arial"/>
                <w:sz w:val="16"/>
                <w:szCs w:val="16"/>
              </w:rPr>
              <w:t>UA/15959/01/01</w:t>
            </w:r>
          </w:p>
        </w:tc>
      </w:tr>
      <w:tr w:rsidR="006A5298" w:rsidRPr="00A0629A" w:rsidTr="00085C1D">
        <w:tc>
          <w:tcPr>
            <w:tcW w:w="568" w:type="dxa"/>
            <w:tcBorders>
              <w:top w:val="single" w:sz="4" w:space="0" w:color="auto"/>
              <w:left w:val="single" w:sz="4" w:space="0" w:color="000000"/>
              <w:bottom w:val="single" w:sz="4" w:space="0" w:color="auto"/>
              <w:right w:val="single" w:sz="4" w:space="0" w:color="000000"/>
            </w:tcBorders>
            <w:shd w:val="clear" w:color="auto" w:fill="auto"/>
          </w:tcPr>
          <w:p w:rsidR="006A5298" w:rsidRPr="00A0629A" w:rsidRDefault="006A5298" w:rsidP="006A5298">
            <w:pPr>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6A5298" w:rsidRPr="00A0629A" w:rsidRDefault="006A5298" w:rsidP="00894889">
            <w:pPr>
              <w:tabs>
                <w:tab w:val="left" w:pos="12600"/>
              </w:tabs>
              <w:rPr>
                <w:rFonts w:ascii="Arial" w:hAnsi="Arial" w:cs="Arial"/>
                <w:b/>
                <w:i/>
                <w:color w:val="000000"/>
                <w:sz w:val="16"/>
                <w:szCs w:val="16"/>
              </w:rPr>
            </w:pPr>
            <w:r w:rsidRPr="00A0629A">
              <w:rPr>
                <w:rFonts w:ascii="Arial" w:hAnsi="Arial" w:cs="Arial"/>
                <w:b/>
                <w:sz w:val="16"/>
                <w:szCs w:val="16"/>
              </w:rPr>
              <w:t>ЛІНЕЗОЛІД КРКА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rPr>
                <w:rFonts w:ascii="Arial" w:hAnsi="Arial" w:cs="Arial"/>
                <w:color w:val="000000"/>
                <w:sz w:val="16"/>
                <w:szCs w:val="16"/>
              </w:rPr>
            </w:pPr>
            <w:r w:rsidRPr="00A0629A">
              <w:rPr>
                <w:rFonts w:ascii="Arial" w:hAnsi="Arial" w:cs="Arial"/>
                <w:color w:val="000000"/>
                <w:sz w:val="16"/>
                <w:szCs w:val="16"/>
              </w:rPr>
              <w:t>таблетки, вкриті плівковою оболонкою, по 600 мг по 10 таблеток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виробництво "in bulk", первинне та вторинне пакування, контроль серії та випуск серії:</w:t>
            </w:r>
            <w:r w:rsidRPr="00A0629A">
              <w:rPr>
                <w:rFonts w:ascii="Arial" w:hAnsi="Arial" w:cs="Arial"/>
                <w:color w:val="000000"/>
                <w:sz w:val="16"/>
                <w:szCs w:val="16"/>
              </w:rPr>
              <w:br/>
              <w:t>КРКА, д.д., Ново место, Словенія;</w:t>
            </w:r>
            <w:r w:rsidRPr="00A0629A">
              <w:rPr>
                <w:rFonts w:ascii="Arial" w:hAnsi="Arial" w:cs="Arial"/>
                <w:color w:val="000000"/>
                <w:sz w:val="16"/>
                <w:szCs w:val="16"/>
              </w:rPr>
              <w:br/>
              <w:t>контроль серії:</w:t>
            </w:r>
            <w:r w:rsidRPr="00A0629A">
              <w:rPr>
                <w:rFonts w:ascii="Arial" w:hAnsi="Arial" w:cs="Arial"/>
                <w:color w:val="000000"/>
                <w:sz w:val="16"/>
                <w:szCs w:val="16"/>
              </w:rPr>
              <w:br/>
              <w:t>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Словенія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Перереєстрація на необмежений термін. Оновлено інформацію в інструкції для медичного застосування лікарського засобу у розділах "Показання", "Протипоказання", "Взаємодія з іншими лікарськими засобами та інші види взаємодій", "Особливості застосування" "Побічні реакції" відповідно до інформації щодо медичного застосування референтного лікарського засобу (ЗИВОКС, таблетки, вкриті плівковою оболонкою).</w:t>
            </w:r>
            <w:r w:rsidRPr="00A0629A">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b/>
                <w:i/>
                <w:color w:val="000000"/>
                <w:sz w:val="16"/>
                <w:szCs w:val="16"/>
              </w:rPr>
            </w:pPr>
            <w:r w:rsidRPr="00A0629A">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i/>
                <w:sz w:val="16"/>
                <w:szCs w:val="16"/>
              </w:rPr>
            </w:pPr>
            <w:r w:rsidRPr="00A0629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sz w:val="16"/>
                <w:szCs w:val="16"/>
              </w:rPr>
            </w:pPr>
            <w:r w:rsidRPr="00A0629A">
              <w:rPr>
                <w:rFonts w:ascii="Arial" w:hAnsi="Arial" w:cs="Arial"/>
                <w:sz w:val="16"/>
                <w:szCs w:val="16"/>
              </w:rPr>
              <w:t>UA/16130/01/01</w:t>
            </w:r>
          </w:p>
        </w:tc>
      </w:tr>
      <w:tr w:rsidR="006A5298" w:rsidRPr="00A0629A" w:rsidTr="00085C1D">
        <w:tc>
          <w:tcPr>
            <w:tcW w:w="568" w:type="dxa"/>
            <w:tcBorders>
              <w:top w:val="single" w:sz="4" w:space="0" w:color="auto"/>
              <w:left w:val="single" w:sz="4" w:space="0" w:color="000000"/>
              <w:bottom w:val="single" w:sz="4" w:space="0" w:color="auto"/>
              <w:right w:val="single" w:sz="4" w:space="0" w:color="000000"/>
            </w:tcBorders>
            <w:shd w:val="clear" w:color="auto" w:fill="auto"/>
          </w:tcPr>
          <w:p w:rsidR="006A5298" w:rsidRPr="00A0629A" w:rsidRDefault="006A5298" w:rsidP="006A5298">
            <w:pPr>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6A5298" w:rsidRPr="00A0629A" w:rsidRDefault="006A5298" w:rsidP="00894889">
            <w:pPr>
              <w:tabs>
                <w:tab w:val="left" w:pos="12600"/>
              </w:tabs>
              <w:rPr>
                <w:rFonts w:ascii="Arial" w:hAnsi="Arial" w:cs="Arial"/>
                <w:b/>
                <w:i/>
                <w:color w:val="000000"/>
                <w:sz w:val="16"/>
                <w:szCs w:val="16"/>
              </w:rPr>
            </w:pPr>
            <w:r w:rsidRPr="00A0629A">
              <w:rPr>
                <w:rFonts w:ascii="Arial" w:hAnsi="Arial" w:cs="Arial"/>
                <w:b/>
                <w:sz w:val="16"/>
                <w:szCs w:val="16"/>
              </w:rPr>
              <w:t>ЛОСАРТАН КАЛІЮ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rPr>
                <w:rFonts w:ascii="Arial" w:hAnsi="Arial" w:cs="Arial"/>
                <w:color w:val="000000"/>
                <w:sz w:val="16"/>
                <w:szCs w:val="16"/>
              </w:rPr>
            </w:pPr>
            <w:r w:rsidRPr="00A0629A">
              <w:rPr>
                <w:rFonts w:ascii="Arial" w:hAnsi="Arial" w:cs="Arial"/>
                <w:color w:val="000000"/>
                <w:sz w:val="16"/>
                <w:szCs w:val="16"/>
              </w:rPr>
              <w:t>порошок (субстанція) у подвійних поліетиленових пакетах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ТОВ "КУСУМ 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Васудха Фарма Хем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b/>
                <w:i/>
                <w:color w:val="000000"/>
                <w:sz w:val="16"/>
                <w:szCs w:val="16"/>
              </w:rPr>
            </w:pPr>
            <w:r w:rsidRPr="00A0629A">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i/>
                <w:sz w:val="16"/>
                <w:szCs w:val="16"/>
              </w:rPr>
            </w:pPr>
            <w:r w:rsidRPr="00A0629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sz w:val="16"/>
                <w:szCs w:val="16"/>
              </w:rPr>
            </w:pPr>
            <w:r w:rsidRPr="00A0629A">
              <w:rPr>
                <w:rFonts w:ascii="Arial" w:hAnsi="Arial" w:cs="Arial"/>
                <w:sz w:val="16"/>
                <w:szCs w:val="16"/>
              </w:rPr>
              <w:t>UA/16317/01/01</w:t>
            </w:r>
          </w:p>
        </w:tc>
      </w:tr>
      <w:tr w:rsidR="006A5298" w:rsidRPr="00A0629A" w:rsidTr="00085C1D">
        <w:tc>
          <w:tcPr>
            <w:tcW w:w="568" w:type="dxa"/>
            <w:tcBorders>
              <w:top w:val="single" w:sz="4" w:space="0" w:color="auto"/>
              <w:left w:val="single" w:sz="4" w:space="0" w:color="000000"/>
              <w:bottom w:val="single" w:sz="4" w:space="0" w:color="auto"/>
              <w:right w:val="single" w:sz="4" w:space="0" w:color="000000"/>
            </w:tcBorders>
            <w:shd w:val="clear" w:color="auto" w:fill="auto"/>
          </w:tcPr>
          <w:p w:rsidR="006A5298" w:rsidRPr="00A0629A" w:rsidRDefault="006A5298" w:rsidP="006A5298">
            <w:pPr>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6A5298" w:rsidRPr="00A0629A" w:rsidRDefault="006A5298" w:rsidP="00894889">
            <w:pPr>
              <w:tabs>
                <w:tab w:val="left" w:pos="12600"/>
              </w:tabs>
              <w:rPr>
                <w:rFonts w:ascii="Arial" w:hAnsi="Arial" w:cs="Arial"/>
                <w:b/>
                <w:i/>
                <w:color w:val="000000"/>
                <w:sz w:val="16"/>
                <w:szCs w:val="16"/>
              </w:rPr>
            </w:pPr>
            <w:r w:rsidRPr="00A0629A">
              <w:rPr>
                <w:rFonts w:ascii="Arial" w:hAnsi="Arial" w:cs="Arial"/>
                <w:b/>
                <w:sz w:val="16"/>
                <w:szCs w:val="16"/>
              </w:rPr>
              <w:t>МІДРІАТІКУМ-ШТУЛЬН ПУ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rPr>
                <w:rFonts w:ascii="Arial" w:hAnsi="Arial" w:cs="Arial"/>
                <w:color w:val="000000"/>
                <w:sz w:val="16"/>
                <w:szCs w:val="16"/>
              </w:rPr>
            </w:pPr>
            <w:r w:rsidRPr="00A0629A">
              <w:rPr>
                <w:rFonts w:ascii="Arial" w:hAnsi="Arial" w:cs="Arial"/>
                <w:color w:val="000000"/>
                <w:sz w:val="16"/>
                <w:szCs w:val="16"/>
              </w:rPr>
              <w:t>краплі очні 5 мг/мл по 0,4 мл у тюбик-крапельниці; по 5 тюбик-крапельнць, з'єднаних у блок; по 1 блоку (№5) в алюмінієвій упаковці або по 6 блоків ( №30 кожні 2 блоки в алюмінієвій упаковці) або по 12 блоків (№ 60 кожні 2 блоки в алюмінієвій упаковці) у картонній пачці; по 0,4 мл у тюбик-крапельниці; по 5 тюбик-крапельниць, з'єднаних у блок; по 12 блоків (№ 60 кожні 2 блоки в алюмінієвій упаковці) у картонній пачці; по 5 картонних пачок в термоплівці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Фарма Штульн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Фарма Штульн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перереєстрація на необмежений термін</w:t>
            </w:r>
            <w:r w:rsidRPr="00A0629A">
              <w:rPr>
                <w:rFonts w:ascii="Arial" w:hAnsi="Arial" w:cs="Arial"/>
                <w:color w:val="000000"/>
                <w:sz w:val="16"/>
                <w:szCs w:val="16"/>
              </w:rPr>
              <w:br/>
              <w:t>Оновлено інформацію в інструкції для медичного застосування лікарського засобу в розділах "Протипоказання", "Застосування у період вагітності або годування груддю"(уточнення інформації), "Передозування" відповідно до інформації стосовно безпеки, яка зазначена в матеріалах реєстраційного досьє та розширено текстову частину назви фармакотерапевтичної групи згідно з міжнародним класифікатором ВООЗ без зміни коду АТХ у розділі "Фармакотерапевтична група. Код АТХ".</w:t>
            </w:r>
            <w:r w:rsidRPr="00A0629A">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b/>
                <w:i/>
                <w:color w:val="000000"/>
                <w:sz w:val="16"/>
                <w:szCs w:val="16"/>
              </w:rPr>
            </w:pPr>
            <w:r w:rsidRPr="00A0629A">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i/>
                <w:sz w:val="16"/>
                <w:szCs w:val="16"/>
              </w:rPr>
            </w:pPr>
            <w:r w:rsidRPr="00A0629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sz w:val="16"/>
                <w:szCs w:val="16"/>
              </w:rPr>
            </w:pPr>
            <w:r w:rsidRPr="00A0629A">
              <w:rPr>
                <w:rFonts w:ascii="Arial" w:hAnsi="Arial" w:cs="Arial"/>
                <w:sz w:val="16"/>
                <w:szCs w:val="16"/>
              </w:rPr>
              <w:t>UA/15635/01/01</w:t>
            </w:r>
          </w:p>
        </w:tc>
      </w:tr>
      <w:tr w:rsidR="006A5298" w:rsidRPr="00A0629A" w:rsidTr="00085C1D">
        <w:tc>
          <w:tcPr>
            <w:tcW w:w="568" w:type="dxa"/>
            <w:tcBorders>
              <w:top w:val="single" w:sz="4" w:space="0" w:color="auto"/>
              <w:left w:val="single" w:sz="4" w:space="0" w:color="000000"/>
              <w:bottom w:val="single" w:sz="4" w:space="0" w:color="auto"/>
              <w:right w:val="single" w:sz="4" w:space="0" w:color="000000"/>
            </w:tcBorders>
            <w:shd w:val="clear" w:color="auto" w:fill="auto"/>
          </w:tcPr>
          <w:p w:rsidR="006A5298" w:rsidRPr="00A0629A" w:rsidRDefault="006A5298" w:rsidP="006A5298">
            <w:pPr>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6A5298" w:rsidRPr="00A0629A" w:rsidRDefault="006A5298" w:rsidP="00894889">
            <w:pPr>
              <w:tabs>
                <w:tab w:val="left" w:pos="12600"/>
              </w:tabs>
              <w:rPr>
                <w:rFonts w:ascii="Arial" w:hAnsi="Arial" w:cs="Arial"/>
                <w:b/>
                <w:i/>
                <w:color w:val="000000"/>
                <w:sz w:val="16"/>
                <w:szCs w:val="16"/>
              </w:rPr>
            </w:pPr>
            <w:r w:rsidRPr="00A0629A">
              <w:rPr>
                <w:rFonts w:ascii="Arial" w:hAnsi="Arial" w:cs="Arial"/>
                <w:b/>
                <w:sz w:val="16"/>
                <w:szCs w:val="16"/>
              </w:rPr>
              <w:t>НАФТИФІНУ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rPr>
                <w:rFonts w:ascii="Arial" w:hAnsi="Arial" w:cs="Arial"/>
                <w:color w:val="000000"/>
                <w:sz w:val="16"/>
                <w:szCs w:val="16"/>
              </w:rPr>
            </w:pPr>
            <w:r w:rsidRPr="00A0629A">
              <w:rPr>
                <w:rFonts w:ascii="Arial" w:hAnsi="Arial" w:cs="Arial"/>
                <w:color w:val="000000"/>
                <w:sz w:val="16"/>
                <w:szCs w:val="16"/>
              </w:rPr>
              <w:t>порошок кристалічний (субстанція) у поліетиленових пакетах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ПрАТ "Технолог"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Чунцін Хуапонт Шенхем Фармасьютікал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Китай</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b/>
                <w:i/>
                <w:color w:val="000000"/>
                <w:sz w:val="16"/>
                <w:szCs w:val="16"/>
              </w:rPr>
            </w:pPr>
            <w:r w:rsidRPr="00A0629A">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i/>
                <w:sz w:val="16"/>
                <w:szCs w:val="16"/>
              </w:rPr>
            </w:pPr>
            <w:r w:rsidRPr="00A0629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sz w:val="16"/>
                <w:szCs w:val="16"/>
              </w:rPr>
            </w:pPr>
            <w:r w:rsidRPr="00A0629A">
              <w:rPr>
                <w:rFonts w:ascii="Arial" w:hAnsi="Arial" w:cs="Arial"/>
                <w:sz w:val="16"/>
                <w:szCs w:val="16"/>
              </w:rPr>
              <w:t>UA/16368/01/01</w:t>
            </w:r>
          </w:p>
        </w:tc>
      </w:tr>
      <w:tr w:rsidR="006A5298" w:rsidRPr="00A0629A" w:rsidTr="00085C1D">
        <w:tc>
          <w:tcPr>
            <w:tcW w:w="568" w:type="dxa"/>
            <w:tcBorders>
              <w:top w:val="single" w:sz="4" w:space="0" w:color="auto"/>
              <w:left w:val="single" w:sz="4" w:space="0" w:color="000000"/>
              <w:bottom w:val="single" w:sz="4" w:space="0" w:color="auto"/>
              <w:right w:val="single" w:sz="4" w:space="0" w:color="000000"/>
            </w:tcBorders>
            <w:shd w:val="clear" w:color="auto" w:fill="auto"/>
          </w:tcPr>
          <w:p w:rsidR="006A5298" w:rsidRPr="00A0629A" w:rsidRDefault="006A5298" w:rsidP="006A5298">
            <w:pPr>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6A5298" w:rsidRPr="00A0629A" w:rsidRDefault="006A5298" w:rsidP="00894889">
            <w:pPr>
              <w:tabs>
                <w:tab w:val="left" w:pos="12600"/>
              </w:tabs>
              <w:rPr>
                <w:rFonts w:ascii="Arial" w:hAnsi="Arial" w:cs="Arial"/>
                <w:b/>
                <w:i/>
                <w:color w:val="000000"/>
                <w:sz w:val="16"/>
                <w:szCs w:val="16"/>
              </w:rPr>
            </w:pPr>
            <w:r w:rsidRPr="00A0629A">
              <w:rPr>
                <w:rFonts w:ascii="Arial" w:hAnsi="Arial" w:cs="Arial"/>
                <w:b/>
                <w:sz w:val="16"/>
                <w:szCs w:val="16"/>
              </w:rPr>
              <w:t>ОКСИМЕТАЗОЛІНУ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rPr>
                <w:rFonts w:ascii="Arial" w:hAnsi="Arial" w:cs="Arial"/>
                <w:color w:val="000000"/>
                <w:sz w:val="16"/>
                <w:szCs w:val="16"/>
              </w:rPr>
            </w:pPr>
            <w:r w:rsidRPr="00A0629A">
              <w:rPr>
                <w:rFonts w:ascii="Arial" w:hAnsi="Arial" w:cs="Arial"/>
                <w:color w:val="000000"/>
                <w:sz w:val="16"/>
                <w:szCs w:val="16"/>
              </w:rPr>
              <w:t>порошок кристалічний (субстанція) у подвійних поліетиленових мішках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Спільне українсько-іспанське підприємство "Сперко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СіТіІкс Лайфсайнсиз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b/>
                <w:i/>
                <w:color w:val="000000"/>
                <w:sz w:val="16"/>
                <w:szCs w:val="16"/>
              </w:rPr>
            </w:pPr>
            <w:r w:rsidRPr="00A0629A">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i/>
                <w:sz w:val="16"/>
                <w:szCs w:val="16"/>
              </w:rPr>
            </w:pPr>
            <w:r w:rsidRPr="00A0629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sz w:val="16"/>
                <w:szCs w:val="16"/>
              </w:rPr>
            </w:pPr>
            <w:r w:rsidRPr="00A0629A">
              <w:rPr>
                <w:rFonts w:ascii="Arial" w:hAnsi="Arial" w:cs="Arial"/>
                <w:sz w:val="16"/>
                <w:szCs w:val="16"/>
              </w:rPr>
              <w:t>UA/16537/01/01</w:t>
            </w:r>
          </w:p>
        </w:tc>
      </w:tr>
      <w:tr w:rsidR="006A5298" w:rsidRPr="00A0629A" w:rsidTr="00085C1D">
        <w:tc>
          <w:tcPr>
            <w:tcW w:w="568" w:type="dxa"/>
            <w:tcBorders>
              <w:top w:val="single" w:sz="4" w:space="0" w:color="auto"/>
              <w:left w:val="single" w:sz="4" w:space="0" w:color="000000"/>
              <w:bottom w:val="single" w:sz="4" w:space="0" w:color="auto"/>
              <w:right w:val="single" w:sz="4" w:space="0" w:color="000000"/>
            </w:tcBorders>
            <w:shd w:val="clear" w:color="auto" w:fill="auto"/>
          </w:tcPr>
          <w:p w:rsidR="006A5298" w:rsidRPr="00A0629A" w:rsidRDefault="006A5298" w:rsidP="006A5298">
            <w:pPr>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6A5298" w:rsidRPr="00A0629A" w:rsidRDefault="006A5298" w:rsidP="00894889">
            <w:pPr>
              <w:tabs>
                <w:tab w:val="left" w:pos="12600"/>
              </w:tabs>
              <w:rPr>
                <w:rFonts w:ascii="Arial" w:hAnsi="Arial" w:cs="Arial"/>
                <w:b/>
                <w:i/>
                <w:color w:val="000000"/>
                <w:sz w:val="16"/>
                <w:szCs w:val="16"/>
              </w:rPr>
            </w:pPr>
            <w:r w:rsidRPr="00A0629A">
              <w:rPr>
                <w:rFonts w:ascii="Arial" w:hAnsi="Arial" w:cs="Arial"/>
                <w:b/>
                <w:sz w:val="16"/>
                <w:szCs w:val="16"/>
              </w:rPr>
              <w:t>ПІРИДОКСАЛЬ-5-ФОСФАТ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rPr>
                <w:rFonts w:ascii="Arial" w:hAnsi="Arial" w:cs="Arial"/>
                <w:color w:val="000000"/>
                <w:sz w:val="16"/>
                <w:szCs w:val="16"/>
              </w:rPr>
            </w:pPr>
            <w:r w:rsidRPr="00A0629A">
              <w:rPr>
                <w:rFonts w:ascii="Arial" w:hAnsi="Arial" w:cs="Arial"/>
                <w:color w:val="000000"/>
                <w:sz w:val="16"/>
                <w:szCs w:val="16"/>
              </w:rPr>
              <w:t>порошок (субстанція) у мішках з поліетиленової плівки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Товариство з обмеженою відповідальністю "ФАРМХІМ"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Товариство з обмеженою відповідальністю "ФАРМХІМ"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b/>
                <w:i/>
                <w:color w:val="000000"/>
                <w:sz w:val="16"/>
                <w:szCs w:val="16"/>
              </w:rPr>
            </w:pPr>
            <w:r w:rsidRPr="00A0629A">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i/>
                <w:sz w:val="16"/>
                <w:szCs w:val="16"/>
              </w:rPr>
            </w:pPr>
            <w:r w:rsidRPr="00A0629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sz w:val="16"/>
                <w:szCs w:val="16"/>
              </w:rPr>
            </w:pPr>
            <w:r w:rsidRPr="00A0629A">
              <w:rPr>
                <w:rFonts w:ascii="Arial" w:hAnsi="Arial" w:cs="Arial"/>
                <w:sz w:val="16"/>
                <w:szCs w:val="16"/>
              </w:rPr>
              <w:t>UA/16505/01/01</w:t>
            </w:r>
          </w:p>
        </w:tc>
      </w:tr>
      <w:tr w:rsidR="006A5298" w:rsidRPr="00A0629A" w:rsidTr="00085C1D">
        <w:tc>
          <w:tcPr>
            <w:tcW w:w="568" w:type="dxa"/>
            <w:tcBorders>
              <w:top w:val="single" w:sz="4" w:space="0" w:color="auto"/>
              <w:left w:val="single" w:sz="4" w:space="0" w:color="000000"/>
              <w:bottom w:val="single" w:sz="4" w:space="0" w:color="auto"/>
              <w:right w:val="single" w:sz="4" w:space="0" w:color="000000"/>
            </w:tcBorders>
            <w:shd w:val="clear" w:color="auto" w:fill="auto"/>
          </w:tcPr>
          <w:p w:rsidR="006A5298" w:rsidRPr="00A0629A" w:rsidRDefault="006A5298" w:rsidP="006A5298">
            <w:pPr>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6A5298" w:rsidRPr="00A0629A" w:rsidRDefault="006A5298" w:rsidP="00894889">
            <w:pPr>
              <w:tabs>
                <w:tab w:val="left" w:pos="12600"/>
              </w:tabs>
              <w:rPr>
                <w:rFonts w:ascii="Arial" w:hAnsi="Arial" w:cs="Arial"/>
                <w:b/>
                <w:i/>
                <w:color w:val="000000"/>
                <w:sz w:val="16"/>
                <w:szCs w:val="16"/>
              </w:rPr>
            </w:pPr>
            <w:r w:rsidRPr="00A0629A">
              <w:rPr>
                <w:rFonts w:ascii="Arial" w:hAnsi="Arial" w:cs="Arial"/>
                <w:b/>
                <w:sz w:val="16"/>
                <w:szCs w:val="16"/>
              </w:rPr>
              <w:t>ПРЕГАБАЛІН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rPr>
                <w:rFonts w:ascii="Arial" w:hAnsi="Arial" w:cs="Arial"/>
                <w:color w:val="000000"/>
                <w:sz w:val="16"/>
                <w:szCs w:val="16"/>
              </w:rPr>
            </w:pPr>
            <w:r w:rsidRPr="00A0629A">
              <w:rPr>
                <w:rFonts w:ascii="Arial" w:hAnsi="Arial" w:cs="Arial"/>
                <w:color w:val="000000"/>
                <w:sz w:val="16"/>
                <w:szCs w:val="16"/>
              </w:rPr>
              <w:t>порошок (субстанція) у пакетах подвійних поліетиленових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ХІКАЛ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ХІКАЛ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b/>
                <w:i/>
                <w:color w:val="000000"/>
                <w:sz w:val="16"/>
                <w:szCs w:val="16"/>
              </w:rPr>
            </w:pPr>
            <w:r w:rsidRPr="00A0629A">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i/>
                <w:sz w:val="16"/>
                <w:szCs w:val="16"/>
              </w:rPr>
            </w:pPr>
            <w:r w:rsidRPr="00A0629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sz w:val="16"/>
                <w:szCs w:val="16"/>
              </w:rPr>
            </w:pPr>
            <w:r w:rsidRPr="00A0629A">
              <w:rPr>
                <w:rFonts w:ascii="Arial" w:hAnsi="Arial" w:cs="Arial"/>
                <w:sz w:val="16"/>
                <w:szCs w:val="16"/>
              </w:rPr>
              <w:t>UA/16465/01/01</w:t>
            </w:r>
          </w:p>
        </w:tc>
      </w:tr>
      <w:tr w:rsidR="006A5298" w:rsidRPr="00A0629A" w:rsidTr="00085C1D">
        <w:tc>
          <w:tcPr>
            <w:tcW w:w="568" w:type="dxa"/>
            <w:tcBorders>
              <w:top w:val="single" w:sz="4" w:space="0" w:color="auto"/>
              <w:left w:val="single" w:sz="4" w:space="0" w:color="000000"/>
              <w:bottom w:val="single" w:sz="4" w:space="0" w:color="auto"/>
              <w:right w:val="single" w:sz="4" w:space="0" w:color="000000"/>
            </w:tcBorders>
            <w:shd w:val="clear" w:color="auto" w:fill="auto"/>
          </w:tcPr>
          <w:p w:rsidR="006A5298" w:rsidRPr="00A0629A" w:rsidRDefault="006A5298" w:rsidP="006A5298">
            <w:pPr>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6A5298" w:rsidRPr="00A0629A" w:rsidRDefault="006A5298" w:rsidP="00894889">
            <w:pPr>
              <w:tabs>
                <w:tab w:val="left" w:pos="12600"/>
              </w:tabs>
              <w:rPr>
                <w:rFonts w:ascii="Arial" w:hAnsi="Arial" w:cs="Arial"/>
                <w:b/>
                <w:i/>
                <w:color w:val="000000"/>
                <w:sz w:val="16"/>
                <w:szCs w:val="16"/>
              </w:rPr>
            </w:pPr>
            <w:r w:rsidRPr="00A0629A">
              <w:rPr>
                <w:rFonts w:ascii="Arial" w:hAnsi="Arial" w:cs="Arial"/>
                <w:b/>
                <w:sz w:val="16"/>
                <w:szCs w:val="16"/>
              </w:rPr>
              <w:t>РИВАСТИГМІНУ ТАРТРАТ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rPr>
                <w:rFonts w:ascii="Arial" w:hAnsi="Arial" w:cs="Arial"/>
                <w:color w:val="000000"/>
                <w:sz w:val="16"/>
                <w:szCs w:val="16"/>
              </w:rPr>
            </w:pPr>
            <w:r w:rsidRPr="00A0629A">
              <w:rPr>
                <w:rFonts w:ascii="Arial" w:hAnsi="Arial" w:cs="Arial"/>
                <w:color w:val="000000"/>
                <w:sz w:val="16"/>
                <w:szCs w:val="16"/>
              </w:rPr>
              <w:t>порошок (субстанція) у пакетах із плівки поліетиленової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Товариство з додатковою відповідальністю "ІНТЕРХІМ"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Інтеркьюм,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Іспанiя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b/>
                <w:i/>
                <w:color w:val="000000"/>
                <w:sz w:val="16"/>
                <w:szCs w:val="16"/>
              </w:rPr>
            </w:pPr>
            <w:r w:rsidRPr="00A0629A">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i/>
                <w:sz w:val="16"/>
                <w:szCs w:val="16"/>
              </w:rPr>
            </w:pPr>
            <w:r w:rsidRPr="00A0629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sz w:val="16"/>
                <w:szCs w:val="16"/>
              </w:rPr>
            </w:pPr>
            <w:r w:rsidRPr="00A0629A">
              <w:rPr>
                <w:rFonts w:ascii="Arial" w:hAnsi="Arial" w:cs="Arial"/>
                <w:sz w:val="16"/>
                <w:szCs w:val="16"/>
              </w:rPr>
              <w:t>UA/16154/01/01</w:t>
            </w:r>
          </w:p>
        </w:tc>
      </w:tr>
      <w:tr w:rsidR="006A5298" w:rsidRPr="00A0629A" w:rsidTr="00085C1D">
        <w:tc>
          <w:tcPr>
            <w:tcW w:w="568" w:type="dxa"/>
            <w:tcBorders>
              <w:top w:val="single" w:sz="4" w:space="0" w:color="auto"/>
              <w:left w:val="single" w:sz="4" w:space="0" w:color="000000"/>
              <w:bottom w:val="single" w:sz="4" w:space="0" w:color="auto"/>
              <w:right w:val="single" w:sz="4" w:space="0" w:color="000000"/>
            </w:tcBorders>
            <w:shd w:val="clear" w:color="auto" w:fill="auto"/>
          </w:tcPr>
          <w:p w:rsidR="006A5298" w:rsidRPr="00A0629A" w:rsidRDefault="006A5298" w:rsidP="006A5298">
            <w:pPr>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6A5298" w:rsidRPr="00A0629A" w:rsidRDefault="006A5298" w:rsidP="00894889">
            <w:pPr>
              <w:tabs>
                <w:tab w:val="left" w:pos="12600"/>
              </w:tabs>
              <w:rPr>
                <w:rFonts w:ascii="Arial" w:hAnsi="Arial" w:cs="Arial"/>
                <w:b/>
                <w:i/>
                <w:color w:val="000000"/>
                <w:sz w:val="16"/>
                <w:szCs w:val="16"/>
              </w:rPr>
            </w:pPr>
            <w:r w:rsidRPr="00A0629A">
              <w:rPr>
                <w:rFonts w:ascii="Arial" w:hAnsi="Arial" w:cs="Arial"/>
                <w:b/>
                <w:sz w:val="16"/>
                <w:szCs w:val="16"/>
              </w:rPr>
              <w:t>СЕНАДЕКСИН-ФОРТЕ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rPr>
                <w:rFonts w:ascii="Arial" w:hAnsi="Arial" w:cs="Arial"/>
                <w:color w:val="000000"/>
                <w:sz w:val="16"/>
                <w:szCs w:val="16"/>
              </w:rPr>
            </w:pPr>
            <w:r w:rsidRPr="00A0629A">
              <w:rPr>
                <w:rFonts w:ascii="Arial" w:hAnsi="Arial" w:cs="Arial"/>
                <w:color w:val="000000"/>
                <w:sz w:val="16"/>
                <w:szCs w:val="16"/>
              </w:rPr>
              <w:t>таблетки по 140 мг; по 10 таблеток у блістері; по 2 або 10 блістерів у пачці; по 10 таблеток у блістері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АТ "Лубнифарм"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6A5298" w:rsidRPr="00256DE5" w:rsidRDefault="006A5298" w:rsidP="00894889">
            <w:pPr>
              <w:tabs>
                <w:tab w:val="left" w:pos="12600"/>
              </w:tabs>
              <w:jc w:val="center"/>
              <w:rPr>
                <w:rFonts w:ascii="Arial" w:hAnsi="Arial" w:cs="Arial"/>
                <w:color w:val="000000"/>
                <w:sz w:val="14"/>
                <w:szCs w:val="14"/>
              </w:rPr>
            </w:pPr>
            <w:r w:rsidRPr="00256DE5">
              <w:rPr>
                <w:rFonts w:ascii="Arial" w:hAnsi="Arial" w:cs="Arial"/>
                <w:color w:val="000000"/>
                <w:sz w:val="14"/>
                <w:szCs w:val="14"/>
              </w:rPr>
              <w:t>перереєстрація на необмежений термін</w:t>
            </w:r>
            <w:r w:rsidRPr="00256DE5">
              <w:rPr>
                <w:rFonts w:ascii="Arial" w:hAnsi="Arial" w:cs="Arial"/>
                <w:color w:val="000000"/>
                <w:sz w:val="14"/>
                <w:szCs w:val="14"/>
              </w:rPr>
              <w:br/>
              <w:t xml:space="preserve">Оновлено інформацію в Інструкції для медичного застосування лікарського засобу у розділах "Протипоказання", "Взаємодія з іншими лікарськими засобами та інші види взаємодій", "Спосіб застосування та дози" (уточнення інформації), "Передозування", "Побічні реакції" відповідно до оновленої інформації з безпеки застосування діючої речовини. </w:t>
            </w:r>
            <w:r w:rsidRPr="00256DE5">
              <w:rPr>
                <w:rFonts w:ascii="Arial" w:hAnsi="Arial" w:cs="Arial"/>
                <w:color w:val="000000"/>
                <w:sz w:val="14"/>
                <w:szCs w:val="14"/>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b/>
                <w:i/>
                <w:color w:val="000000"/>
                <w:sz w:val="16"/>
                <w:szCs w:val="16"/>
              </w:rPr>
            </w:pPr>
            <w:r w:rsidRPr="00A0629A">
              <w:rPr>
                <w:rFonts w:ascii="Arial" w:hAnsi="Arial" w:cs="Arial"/>
                <w:i/>
                <w:sz w:val="16"/>
                <w:szCs w:val="16"/>
              </w:rPr>
              <w:t>№ 10, № 20 - без рецепта; № 100 - 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i/>
                <w:sz w:val="16"/>
                <w:szCs w:val="16"/>
              </w:rPr>
            </w:pPr>
            <w:r w:rsidRPr="00A0629A">
              <w:rPr>
                <w:rFonts w:ascii="Arial" w:hAnsi="Arial" w:cs="Arial"/>
                <w:i/>
                <w:sz w:val="16"/>
                <w:szCs w:val="16"/>
              </w:rPr>
              <w:t>№ 10, № 20 – підлягає; № 100 – 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sz w:val="16"/>
                <w:szCs w:val="16"/>
              </w:rPr>
            </w:pPr>
            <w:r w:rsidRPr="00A0629A">
              <w:rPr>
                <w:rFonts w:ascii="Arial" w:hAnsi="Arial" w:cs="Arial"/>
                <w:sz w:val="16"/>
                <w:szCs w:val="16"/>
              </w:rPr>
              <w:t>UA/16128/01/01</w:t>
            </w:r>
          </w:p>
        </w:tc>
      </w:tr>
      <w:tr w:rsidR="006A5298" w:rsidRPr="00A0629A" w:rsidTr="00085C1D">
        <w:tc>
          <w:tcPr>
            <w:tcW w:w="568" w:type="dxa"/>
            <w:tcBorders>
              <w:top w:val="single" w:sz="4" w:space="0" w:color="auto"/>
              <w:left w:val="single" w:sz="4" w:space="0" w:color="000000"/>
              <w:bottom w:val="single" w:sz="4" w:space="0" w:color="auto"/>
              <w:right w:val="single" w:sz="4" w:space="0" w:color="000000"/>
            </w:tcBorders>
            <w:shd w:val="clear" w:color="auto" w:fill="auto"/>
          </w:tcPr>
          <w:p w:rsidR="006A5298" w:rsidRPr="00A0629A" w:rsidRDefault="006A5298" w:rsidP="006A5298">
            <w:pPr>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6A5298" w:rsidRPr="00A0629A" w:rsidRDefault="006A5298" w:rsidP="00894889">
            <w:pPr>
              <w:tabs>
                <w:tab w:val="left" w:pos="12600"/>
              </w:tabs>
              <w:rPr>
                <w:rFonts w:ascii="Arial" w:hAnsi="Arial" w:cs="Arial"/>
                <w:b/>
                <w:i/>
                <w:color w:val="000000"/>
                <w:sz w:val="16"/>
                <w:szCs w:val="16"/>
              </w:rPr>
            </w:pPr>
            <w:r w:rsidRPr="00A0629A">
              <w:rPr>
                <w:rFonts w:ascii="Arial" w:hAnsi="Arial" w:cs="Arial"/>
                <w:b/>
                <w:sz w:val="16"/>
                <w:szCs w:val="16"/>
              </w:rPr>
              <w:t>СИМЕТИКОН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rPr>
                <w:rFonts w:ascii="Arial" w:hAnsi="Arial" w:cs="Arial"/>
                <w:color w:val="000000"/>
                <w:sz w:val="16"/>
                <w:szCs w:val="16"/>
              </w:rPr>
            </w:pPr>
            <w:r w:rsidRPr="00A0629A">
              <w:rPr>
                <w:rFonts w:ascii="Arial" w:hAnsi="Arial" w:cs="Arial"/>
                <w:color w:val="000000"/>
                <w:sz w:val="16"/>
                <w:szCs w:val="16"/>
              </w:rPr>
              <w:t>краплі оральні, 40 мг/мл, по 30 мл у флаконі; по 1 флакону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Товариство з обмеженою відповідальністю "Фармацевтична фірма "Вертекс"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Товариство з обмеженою відповідальністю "Фармацевтична фірма "Вертекс",</w:t>
            </w:r>
            <w:r w:rsidRPr="00A0629A">
              <w:rPr>
                <w:rFonts w:ascii="Arial" w:hAnsi="Arial" w:cs="Arial"/>
                <w:color w:val="000000"/>
                <w:sz w:val="16"/>
                <w:szCs w:val="16"/>
              </w:rPr>
              <w:br/>
              <w:t>Україна (виробництво з продукції in bulk Товариства з обмеженою відповідальністю "Фармацевтична компанія "Здоров'я",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6A5298" w:rsidRPr="00256DE5" w:rsidRDefault="006A5298" w:rsidP="00894889">
            <w:pPr>
              <w:tabs>
                <w:tab w:val="left" w:pos="12600"/>
              </w:tabs>
              <w:jc w:val="center"/>
              <w:rPr>
                <w:rFonts w:ascii="Arial" w:hAnsi="Arial" w:cs="Arial"/>
                <w:color w:val="000000"/>
                <w:sz w:val="14"/>
                <w:szCs w:val="14"/>
              </w:rPr>
            </w:pPr>
            <w:r w:rsidRPr="00256DE5">
              <w:rPr>
                <w:rFonts w:ascii="Arial" w:hAnsi="Arial" w:cs="Arial"/>
                <w:color w:val="000000"/>
                <w:sz w:val="14"/>
                <w:szCs w:val="14"/>
              </w:rPr>
              <w:t>перереєстрація на необмежений термін</w:t>
            </w:r>
            <w:r w:rsidRPr="00256DE5">
              <w:rPr>
                <w:rFonts w:ascii="Arial" w:hAnsi="Arial" w:cs="Arial"/>
                <w:color w:val="000000"/>
                <w:sz w:val="14"/>
                <w:szCs w:val="14"/>
              </w:rPr>
              <w:br/>
              <w:t xml:space="preserve">Оновлено інформацію у розділах "Фармакотерапевтична група"(уточнення інформації), "Фармакологічні властивості" (уточнення інформації), "Показання"(уточнення інформації),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груддю"(уточнення інформації), "Здатність впливати на швидкість реакції при керуванні автотранспортом або іншими механізмами"(уточнення інформації), "Спосіб застосування та дози"(уточнення інформації), "Діти"(уточнення інформації), "Передозування", "Побічні реакції" інструкції для медичного застосування лікарського засобу відповідно до оновленої інформації щодо безпеки застосування діючої речовини. </w:t>
            </w:r>
            <w:r w:rsidRPr="00256DE5">
              <w:rPr>
                <w:rFonts w:ascii="Arial" w:hAnsi="Arial" w:cs="Arial"/>
                <w:color w:val="000000"/>
                <w:sz w:val="14"/>
                <w:szCs w:val="14"/>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b/>
                <w:i/>
                <w:color w:val="000000"/>
                <w:sz w:val="16"/>
                <w:szCs w:val="16"/>
              </w:rPr>
            </w:pPr>
            <w:r w:rsidRPr="00A0629A">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i/>
                <w:sz w:val="16"/>
                <w:szCs w:val="16"/>
              </w:rPr>
            </w:pPr>
            <w:r w:rsidRPr="00A0629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sz w:val="16"/>
                <w:szCs w:val="16"/>
              </w:rPr>
            </w:pPr>
            <w:r w:rsidRPr="00A0629A">
              <w:rPr>
                <w:rFonts w:ascii="Arial" w:hAnsi="Arial" w:cs="Arial"/>
                <w:sz w:val="16"/>
                <w:szCs w:val="16"/>
              </w:rPr>
              <w:t>UA/16197/01/01</w:t>
            </w:r>
          </w:p>
        </w:tc>
      </w:tr>
      <w:tr w:rsidR="006A5298" w:rsidRPr="00A0629A" w:rsidTr="00085C1D">
        <w:tc>
          <w:tcPr>
            <w:tcW w:w="568" w:type="dxa"/>
            <w:tcBorders>
              <w:top w:val="single" w:sz="4" w:space="0" w:color="auto"/>
              <w:left w:val="single" w:sz="4" w:space="0" w:color="000000"/>
              <w:bottom w:val="single" w:sz="4" w:space="0" w:color="auto"/>
              <w:right w:val="single" w:sz="4" w:space="0" w:color="000000"/>
            </w:tcBorders>
            <w:shd w:val="clear" w:color="auto" w:fill="auto"/>
          </w:tcPr>
          <w:p w:rsidR="006A5298" w:rsidRPr="00A0629A" w:rsidRDefault="006A5298" w:rsidP="006A5298">
            <w:pPr>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6A5298" w:rsidRPr="00A0629A" w:rsidRDefault="006A5298" w:rsidP="00894889">
            <w:pPr>
              <w:tabs>
                <w:tab w:val="left" w:pos="12600"/>
              </w:tabs>
              <w:rPr>
                <w:rFonts w:ascii="Arial" w:hAnsi="Arial" w:cs="Arial"/>
                <w:b/>
                <w:i/>
                <w:color w:val="000000"/>
                <w:sz w:val="16"/>
                <w:szCs w:val="16"/>
              </w:rPr>
            </w:pPr>
            <w:r w:rsidRPr="00A0629A">
              <w:rPr>
                <w:rFonts w:ascii="Arial" w:hAnsi="Arial" w:cs="Arial"/>
                <w:b/>
                <w:sz w:val="16"/>
                <w:szCs w:val="16"/>
              </w:rPr>
              <w:t>ТЕЛМІСАРТАН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rPr>
                <w:rFonts w:ascii="Arial" w:hAnsi="Arial" w:cs="Arial"/>
                <w:color w:val="000000"/>
                <w:sz w:val="16"/>
                <w:szCs w:val="16"/>
              </w:rPr>
            </w:pPr>
            <w:r w:rsidRPr="00A0629A">
              <w:rPr>
                <w:rFonts w:ascii="Arial" w:hAnsi="Arial" w:cs="Arial"/>
                <w:color w:val="000000"/>
                <w:sz w:val="16"/>
                <w:szCs w:val="16"/>
              </w:rPr>
              <w:t>кристалічний порошок (субстанція) у подвійних поліетиленових мішках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ТОВ "КУСУМ 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Васудха Фарма Хем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b/>
                <w:i/>
                <w:color w:val="000000"/>
                <w:sz w:val="16"/>
                <w:szCs w:val="16"/>
              </w:rPr>
            </w:pPr>
            <w:r w:rsidRPr="00A0629A">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i/>
                <w:sz w:val="16"/>
                <w:szCs w:val="16"/>
              </w:rPr>
            </w:pPr>
            <w:r w:rsidRPr="00A0629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sz w:val="16"/>
                <w:szCs w:val="16"/>
              </w:rPr>
            </w:pPr>
            <w:r w:rsidRPr="00A0629A">
              <w:rPr>
                <w:rFonts w:ascii="Arial" w:hAnsi="Arial" w:cs="Arial"/>
                <w:sz w:val="16"/>
                <w:szCs w:val="16"/>
              </w:rPr>
              <w:t>UA/16321/01/01</w:t>
            </w:r>
          </w:p>
        </w:tc>
      </w:tr>
      <w:tr w:rsidR="006A5298" w:rsidRPr="00A0629A" w:rsidTr="00085C1D">
        <w:tc>
          <w:tcPr>
            <w:tcW w:w="568" w:type="dxa"/>
            <w:tcBorders>
              <w:top w:val="single" w:sz="4" w:space="0" w:color="auto"/>
              <w:left w:val="single" w:sz="4" w:space="0" w:color="000000"/>
              <w:bottom w:val="single" w:sz="4" w:space="0" w:color="auto"/>
              <w:right w:val="single" w:sz="4" w:space="0" w:color="000000"/>
            </w:tcBorders>
            <w:shd w:val="clear" w:color="auto" w:fill="auto"/>
          </w:tcPr>
          <w:p w:rsidR="006A5298" w:rsidRPr="00A0629A" w:rsidRDefault="006A5298" w:rsidP="006A5298">
            <w:pPr>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6A5298" w:rsidRPr="00A0629A" w:rsidRDefault="006A5298" w:rsidP="00894889">
            <w:pPr>
              <w:tabs>
                <w:tab w:val="left" w:pos="12600"/>
              </w:tabs>
              <w:rPr>
                <w:rFonts w:ascii="Arial" w:hAnsi="Arial" w:cs="Arial"/>
                <w:b/>
                <w:i/>
                <w:color w:val="000000"/>
                <w:sz w:val="16"/>
                <w:szCs w:val="16"/>
              </w:rPr>
            </w:pPr>
            <w:r w:rsidRPr="00A0629A">
              <w:rPr>
                <w:rFonts w:ascii="Arial" w:hAnsi="Arial" w:cs="Arial"/>
                <w:b/>
                <w:sz w:val="16"/>
                <w:szCs w:val="16"/>
              </w:rPr>
              <w:t>ЦІАНОКОБАЛАМІН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rPr>
                <w:rFonts w:ascii="Arial" w:hAnsi="Arial" w:cs="Arial"/>
                <w:color w:val="000000"/>
                <w:sz w:val="16"/>
                <w:szCs w:val="16"/>
              </w:rPr>
            </w:pPr>
            <w:r w:rsidRPr="00A0629A">
              <w:rPr>
                <w:rFonts w:ascii="Arial" w:hAnsi="Arial" w:cs="Arial"/>
                <w:color w:val="000000"/>
                <w:sz w:val="16"/>
                <w:szCs w:val="16"/>
              </w:rPr>
              <w:t>кристалічний порошок або кристали (субстанція) у поліетиленових пакетах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Товариство з обмеженою відповідальністю "Фармацевтична компанія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ЮЙСІН БІОТЕКНОЛОДЖІ (ГРУП) КО.,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Китай</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b/>
                <w:i/>
                <w:color w:val="000000"/>
                <w:sz w:val="16"/>
                <w:szCs w:val="16"/>
              </w:rPr>
            </w:pPr>
            <w:r w:rsidRPr="00A0629A">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i/>
                <w:sz w:val="16"/>
                <w:szCs w:val="16"/>
              </w:rPr>
            </w:pPr>
            <w:r w:rsidRPr="00A0629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A5298" w:rsidRPr="00A0629A" w:rsidRDefault="006A5298" w:rsidP="00894889">
            <w:pPr>
              <w:tabs>
                <w:tab w:val="left" w:pos="12600"/>
              </w:tabs>
              <w:jc w:val="center"/>
              <w:rPr>
                <w:rFonts w:ascii="Arial" w:hAnsi="Arial" w:cs="Arial"/>
                <w:sz w:val="16"/>
                <w:szCs w:val="16"/>
              </w:rPr>
            </w:pPr>
            <w:r w:rsidRPr="00A0629A">
              <w:rPr>
                <w:rFonts w:ascii="Arial" w:hAnsi="Arial" w:cs="Arial"/>
                <w:sz w:val="16"/>
                <w:szCs w:val="16"/>
              </w:rPr>
              <w:t>UA/16178/01/01</w:t>
            </w:r>
          </w:p>
        </w:tc>
      </w:tr>
    </w:tbl>
    <w:p w:rsidR="006A5298" w:rsidRPr="00EF2F51" w:rsidRDefault="006A5298" w:rsidP="006A5298">
      <w:pPr>
        <w:keepNext/>
        <w:tabs>
          <w:tab w:val="left" w:pos="12600"/>
        </w:tabs>
        <w:jc w:val="center"/>
        <w:outlineLvl w:val="1"/>
        <w:rPr>
          <w:rFonts w:ascii="Arial" w:hAnsi="Arial"/>
          <w:b/>
          <w:caps/>
        </w:rPr>
      </w:pPr>
    </w:p>
    <w:p w:rsidR="006A5298" w:rsidRPr="00EF2F51" w:rsidRDefault="006A5298" w:rsidP="006A5298">
      <w:pPr>
        <w:ind w:right="20"/>
        <w:rPr>
          <w:b/>
          <w:bCs/>
          <w:sz w:val="26"/>
          <w:szCs w:val="26"/>
        </w:rPr>
      </w:pPr>
    </w:p>
    <w:tbl>
      <w:tblPr>
        <w:tblW w:w="0" w:type="auto"/>
        <w:tblLook w:val="04A0" w:firstRow="1" w:lastRow="0" w:firstColumn="1" w:lastColumn="0" w:noHBand="0" w:noVBand="1"/>
      </w:tblPr>
      <w:tblGrid>
        <w:gridCol w:w="7421"/>
        <w:gridCol w:w="7422"/>
      </w:tblGrid>
      <w:tr w:rsidR="006A5298" w:rsidRPr="00EF2F51" w:rsidTr="00894889">
        <w:tc>
          <w:tcPr>
            <w:tcW w:w="7421" w:type="dxa"/>
          </w:tcPr>
          <w:p w:rsidR="006A5298" w:rsidRPr="00EF2F51" w:rsidRDefault="006A5298" w:rsidP="00894889">
            <w:pPr>
              <w:ind w:right="20"/>
              <w:rPr>
                <w:rFonts w:ascii="Arial" w:hAnsi="Arial" w:cs="Arial"/>
                <w:sz w:val="28"/>
                <w:szCs w:val="28"/>
              </w:rPr>
            </w:pPr>
            <w:r w:rsidRPr="00EF2F51">
              <w:rPr>
                <w:b/>
                <w:bCs/>
                <w:sz w:val="28"/>
                <w:szCs w:val="28"/>
              </w:rPr>
              <w:t xml:space="preserve">В.о. Генерального директора Директорату </w:t>
            </w:r>
          </w:p>
          <w:p w:rsidR="006A5298" w:rsidRPr="00EF2F51" w:rsidRDefault="006A5298" w:rsidP="00894889">
            <w:pPr>
              <w:ind w:right="20"/>
              <w:rPr>
                <w:b/>
                <w:bCs/>
                <w:sz w:val="28"/>
                <w:szCs w:val="28"/>
              </w:rPr>
            </w:pPr>
            <w:r w:rsidRPr="00EF2F51">
              <w:rPr>
                <w:b/>
                <w:bCs/>
                <w:sz w:val="28"/>
                <w:szCs w:val="28"/>
              </w:rPr>
              <w:t>фармацевтичного забезпечення</w:t>
            </w:r>
            <w:r w:rsidRPr="00EF2F51">
              <w:rPr>
                <w:rFonts w:ascii="Arial" w:hAnsi="Arial" w:cs="Arial"/>
                <w:sz w:val="28"/>
                <w:szCs w:val="28"/>
              </w:rPr>
              <w:t>                                    </w:t>
            </w:r>
          </w:p>
        </w:tc>
        <w:tc>
          <w:tcPr>
            <w:tcW w:w="7422" w:type="dxa"/>
          </w:tcPr>
          <w:p w:rsidR="006A5298" w:rsidRPr="00EF2F51" w:rsidRDefault="006A5298" w:rsidP="00894889">
            <w:pPr>
              <w:rPr>
                <w:b/>
                <w:bCs/>
                <w:sz w:val="28"/>
                <w:szCs w:val="28"/>
              </w:rPr>
            </w:pPr>
          </w:p>
          <w:p w:rsidR="006A5298" w:rsidRPr="00EF2F51" w:rsidRDefault="006A5298" w:rsidP="00894889">
            <w:pPr>
              <w:jc w:val="right"/>
              <w:rPr>
                <w:b/>
                <w:bCs/>
                <w:sz w:val="28"/>
                <w:szCs w:val="28"/>
              </w:rPr>
            </w:pPr>
            <w:r w:rsidRPr="00EF2F51">
              <w:rPr>
                <w:b/>
                <w:bCs/>
                <w:sz w:val="28"/>
                <w:szCs w:val="28"/>
              </w:rPr>
              <w:t>Іван ЗАДВОРНИХ</w:t>
            </w:r>
          </w:p>
        </w:tc>
      </w:tr>
    </w:tbl>
    <w:p w:rsidR="006A5298" w:rsidRPr="00EF2F51" w:rsidRDefault="006A5298" w:rsidP="006A5298">
      <w:pPr>
        <w:tabs>
          <w:tab w:val="left" w:pos="12600"/>
        </w:tabs>
        <w:jc w:val="center"/>
        <w:rPr>
          <w:rFonts w:ascii="Arial" w:hAnsi="Arial" w:cs="Arial"/>
          <w:b/>
        </w:rPr>
      </w:pPr>
    </w:p>
    <w:p w:rsidR="006A5298" w:rsidRDefault="006A5298" w:rsidP="006D0A8F">
      <w:pPr>
        <w:rPr>
          <w:b/>
          <w:sz w:val="28"/>
          <w:szCs w:val="28"/>
          <w:lang w:val="uk-UA"/>
        </w:rPr>
        <w:sectPr w:rsidR="006A5298" w:rsidSect="00894889">
          <w:headerReference w:type="default" r:id="rId14"/>
          <w:footerReference w:type="default" r:id="rId15"/>
          <w:pgSz w:w="16838" w:h="11906" w:orient="landscape"/>
          <w:pgMar w:top="907" w:right="1134" w:bottom="907" w:left="1077"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C06B73" w:rsidRPr="00D74AB0" w:rsidTr="00894889">
        <w:tc>
          <w:tcPr>
            <w:tcW w:w="3828" w:type="dxa"/>
          </w:tcPr>
          <w:p w:rsidR="00C06B73" w:rsidRPr="00D74AB0" w:rsidRDefault="00C06B73" w:rsidP="00D74AB0">
            <w:pPr>
              <w:pStyle w:val="4"/>
              <w:tabs>
                <w:tab w:val="left" w:pos="12600"/>
              </w:tabs>
              <w:spacing w:before="0" w:after="0"/>
              <w:rPr>
                <w:rFonts w:ascii="Arial" w:hAnsi="Arial" w:cs="Arial"/>
                <w:bCs w:val="0"/>
                <w:iCs/>
                <w:sz w:val="18"/>
                <w:szCs w:val="18"/>
              </w:rPr>
            </w:pPr>
            <w:r w:rsidRPr="00D74AB0">
              <w:rPr>
                <w:rFonts w:ascii="Arial" w:hAnsi="Arial" w:cs="Arial"/>
                <w:bCs w:val="0"/>
                <w:iCs/>
                <w:sz w:val="18"/>
                <w:szCs w:val="18"/>
              </w:rPr>
              <w:t>Додаток 3</w:t>
            </w:r>
          </w:p>
          <w:p w:rsidR="00C06B73" w:rsidRPr="00D74AB0" w:rsidRDefault="00C06B73" w:rsidP="00D74AB0">
            <w:pPr>
              <w:pStyle w:val="4"/>
              <w:tabs>
                <w:tab w:val="left" w:pos="12600"/>
              </w:tabs>
              <w:spacing w:before="0" w:after="0"/>
              <w:rPr>
                <w:rFonts w:ascii="Arial" w:hAnsi="Arial" w:cs="Arial"/>
                <w:bCs w:val="0"/>
                <w:iCs/>
                <w:sz w:val="18"/>
                <w:szCs w:val="18"/>
              </w:rPr>
            </w:pPr>
            <w:r w:rsidRPr="00D74AB0">
              <w:rPr>
                <w:rFonts w:ascii="Arial" w:hAnsi="Arial" w:cs="Arial"/>
                <w:bCs w:val="0"/>
                <w:iCs/>
                <w:sz w:val="18"/>
                <w:szCs w:val="18"/>
              </w:rPr>
              <w:t>до наказу Міністерства охорони</w:t>
            </w:r>
          </w:p>
          <w:p w:rsidR="00C06B73" w:rsidRPr="00D74AB0" w:rsidRDefault="00C06B73" w:rsidP="00D74AB0">
            <w:pPr>
              <w:pStyle w:val="4"/>
              <w:tabs>
                <w:tab w:val="left" w:pos="12600"/>
              </w:tabs>
              <w:spacing w:before="0" w:after="0"/>
              <w:rPr>
                <w:rFonts w:ascii="Arial" w:hAnsi="Arial" w:cs="Arial"/>
                <w:bCs w:val="0"/>
                <w:iCs/>
                <w:sz w:val="18"/>
                <w:szCs w:val="18"/>
              </w:rPr>
            </w:pPr>
            <w:r w:rsidRPr="00D74AB0">
              <w:rPr>
                <w:rFonts w:ascii="Arial" w:hAnsi="Arial" w:cs="Arial"/>
                <w:bCs w:val="0"/>
                <w:iCs/>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C06B73" w:rsidRPr="00D74AB0" w:rsidRDefault="00C06B73" w:rsidP="00D74AB0">
            <w:pPr>
              <w:tabs>
                <w:tab w:val="left" w:pos="12600"/>
              </w:tabs>
              <w:rPr>
                <w:rFonts w:ascii="Arial" w:hAnsi="Arial" w:cs="Arial"/>
                <w:b/>
                <w:sz w:val="18"/>
                <w:szCs w:val="18"/>
              </w:rPr>
            </w:pPr>
            <w:r w:rsidRPr="00D74AB0">
              <w:rPr>
                <w:rFonts w:ascii="Arial" w:hAnsi="Arial" w:cs="Arial"/>
                <w:b/>
                <w:sz w:val="18"/>
                <w:szCs w:val="18"/>
              </w:rPr>
              <w:t>від 16.03.2022 № 492</w:t>
            </w:r>
          </w:p>
        </w:tc>
      </w:tr>
    </w:tbl>
    <w:p w:rsidR="00C06B73" w:rsidRPr="00EF2F51" w:rsidRDefault="00C06B73" w:rsidP="00C06B73">
      <w:pPr>
        <w:tabs>
          <w:tab w:val="left" w:pos="12600"/>
        </w:tabs>
        <w:jc w:val="center"/>
        <w:rPr>
          <w:rFonts w:ascii="Arial" w:hAnsi="Arial" w:cs="Arial"/>
          <w:sz w:val="18"/>
          <w:szCs w:val="18"/>
          <w:u w:val="single"/>
        </w:rPr>
      </w:pPr>
    </w:p>
    <w:p w:rsidR="00C06B73" w:rsidRPr="00C102D6" w:rsidRDefault="00C06B73" w:rsidP="00C06B73">
      <w:pPr>
        <w:pStyle w:val="3a"/>
        <w:jc w:val="center"/>
        <w:rPr>
          <w:rFonts w:ascii="Arial" w:hAnsi="Arial" w:cs="Arial"/>
          <w:b/>
          <w:caps/>
          <w:sz w:val="26"/>
          <w:szCs w:val="26"/>
          <w:lang w:eastAsia="uk-UA"/>
        </w:rPr>
      </w:pPr>
      <w:r w:rsidRPr="00C102D6">
        <w:rPr>
          <w:rFonts w:ascii="Arial" w:hAnsi="Arial" w:cs="Arial"/>
          <w:b/>
          <w:caps/>
          <w:sz w:val="26"/>
          <w:szCs w:val="26"/>
          <w:lang w:eastAsia="uk-UA"/>
        </w:rPr>
        <w:t>ПЕРЕЛІК</w:t>
      </w:r>
    </w:p>
    <w:p w:rsidR="00C06B73" w:rsidRPr="00C102D6" w:rsidRDefault="00C06B73" w:rsidP="00C06B73">
      <w:pPr>
        <w:pStyle w:val="3a"/>
        <w:jc w:val="center"/>
        <w:rPr>
          <w:rFonts w:ascii="Arial" w:hAnsi="Arial" w:cs="Arial"/>
          <w:b/>
          <w:caps/>
          <w:sz w:val="26"/>
          <w:szCs w:val="26"/>
          <w:lang w:eastAsia="uk-UA"/>
        </w:rPr>
      </w:pPr>
      <w:r w:rsidRPr="00C102D6">
        <w:rPr>
          <w:rFonts w:ascii="Arial" w:hAnsi="Arial" w:cs="Arial"/>
          <w:b/>
          <w:caps/>
          <w:sz w:val="26"/>
          <w:szCs w:val="26"/>
          <w:lang w:eastAsia="uk-UA"/>
        </w:rPr>
        <w:t xml:space="preserve">ЛІКАРСЬКИХ ЗАСОБІВ (МЕДИЧНИХ ІМУНОБІОЛОГІЧНИХ ПРЕПАРАТІВ), ЩОДО ЯКИХ БУЛИ ВНЕСЕНІ ЗМІНИ ДО </w:t>
      </w:r>
      <w:r w:rsidRPr="00EF2F51">
        <w:rPr>
          <w:rFonts w:ascii="Arial" w:hAnsi="Arial" w:cs="Arial"/>
          <w:b/>
          <w:caps/>
          <w:sz w:val="26"/>
          <w:szCs w:val="26"/>
        </w:rPr>
        <w:t>реєстраційних матеріалів</w:t>
      </w:r>
      <w:r w:rsidRPr="00C102D6">
        <w:rPr>
          <w:rFonts w:ascii="Arial" w:hAnsi="Arial" w:cs="Arial"/>
          <w:b/>
          <w:caps/>
          <w:sz w:val="26"/>
          <w:szCs w:val="26"/>
          <w:lang w:eastAsia="uk-UA"/>
        </w:rPr>
        <w:t>, ЯКІ ВНОСЯТЬСЯ ДО ДЕРЖАВНОГО РЕЄСТРУ ЛІКАРСЬКИХ ЗАСОБІВ УКРАЇНИ</w:t>
      </w:r>
    </w:p>
    <w:p w:rsidR="00C06B73" w:rsidRPr="00C06B73" w:rsidRDefault="00C06B73" w:rsidP="00C06B73">
      <w:pPr>
        <w:keepNext/>
        <w:jc w:val="center"/>
        <w:outlineLvl w:val="3"/>
        <w:rPr>
          <w:rFonts w:ascii="Arial" w:hAnsi="Arial" w:cs="Arial"/>
          <w:b/>
          <w:caps/>
          <w:sz w:val="26"/>
          <w:szCs w:val="26"/>
          <w:lang w:val="uk-UA"/>
        </w:rPr>
      </w:pPr>
    </w:p>
    <w:tbl>
      <w:tblPr>
        <w:tblW w:w="16018"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8"/>
        <w:gridCol w:w="1559"/>
        <w:gridCol w:w="1701"/>
        <w:gridCol w:w="1276"/>
        <w:gridCol w:w="1134"/>
        <w:gridCol w:w="2127"/>
        <w:gridCol w:w="1134"/>
        <w:gridCol w:w="3827"/>
        <w:gridCol w:w="1133"/>
        <w:gridCol w:w="1559"/>
      </w:tblGrid>
      <w:tr w:rsidR="00C06B73" w:rsidRPr="00EF2F51" w:rsidTr="00D74AB0">
        <w:trPr>
          <w:tblHeader/>
        </w:trPr>
        <w:tc>
          <w:tcPr>
            <w:tcW w:w="568" w:type="dxa"/>
            <w:tcBorders>
              <w:top w:val="single" w:sz="4" w:space="0" w:color="000000"/>
            </w:tcBorders>
            <w:shd w:val="clear" w:color="auto" w:fill="D9D9D9"/>
          </w:tcPr>
          <w:p w:rsidR="00C06B73" w:rsidRPr="00EF2F51" w:rsidRDefault="00C06B73" w:rsidP="00894889">
            <w:pPr>
              <w:tabs>
                <w:tab w:val="left" w:pos="12600"/>
              </w:tabs>
              <w:jc w:val="center"/>
              <w:rPr>
                <w:rFonts w:ascii="Arial" w:hAnsi="Arial" w:cs="Arial"/>
                <w:b/>
                <w:i/>
                <w:sz w:val="16"/>
                <w:szCs w:val="16"/>
              </w:rPr>
            </w:pPr>
            <w:r w:rsidRPr="00EF2F51">
              <w:rPr>
                <w:rFonts w:ascii="Arial" w:hAnsi="Arial" w:cs="Arial"/>
                <w:b/>
                <w:i/>
                <w:sz w:val="16"/>
                <w:szCs w:val="16"/>
              </w:rPr>
              <w:t>№ п/п</w:t>
            </w:r>
          </w:p>
        </w:tc>
        <w:tc>
          <w:tcPr>
            <w:tcW w:w="1559" w:type="dxa"/>
            <w:tcBorders>
              <w:top w:val="single" w:sz="4" w:space="0" w:color="000000"/>
            </w:tcBorders>
            <w:shd w:val="clear" w:color="auto" w:fill="D9D9D9"/>
          </w:tcPr>
          <w:p w:rsidR="00C06B73" w:rsidRPr="00EF2F51" w:rsidRDefault="00C06B73" w:rsidP="00894889">
            <w:pPr>
              <w:tabs>
                <w:tab w:val="left" w:pos="12600"/>
              </w:tabs>
              <w:jc w:val="center"/>
              <w:rPr>
                <w:rFonts w:ascii="Arial" w:hAnsi="Arial" w:cs="Arial"/>
                <w:b/>
                <w:i/>
                <w:sz w:val="16"/>
                <w:szCs w:val="16"/>
              </w:rPr>
            </w:pPr>
            <w:r w:rsidRPr="00EF2F51">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C06B73" w:rsidRPr="00EF2F51" w:rsidRDefault="00C06B73" w:rsidP="00894889">
            <w:pPr>
              <w:tabs>
                <w:tab w:val="left" w:pos="12600"/>
              </w:tabs>
              <w:jc w:val="center"/>
              <w:rPr>
                <w:rFonts w:ascii="Arial" w:hAnsi="Arial" w:cs="Arial"/>
                <w:b/>
                <w:i/>
                <w:sz w:val="16"/>
                <w:szCs w:val="16"/>
              </w:rPr>
            </w:pPr>
            <w:r w:rsidRPr="00EF2F51">
              <w:rPr>
                <w:rFonts w:ascii="Arial" w:hAnsi="Arial" w:cs="Arial"/>
                <w:b/>
                <w:i/>
                <w:sz w:val="16"/>
                <w:szCs w:val="16"/>
              </w:rPr>
              <w:t>Форма випуску (лікарська форма, упаковка)</w:t>
            </w:r>
          </w:p>
        </w:tc>
        <w:tc>
          <w:tcPr>
            <w:tcW w:w="1276" w:type="dxa"/>
            <w:tcBorders>
              <w:top w:val="single" w:sz="4" w:space="0" w:color="000000"/>
            </w:tcBorders>
            <w:shd w:val="clear" w:color="auto" w:fill="D9D9D9"/>
          </w:tcPr>
          <w:p w:rsidR="00C06B73" w:rsidRPr="00EF2F51" w:rsidRDefault="00C06B73" w:rsidP="00894889">
            <w:pPr>
              <w:tabs>
                <w:tab w:val="left" w:pos="12600"/>
              </w:tabs>
              <w:jc w:val="center"/>
              <w:rPr>
                <w:rFonts w:ascii="Arial" w:hAnsi="Arial" w:cs="Arial"/>
                <w:b/>
                <w:i/>
                <w:sz w:val="16"/>
                <w:szCs w:val="16"/>
              </w:rPr>
            </w:pPr>
            <w:r w:rsidRPr="00EF2F51">
              <w:rPr>
                <w:rFonts w:ascii="Arial" w:hAnsi="Arial" w:cs="Arial"/>
                <w:b/>
                <w:i/>
                <w:sz w:val="16"/>
                <w:szCs w:val="16"/>
              </w:rPr>
              <w:t>Заявник</w:t>
            </w:r>
          </w:p>
        </w:tc>
        <w:tc>
          <w:tcPr>
            <w:tcW w:w="1134" w:type="dxa"/>
            <w:tcBorders>
              <w:top w:val="single" w:sz="4" w:space="0" w:color="000000"/>
            </w:tcBorders>
            <w:shd w:val="clear" w:color="auto" w:fill="D9D9D9"/>
          </w:tcPr>
          <w:p w:rsidR="00C06B73" w:rsidRPr="00EF2F51" w:rsidRDefault="00C06B73" w:rsidP="00894889">
            <w:pPr>
              <w:tabs>
                <w:tab w:val="left" w:pos="12600"/>
              </w:tabs>
              <w:jc w:val="center"/>
              <w:rPr>
                <w:rFonts w:ascii="Arial" w:hAnsi="Arial" w:cs="Arial"/>
                <w:b/>
                <w:i/>
                <w:sz w:val="16"/>
                <w:szCs w:val="16"/>
              </w:rPr>
            </w:pPr>
            <w:r w:rsidRPr="00EF2F51">
              <w:rPr>
                <w:rFonts w:ascii="Arial" w:hAnsi="Arial" w:cs="Arial"/>
                <w:b/>
                <w:i/>
                <w:sz w:val="16"/>
                <w:szCs w:val="16"/>
              </w:rPr>
              <w:t>Країна заявника</w:t>
            </w:r>
          </w:p>
        </w:tc>
        <w:tc>
          <w:tcPr>
            <w:tcW w:w="2127" w:type="dxa"/>
            <w:tcBorders>
              <w:top w:val="single" w:sz="4" w:space="0" w:color="000000"/>
            </w:tcBorders>
            <w:shd w:val="clear" w:color="auto" w:fill="D9D9D9"/>
          </w:tcPr>
          <w:p w:rsidR="00C06B73" w:rsidRPr="00EF2F51" w:rsidRDefault="00C06B73" w:rsidP="00894889">
            <w:pPr>
              <w:tabs>
                <w:tab w:val="left" w:pos="12600"/>
              </w:tabs>
              <w:jc w:val="center"/>
              <w:rPr>
                <w:rFonts w:ascii="Arial" w:hAnsi="Arial" w:cs="Arial"/>
                <w:b/>
                <w:i/>
                <w:sz w:val="16"/>
                <w:szCs w:val="16"/>
              </w:rPr>
            </w:pPr>
            <w:r w:rsidRPr="00EF2F51">
              <w:rPr>
                <w:rFonts w:ascii="Arial" w:hAnsi="Arial" w:cs="Arial"/>
                <w:b/>
                <w:i/>
                <w:sz w:val="16"/>
                <w:szCs w:val="16"/>
              </w:rPr>
              <w:t>Виробник</w:t>
            </w:r>
          </w:p>
        </w:tc>
        <w:tc>
          <w:tcPr>
            <w:tcW w:w="1134" w:type="dxa"/>
            <w:tcBorders>
              <w:top w:val="single" w:sz="4" w:space="0" w:color="000000"/>
            </w:tcBorders>
            <w:shd w:val="clear" w:color="auto" w:fill="D9D9D9"/>
          </w:tcPr>
          <w:p w:rsidR="00C06B73" w:rsidRPr="00EF2F51" w:rsidRDefault="00C06B73" w:rsidP="00894889">
            <w:pPr>
              <w:tabs>
                <w:tab w:val="left" w:pos="12600"/>
              </w:tabs>
              <w:jc w:val="center"/>
              <w:rPr>
                <w:rFonts w:ascii="Arial" w:hAnsi="Arial" w:cs="Arial"/>
                <w:b/>
                <w:i/>
                <w:sz w:val="16"/>
                <w:szCs w:val="16"/>
              </w:rPr>
            </w:pPr>
            <w:r w:rsidRPr="00EF2F51">
              <w:rPr>
                <w:rFonts w:ascii="Arial" w:hAnsi="Arial" w:cs="Arial"/>
                <w:b/>
                <w:i/>
                <w:sz w:val="16"/>
                <w:szCs w:val="16"/>
              </w:rPr>
              <w:t>Країна виробника</w:t>
            </w:r>
          </w:p>
        </w:tc>
        <w:tc>
          <w:tcPr>
            <w:tcW w:w="3827" w:type="dxa"/>
            <w:tcBorders>
              <w:top w:val="single" w:sz="4" w:space="0" w:color="000000"/>
            </w:tcBorders>
            <w:shd w:val="clear" w:color="auto" w:fill="D9D9D9"/>
          </w:tcPr>
          <w:p w:rsidR="00C06B73" w:rsidRPr="00EF2F51" w:rsidRDefault="00C06B73" w:rsidP="00894889">
            <w:pPr>
              <w:tabs>
                <w:tab w:val="left" w:pos="12600"/>
              </w:tabs>
              <w:jc w:val="center"/>
              <w:rPr>
                <w:rFonts w:ascii="Arial" w:hAnsi="Arial" w:cs="Arial"/>
                <w:b/>
                <w:i/>
                <w:sz w:val="16"/>
                <w:szCs w:val="16"/>
              </w:rPr>
            </w:pPr>
            <w:r w:rsidRPr="00EF2F51">
              <w:rPr>
                <w:rFonts w:ascii="Arial" w:hAnsi="Arial" w:cs="Arial"/>
                <w:b/>
                <w:i/>
                <w:sz w:val="16"/>
                <w:szCs w:val="16"/>
              </w:rPr>
              <w:t>Реєстраційна процедура</w:t>
            </w:r>
          </w:p>
        </w:tc>
        <w:tc>
          <w:tcPr>
            <w:tcW w:w="1133" w:type="dxa"/>
            <w:tcBorders>
              <w:top w:val="single" w:sz="4" w:space="0" w:color="000000"/>
            </w:tcBorders>
            <w:shd w:val="clear" w:color="auto" w:fill="D9D9D9"/>
          </w:tcPr>
          <w:p w:rsidR="00C06B73" w:rsidRPr="00EF2F51" w:rsidRDefault="00C06B73" w:rsidP="00894889">
            <w:pPr>
              <w:tabs>
                <w:tab w:val="left" w:pos="12600"/>
              </w:tabs>
              <w:jc w:val="center"/>
              <w:rPr>
                <w:rFonts w:ascii="Arial" w:hAnsi="Arial" w:cs="Arial"/>
                <w:b/>
                <w:i/>
                <w:sz w:val="16"/>
                <w:szCs w:val="16"/>
              </w:rPr>
            </w:pPr>
            <w:r w:rsidRPr="00EF2F51">
              <w:rPr>
                <w:rFonts w:ascii="Arial" w:hAnsi="Arial" w:cs="Arial"/>
                <w:b/>
                <w:i/>
                <w:sz w:val="16"/>
                <w:szCs w:val="16"/>
              </w:rPr>
              <w:t>Умови відпуску</w:t>
            </w:r>
          </w:p>
        </w:tc>
        <w:tc>
          <w:tcPr>
            <w:tcW w:w="1559" w:type="dxa"/>
            <w:tcBorders>
              <w:top w:val="single" w:sz="4" w:space="0" w:color="000000"/>
            </w:tcBorders>
            <w:shd w:val="clear" w:color="auto" w:fill="D9D9D9"/>
          </w:tcPr>
          <w:p w:rsidR="00C06B73" w:rsidRPr="00EF2F51" w:rsidRDefault="00C06B73" w:rsidP="00894889">
            <w:pPr>
              <w:tabs>
                <w:tab w:val="left" w:pos="12600"/>
              </w:tabs>
              <w:jc w:val="center"/>
              <w:rPr>
                <w:rFonts w:ascii="Arial" w:hAnsi="Arial" w:cs="Arial"/>
                <w:b/>
                <w:i/>
                <w:sz w:val="16"/>
                <w:szCs w:val="16"/>
              </w:rPr>
            </w:pPr>
            <w:r w:rsidRPr="00EF2F51">
              <w:rPr>
                <w:rFonts w:ascii="Arial" w:hAnsi="Arial" w:cs="Arial"/>
                <w:b/>
                <w:i/>
                <w:sz w:val="16"/>
                <w:szCs w:val="16"/>
              </w:rPr>
              <w:t>Номер реєстраційного посвідчення</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АРИФАМ® 1,5 МГ/10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таблетки з модифікованим вивільненням, по 1,5 мг/10 мг по 15 таблеток у блістері; по 2 або 6 блістерів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Лє Лаборатуар Серв'є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Францiя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Виробництво, контроль якості, пакування та випуск серії: Лабораторії Серв'є Індастріі, Франція; Пакування та випуск серії: Серв'є (Ірландія) Індастріс Лтд,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Франція/</w:t>
            </w:r>
          </w:p>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Ірландія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АРИФАМ® 1,5 мг/10 мг до розділів "Протипоказання" (видалення "період годування груддю" яке викладене профільному розділі), "Взаємодія з іншими лікарськими засобами та інші види взаємодій" (додавання взавємодій), "Застосування у період вагітності або годування груддю" (зміна формулювання з "протипоказаний" на "не рекомендований" під час годування груддю, а також редакторські уточнення тексту), "Особливості застосування" (внесення інформації про застосування спортсменами та пацієнтами з печінковою енцефалопатиєю), "Побічні реакції" (внесення інформації про можливість виникнення гострої закритокутової глаукоми) відповідно до матеріалів реєстраційного досьє.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АРИФАМ® 1,5 мг/10 мг до розділів "Особливості застосування" (внесення інформації, що гіпокаліемія може бути причиною виникнення м'язових розладів, зокрема рабдоміолізу), "Побічні реакції" (внесення даних про можливість виникнення м'язової слабкості та рабдоміолізу) відповідно до матеріалів реєстраційного досьє.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АРИФАМ® 1,5 мг/10 мг до розділів "Взаємодія з іншими лікарськими засобами та інші види взаємодій" (внесення інформації про можливість виникнення гіпокаліемії та гіпомагніемії та необхідність моніторування рівня цих мікроелементів у сироватці крові при застосуванні разом з препаратами наперстянки), "Особливості застосування" (внесення інформації, що гіпокаліемія та гіпомагніемія може бути рефрактерною до лікування), "Побічні реакції" (внесення інформації про побічні реакції з боку обміну речовин та метаболізму, а також деякі інші побічні реакції, зокрема реакції гіперчутливості) відповідно до рекомендацій PRAC. Введення змін протягом 6-ти місяців після затвердження.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UA/13798/01/01</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АРИФАМ® 1,5 МГ/5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таблетки з модифікованим вивільненням, по 1,5 мг/5 мг по 15 таблеток у блістері; по 2 або 6 блістерів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Лє Лаборатуар Серв'є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Францiя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Виробництво, контроль якості, пакування та випуск серії: Лабораторії Серв'є Індастріі, Франція; Пакування та випуск серії: Серв'є (Ірландія) Індастріс Лтд,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Франція/</w:t>
            </w:r>
          </w:p>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Ірландія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АРИФАМ® 1,5 мг/5 мг до розділів "Протипоказання" (видалення "період годування груддю" яке викладене профільному розділі), "Взаємодія з іншими лікарськими засобами та інші види взаємодій" (додавання взввємодій), "Застосування у період вагітності або годування груддю" (зміна формулювання з "протипоказаний" нa " не рекомендований" під час годування груддю, а також редакторські уточнення тексту), "Особливості застосування" (внесення інформації про застосування спортсменами та пацієнтами з печінковою енцефалопатиєю), "Побічні реакції" (внесення інформації про можливість виникнення гострої закритокутової глаукоми) відповідно до матеріалів реєстраційного досьє.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АРИФАМ® 1,5 мг/5 мг до розділів "Особливості застосування" (внесення інформації, що гіпокаліемія може бути причиною виникнення м'язових розладів, зокрема рабдоміолізу), "Побічні реакції" (внесення даних про можливість виникнення м'язової слабкості та рабдоміолізу) відповідно до матеріалів реєстраційного досьє.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АРИФАМ® 1,5 мг/5 мг до розділів "Взаємодія з іншими лікарськими засобами та інші види взаємодій" (внесення інформації про можливість виникнення гіпокаліемії та гіпомагніемії та необхідність моніторування рівня цих мікроелементів у сироватці крові при застосуванні разом з препаратами наперстянки), "Особливості застосування" (внесення інформації, що гіпокаліемія та гіпомагніемія може бути рефрактерною до лікування), "Побічні реакції" (внесення інформації про побічні реакції з боку обміну речовин та метаболізму, а також деякі інші побічні реакції, зокрема реакції гіперчутливості) відповідно до рекомендацій PRAC.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UA/13799/01/01</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БЕТФЕР 1А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порошок для розчину для ін'єкцій по 6000000 МО (30 мкг),1 флакон з порошком у комплекті з 1 ампулою з розчинником по 1 мл (вода для ін'єкцій стерильна) у блістері; по 1 блістеру у пачці з картону; 4 флакони з порошком у комплекті з 4 ампулами з розчинником по 1 мл (вода для ін'єкцій стерильна) у блістері; по 1 блістеру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ТОВ "ФЗ "БІОФАРМА"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II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 якості/випробування серії для біологічного/імунологічного лікарського засобу, та будь-якої дільниці, на якій застосовується біологічний/імунологічний метод випробування) - Внесення змін до р.3.2.Р.3.1 Виробники, а саме - вилучення випробувальної лабораторії відділу контролю якості ТОВ «БІОФАРМА-ІНВЕСТ», у зв'язку із припиненням діяльності та атестацією випробувальної лабораторії відділу контролю якості ТОВ «ФЗ «БІОФАРМА»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UA/15462/01/01</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 xml:space="preserve">БЕТФЕР®-1B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ліофілізат для розчину для ін'єкцій по 0,3 мг (9 600 000 МО); 5 флаконів з ліофілізатом у комплекті з 5 ампулами розчинника по 2 мл (натрію хлорид, розчин 0,54%) у блістері; по 2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II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 якості/випробування серії для біологічного/імунологічного лікарського засобу, та будь-якої дільниці, на якій застосовується біологічний/імунологічний метод випробування) - Внесення змін до р.3.2.Р.3.1 Виробники, а саме - вилучення випробувальної лабораторії відділу контролю якості ТОВ «БІОФАРМА-ІНВЕСТ», у зв'язку із припиненням діяльності та атестацією випробувальної лабораторії відділу контролю якості ТОВ «ФЗ «БІОФАРМА»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UA/13962/01/01</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БЕТФЕР®-1А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розчин для ін'єкцій по 12 000 000 МО; 5 шприців (об'ємом 1 мл) у блістері; по 2 блістери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II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 якості/випробування серії для біологічного/імунологічного лікарського засобу, та будь-якої дільниці, на якій застосовується біологічний/імунологічний метод випробування) - Внесення змін до р.3.2.Р.3.1 Виробники, а саме - вилучення випробувальної лабораторії відділу контролю якості ТОВ «БІОФАРМА-ІНВЕСТ», у зв'язку із припиненням діяльності та атестацією випробувальної лабораторії відділу контролю якості ТОВ «ФЗ «БІОФАРМА»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UA/13963/01/02</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БОЗУЛІФ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таблетки, вкриті плівковою оболонкою, по 100 мг; по 14 таблеток у блістері; 2 блістери у картонній коробці; по 120 таблеток у флаконі, 1 флакон у картонній коробці; по 14 таблеток у блістері з маркуванням іноземною мовою; по 2 блістери у картонній коробці з маркуванням іноземною мовою зі стикером українською мовою</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ПФАЙЗЕР ЕЙЧ. СІ. 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США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виробництво, пакування, контроль якості та випуск серії: Пфайзер Менюфекчуринг Дойчленд ГмбХ, Німеччина; виробництво, контроль якості: Екселла ГмбХ &amp;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в інструкцію для медичного застосування лікарського засобу до розділу "Особливості застосування". Введення змін протягом 3-х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w:t>
            </w:r>
            <w:r w:rsidRPr="00A0629A">
              <w:rPr>
                <w:rFonts w:ascii="Arial" w:hAnsi="Arial" w:cs="Arial"/>
                <w:color w:val="000000"/>
                <w:sz w:val="16"/>
                <w:szCs w:val="16"/>
              </w:rPr>
              <w:br/>
              <w:t>Зміни внесено в інструкцію для медичного застосування лікарського засобу до розділів "Фармакологічні властивості", "Особливості застосування" та "Побічні реакції". Введення змін протягом 3-х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UA/17245/01/01</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БОЗУЛІФ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таблетки, вкриті плівковою оболонкою, по 500 мг; по 14 таблеток у блістері, 2 блістери у картонній коробці; по 30 таблеток у флаконі, 1 флакон у картонній коробці; по 14 таблеток у блістері з маркуванням іноземною мовою; по 2 блістери у картонній коробці з маркуванням іноземною мовою зі стикером українською мовою</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ПФАЙЗЕР ЕЙЧ. СІ. 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США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виробництво, пакування, контроль якості та випуск серії: Пфайзер Менюфекчуринг Дойчленд ГмбХ, Німеччина; виробництво, контроль якості: Екселла ГмбХ &amp;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в інструкцію для медичного застосування лікарського засобу до розділу "Особливості застосування". Введення змін протягом 3-х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w:t>
            </w:r>
            <w:r w:rsidRPr="00A0629A">
              <w:rPr>
                <w:rFonts w:ascii="Arial" w:hAnsi="Arial" w:cs="Arial"/>
                <w:color w:val="000000"/>
                <w:sz w:val="16"/>
                <w:szCs w:val="16"/>
              </w:rPr>
              <w:br/>
              <w:t>Зміни внесено в інструкцію для медичного застосування лікарського засобу до розділів "Фармакологічні властивості", "Особливості застосування" та "Побічні реакції". Введення змін протягом 3-х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UA/17245/01/02</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ВАНКОМІЦИН-ВІСТА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ліофілізат для розчину для інфузій по 1000 мг; 1 скляний флакон з ліофілізатом, місткістю 20 мл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Англія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ВЕМ Ілач Сан. ве Тік. А.С.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Туреччина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виправлення технічної помилки у специфікації МКЯ ГЛЗ за показником «Бактеріальні ендотоксини»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UA/18265/01/02</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ВАНКОМІЦИН-ВІСТА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ліофілізат для розчину для інфузій по 500 мг; 1 скляний флакон з ліофілізатом, місткістю 10 мл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Англія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ВЕМ Ілач Сан. ве Тік. А.С.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Туреччина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виправлення технічної помилки у специфікації МКЯ ГЛЗ за показником «Бактеріальні ендотоксини»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UA/18265/01/01</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ГРИПАУТ ГАРЯЧИЙ НАПІЙ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порошок для орального розчину по 6 г у пакетику; по 10 пакетиків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Євро Лайфкер Прайвіт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Індія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ФДС Лімітед, Індія;</w:t>
            </w:r>
            <w:r w:rsidRPr="00A0629A">
              <w:rPr>
                <w:rFonts w:ascii="Arial" w:hAnsi="Arial" w:cs="Arial"/>
                <w:color w:val="000000"/>
                <w:sz w:val="16"/>
                <w:szCs w:val="16"/>
              </w:rPr>
              <w:br/>
              <w:t>Евертоджен Лайф Саєнсиз Лімітед,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додаткового виробника, відповідального за контроль/випробування серії та випуск серії: Евертоджен Лайф Саєнсиз Лімітед, Індія. Зміни внесені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як наслідок поява додаткового пакування для іншого виробника.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введення додаткового виробника АФІ на ДР Фенілефрину гідрохлорид – Malladi Drugs &amp; Pharmaceuticals Limited Unit-3, India CEP R1-CEP 2003-179-Rev 04.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введення додаткового, зменшеного розміру серії ЛЗ: затверджено: 250000 пакетиків (1500 кг), запропоновано: 250000 пакетиків (1500 кг), 150000 пакетиків (900 кг).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введення додаткового виробника ЛЗ, відповідального за виробництво нерозфасованої продукції, первинне та вторинне пакування ЛЗ: Евертоджен Лайф Саєнсиз Лімітед, Індія.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СEP на АФІ Феніраміну малеат R0-CEP 2015-030-Rev 00 від затвердженого виробника Supriya Lifescience Ltd., India.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СEP на АФІ Парацетамол R1-CEP 2000-144-Rev 05 від затвердженого виробника Sri Krishna Pharmaceuticals Limited, India.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(Б.I.а.1. (б) II)</w:t>
            </w:r>
            <w:r w:rsidRPr="00A0629A">
              <w:rPr>
                <w:rFonts w:ascii="Arial" w:hAnsi="Arial" w:cs="Arial"/>
                <w:color w:val="000000"/>
                <w:sz w:val="16"/>
                <w:szCs w:val="16"/>
              </w:rPr>
              <w:br/>
              <w:t>– введення додаткового виробника АФІ Аскорбінової кислоти Reckon Organics Private Limited, India (затверджено: Amoli Organics Private Limited, India)</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UA/15361/01/01</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ДЖАЗ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таблетки, вкриті оболонкою; по 28 таблеток (24 таблетки світло-рожевого + 4 таблетки (плацебо) білого кольору) у блістері з самоклейкою стрічкою; по 1 блістеру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Байєр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Німеччина </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Первинне та вторинне пакування, контроль якості, випуск серії для активної таблетки; первинне та вторинне пакування, випуск серії для "плацебо": Байєр АГ, Німеччина; Виробництво нерозфасованої продукції та проведення контролю якості для «плацебо»: Байєр АГ, Німеччина; Всі стадії виробництва для активної таблетки та «плацебо»: Байєр Ваймар ГмбХ і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"Особливості застосування", "Спосіб застосування та дози", "Діти". Введення змін протягом 3-х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"Особливі заходи безпеки". Введення змін протягом 3-х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UA/5468/01/01</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ДРОТАВЕРИН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 xml:space="preserve">таблетки, по 80 мг, in bulk: по 9000 або 15000 таблеток у контейнерах пластмасових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Товариство з обмеженою відповідальністю "Дослідний завод "ГНЦЛС"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Затверджено: Товариство з обмеженою відповідальністю "Дослідний завод "ГНЦЛС", Україна. Запропоновано: Товариство з обмеженою відповідальністю "Фармацевтична компанія "Здоров'я", Україна.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Плаксіна Олена Володимирівна. Пропонована редакція: Шевченко Олена Ігорівна. Зміна контактних даних уповноваженої особи заявника, відповідальної за здійснення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UA/12184/01/01</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ДРОТАВЕРИН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таблетки, по 80 мг, по 10 таблеток у блістері; по 1 блістеру в коробці з картону; по 10 таблеток у блістері; по 2 блістери в коробці з картону; по 20 таблеток у блістері; по 1 блістеру в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всі стадії виробництва, контроль якості, випуск серії:</w:t>
            </w:r>
            <w:r w:rsidRPr="00A0629A">
              <w:rPr>
                <w:rFonts w:ascii="Arial" w:hAnsi="Arial" w:cs="Arial"/>
                <w:color w:val="000000"/>
                <w:sz w:val="16"/>
                <w:szCs w:val="16"/>
              </w:rPr>
              <w:br/>
              <w:t>Товариство з обмеженою відповідальністю "Дослідний завод "ГНЦЛС",</w:t>
            </w:r>
            <w:r w:rsidRPr="00A0629A">
              <w:rPr>
                <w:rFonts w:ascii="Arial" w:hAnsi="Arial" w:cs="Arial"/>
                <w:color w:val="000000"/>
                <w:sz w:val="16"/>
                <w:szCs w:val="16"/>
              </w:rPr>
              <w:br/>
              <w:t>Україна; всі стадії виробництва, контроль якості, випуск серії:</w:t>
            </w:r>
            <w:r w:rsidRPr="00A0629A">
              <w:rPr>
                <w:rFonts w:ascii="Arial" w:hAnsi="Arial" w:cs="Arial"/>
                <w:color w:val="000000"/>
                <w:sz w:val="16"/>
                <w:szCs w:val="16"/>
              </w:rPr>
              <w:br/>
              <w:t>Товариство з обмеженою відповідальністю "Фармацевтична компанія "Здоров'я",</w:t>
            </w:r>
            <w:r w:rsidRPr="00A0629A">
              <w:rPr>
                <w:rFonts w:ascii="Arial" w:hAnsi="Arial" w:cs="Arial"/>
                <w:color w:val="000000"/>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Затверджено: Товариство з обмеженою відповідальністю "Дослідний завод "ГНЦЛС", Україна. Запропоновано: Товариство з обмеженою відповідальністю "Фармацевтична компанія "Здоров'я", Україна.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Плаксіна Олена Володимирівна. Пропонована редакція: Шевченко Олена Ігорівна. Зміна контактних даних уповноваженої особи заявника, відповідальної за здійснення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UA/10344/01/02</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ЕНТЕРОЖЕРМІНА®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 xml:space="preserve">капсули, № 12, № 24 (12х2): по 12 капсул у блістері; по 1 або 2 блістери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ТОВ "Опелла Хелскеа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Санофі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Італія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дільниці ГЛЗ та уточнення адреси виробництва, без зміни місця виробництва. Зміни внесено в інструкцію для медичного застосування щодо найменування та місцезнаходження виробника з відповідними змінами у тексті маркування упаковки лікарського засобу.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виробника АФІ (суміш спор полірезистентного штаму Bacillus clausii - 2 х 109), без зміни місця виробництва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UA/4234/02/01</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ЕНТЕРОЖЕРМІНА®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порошок для суспензії оральної; № 10 (2x5): по 2 г у саше; по 10 саше (кожні 2 саше роз'єднуються пунктирною лінією)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ТОВ "Опелла Хелскеа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Санофі С.р.л.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Італія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внесено в інструкцію для медичного застосування лікарського засобу до розділу "Фармакологічні властивості" (уточнення штамів Bacillus clausii).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в інструкцію для медичного застосування лікарського засобу до розділу "Фармакологічні властивості".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UA/4234/03/01</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ЕНТЕРОЖЕРМІНА®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 xml:space="preserve">капсули, № 12, № 24 (12х2): по 12 капсул у блістері; по 1 або 2 блістери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ТОВ "Опелла Хелскеа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Санофі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Італія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розділу "Побічні реакції" згідно з оновленою інформацією з безпеки застосування діючої речовини. Введення змін протягом 6-ти місяців після затвердження. Зміни І типу - Зміни щодо безпеки/ефективності та фармаконагляду (інші зміни) - Зміни внесено в інструкцію для медичного застосування лікарського засобу до розділу "Фармакологічні властивості" (уточнення штамів Bacillus clausii).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в інструкцію для медичного застосування лікарського засобу до розділу "Фармакологічні властивості".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UA/4234/02/01</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ЕПОБІОКРИН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розчин для ін'єкцій по 1000 МО; по 1 мл в попередньо наповненому шприцу; по 5 попередньо наповнених шприців у блістері; по 1 блістеру у пачці; по 1 мл в ампулі; по 5 ампул у блістері; по 1 блістеру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ТОВ "ФЗ "БІОФАРМА"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II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 якості/випробування серії для біологічного/імунологічного лікарського засобу, та будь-якої дільниці, на якій застосовується біологічний/імунологічний метод випробування) - Внесення змін до р.3.2.Р.3.1 Виробники, а саме - вилучення випробувальної лабораторії відділу контролю якості ТОВ «БІОФАРМА-ІНВЕСТ», у зв'язку із припиненням діяльності та атестацією випробувальної лабораторії відділу контролю якості ТОВ «ФЗ «БІОФАРМА»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UA/17088/01/01</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ЕПОБІОКРИН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розчин для ін'єкцій по 2000 МО; по 1 мл в попередньо наповненому шприцу; по 5 попередньо наповнених шприців у блістері; по 1 блістеру у пачці; по 1 мл в ампулі; по 5 ампул у блістері; по 1 блістеру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ТОВ "ФЗ "БІОФАРМА"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II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 якості/випробування серії для біологічного/імунологічного лікарського засобу, та будь-якої дільниці, на якій застосовується біологічний/імунологічний метод випробування) - Внесення змін до р.3.2.Р.3.1 Виробники, а саме - вилучення випробувальної лабораторії відділу контролю якості ТОВ «БІОФАРМА-ІНВЕСТ», у зв'язку із припиненням діяльності та атестацією випробувальної лабораторії відділу контролю якості ТОВ «ФЗ «БІОФАРМА»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UA/17088/01/02</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ЕПОБІОКРИН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розчин для ін'єкцій по 4000 МО; по 1 мл в попередньо наповненому шприцу; по 5 попередньо наповнених шприців у блістері; по 1 блістеру у пачці; по 1 мл в ампулі; по 5 ампул у блістері; по 1 блістеру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ТОВ "ФЗ "БІОФАРМА"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II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 якості/випробування серії для біологічного/імунологічного лікарського засобу, та будь-якої дільниці, на якій застосовується біологічний/імунологічний метод випробування) - Внесення змін до р.3.2.Р.3.1 Виробники, а саме - вилучення випробувальної лабораторії відділу контролю якості ТОВ «БІОФАРМА-ІНВЕСТ», у зв'язку із припиненням діяльності та атестацією випробувальної лабораторії відділу контролю якості ТОВ «ФЗ «БІОФАРМА»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UA/17088/01/03</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ЕПОБІОКРИН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розчин для ін'єкцій по 10000 МО; по 1 мл в попередньо наповненому шприцу; по 5 попередньо наповнених шприців у блістері; по 1 блістеру у пачці; по 1 мл в ампулі; по 5 ампул у блістері; по 1 блістеру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ТОВ "ФЗ "БІОФАРМА"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II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 якості/випробування серії для біологічного/імунологічного лікарського засобу, та будь-якої дільниці, на якій застосовується біологічний/імунологічний метод випробування) - Внесення змін до р.3.2.Р.3.1 Виробники, а саме - вилучення випробувальної лабораторії відділу контролю якості ТОВ «БІОФАРМА-ІНВЕСТ», у зв'язку із припиненням діяльності та атестацією випробувальної лабораторії відділу контролю якості ТОВ «ФЗ «БІОФАРМА»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UA/17088/01/04</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ЗІКЛАРА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крем 3,75 %; по 250 мг в саше; по 14 саше в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МЕДА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Швеція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3M Хелс Кеа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Велика Британія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яку необхідно в подальшому обґрунтувати новими додатковими даними (наприклад порівнянність біологічних лікарських препаратів)) - Зміни внесено до інструкції для медичного застосування лікарського засобу до розділів "Фармакологічні властивості", "Особливості застосування", "Спосіб застосування та дози" відповідно до результатів клінічних досліджень рeферентного лікарського засобу Алдара стосовно довгострокових ефектів діючої речовини "іміквімод".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"Побічні реакції"</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UA/15272/01/01</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ИПИГРИКС®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розчин для ін'єкцій, 5 мг/мл; по 1 мл в ампулі; по 5 ампул у чарунковій упаковці (піддоні); по 2 чарункові упаковки (піддони)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АТ "Гріндекс"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Латвiя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АТ "Гріндекс", Латвiя (виробник, який відповідає за випуск серії, включаючи контроль серії/випробування); ХБМ Фарма с.р.о., Словаччина (виробник готового лікарського засобу (всі стадії виробничого процесу, крім випуску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Латвія/</w:t>
            </w:r>
          </w:p>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Словаччина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ГЛЗ для дозування 5 мг/мл. Затверджено: 100 л (83 333 ампули). Запропоновано: 100 л (83 333 ампули); 192 л (160 000 ампул).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внесення змін у процес виробництва ГЛЗ для дозування 5 мг/мл та 15 мг/мл, зокрема: зміна часу наповнення розчину для ін'єкцій з 12 годин до 30 годин</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UA/13534/01/01</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ИПИГРИКС®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розчин для ін'єкцій, 15 мг/мл; по 1 мл в ампулі; по 5 ампул у чарунковій упаковці (піддоні); по 2 чарункові упаковки (піддони)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АТ "Гріндекс"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Латвiя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АТ "Гріндекс", Латвiя (виробник, який відповідає за випуск серії, включаючи контроль серії/випробування); ХБМ Фарма с.р.о., Словаччина (виробник готового лікарського засобу (всі стадії виробничого процесу, крім випуску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Латвія/</w:t>
            </w:r>
          </w:p>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Словаччина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ГЛЗ для дозування 5 мг/мл. Затверджено: 100 л (83 333 ампули). Запропоновано: 100 л (83 333 ампули); 192 л (160 000 ампул).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внесення змін у процес виробництва ГЛЗ для дозування 5 мг/мл та 15 мг/мл, зокрема: зміна часу наповнення розчину для ін'єкцій з 12 годин до 30 годин</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UA/13534/01/02</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ІРИНОТЕКАН-ВІСТА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концентрат для приготування розчину для інфузій, 20 мг/мл; по 5 мл (100 мг) або по 15 мл (300 мг), або 25 мл (500 мг)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Англія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Актавіс Італія С.п.А.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Італiя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(інші зміни) - оновлення розділу 3.2.Р.8.2. Протокол післяреєстраційного вивчення стабільності та зобов'язання щодо стабільності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UA/14240/01/01</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ЙОГЕКСОЛ-ВІСТА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розчин для ін'єкцій по 350 мг йоду на 1 мл по 50 мл, або по 100 мл, або по 200 мл у скляному флаконі; по 1 флакону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Англія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ІДОЛ ІЛАЧ ДОЛУМ САН ВЕ ТІДЖ АШ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Туреччина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у розділ "Особливості застосування" відповідно до оновленої інформації з безпеки діючої речовини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UA/18233/01/01</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ЙОГЕКСОЛ-ВІСТА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розчин для ін'єкцій по 300 мг йоду на 1 мл по 50 мл або по 100 мл у скляному флаконі; по 1 флакону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Англія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ІДОЛ ІЛАЧ ДОЛУМ САН ВЕ ТІДЖ АШ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Туреччина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у розділ "Особливості застосування" відповідно до оновленої інформації з безпеки діючої речовини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UA/18233/01/02</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КАРБАЛЕКС 300 МГ РЕТАРД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 xml:space="preserve">таблетки пролонгованої дії по 300 мг, по 10 таблеток у блістері; по 10 блістерів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ТОВ «БАУШ ХЕЛС»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Г.Л. Фарма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Австрія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заміна дільниці, на якій здійснюється контроль/випробування серії ГЛЗ з G.L. Pharma GmbH, Arnethgasse, Austria на Osterreichische Agentur fur Gesundheit und Ernahrungssicherheit GmbH – IMED-Graz, MIHY, Austria. Затверджено</w:t>
            </w:r>
            <w:r w:rsidRPr="00B95342">
              <w:rPr>
                <w:rFonts w:ascii="Arial" w:hAnsi="Arial" w:cs="Arial"/>
                <w:color w:val="000000"/>
                <w:sz w:val="16"/>
                <w:szCs w:val="16"/>
                <w:lang w:val="en-US"/>
              </w:rPr>
              <w:t xml:space="preserve">: G.L. Pharma GmbH. Address: Arnethgasse 3, A-1160 Vienna Country: Austria. </w:t>
            </w:r>
            <w:r w:rsidRPr="00A0629A">
              <w:rPr>
                <w:rFonts w:ascii="Arial" w:hAnsi="Arial" w:cs="Arial"/>
                <w:color w:val="000000"/>
                <w:sz w:val="16"/>
                <w:szCs w:val="16"/>
              </w:rPr>
              <w:t>Запропоновано</w:t>
            </w:r>
            <w:r w:rsidRPr="00B95342">
              <w:rPr>
                <w:rFonts w:ascii="Arial" w:hAnsi="Arial" w:cs="Arial"/>
                <w:color w:val="000000"/>
                <w:sz w:val="16"/>
                <w:szCs w:val="16"/>
                <w:lang w:val="en-US"/>
              </w:rPr>
              <w:t xml:space="preserve">: Osterreichische Agentur fur Gesundheit und Ernahrungssicherheit GmbH – IMED-Graz, MIHY. </w:t>
            </w:r>
            <w:r w:rsidRPr="00A0629A">
              <w:rPr>
                <w:rFonts w:ascii="Arial" w:hAnsi="Arial" w:cs="Arial"/>
                <w:color w:val="000000"/>
                <w:sz w:val="16"/>
                <w:szCs w:val="16"/>
              </w:rPr>
              <w:t>Address: Beethovensrtasse 6, A-8010 Graz Country: Austria</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UA/6914/01/02</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КАРБАЛЕКС 600 МГ РЕТАРД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 xml:space="preserve">таблетки пролонгованої дії по 600 мг, по 10 таблеток у блістері; по 10 блістерів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ТОВ «БАУШ ХЕЛС»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Г.Л. Фарма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Австрія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заміна дільниці, на якій здійснюється контроль/випробування серії ГЛЗ з G.L. Pharma GmbH, Arnethgasse, Austria на Osterreichische Agentur fur Gesundheit und Ernahrungssicherheit GmbH – IMED-Graz, MIHY, Austria. Затверджено</w:t>
            </w:r>
            <w:r w:rsidRPr="00B95342">
              <w:rPr>
                <w:rFonts w:ascii="Arial" w:hAnsi="Arial" w:cs="Arial"/>
                <w:color w:val="000000"/>
                <w:sz w:val="16"/>
                <w:szCs w:val="16"/>
                <w:lang w:val="en-US"/>
              </w:rPr>
              <w:t xml:space="preserve">: G.L. Pharma GmbH. Address: Arnethgasse 3, A-1160 Vienna Country: Austria. </w:t>
            </w:r>
            <w:r w:rsidRPr="00A0629A">
              <w:rPr>
                <w:rFonts w:ascii="Arial" w:hAnsi="Arial" w:cs="Arial"/>
                <w:color w:val="000000"/>
                <w:sz w:val="16"/>
                <w:szCs w:val="16"/>
              </w:rPr>
              <w:t>Запропоновано</w:t>
            </w:r>
            <w:r w:rsidRPr="00B95342">
              <w:rPr>
                <w:rFonts w:ascii="Arial" w:hAnsi="Arial" w:cs="Arial"/>
                <w:color w:val="000000"/>
                <w:sz w:val="16"/>
                <w:szCs w:val="16"/>
                <w:lang w:val="en-US"/>
              </w:rPr>
              <w:t xml:space="preserve">: Osterreichische Agentur fur Gesundheit und Ernahrungssicherheit GmbH – IMED-Graz, MIHY. </w:t>
            </w:r>
            <w:r w:rsidRPr="00A0629A">
              <w:rPr>
                <w:rFonts w:ascii="Arial" w:hAnsi="Arial" w:cs="Arial"/>
                <w:color w:val="000000"/>
                <w:sz w:val="16"/>
                <w:szCs w:val="16"/>
              </w:rPr>
              <w:t>Address: Beethovensrtasse 6, A-8010 Graz Country: Austria</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UA/6914/01/01</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 xml:space="preserve">КАРВЕЛІС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краплі оральні, розчин по 30 мл, по 50 мл, по 100 мл у флаконі, закупореному пробкою-крапельницею; по 1 флакону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ПРОФАРМА Інтернешнл Трейдинг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Мальта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Др. Густав Кляйн ГмбХ &amp; Ко. КГ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збільшення максимального розміру серії ГЛЗ. Затверджено: 200 - 1000 л; Запропоновано: 200 - 8000 л: 6 666 – 266 666 флаконів по 30 мл; 4 000 – 160 000 флаконів по 50 мл; 2000 – 80 000 флаконів по 100 мл</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UA/13314/01/01</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КАРДОСАЛ® 10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 xml:space="preserve">таблетки, вкриті плівковою оболонкою, по 10 мг, по 14 таблеток у блістері; по 1 або по 2 блістери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Менаріні Інтернешонал Оперейшонс Люксембург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Люксембург</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Виробництво "in bulk", первинне та вторинне пакування, контроль та випуск серії: ДАІЧІ САНКІО ЮРОУП ГмбХ, Німеччина; Первинне та вторинне пакування, контроль та випуск серії: БЕРЛІН-ХЕМІ АГ, Німеччина; Лабораторіос Менаріні С.А., Іспанія; Виробництво "in bulk", первинне та вторинне пакування, контроль та випуск серії: Менаріні-Фон Хейден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Німеччина/</w:t>
            </w:r>
          </w:p>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Іспанія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w:t>
            </w:r>
            <w:r w:rsidRPr="00A0629A">
              <w:rPr>
                <w:rFonts w:ascii="Arial" w:hAnsi="Arial" w:cs="Arial"/>
                <w:color w:val="000000"/>
                <w:sz w:val="16"/>
                <w:szCs w:val="16"/>
              </w:rPr>
              <w:br/>
              <w:t xml:space="preserve">подання оновленого сертифіката відповідності Європейській фармакопеї № R1-CEP 2013-268-Rev 01 для АФІ олмесартану медоксомілу від вже затвердженого виробника Zhejiang Tianyu Pharmaceutical Co., Ltd. Як наслідок, вилучення показника «Related substances: Triphenylmethyl chloride».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2013-268-Rev 00 (затверджено: R0-CEP 2013-268-Rev 03) для АФІ олмесартану медоксомілу від вже затвердженого виробника Zhejiang Tianyu Pharmaceutical Co., Ltd. Як наслідок, уточнення адреси виробника (стало: ZHEJIANG TIANYU Pharmaceutical Co. Ltd., Jiangkou Development Zone, Huangyan District, China-318 020 Taizhou City, Zhejiang Province).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w:t>
            </w:r>
            <w:r w:rsidRPr="00A0629A">
              <w:rPr>
                <w:rFonts w:ascii="Arial" w:hAnsi="Arial" w:cs="Arial"/>
                <w:color w:val="000000"/>
                <w:sz w:val="16"/>
                <w:szCs w:val="16"/>
              </w:rPr>
              <w:br/>
              <w:t>подання оновленого сертифіката відповідності Європейській фармакопеї № R1-CEP 2012-398-Rev 01 (затверджено: R1-CEP 2012-398-Rev 00) для АФІ олмесартану медоксомілу від вже затвердженого виробника Daiichi Sankyo Co. Ltd. Як наслідок, зміни у специфікації та методі випробування за показником «Домішки нітрозаміни» (NDMA та NDEA)</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UA/3433/01/01</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КАРДОСАЛ® 10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 xml:space="preserve">таблетки, вкриті плівковою оболонкою, по 10 мг, по 14 таблеток у блістері; по 1 або по 2 блістери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Менаріні Інтернешонал Оперейшонс Люксембург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Люксембург</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Виробництво "in bulk", первинне та вторинне пакування, контроль та випуск серії: ДАІЧІ САНКІО ЮРОУП ГмбХ, Німеччина; Первинне та вторинне пакування, контроль та випуск серії: БЕРЛІН-ХЕМІ АГ, Німеччина; Лабораторіос Менаріні С.А., Іспанія; Виробництво "in bulk", первинне та вторинне пакування, контроль та випуск серії: Менаріні-Фон Хейден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Німеччина/</w:t>
            </w:r>
          </w:p>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Іспанія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Попівчак Олена Вікторівна. Пропонована редакція: Кучер Марина Василівна. Зміна контактних даних контактної особи заявника, відповідальної за здійснення фармаконагляду в Україні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UA/3433/01/01</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КАРДОСАЛ® 20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 xml:space="preserve">таблетки, вкриті плівковою оболонкою, по 20 мг, по 14 таблеток у блістері; по 1 або по 2 блістери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Менаріні Інтернешонал Оперейшонс Люксембург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Люксембург</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Виробництво "in bulk", первинне та вторинне пакування, контроль та випуск серії: ДАІЧІ САНКІО ЮРОУП ГмбХ, Німеччина; Первинне та вторинне пакування, контроль та випуск серії: БЕРЛІН-ХЕМІ АГ, Німеччина; Лабораторіос Менаріні С.А., Іспанія; Виробництво "in bulk", первинне та вторинне пакування, контроль та випуск серії: Менаріні-Фон Хейден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Німеччина/</w:t>
            </w:r>
          </w:p>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Іспанія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w:t>
            </w:r>
            <w:r w:rsidRPr="00A0629A">
              <w:rPr>
                <w:rFonts w:ascii="Arial" w:hAnsi="Arial" w:cs="Arial"/>
                <w:color w:val="000000"/>
                <w:sz w:val="16"/>
                <w:szCs w:val="16"/>
              </w:rPr>
              <w:br/>
              <w:t xml:space="preserve">подання оновленого сертифіката відповідності Європейській фармакопеї № R1-CEP 2013-268-Rev 01 для АФІ олмесартану медоксомілу від вже затвердженого виробника Zhejiang Tianyu Pharmaceutical Co., Ltd. Як наслідок, вилучення показника «Related substances: Triphenylmethyl chloride».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2013-268-Rev 00 (затверджено: R0-CEP 2013-268-Rev 03) для АФІ олмесартану медоксомілу від вже затвердженого виробника Zhejiang Tianyu Pharmaceutical Co., Ltd. Як наслідок, уточнення адреси виробника (стало: ZHEJIANG TIANYU Pharmaceutical Co. Ltd., Jiangkou Development Zone, Huangyan District, China-318 020 Taizhou City, Zhejiang Province).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w:t>
            </w:r>
            <w:r w:rsidRPr="00A0629A">
              <w:rPr>
                <w:rFonts w:ascii="Arial" w:hAnsi="Arial" w:cs="Arial"/>
                <w:color w:val="000000"/>
                <w:sz w:val="16"/>
                <w:szCs w:val="16"/>
              </w:rPr>
              <w:br/>
              <w:t>подання оновленого сертифіката відповідності Європейській фармакопеї № R1-CEP 2012-398-Rev 01 (затверджено: R1-CEP 2012-398-Rev 00) для АФІ олмесартану медоксомілу від вже затвердженого виробника Daiichi Sankyo Co. Ltd. Як наслідок, зміни у специфікації та методі випробування за показником «Домішки нітрозаміни» (NDMA та NDEA)</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UA/3433/01/02</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КАРДОСАЛ® 20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 xml:space="preserve">таблетки, вкриті плівковою оболонкою, по 20 мг, по 14 таблеток у блістері; по 1 або по 2 блістери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Менаріні Інтернешонал Оперейшонс Люксембург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Люксембург</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Виробництво "in bulk", первинне та вторинне пакування, контроль та випуск серії: ДАІЧІ САНКІО ЮРОУП ГмбХ, Німеччина; Первинне та вторинне пакування, контроль та випуск серії: БЕРЛІН-ХЕМІ АГ, Німеччина; Лабораторіос Менаріні С.А., Іспанія; Виробництво "in bulk", первинне та вторинне пакування, контроль та випуск серії: Менаріні-Фон Хейден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Німеччина/</w:t>
            </w:r>
          </w:p>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Іспанія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Попівчак Олена Вікторівна. Пропонована редакція: Кучер Марина Василівна. Зміна контактних даних контактної особи заявника, відповідальної за здійснення фармаконагляду в Україні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UA/3433/01/02</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КАРДОСАЛ® 40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 xml:space="preserve">таблетки, вкриті плівковою оболонкою, по 40 мг, по 14 таблеток у блістері; по 1 або по 2 блістери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Менаріні Інтернешонал Оперейшонс Люксембург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Люксембург</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Виробництво "in bulk", первинне та вторинне пакування, контроль та випуск серії: ДАІЧІ САНКІО ЮРОУП ГмбХ, Німеччина; Первинне та вторинне пакування, контроль та випуск серії: БЕРЛІН-ХЕМІ АГ, Німеччина; Лабораторіос Менаріні С.А., Іспанія; Виробництво "in bulk", первинне та вторинне пакування, контроль та випуск серії: Менаріні-Фон Хейден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Німеччина/</w:t>
            </w:r>
          </w:p>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Іспанія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w:t>
            </w:r>
            <w:r w:rsidRPr="00A0629A">
              <w:rPr>
                <w:rFonts w:ascii="Arial" w:hAnsi="Arial" w:cs="Arial"/>
                <w:color w:val="000000"/>
                <w:sz w:val="16"/>
                <w:szCs w:val="16"/>
              </w:rPr>
              <w:br/>
              <w:t xml:space="preserve">подання оновленого сертифіката відповідності Європейській фармакопеї № R1-CEP 2013-268-Rev 01 для АФІ олмесартану медоксомілу від вже затвердженого виробника Zhejiang Tianyu Pharmaceutical Co., Ltd. Як наслідок, вилучення показника «Related substances: Triphenylmethyl chloride».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2013-268-Rev 00 (затверджено: R0-CEP 2013-268-Rev 03) для АФІ олмесартану медоксомілу від вже затвердженого виробника Zhejiang Tianyu Pharmaceutical Co., Ltd. Як наслідок, уточнення адреси виробника (стало: ZHEJIANG TIANYU Pharmaceutical Co. Ltd., Jiangkou Development Zone, Huangyan District, China-318 020 Taizhou City, Zhejiang Province).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w:t>
            </w:r>
            <w:r w:rsidRPr="00A0629A">
              <w:rPr>
                <w:rFonts w:ascii="Arial" w:hAnsi="Arial" w:cs="Arial"/>
                <w:color w:val="000000"/>
                <w:sz w:val="16"/>
                <w:szCs w:val="16"/>
              </w:rPr>
              <w:br/>
              <w:t>подання оновленого сертифіката відповідності Європейській фармакопеї № R1-CEP 2012-398-Rev 01 (затверджено: R1-CEP 2012-398-Rev 00) для АФІ олмесартану медоксомілу від вже затвердженого виробника Daiichi Sankyo Co. Ltd. Як наслідок, зміни у специфікації та методі випробування за показником «Домішки нітрозаміни» (NDMA та NDEA)</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UA/3433/01/03</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КАРДОСАЛ® 40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 xml:space="preserve">таблетки, вкриті плівковою оболонкою, по 40 мг, по 14 таблеток у блістері; по 1 або по 2 блістери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Менаріні Інтернешонал Оперейшонс Люксембург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Люксембург</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Виробництво "in bulk", первинне та вторинне пакування, контроль та випуск серії: ДАІЧІ САНКІО ЮРОУП ГмбХ, Німеччина; Первинне та вторинне пакування, контроль та випуск серії: БЕРЛІН-ХЕМІ АГ, Німеччина; Лабораторіос Менаріні С.А., Іспанія; Виробництво "in bulk", первинне та вторинне пакування, контроль та випуск серії: Менаріні-Фон Хейден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Німеччина/</w:t>
            </w:r>
          </w:p>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Іспанія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Попівчак Олена Вікторівна. Пропонована редакція: Кучер Марина Василівна. Зміна контактних даних контактної особи заявника, відповідальної за здійснення фармаконагляду в Україні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UA/3433/01/03</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КЛОДИФЕН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розчин для ін`єкцій, 25 мг/мл по 3 мл у ампулах, по 5 ампул у контурній чарунковій упаковці; 1 контурна чарункова упаковка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ТОВ "УОРЛД МЕДИЦИН"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Мефар Ілач Сан. А.Ш.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Туреччина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 введення додаткового розміру серії готового лікарського засобу. Затверджено: 60 л. Запропоновано: 60 л; 600 л (187 500 ампул).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UA/16930/01/01</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КЛОСТИЛБЕГІТ®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 xml:space="preserve">таблетки по 50 мг; по 10 таблеток у флаконі; по 1 флакону в картонній упаковці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ЗАТ Фармацевтичний завод ЕГІС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Угорщина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Угорщина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внесення змін до реєстраційних матеріалів: Виправлено технічну помилку у тексті маркування упаковки лікарського засобу щодо назви діючої речовини, допущену при перереєстрації (наказ МОЗ України № 1327 від 02.07.2021): </w:t>
            </w:r>
            <w:r w:rsidRPr="00A0629A">
              <w:rPr>
                <w:rFonts w:ascii="Arial" w:hAnsi="Arial" w:cs="Arial"/>
                <w:color w:val="000000"/>
                <w:sz w:val="16"/>
                <w:szCs w:val="16"/>
              </w:rPr>
              <w:br/>
              <w:t>Затверджено:</w:t>
            </w:r>
            <w:r w:rsidRPr="00A0629A">
              <w:rPr>
                <w:rFonts w:ascii="Arial" w:hAnsi="Arial" w:cs="Arial"/>
                <w:color w:val="000000"/>
                <w:sz w:val="16"/>
                <w:szCs w:val="16"/>
              </w:rPr>
              <w:br/>
              <w:t>вторинна упаковка</w:t>
            </w:r>
            <w:r w:rsidRPr="00A0629A">
              <w:rPr>
                <w:rFonts w:ascii="Arial" w:hAnsi="Arial" w:cs="Arial"/>
                <w:color w:val="000000"/>
                <w:sz w:val="16"/>
                <w:szCs w:val="16"/>
              </w:rPr>
              <w:br/>
              <w:t>1. НАЗВА ЛІКАРСЬКОГО ЗАСОБУ</w:t>
            </w:r>
            <w:r w:rsidRPr="00A0629A">
              <w:rPr>
                <w:rFonts w:ascii="Arial" w:hAnsi="Arial" w:cs="Arial"/>
                <w:color w:val="000000"/>
                <w:sz w:val="16"/>
                <w:szCs w:val="16"/>
              </w:rPr>
              <w:br/>
              <w:t xml:space="preserve">Клостилбегіт® </w:t>
            </w:r>
            <w:r w:rsidRPr="00A0629A">
              <w:rPr>
                <w:rFonts w:ascii="Arial" w:hAnsi="Arial" w:cs="Arial"/>
                <w:color w:val="000000"/>
                <w:sz w:val="16"/>
                <w:szCs w:val="16"/>
              </w:rPr>
              <w:br/>
              <w:t xml:space="preserve">Clostilbegyt® </w:t>
            </w:r>
            <w:r w:rsidRPr="00A0629A">
              <w:rPr>
                <w:rFonts w:ascii="Arial" w:hAnsi="Arial" w:cs="Arial"/>
                <w:color w:val="000000"/>
                <w:sz w:val="16"/>
                <w:szCs w:val="16"/>
              </w:rPr>
              <w:br/>
              <w:t>клофеміну цитрат</w:t>
            </w:r>
            <w:r w:rsidRPr="00A0629A">
              <w:rPr>
                <w:rFonts w:ascii="Arial" w:hAnsi="Arial" w:cs="Arial"/>
                <w:color w:val="000000"/>
                <w:sz w:val="16"/>
                <w:szCs w:val="16"/>
              </w:rPr>
              <w:br/>
              <w:t>50 мг</w:t>
            </w:r>
            <w:r w:rsidRPr="00A0629A">
              <w:rPr>
                <w:rFonts w:ascii="Arial" w:hAnsi="Arial" w:cs="Arial"/>
                <w:color w:val="000000"/>
                <w:sz w:val="16"/>
                <w:szCs w:val="16"/>
              </w:rPr>
              <w:br/>
              <w:t>2. КІЛЬКІСТЬ ДІЮЧОЇ РЕЧОВИНИ</w:t>
            </w:r>
            <w:r w:rsidRPr="00A0629A">
              <w:rPr>
                <w:rFonts w:ascii="Arial" w:hAnsi="Arial" w:cs="Arial"/>
                <w:color w:val="000000"/>
                <w:sz w:val="16"/>
                <w:szCs w:val="16"/>
              </w:rPr>
              <w:br/>
              <w:t>1 таблетка містить 50 мг клофеміну цитрату;</w:t>
            </w:r>
            <w:r w:rsidRPr="00A0629A">
              <w:rPr>
                <w:rFonts w:ascii="Arial" w:hAnsi="Arial" w:cs="Arial"/>
                <w:color w:val="000000"/>
                <w:sz w:val="16"/>
                <w:szCs w:val="16"/>
              </w:rPr>
              <w:br/>
              <w:t>первинна упаковка</w:t>
            </w:r>
            <w:r w:rsidRPr="00A0629A">
              <w:rPr>
                <w:rFonts w:ascii="Arial" w:hAnsi="Arial" w:cs="Arial"/>
                <w:color w:val="000000"/>
                <w:sz w:val="16"/>
                <w:szCs w:val="16"/>
              </w:rPr>
              <w:br/>
              <w:t>1. НАЗВА ЛІКАРСЬКОГО ЗАСОБУ</w:t>
            </w:r>
            <w:r w:rsidRPr="00A0629A">
              <w:rPr>
                <w:rFonts w:ascii="Arial" w:hAnsi="Arial" w:cs="Arial"/>
                <w:color w:val="000000"/>
                <w:sz w:val="16"/>
                <w:szCs w:val="16"/>
              </w:rPr>
              <w:br/>
              <w:t xml:space="preserve">Клостилбегіт® </w:t>
            </w:r>
            <w:r w:rsidRPr="00A0629A">
              <w:rPr>
                <w:rFonts w:ascii="Arial" w:hAnsi="Arial" w:cs="Arial"/>
                <w:color w:val="000000"/>
                <w:sz w:val="16"/>
                <w:szCs w:val="16"/>
              </w:rPr>
              <w:br/>
              <w:t>клофеміну цитрат</w:t>
            </w:r>
            <w:r w:rsidRPr="00A0629A">
              <w:rPr>
                <w:rFonts w:ascii="Arial" w:hAnsi="Arial" w:cs="Arial"/>
                <w:color w:val="000000"/>
                <w:sz w:val="16"/>
                <w:szCs w:val="16"/>
              </w:rPr>
              <w:br/>
              <w:t>Запропоновано:</w:t>
            </w:r>
            <w:r w:rsidRPr="00A0629A">
              <w:rPr>
                <w:rFonts w:ascii="Arial" w:hAnsi="Arial" w:cs="Arial"/>
                <w:color w:val="000000"/>
                <w:sz w:val="16"/>
                <w:szCs w:val="16"/>
              </w:rPr>
              <w:br/>
              <w:t>вторинна упаковка</w:t>
            </w:r>
            <w:r w:rsidRPr="00A0629A">
              <w:rPr>
                <w:rFonts w:ascii="Arial" w:hAnsi="Arial" w:cs="Arial"/>
                <w:color w:val="000000"/>
                <w:sz w:val="16"/>
                <w:szCs w:val="16"/>
              </w:rPr>
              <w:br/>
              <w:t>1. НАЗВА ЛІКАРСЬКОГО ЗАСОБУ</w:t>
            </w:r>
            <w:r w:rsidRPr="00A0629A">
              <w:rPr>
                <w:rFonts w:ascii="Arial" w:hAnsi="Arial" w:cs="Arial"/>
                <w:color w:val="000000"/>
                <w:sz w:val="16"/>
                <w:szCs w:val="16"/>
              </w:rPr>
              <w:br/>
              <w:t xml:space="preserve">Клостилбегіт® </w:t>
            </w:r>
            <w:r w:rsidRPr="00A0629A">
              <w:rPr>
                <w:rFonts w:ascii="Arial" w:hAnsi="Arial" w:cs="Arial"/>
                <w:color w:val="000000"/>
                <w:sz w:val="16"/>
                <w:szCs w:val="16"/>
              </w:rPr>
              <w:br/>
              <w:t xml:space="preserve">Clostilbegyt® </w:t>
            </w:r>
            <w:r w:rsidRPr="00A0629A">
              <w:rPr>
                <w:rFonts w:ascii="Arial" w:hAnsi="Arial" w:cs="Arial"/>
                <w:color w:val="000000"/>
                <w:sz w:val="16"/>
                <w:szCs w:val="16"/>
              </w:rPr>
              <w:br/>
              <w:t>кломіфену цитрат</w:t>
            </w:r>
            <w:r w:rsidRPr="00A0629A">
              <w:rPr>
                <w:rFonts w:ascii="Arial" w:hAnsi="Arial" w:cs="Arial"/>
                <w:color w:val="000000"/>
                <w:sz w:val="16"/>
                <w:szCs w:val="16"/>
              </w:rPr>
              <w:br/>
              <w:t>50 мг</w:t>
            </w:r>
            <w:r w:rsidRPr="00A0629A">
              <w:rPr>
                <w:rFonts w:ascii="Arial" w:hAnsi="Arial" w:cs="Arial"/>
                <w:color w:val="000000"/>
                <w:sz w:val="16"/>
                <w:szCs w:val="16"/>
              </w:rPr>
              <w:br/>
              <w:t>2. КІЛЬКІСТЬ ДІЮЧОЇ РЕЧОВИНИ</w:t>
            </w:r>
            <w:r w:rsidRPr="00A0629A">
              <w:rPr>
                <w:rFonts w:ascii="Arial" w:hAnsi="Arial" w:cs="Arial"/>
                <w:color w:val="000000"/>
                <w:sz w:val="16"/>
                <w:szCs w:val="16"/>
              </w:rPr>
              <w:br/>
              <w:t>1 таблетка містить 50 мг кломіфену цитрату;</w:t>
            </w:r>
            <w:r w:rsidRPr="00A0629A">
              <w:rPr>
                <w:rFonts w:ascii="Arial" w:hAnsi="Arial" w:cs="Arial"/>
                <w:color w:val="000000"/>
                <w:sz w:val="16"/>
                <w:szCs w:val="16"/>
              </w:rPr>
              <w:br/>
              <w:t>первинна упаковка</w:t>
            </w:r>
            <w:r w:rsidRPr="00A0629A">
              <w:rPr>
                <w:rFonts w:ascii="Arial" w:hAnsi="Arial" w:cs="Arial"/>
                <w:color w:val="000000"/>
                <w:sz w:val="16"/>
                <w:szCs w:val="16"/>
              </w:rPr>
              <w:br/>
              <w:t>1. НАЗВА ЛІКАРСЬКОГО ЗАСОБУ</w:t>
            </w:r>
            <w:r w:rsidRPr="00A0629A">
              <w:rPr>
                <w:rFonts w:ascii="Arial" w:hAnsi="Arial" w:cs="Arial"/>
                <w:color w:val="000000"/>
                <w:sz w:val="16"/>
                <w:szCs w:val="16"/>
              </w:rPr>
              <w:br/>
              <w:t xml:space="preserve">Клостилбегіт® </w:t>
            </w:r>
            <w:r w:rsidRPr="00A0629A">
              <w:rPr>
                <w:rFonts w:ascii="Arial" w:hAnsi="Arial" w:cs="Arial"/>
                <w:color w:val="000000"/>
                <w:sz w:val="16"/>
                <w:szCs w:val="16"/>
              </w:rPr>
              <w:br/>
              <w:t>кломіфену цитрат</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UA/4600/01/01</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КОНЕГРА ДЕЛЮКС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таблетки жувальні по 50 мг, по 1 таблетці у блістері; по 1 блістеру в картонній коробці; по 4 таблетки у блістері; по 1 або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Євро Лайфкер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Велика Британiя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Генефарм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Грецiя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в розділи: "Особливості застосування" та "Здатність впливати на швидкість реакції при керуванні автотранспортом або іншими механізмами" відповідно до оновленої інформації щодо медичного застосування референтного лікарського засобу (ВІАГРА®). Введення змін протячгом 6-ти місяців з дати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UA/14511/01/02</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КОНЕГРА ДЕЛЮКС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таблетки жувальні по 100 мг, по 1 таблетці у блістері; по 1 блістеру в картонній коробці; по 4 таблетки у блістері; по 1 або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Євро Лайфкер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Велика Британiя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Генефарм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Грецiя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в розділи: "Особливості застосування" та "Здатність впливати на швидкість реакції при керуванні автотранспортом або іншими механізмами" відповідно до оновленої інформації щодо медичного застосування референтного лікарського засобу (ВІАГРА®). Введення змін протячгом 6-ти місяців з дати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UA/14511/01/03</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ЛАЗИКС®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таблетки по 40 мг № 45 (15х3): по 15 таблеток у стрипі, по 3 стрипи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Зентіва Прайвіт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A0629A">
              <w:rPr>
                <w:rFonts w:ascii="Arial" w:hAnsi="Arial" w:cs="Arial"/>
                <w:color w:val="000000"/>
                <w:sz w:val="16"/>
                <w:szCs w:val="16"/>
              </w:rPr>
              <w:br/>
              <w:t>Діюча редакція: Клішин Антон Миколайович. 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UA/4871/01/01</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ЛАМІФЕН®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таблетки по 250 мг, по 7 таблеток у блістері; по 1 або 2, або 4 блістери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ПРАТ "ФІТОФАРМ"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 введення додаткового розміру серії ГЛЗ. Затверджено: 50 кг. </w:t>
            </w:r>
            <w:r w:rsidRPr="00A0629A">
              <w:rPr>
                <w:rFonts w:ascii="Arial" w:hAnsi="Arial" w:cs="Arial"/>
                <w:color w:val="000000"/>
                <w:sz w:val="16"/>
                <w:szCs w:val="16"/>
              </w:rPr>
              <w:br/>
              <w:t>Запропоновано: 25 кг – 7809 упаковок (по 7 таблеток в блістері, по 1 блістеру в пачці); 3905 упаковок (по 7 таблеток в блістері, по 2 блістери в пачці); 1952 упаковок (по 7 таблеток в блістері, по 4 блістери в пачці) 50 кг – 15618 упаковок (по 7 таблеток в блістері, по 1 блістеру в пачці); 7809 упаковок (по 7 таблеток в блістері, по 2 блістери в пачці); 3905 упаковок (по 7 таблеток в блістері, по 4 блістери в пачці)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UA/6136/01/01</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ЛАМІФЕН®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 xml:space="preserve">гель 1 % по 15 г або по 30 г у тубі; по 1 тубі в пачці з картону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ПРАТ "ФІТОФАРМ"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 введення додаткового розміру серії ГЛЗ - 400 кг (26933 упаковок по 15; 13466 упаковок по 30 г).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ГЛЗ - 200 кг (13466 упаковок по 15; 6733 упаковок по 30 г). Діюча редакція: 300 кг. Пропонована редакція: 200 кг (13466 упаковок по 15; 6733 упаковок по 30 г); 300 кг (20200 упаковок по 15; 10100 упаковок по 30 г); 400 кг (26933 упаковок по 15; 13466 упаковок по 30 г)</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UA/6136/02/01</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ЛАТАНОКС®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краплі очні 0,005 % по 2,5 мл розчину у флаконі-крапельниці; по 1 або 3 флакона-крапельниці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Ядран-Галенський Лабораторій д.д.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Хорватія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Ядран-Галенський Лабораторій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Хорватія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 Затвердження альтернативного тексту маркування первинної та вторинної упаковок українською мовою для додаткового пакування лікарського засобу з внесенням інформації щодо зазначення одиниць вимірювання у системі SI.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UA/12401/01/01</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ЛЕВОКОМ РЕТАРД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таблетки пролонгованої дії, вкриті плівковою оболонкою, 200 мг/50 мг, по 10 таблеток у блістері, по 3 або по 10 блістерів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ТОВ "Фарма Старт"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введення альтернативного виробника АФІ леводопа з поданням нового СЕР № R1-CEP 2005-161 - Rev 04 від виробника Divi's Laboratories Limited.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доповнення специфікації АФІ Леводопа від виробника Діві’с Лабораторіс Лімітед, Індія, приміткою: - «Опис, «рН», «Супровідні домішки», «Втрата в масі при висушуванні», «Кількісне визначення» та «Мікробіологічна чистота» - 1 контроль параметру здійснюється при переконтролю субстанції; «Ідентифікація» - 2 допускається проводити тест методом Раманівської спектрометрії (ЕР 2.2.48). Процедура проведення тесту та відбір проб описані у відповідних СОП; Зміни І типу - Зміни з якості. Готовий лікарський засіб. Зміни у виробництві (інші зміни) - </w:t>
            </w:r>
            <w:r w:rsidRPr="00A0629A">
              <w:rPr>
                <w:rFonts w:ascii="Arial" w:hAnsi="Arial" w:cs="Arial"/>
                <w:color w:val="000000"/>
                <w:sz w:val="16"/>
                <w:szCs w:val="16"/>
              </w:rPr>
              <w:br/>
              <w:t>уточнення інформації стосовно нанесення номеру серії та терміну придатності на стадіях «Фасування» та «Пакування», що обумовлено технологічною можливістю нанесення номеру серії та терміну придатності – методом друку в доповнення до методу нанесення відтиску. Зміни І типу - Зміни з якості. Готовий лікарський засіб. Зміни у виробництві (інші зміни) - внесення змін до розділу 3.2.Р.3.5 , що полягають у незначні зміні опису проміжних продуктів: маси для таблетування без магнію стеарату, маси для таблетування, таблеток ядер. Незначна зміна висоти таблеток нерозфасованих.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 № R1-CEP 2000-012-Rev 08 для АФІ карбідопа від вже затвердженого виробника Bachem SA, Швейцарія (затверджено: № R1-CEP 2000-012-Rev 07).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введення альтернативної методики випробування для АФІ Карбідопи за показником «Гідразин» методом ВЕРХ до вже затвердженого методу ТШХ для виробника Bachem SA, Швейцарія, нормування залишене без змін. Зміни І типу - Зміни з якості. Готовий лікарський засіб. Контроль готового лікарського засобу (інші зміни) - затвердження методів контролю ГЛЗ Левоком ретард, таблетки пролонгованої дії, вкриті плівковою оболонкою, 200 мг/50 мг українською мовою</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UA/7844/01/01</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ЛЕВОКОМ РЕТАРД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таблетки пролонгованої дії, вкриті плівковою оболонкою, 200 мг/50 мг; по 10 таблеток у блістері; по 3 або по 10 блістерів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ТОВ "АСІНО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ТОВ "Фарма Старт"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до Інструкції для медичного застосування лікарського засобу до розділів: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"Передозування", "Побічні реакції" щодо безпеки застосування діючих речовин леводопи та карбідопи.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UA/7844/01/01</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ЛІСОБАКТ КОМПЛІТ СПРЕЙ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спрей оромукозний, розчин по 30 мл у флаконі з темного скла з насосом-розпилювачем та аплікатором, по 1 флакону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Босналек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Боснiя i Герцеговина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Босналек д.д.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Боснiя i Герцеговина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II типу - Зміни з якості. АФІ. Виробництво. Зміни в процесі виробництва АФІ (інші зміни) - Подання нової версії мастер-файла на діючу речовину Lysosyme Hydrochloride (ASMF 385-01-04 Version 1 (14.10.2016)) від затвердженого виробника BOUWHUIS ENTHOVEN B.V., Нідерланди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UA/18160/01/01</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ЛОКОЇД®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мазь, 1 мг/г по 30 г мазі у тубі, по 1 тубі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ЧЕПЛАФАРМ Арцнайміттель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Німеччина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Теммлер Італіа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Італія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Berit Nautrup Andersen. Пропонована редакція: Dr. Juliane Niessen- Erkel.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Діюча редакція: Венгер Людмила Анатоліївна. Пропонована редакція: Вітковська Тетяна Віталіївна. Зміна контактних даних контактної особи заявника, відповідальної за фармаконагляд в Україні.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UA/4471/01/01</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ЛОКОЇД®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крем, 1 мг/г по 30 г в тубі; по 1 тубі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ЧЕПЛАФАРМ Арцнайміттель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Німеччина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Теммлер Італіа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Італія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Berit Nautrup Andersen. Пропонована редакція: Dr. Juliane Niessen- Erkel.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Діюча редакція: Венгер Людмила Анатоліївна. Пропонована редакція: Вітковська Тетяна Віталіївна. Зміна контактних даних контактної особи заявника, відповідальної за фармаконагляд в Україні.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UA/4471/04/01</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ЛОПЕРАМІД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 xml:space="preserve">таблетки по 2 мг; по 10 таблеток у блістері; по 2 блістери в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ПАТ "Київмедпрепарат"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Введення альтернативного тексту маркування упаковки лікарського засобу додатково до вже затвердженого тексту маркування.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UA/7581/01/01</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ЛОРАНГІН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розчин для ротової порожнини; по 100 мл, 120 мл у флаконі; по 1 флакону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ТОВ "Тернофарм"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ТОВ "Тернофарм"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Введення додаткового тексту маркування упаковки лікарського засобу із зазначенням логотипу дистриб"ютора на додаток до вже затвердженого тексту маркування.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UA/17765/01/01</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ЛОРАТАДИН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порошок (cубстанція) у пакетах подвійних поліетиленових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Чемо Іберіка,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Іспанiя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КІМІКА СІНТЕТІКА,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Іспанiя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w:t>
            </w:r>
            <w:r w:rsidRPr="00A0629A">
              <w:rPr>
                <w:rFonts w:ascii="Arial" w:hAnsi="Arial" w:cs="Arial"/>
                <w:color w:val="000000"/>
                <w:sz w:val="16"/>
                <w:szCs w:val="16"/>
              </w:rPr>
              <w:br/>
              <w:t>подання оновленого сертифіката відповідності Європейській фармакопеї № R1-CEP 2008-172 - Rev 02 (затверджено: R1-CEP 2008-172 - Rev 01). Як наслідок, зміни у методах визначення за показниками «Ідентифікація» та «Супровідні домішки».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Зміна умов зберігання - зміна умов зберігання АФІ, а саме: зміна температурного режиму зберігання (затверджено: В оригинальной упаковке при температуре не выше 25°С; запропоновано: В оригинальной упаковке при температуре не выше 30°С).</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UA/17786/01/01</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ЛОРАТАДИН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таблетки по 10 мг; по 10 таблеток у блістері; по 1 блістеру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ПАТ "Київмедпрепарат"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Введення альтернативного тексту маркування вторинної упаковки лікарського засобу додатково до вже затвердженого тексту маркування.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UA/7014/01/01</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МАГНІЮ ХЛОРИД ГЕКСАГІДРАТ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кристали (субстанція) у мішках поліетиленових, вміщених у тришаровий паперовий мішок для виробництва стерильних та нестерильних лікарських форм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ТОВ "Макко Органікс"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Чеська Республiка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ТОВ "Макко Органікс"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Чеська Республiка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видалення зі специфікації та методів контролю показника "Арсен" обумовлено приведенням у відповідність до вимог монографії ЄФ</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UA/4534/01/01</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МАЙДЕКЛА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 xml:space="preserve">таблетки, вкриті плівковою оболонкою, по 60 мг по 28 таблеток у непрозорому поліетиленовому флаконі блакитного кольору з блакитною непрозорою поліпропіленовою кришкою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Майлан Лабораторіз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Індія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Майлан Лабораторіз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для торгової упаковки з 24 місяців до 36 місяців. Введення змін протягом 6-ти місяців після затвердження.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UA/17912/01/01</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МАНТІ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таблетки жувальні; по 10 таблеток у блістері; по 1 або 3 блістери у картонній коробці; по 8 таблеток у блістері; по 1, або 2, або 3, або 4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Юнілаб, ЛП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США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ТОВ ЮС Фармація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Польща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 Внесення змін до Розділу 3.2.P.3.4 Контроль критичних стадій і проміжної продукції (3.2.P.3.4.1 MED-342 Simethicone GS), а саме, видалення застарілого параметра важкі метали, як наслідок, оновлення р.3.2.P.5.5 Characterisation of Impurities (Manti, Chewable tablets)</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UA/6751/01/01</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МЕЛПАМІД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таблетки по 2 мг, по 15 таблеток у блістері, по 2 блістери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Босналек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Боснiя i Герцеговина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Босналек д.д.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Боснiя i Герцеговина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2006-172-Rev 00 (затверджено: R0-CEP 2006-172-Rev 03) для діючої речовини Glimepiride від вже затвердженого виробника Glenmark Generics Limited,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2006-172-Rev 02 для діючої речовини Glimepiride від вже затвердженого виробника, як наслідок зміна назви власника СЕР та зміна назви виробничої ділянки з Glenmark Pharmaceutical Limited, Індія на Glenmark Life Sciences Limited,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2006-172-Rev 01 для діючої речовини Glimepiride від вже затвердженого виробника, який змінив назву з Glenmark Generics Limited, Індія на Glenmark Pharmaceutical Limited, Індія.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ГЛЗ (затверджено: 2 роки; запропоновано: 3 роки). Зміни внесені до інструкції для медичного застосування лікарського засобу у розділ "Термін придатності".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"Протипоказання", "Застосування у період вагітності або годування груддю", "Спосіб застосування та дози", "Побічні реакції" відповідно до інформації референтного лікарського засобу АМАРИЛ®.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UA/14307/01/01</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МЕЛПАМІД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таблетки по 3 мг, по 15 таблеток у блістері, по 2 блістери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Босналек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Боснiя i Герцеговина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Босналек д.д.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Боснiя i Герцеговина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2006-172-Rev 00 (затверджено: R0-CEP 2006-172-Rev 03) для діючої речовини Glimepiride від вже затвердженого виробника Glenmark Generics Limited,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2006-172-Rev 02 для діючої речовини Glimepiride від вже затвердженого виробника, як наслідок зміна назви власника СЕР та зміна назви виробничої ділянки з Glenmark Pharmaceutical Limited, Індія на Glenmark Life Sciences Limited,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2006-172-Rev 01 для діючої речовини Glimepiride від вже затвердженого виробника, який змінив назву з Glenmark Generics Limited, Індія на Glenmark Pharmaceutical Limited, Індія.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ГЛЗ (затверджено: 2 роки; запропоновано: 3 роки). Зміни внесені до інструкції для медичного застосування лікарського засобу у розділ "Термін придатності".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"Протипоказання", "Застосування у період вагітності або годування груддю", "Спосіб застосування та дози", "Побічні реакції" відповідно до інформації референтного лікарського засобу АМАРИЛ®.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UA/14307/01/02</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МЕТАФОРА® - SR</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таблетки, пролонгованої дії, по 1000 мг по 10 таблеток у блістері, по 3 або 6 блістерів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АТ "КИЇВСЬКИЙ ВІТАМІННИЙ ЗАВОД"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додаткових розмірів серії готового лікарського засобу. Затверджено: 1 333 уп. № 30 або 667 уп. № 60. Запропоновано: 1 333 уп. № 30 або 667 уп. № 60, 3 334 уп. № 30 або 1 667 уп. № 60, 6 667 уп. № 30 або 3 333 уп. № 60, 10 000 уп. № 30 або 5 000 уп. № 60</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UA/18616/01/01</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МІДАЗОЛАМ-ВІСТА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розчин для ін'єкцій, 5 мг/мл по 15 мг; по 3 мл в ампулі; по 5 ампул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Англія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ВЕМ Ілач Сан. ве Тік. А.С.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Туреччина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з 3 років до 4 років, що підтверджується даними стабільності реального часу. Затверджено: Термін придатності: 3 роки. Запропоновано: Термін придатності: 4 роки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UA/18463/01/01</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МІДАЗОЛАМ-ВІСТА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 xml:space="preserve">розчин для ін'єкцій, 5 мг/мл по 50 мг; по 10 мл в ампулі; по 5 ампул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Англія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ВЕМ Ілач Сан. ве Тік. А.С.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Туреччина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з 3 років до 4 років, що підтверджується даними стабільності реального часу. Затверджено: Термін придатності: 3 роки. Запропоновано: Термін придатності: 4 роки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UA/18463/01/02</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МІКСТАРД® 30 НМ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суспензія для ін'єкцій, 100 МО/мл; по 10 мл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Данiя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Виробник нерозфасованого продукту, наповнення в флакони, первинна упаковка, контроль якості та відповідальний за випуск серій кінцевого продукту: А/Т Ново Нордіск, Данія; Виробник продукції за повним циклом: Ново Нордіск Продюксьон САС, Франція; Виробник для маркування та упаковки флаконів, вторинного пакування: А/Т Ново Нордіск, Данія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Данія/</w:t>
            </w:r>
          </w:p>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Франція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розділів "Особливості застосування", "Побічні реакції" щодо ризику розвитку ліподистрофії та амілоїдозу шкіри відповідно до рекомендацій PRAC EMA. Термін введення змін - протягом 6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"Особливості застосування", "Спосіб застосування та дози" відповідно до інформації, що міститься в короткій характеристиці лікарського засобу. Термін введення змін - протягом 6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UA/2682/01/01</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МІЛДРАКОР-НОВОФАРМ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 xml:space="preserve">розчин для ін'єкцій, 100 мг/мл; по 5 мл у флаконі; по 5 флаконів у контурній чарунковій упаковці; по 1 або по 2 контурні чарункові упаковки в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Товариство з обмеженою відповідальністю фірма "Новофарм-Біосинтез"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Товариство з обмеженою відповідальністю фірма "Новофарм-Біосинтез"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B95342" w:rsidRDefault="00C06B73" w:rsidP="00894889">
            <w:pPr>
              <w:tabs>
                <w:tab w:val="left" w:pos="12600"/>
              </w:tabs>
              <w:jc w:val="center"/>
              <w:rPr>
                <w:rFonts w:ascii="Arial" w:hAnsi="Arial" w:cs="Arial"/>
                <w:color w:val="000000"/>
                <w:sz w:val="16"/>
                <w:szCs w:val="16"/>
                <w:lang w:val="en-US"/>
              </w:rPr>
            </w:pPr>
            <w:r w:rsidRPr="00A0629A">
              <w:rPr>
                <w:rFonts w:ascii="Arial" w:hAnsi="Arial" w:cs="Arial"/>
                <w:color w:val="000000"/>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АФІ мельдонію </w:t>
            </w:r>
            <w:r w:rsidRPr="00B95342">
              <w:rPr>
                <w:rFonts w:ascii="Arial" w:hAnsi="Arial" w:cs="Arial"/>
                <w:color w:val="000000"/>
                <w:sz w:val="16"/>
                <w:szCs w:val="16"/>
                <w:lang w:val="en-US"/>
              </w:rPr>
              <w:t xml:space="preserve">CHINA CHEM CO. LTD, </w:t>
            </w:r>
            <w:r w:rsidRPr="00A0629A">
              <w:rPr>
                <w:rFonts w:ascii="Arial" w:hAnsi="Arial" w:cs="Arial"/>
                <w:color w:val="000000"/>
                <w:sz w:val="16"/>
                <w:szCs w:val="16"/>
              </w:rPr>
              <w:t>Китай</w:t>
            </w:r>
            <w:r w:rsidRPr="00B95342">
              <w:rPr>
                <w:rFonts w:ascii="Arial" w:hAnsi="Arial" w:cs="Arial"/>
                <w:color w:val="000000"/>
                <w:sz w:val="16"/>
                <w:szCs w:val="16"/>
                <w:lang w:val="en-US"/>
              </w:rPr>
              <w:t xml:space="preserve">. </w:t>
            </w:r>
            <w:r w:rsidRPr="00A0629A">
              <w:rPr>
                <w:rFonts w:ascii="Arial" w:hAnsi="Arial" w:cs="Arial"/>
                <w:color w:val="000000"/>
                <w:sz w:val="16"/>
                <w:szCs w:val="16"/>
              </w:rPr>
              <w:t>Затверджено</w:t>
            </w:r>
            <w:r w:rsidRPr="00B95342">
              <w:rPr>
                <w:rFonts w:ascii="Arial" w:hAnsi="Arial" w:cs="Arial"/>
                <w:color w:val="000000"/>
                <w:sz w:val="16"/>
                <w:szCs w:val="16"/>
                <w:lang w:val="en-US"/>
              </w:rPr>
              <w:t xml:space="preserve">: </w:t>
            </w:r>
            <w:r w:rsidRPr="00A0629A">
              <w:rPr>
                <w:rFonts w:ascii="Arial" w:hAnsi="Arial" w:cs="Arial"/>
                <w:color w:val="000000"/>
                <w:sz w:val="16"/>
                <w:szCs w:val="16"/>
              </w:rPr>
              <w:t>Мельдоній</w:t>
            </w:r>
            <w:r w:rsidRPr="00B95342">
              <w:rPr>
                <w:rFonts w:ascii="Arial" w:hAnsi="Arial" w:cs="Arial"/>
                <w:color w:val="000000"/>
                <w:sz w:val="16"/>
                <w:szCs w:val="16"/>
                <w:lang w:val="en-US"/>
              </w:rPr>
              <w:t xml:space="preserve"> 100 </w:t>
            </w:r>
            <w:r w:rsidRPr="00A0629A">
              <w:rPr>
                <w:rFonts w:ascii="Arial" w:hAnsi="Arial" w:cs="Arial"/>
                <w:color w:val="000000"/>
                <w:sz w:val="16"/>
                <w:szCs w:val="16"/>
              </w:rPr>
              <w:t>мг</w:t>
            </w:r>
            <w:r w:rsidRPr="00B95342">
              <w:rPr>
                <w:rFonts w:ascii="Arial" w:hAnsi="Arial" w:cs="Arial"/>
                <w:color w:val="000000"/>
                <w:sz w:val="16"/>
                <w:szCs w:val="16"/>
                <w:lang w:val="en-US"/>
              </w:rPr>
              <w:t xml:space="preserve"> (CHINA CHEM CO. LTD, </w:t>
            </w:r>
            <w:r w:rsidRPr="00A0629A">
              <w:rPr>
                <w:rFonts w:ascii="Arial" w:hAnsi="Arial" w:cs="Arial"/>
                <w:color w:val="000000"/>
                <w:sz w:val="16"/>
                <w:szCs w:val="16"/>
              </w:rPr>
              <w:t>Китай</w:t>
            </w:r>
            <w:r w:rsidRPr="00B95342">
              <w:rPr>
                <w:rFonts w:ascii="Arial" w:hAnsi="Arial" w:cs="Arial"/>
                <w:color w:val="000000"/>
                <w:sz w:val="16"/>
                <w:szCs w:val="16"/>
                <w:lang w:val="en-US"/>
              </w:rPr>
              <w:t xml:space="preserve">, Chemrio International Limited, </w:t>
            </w:r>
            <w:r w:rsidRPr="00A0629A">
              <w:rPr>
                <w:rFonts w:ascii="Arial" w:hAnsi="Arial" w:cs="Arial"/>
                <w:color w:val="000000"/>
                <w:sz w:val="16"/>
                <w:szCs w:val="16"/>
              </w:rPr>
              <w:t>Китай</w:t>
            </w:r>
            <w:r w:rsidRPr="00B95342">
              <w:rPr>
                <w:rFonts w:ascii="Arial" w:hAnsi="Arial" w:cs="Arial"/>
                <w:color w:val="000000"/>
                <w:sz w:val="16"/>
                <w:szCs w:val="16"/>
                <w:lang w:val="en-US"/>
              </w:rPr>
              <w:t xml:space="preserve">), </w:t>
            </w:r>
            <w:r w:rsidRPr="00A0629A">
              <w:rPr>
                <w:rFonts w:ascii="Arial" w:hAnsi="Arial" w:cs="Arial"/>
                <w:color w:val="000000"/>
                <w:sz w:val="16"/>
                <w:szCs w:val="16"/>
              </w:rPr>
              <w:t>Запропоновано</w:t>
            </w:r>
            <w:r w:rsidRPr="00B95342">
              <w:rPr>
                <w:rFonts w:ascii="Arial" w:hAnsi="Arial" w:cs="Arial"/>
                <w:color w:val="000000"/>
                <w:sz w:val="16"/>
                <w:szCs w:val="16"/>
                <w:lang w:val="en-US"/>
              </w:rPr>
              <w:t xml:space="preserve">: </w:t>
            </w:r>
            <w:r w:rsidRPr="00A0629A">
              <w:rPr>
                <w:rFonts w:ascii="Arial" w:hAnsi="Arial" w:cs="Arial"/>
                <w:color w:val="000000"/>
                <w:sz w:val="16"/>
                <w:szCs w:val="16"/>
              </w:rPr>
              <w:t>Мельдоній</w:t>
            </w:r>
            <w:r w:rsidRPr="00B95342">
              <w:rPr>
                <w:rFonts w:ascii="Arial" w:hAnsi="Arial" w:cs="Arial"/>
                <w:color w:val="000000"/>
                <w:sz w:val="16"/>
                <w:szCs w:val="16"/>
                <w:lang w:val="en-US"/>
              </w:rPr>
              <w:t xml:space="preserve"> 100 </w:t>
            </w:r>
            <w:r w:rsidRPr="00A0629A">
              <w:rPr>
                <w:rFonts w:ascii="Arial" w:hAnsi="Arial" w:cs="Arial"/>
                <w:color w:val="000000"/>
                <w:sz w:val="16"/>
                <w:szCs w:val="16"/>
              </w:rPr>
              <w:t>мг</w:t>
            </w:r>
            <w:r w:rsidRPr="00B95342">
              <w:rPr>
                <w:rFonts w:ascii="Arial" w:hAnsi="Arial" w:cs="Arial"/>
                <w:color w:val="000000"/>
                <w:sz w:val="16"/>
                <w:szCs w:val="16"/>
                <w:lang w:val="en-US"/>
              </w:rPr>
              <w:t xml:space="preserve"> (Chemrio International Limited, </w:t>
            </w:r>
            <w:r w:rsidRPr="00A0629A">
              <w:rPr>
                <w:rFonts w:ascii="Arial" w:hAnsi="Arial" w:cs="Arial"/>
                <w:color w:val="000000"/>
                <w:sz w:val="16"/>
                <w:szCs w:val="16"/>
              </w:rPr>
              <w:t>Китай</w:t>
            </w:r>
            <w:r w:rsidRPr="00B95342">
              <w:rPr>
                <w:rFonts w:ascii="Arial" w:hAnsi="Arial" w:cs="Arial"/>
                <w:color w:val="000000"/>
                <w:sz w:val="16"/>
                <w:szCs w:val="16"/>
                <w:lang w:val="en-US"/>
              </w:rPr>
              <w:t>)</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UA/12536/01/01</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МОНТЕЛУКАСТ-ТЕВА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 xml:space="preserve">таблетки, вкриті плівковою оболонкою, по 10 мг, по 7 таблеток у блістері; по 4 блістери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ТОВ Тева Оперейшнз Поланд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Польща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ГЛЗ - 1 900 000 таблеток. Затверджено: 480 000 таблеток, 950 000 таблеток. Запропоновано: 480 000 таблеток, 950 000 таблеток, 1 900 000 таблеток</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UA/12439/02/01</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МУКОЛВАН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розчин для ін'єкцій, 7,5 мг/мл по 2 мл в ампулі; по 5 ампул у пачці з картону; по 2 мл в ампулі; по 5 ампул у блістері; по 1 блістеру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контроль якості, випуск серії:</w:t>
            </w:r>
            <w:r w:rsidRPr="00A0629A">
              <w:rPr>
                <w:rFonts w:ascii="Arial" w:hAnsi="Arial" w:cs="Arial"/>
                <w:color w:val="000000"/>
                <w:sz w:val="16"/>
                <w:szCs w:val="16"/>
              </w:rPr>
              <w:br/>
              <w:t>Товариство з обмеженою відповідальністю "Дослідний завод "ГНЦЛС",</w:t>
            </w:r>
            <w:r w:rsidRPr="00A0629A">
              <w:rPr>
                <w:rFonts w:ascii="Arial" w:hAnsi="Arial" w:cs="Arial"/>
                <w:color w:val="000000"/>
                <w:sz w:val="16"/>
                <w:szCs w:val="16"/>
              </w:rPr>
              <w:br/>
              <w:t>Україна;</w:t>
            </w:r>
            <w:r w:rsidRPr="00A0629A">
              <w:rPr>
                <w:rFonts w:ascii="Arial" w:hAnsi="Arial" w:cs="Arial"/>
                <w:color w:val="000000"/>
                <w:sz w:val="16"/>
                <w:szCs w:val="16"/>
              </w:rPr>
              <w:br/>
              <w:t>всі стадії виробництва, контроль якості, випуск серії:</w:t>
            </w:r>
            <w:r w:rsidRPr="00A0629A">
              <w:rPr>
                <w:rFonts w:ascii="Arial" w:hAnsi="Arial" w:cs="Arial"/>
                <w:color w:val="000000"/>
                <w:sz w:val="16"/>
                <w:szCs w:val="16"/>
              </w:rPr>
              <w:br/>
              <w:t>Товариство з обмеженою відповідальністю "Фармацевтична компанія "Здоров'я",</w:t>
            </w:r>
            <w:r w:rsidRPr="00A0629A">
              <w:rPr>
                <w:rFonts w:ascii="Arial" w:hAnsi="Arial" w:cs="Arial"/>
                <w:color w:val="000000"/>
                <w:sz w:val="16"/>
                <w:szCs w:val="16"/>
              </w:rPr>
              <w:br/>
              <w:t xml:space="preserve">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Плаксіна Олена Володимирівна. Пропонована редакція: Шевченко Олена Ігорівна. Зміна контактних даних уповноваженої особи заявника, відповідальної за здійснення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UA/0713/01/01</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НАТРІЮ 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розчин для інфузій, 9 мг/мл, по 100 мл або 200 мл, або 250 мл, або 400 мл, або 500 мл у пляшках; по 250 мл або 500 мл, або 1000 мл у пакетах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Товариство з обмеженою відповідальністю фірма "Новофарм-Біосинтез"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Товариство з обмеженою відповідальністю фірма "Новофарм-Біосинтез"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АФІ натрію хлориду (Akzo Nobel Salt A/S (Акзо Нобель Солт А/С), Данія, еsco - european salt company GmbH &amp; Co. KG (еско - юропіен солт компані Гмбх енд Ко. КГ), Німеччина). Затверджено: Натрію хлорид - 9 мг </w:t>
            </w:r>
            <w:r w:rsidRPr="00A0629A">
              <w:rPr>
                <w:rFonts w:ascii="Arial" w:hAnsi="Arial" w:cs="Arial"/>
                <w:color w:val="000000"/>
                <w:sz w:val="16"/>
                <w:szCs w:val="16"/>
              </w:rPr>
              <w:br/>
              <w:t xml:space="preserve">(Salinen Austria AG, Австрія, Akzo Nobel Salt A/S, Данія, esco - european salt compane GmbH &amp; Co.KG, Німеччина). Запропоновано: </w:t>
            </w:r>
            <w:r w:rsidRPr="00A0629A">
              <w:rPr>
                <w:rFonts w:ascii="Arial" w:hAnsi="Arial" w:cs="Arial"/>
                <w:color w:val="000000"/>
                <w:sz w:val="16"/>
                <w:szCs w:val="16"/>
              </w:rPr>
              <w:br/>
              <w:t>Натрію хлорид - 9 мг (Salinen Austria AG, Австрія)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UA/8438/01/01</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НАТРІЮ 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розчин для ін'єкцій, 9 мг/мл, по 5 мл в ампулі; по 10 ампул у пачці з картону з перегородками; по 5 мл в ампулі; по 5 ампул у блістері; по 2 блістери у пачці з картону; по 5 мл в ампулі; по 100 ампул в коробці з перегородками; по 10 мл в ампулі; по 10 ампул у пачці з картону з перегородками; по 10 мл в ампулі; по 5 ампул у блістері; по 2 блістери у пачці з картону; по 10 мл в ампулі; по 100 ампул в коробці з перегородками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Приватне акціонерне товариство "Лекхім-Харків"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w:t>
            </w:r>
          </w:p>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подання оновленого сертифіката відповідності Європейській фармакопеї № R1-CEP 2008-105 - Rev 02 (затверджено: R1-CEP 2008-105 - Rev 01) для АФІ натрію хлориду від вже затвердженого виробника у зв’язку зі зміною найменування власника сертифікату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UA/13557/01/01</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НЕОГЕМОДЕЗ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розчин для інфузій по 200 мл, або по 250 мл, або по 400 мл, або по 500 мл у пляшках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Товариство з обмеженою відповідальністю фірма "Новофарм-Біосинтез"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Товариство з обмеженою відповідальністю фірма "Новофарм-Біосинтез"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АФІ повідону (ТОВ «АК Сінтвіта», Російська Федерація, International Specialty Products (ISP Technologies Inc.) (Інтернешнл Спешиалті Продактс (Ай-Ес-Пі Текнолоджис, Інк.), США), натрію хлориду (еsco - european salt company GmbH &amp; Co. KG (еско - юропіен солт компані Гмбх енд Ко. КГ), Німеччина), калію хлориду (ВАТ «Востоквіт», Російська Федерація). Затверджено: Повідону (ТОВ «АК Сінтвіта», Російська Федерація, International Specialty Products (ISP Technologies Inc., США, BASF SE, Німеччина) Натрію хлорид (Salinen Austria AG, Австрія, еsco - european salt company GmbH &amp; Co. KG (еско - юропіен солт компані Гмбх енд Ко. КГ), Німеччина) Калію хлорид (ВАТ «Востоквіт», Російська Федерація, Macco Organiques, s.r.o., Чеська республіка). Запропоновано: Повідону (США, BASF SE, Німеччина) Натрію хлорид (Salinen Austria AG, Австрія) Калію хлорид (Macco Organiques, s.r.o., Чеська республіка)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UA/9724/01/01</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НЕОМІЦИН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аерозоль для застосування на шкіру, cуспензія, 11,72 мг/г; по 16 г або по 32 г суспензії в аерозольному балоні з клапаном та розпилювальною головкою з поліпропіленовим ковпачком; по 1 балону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Тархомінський фармацевтичний завод "Польфа"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Польща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Тархомінський фармацевтичний завод "Польфа" 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Польща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w:t>
            </w:r>
            <w:r w:rsidRPr="00A0629A">
              <w:rPr>
                <w:rFonts w:ascii="Arial" w:hAnsi="Arial" w:cs="Arial"/>
                <w:color w:val="000000"/>
                <w:sz w:val="16"/>
                <w:szCs w:val="16"/>
              </w:rPr>
              <w:br/>
              <w:t>подання оновленого сертифіката відповідності Європейській фармакопеї № R1-CEP 1999-184 - Rev 03 (затверджено: R1-CEP 1999-184 - Rev 02) для АФІ неоміцину сульфату від вже затвердженого виробника PHARMACIA &amp; UPJOHN COMPANY, USA, та, як наслідок, уточнення у адресі та назві виробника (стало: PHARMACIA &amp; UPJOHN COMPANY LLC, USA).</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UA/15600/01/01</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НЕФРОТЕКТ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розчин для інфузій; по 250 мл або по 500 мл у флаконі; по 10 флаконів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Фрезеніус Кабі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Німеччина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Фрезеніус Кабі Австрія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Австрія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Внесення змін до р.3.2.Р.3.3 Опис виробничого процесу та контролю процесу виробництва, а саме- зміна часів зберігання проміжного продукту. Затверджено: </w:t>
            </w:r>
            <w:r w:rsidRPr="00A0629A">
              <w:rPr>
                <w:rFonts w:ascii="Arial" w:hAnsi="Arial" w:cs="Arial"/>
                <w:color w:val="000000"/>
                <w:sz w:val="16"/>
                <w:szCs w:val="16"/>
              </w:rPr>
              <w:br/>
              <w:t xml:space="preserve">3.2.Р.3.3 Опис виробничого процесу та контролю процесу виробництва </w:t>
            </w:r>
            <w:r w:rsidRPr="00A0629A">
              <w:rPr>
                <w:rFonts w:ascii="Arial" w:hAnsi="Arial" w:cs="Arial"/>
                <w:color w:val="000000"/>
                <w:sz w:val="16"/>
                <w:szCs w:val="16"/>
              </w:rPr>
              <w:br/>
              <w:t xml:space="preserve">(2) Приготування нерозфасованого розчину (bulk solution) </w:t>
            </w:r>
            <w:r w:rsidRPr="00A0629A">
              <w:rPr>
                <w:rFonts w:ascii="Arial" w:hAnsi="Arial" w:cs="Arial"/>
                <w:color w:val="000000"/>
                <w:sz w:val="16"/>
                <w:szCs w:val="16"/>
              </w:rPr>
              <w:br/>
              <w:t xml:space="preserve">Розчин зберігають в атмосфері азоту не довше 12 годин у накопичувальному резервуарі і не довше 4 годин у наповнювальному резервуарі. </w:t>
            </w:r>
            <w:r w:rsidRPr="00A0629A">
              <w:rPr>
                <w:rFonts w:ascii="Arial" w:hAnsi="Arial" w:cs="Arial"/>
                <w:color w:val="000000"/>
                <w:sz w:val="16"/>
                <w:szCs w:val="16"/>
              </w:rPr>
              <w:br/>
              <w:t xml:space="preserve">Запропоновано: </w:t>
            </w:r>
            <w:r w:rsidRPr="00A0629A">
              <w:rPr>
                <w:rFonts w:ascii="Arial" w:hAnsi="Arial" w:cs="Arial"/>
                <w:color w:val="000000"/>
                <w:sz w:val="16"/>
                <w:szCs w:val="16"/>
              </w:rPr>
              <w:br/>
              <w:t xml:space="preserve">3.2.Р.3.3 Опис виробничого процесу та контролю процесу виробництва </w:t>
            </w:r>
            <w:r w:rsidRPr="00A0629A">
              <w:rPr>
                <w:rFonts w:ascii="Arial" w:hAnsi="Arial" w:cs="Arial"/>
                <w:color w:val="000000"/>
                <w:sz w:val="16"/>
                <w:szCs w:val="16"/>
              </w:rPr>
              <w:br/>
              <w:t xml:space="preserve">(7) Часи зберігання </w:t>
            </w:r>
            <w:r w:rsidRPr="00A0629A">
              <w:rPr>
                <w:rFonts w:ascii="Arial" w:hAnsi="Arial" w:cs="Arial"/>
                <w:color w:val="000000"/>
                <w:sz w:val="16"/>
                <w:szCs w:val="16"/>
              </w:rPr>
              <w:br/>
              <w:t xml:space="preserve">Початок приготування- кінець транспортування: ≤ 12 годин </w:t>
            </w:r>
            <w:r w:rsidRPr="00A0629A">
              <w:rPr>
                <w:rFonts w:ascii="Arial" w:hAnsi="Arial" w:cs="Arial"/>
                <w:color w:val="000000"/>
                <w:sz w:val="16"/>
                <w:szCs w:val="16"/>
              </w:rPr>
              <w:br/>
              <w:t xml:space="preserve">Початок транспортування – кінець наповнення: ≤ 42 годин </w:t>
            </w:r>
            <w:r w:rsidRPr="00A0629A">
              <w:rPr>
                <w:rFonts w:ascii="Arial" w:hAnsi="Arial" w:cs="Arial"/>
                <w:color w:val="000000"/>
                <w:sz w:val="16"/>
                <w:szCs w:val="16"/>
              </w:rPr>
              <w:br/>
              <w:t xml:space="preserve">Початок наповнення (на серію автоклава - початок автоклавування (на серію автоклава) : ≤ 8 годин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UA/10733/01/01</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НІМЕЛГАН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таблетки по 100 мг, по 10 таблеток у блістері; по 1 або 3, або 10 блістерів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ТОВ "АСТРАФАРМ"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ТОВ "АСТРАФАРМ"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ГЛЗ. </w:t>
            </w:r>
            <w:r w:rsidRPr="00A0629A">
              <w:rPr>
                <w:rFonts w:ascii="Arial" w:hAnsi="Arial" w:cs="Arial"/>
                <w:color w:val="000000"/>
                <w:sz w:val="16"/>
                <w:szCs w:val="16"/>
              </w:rPr>
              <w:br/>
              <w:t xml:space="preserve">Затверджено: </w:t>
            </w:r>
            <w:r w:rsidRPr="00A0629A">
              <w:rPr>
                <w:rFonts w:ascii="Arial" w:hAnsi="Arial" w:cs="Arial"/>
                <w:color w:val="000000"/>
                <w:sz w:val="16"/>
                <w:szCs w:val="16"/>
              </w:rPr>
              <w:br/>
              <w:t xml:space="preserve">Теоретичний розмір серії: </w:t>
            </w:r>
            <w:r w:rsidRPr="00A0629A">
              <w:rPr>
                <w:rFonts w:ascii="Arial" w:hAnsi="Arial" w:cs="Arial"/>
                <w:color w:val="000000"/>
                <w:sz w:val="16"/>
                <w:szCs w:val="16"/>
              </w:rPr>
              <w:br/>
              <w:t xml:space="preserve">110 000 ОДЛЗ </w:t>
            </w:r>
            <w:r w:rsidRPr="00A0629A">
              <w:rPr>
                <w:rFonts w:ascii="Arial" w:hAnsi="Arial" w:cs="Arial"/>
                <w:color w:val="000000"/>
                <w:sz w:val="16"/>
                <w:szCs w:val="16"/>
              </w:rPr>
              <w:br/>
              <w:t xml:space="preserve">Очікуваний розмір серії: </w:t>
            </w:r>
            <w:r w:rsidRPr="00A0629A">
              <w:rPr>
                <w:rFonts w:ascii="Arial" w:hAnsi="Arial" w:cs="Arial"/>
                <w:color w:val="000000"/>
                <w:sz w:val="16"/>
                <w:szCs w:val="16"/>
              </w:rPr>
              <w:br/>
              <w:t xml:space="preserve">100 000 ОДЛЗ </w:t>
            </w:r>
            <w:r w:rsidRPr="00A0629A">
              <w:rPr>
                <w:rFonts w:ascii="Arial" w:hAnsi="Arial" w:cs="Arial"/>
                <w:color w:val="000000"/>
                <w:sz w:val="16"/>
                <w:szCs w:val="16"/>
              </w:rPr>
              <w:br/>
              <w:t xml:space="preserve">10 000 №10 (10х1) </w:t>
            </w:r>
            <w:r w:rsidRPr="00A0629A">
              <w:rPr>
                <w:rFonts w:ascii="Arial" w:hAnsi="Arial" w:cs="Arial"/>
                <w:color w:val="000000"/>
                <w:sz w:val="16"/>
                <w:szCs w:val="16"/>
              </w:rPr>
              <w:br/>
              <w:t xml:space="preserve">3 333 №30 (10х3) </w:t>
            </w:r>
            <w:r w:rsidRPr="00A0629A">
              <w:rPr>
                <w:rFonts w:ascii="Arial" w:hAnsi="Arial" w:cs="Arial"/>
                <w:color w:val="000000"/>
                <w:sz w:val="16"/>
                <w:szCs w:val="16"/>
              </w:rPr>
              <w:br/>
              <w:t xml:space="preserve">1 000 №100 (10х10) </w:t>
            </w:r>
            <w:r w:rsidRPr="00A0629A">
              <w:rPr>
                <w:rFonts w:ascii="Arial" w:hAnsi="Arial" w:cs="Arial"/>
                <w:color w:val="000000"/>
                <w:sz w:val="16"/>
                <w:szCs w:val="16"/>
              </w:rPr>
              <w:br/>
              <w:t xml:space="preserve">Запропоновано: </w:t>
            </w:r>
            <w:r w:rsidRPr="00A0629A">
              <w:rPr>
                <w:rFonts w:ascii="Arial" w:hAnsi="Arial" w:cs="Arial"/>
                <w:color w:val="000000"/>
                <w:sz w:val="16"/>
                <w:szCs w:val="16"/>
              </w:rPr>
              <w:br/>
              <w:t xml:space="preserve">Теоретичний розмір серії: </w:t>
            </w:r>
            <w:r w:rsidRPr="00A0629A">
              <w:rPr>
                <w:rFonts w:ascii="Arial" w:hAnsi="Arial" w:cs="Arial"/>
                <w:color w:val="000000"/>
                <w:sz w:val="16"/>
                <w:szCs w:val="16"/>
              </w:rPr>
              <w:br/>
              <w:t xml:space="preserve">110 000 ОДЛЗ </w:t>
            </w:r>
            <w:r w:rsidRPr="00A0629A">
              <w:rPr>
                <w:rFonts w:ascii="Arial" w:hAnsi="Arial" w:cs="Arial"/>
                <w:color w:val="000000"/>
                <w:sz w:val="16"/>
                <w:szCs w:val="16"/>
              </w:rPr>
              <w:br/>
              <w:t xml:space="preserve">Очікуваний розмір серії: </w:t>
            </w:r>
            <w:r w:rsidRPr="00A0629A">
              <w:rPr>
                <w:rFonts w:ascii="Arial" w:hAnsi="Arial" w:cs="Arial"/>
                <w:color w:val="000000"/>
                <w:sz w:val="16"/>
                <w:szCs w:val="16"/>
              </w:rPr>
              <w:br/>
              <w:t xml:space="preserve">100 000 ОДЛЗ </w:t>
            </w:r>
            <w:r w:rsidRPr="00A0629A">
              <w:rPr>
                <w:rFonts w:ascii="Arial" w:hAnsi="Arial" w:cs="Arial"/>
                <w:color w:val="000000"/>
                <w:sz w:val="16"/>
                <w:szCs w:val="16"/>
              </w:rPr>
              <w:br/>
              <w:t xml:space="preserve">10 000 №10 (10х1) </w:t>
            </w:r>
            <w:r w:rsidRPr="00A0629A">
              <w:rPr>
                <w:rFonts w:ascii="Arial" w:hAnsi="Arial" w:cs="Arial"/>
                <w:color w:val="000000"/>
                <w:sz w:val="16"/>
                <w:szCs w:val="16"/>
              </w:rPr>
              <w:br/>
              <w:t xml:space="preserve">3 333 №30 (10х3) </w:t>
            </w:r>
            <w:r w:rsidRPr="00A0629A">
              <w:rPr>
                <w:rFonts w:ascii="Arial" w:hAnsi="Arial" w:cs="Arial"/>
                <w:color w:val="000000"/>
                <w:sz w:val="16"/>
                <w:szCs w:val="16"/>
              </w:rPr>
              <w:br/>
              <w:t xml:space="preserve">1 000 №100 (10х10) </w:t>
            </w:r>
            <w:r w:rsidRPr="00A0629A">
              <w:rPr>
                <w:rFonts w:ascii="Arial" w:hAnsi="Arial" w:cs="Arial"/>
                <w:color w:val="000000"/>
                <w:sz w:val="16"/>
                <w:szCs w:val="16"/>
              </w:rPr>
              <w:br/>
              <w:t xml:space="preserve">та </w:t>
            </w:r>
            <w:r w:rsidRPr="00A0629A">
              <w:rPr>
                <w:rFonts w:ascii="Arial" w:hAnsi="Arial" w:cs="Arial"/>
                <w:color w:val="000000"/>
                <w:sz w:val="16"/>
                <w:szCs w:val="16"/>
              </w:rPr>
              <w:br/>
              <w:t xml:space="preserve">Теоретичний розмір серії: </w:t>
            </w:r>
            <w:r w:rsidRPr="00A0629A">
              <w:rPr>
                <w:rFonts w:ascii="Arial" w:hAnsi="Arial" w:cs="Arial"/>
                <w:color w:val="000000"/>
                <w:sz w:val="16"/>
                <w:szCs w:val="16"/>
              </w:rPr>
              <w:br/>
              <w:t xml:space="preserve">525 000 ОДЛЗ </w:t>
            </w:r>
            <w:r w:rsidRPr="00A0629A">
              <w:rPr>
                <w:rFonts w:ascii="Arial" w:hAnsi="Arial" w:cs="Arial"/>
                <w:color w:val="000000"/>
                <w:sz w:val="16"/>
                <w:szCs w:val="16"/>
              </w:rPr>
              <w:br/>
              <w:t xml:space="preserve">Очікуваний розмір серії: </w:t>
            </w:r>
            <w:r w:rsidRPr="00A0629A">
              <w:rPr>
                <w:rFonts w:ascii="Arial" w:hAnsi="Arial" w:cs="Arial"/>
                <w:color w:val="000000"/>
                <w:sz w:val="16"/>
                <w:szCs w:val="16"/>
              </w:rPr>
              <w:br/>
              <w:t xml:space="preserve">500 000 ОДЛЗ </w:t>
            </w:r>
            <w:r w:rsidRPr="00A0629A">
              <w:rPr>
                <w:rFonts w:ascii="Arial" w:hAnsi="Arial" w:cs="Arial"/>
                <w:color w:val="000000"/>
                <w:sz w:val="16"/>
                <w:szCs w:val="16"/>
              </w:rPr>
              <w:br/>
              <w:t xml:space="preserve">50 000 №10 (10х1) </w:t>
            </w:r>
            <w:r w:rsidRPr="00A0629A">
              <w:rPr>
                <w:rFonts w:ascii="Arial" w:hAnsi="Arial" w:cs="Arial"/>
                <w:color w:val="000000"/>
                <w:sz w:val="16"/>
                <w:szCs w:val="16"/>
              </w:rPr>
              <w:br/>
              <w:t xml:space="preserve">16 666 №30 (10х3) </w:t>
            </w:r>
            <w:r w:rsidRPr="00A0629A">
              <w:rPr>
                <w:rFonts w:ascii="Arial" w:hAnsi="Arial" w:cs="Arial"/>
                <w:color w:val="000000"/>
                <w:sz w:val="16"/>
                <w:szCs w:val="16"/>
              </w:rPr>
              <w:br/>
              <w:t xml:space="preserve">5 000 №100 (10х10)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UA/9759/01/01</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НІФУРОКСАЗИД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таблетки, вкриті плівковою оболонкою, по 200 мг по 10 таблеток у блістері, по 1 або 2 блістери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ПАТ "Київмедпрепарат"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Введення альтернативного тексту маркування лікарського засобу для упаковки №10 додатково до вже затвердженого тексту маркування.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UA/1370/01/01</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НІЦЕРГОЛІН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таблетки, вкриті оболонкою, по 10 мг по 10 таблеток у блістері; по 3 блістери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ПАТ "Галичфарм"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в методах контролю ГЛЗ за показниками «Однорідність дозованих одиниць», «Розчинення», «Сторонні домішки» та «Кількісний вміст», а саме: Фармакопейний стандартний зразок (ФСЗ), що використовується для приготування розчинів порівняння, пропонується змінити на ФСЗ/РСЗ, що відповідає загальній монографії ДФУ 5.12 Стандартні зразки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UA/5252/01/01</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НОВОСТЕЗИН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 xml:space="preserve">розчин для ін`єкцій, по 2,5 мг/мл по 200 мл у пляшках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Товариство з обмеженою відповідальністю фірма "Новофарм-Біосинтез"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Товариство з обмеженою відповідальністю фірма "Новофарм-Біосинтез"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АФІ бупівакаїну гідрохлориду Shandong Hualu Pharmaceutical Co., Ltd., Китай. Затверджено: Бупівакаїну гідрохлориду (Excella GmbH &amp; Co. KG, Німеччина, Shandong Hualu Pharmaceutical Co., Ltd., Китай). Запропоновано: </w:t>
            </w:r>
            <w:r w:rsidRPr="00A0629A">
              <w:rPr>
                <w:rFonts w:ascii="Arial" w:hAnsi="Arial" w:cs="Arial"/>
                <w:color w:val="000000"/>
                <w:sz w:val="16"/>
                <w:szCs w:val="16"/>
              </w:rPr>
              <w:br/>
              <w:t>Бупівакаїну гідрохлориду (Excella GmbH &amp; Co. KG, Німеччина)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UA/15457/01/02</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НОВОСТЕЗИН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розчин для ін`єкцій, по 5 мг/мл; по 5 мл у флаконах; по 5 флаконів у контурній чарунковій упаковці; по 2 контурні чарункові упаковки в пачці з картону; по 10 мл або 20 мл у флаконах; по 5 флаконів у контурній чарунковій упаковці; по 1 контурній чарунковій упаковці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Товариство з обмеженою відповідальністю фірма "Новофарм-Біосинтез"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Товариство з обмеженою відповідальністю фірма "Новофарм-Біосинтез"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АФІ бупівакаїну гідрохлориду Shandong Hualu Pharmaceutical Co., Ltd., Китай. Затверджено: Бупівакаїну гідрохлориду (Excella GmbH &amp; Co. KG, Німеччина, Shandong Hualu Pharmaceutical Co., Ltd., Китай). Запропоновано: </w:t>
            </w:r>
            <w:r w:rsidRPr="00A0629A">
              <w:rPr>
                <w:rFonts w:ascii="Arial" w:hAnsi="Arial" w:cs="Arial"/>
                <w:color w:val="000000"/>
                <w:sz w:val="16"/>
                <w:szCs w:val="16"/>
              </w:rPr>
              <w:br/>
              <w:t>Бупівакаїну гідрохлориду (Excella GmbH &amp; Co. KG, Німеччина)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UA/15457/01/01</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НОВОСТЕЗИН СПІНАЛ ХЕВІ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розчин для ін'єкцій, 5 мг/мл по 4 мл у флаконах; по 5 флаконів у контурній чарунковій упаковці; по 1 контурній чарунковій упаковці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Товариство з обмеженою відповідальністю фірма "Новофарм-Біосинтез"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Товариство з обмеженою відповідальністю фірма "Новофарм-Біосинтез"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АФІ бупівакаїну гідрохлориду Shandong Hualu Pharmaceutical Co., Ltd., Китай. Затверджено: </w:t>
            </w:r>
            <w:r w:rsidRPr="00A0629A">
              <w:rPr>
                <w:rFonts w:ascii="Arial" w:hAnsi="Arial" w:cs="Arial"/>
                <w:color w:val="000000"/>
                <w:sz w:val="16"/>
                <w:szCs w:val="16"/>
              </w:rPr>
              <w:br/>
              <w:t>бупівакаїну гідрохлорид в перерахунку на безводну речовину 5мг (виробник: Excella GmbH &amp; Co. KG, Німеччина, Shandong Hualu Pharmaceutical Co., Ltd., Китай). Запропоновано: бупівакаїну гідрохлорид в перерахунку на безводну речовину 5мг (виробник: Excella GmbH &amp; Co. KG, Німеччина)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UA/15582/01/01</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ОЛІЯ НАСІННЯ ГАРБУЗА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олія, по 100 мл у флаконі, по 1 флакону в коробці з картону; по 2,5 мл або 5 мл у саше, по 20 саше в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контроль якості, випуск серії:</w:t>
            </w:r>
            <w:r w:rsidRPr="00A0629A">
              <w:rPr>
                <w:rFonts w:ascii="Arial" w:hAnsi="Arial" w:cs="Arial"/>
                <w:color w:val="000000"/>
                <w:sz w:val="16"/>
                <w:szCs w:val="16"/>
              </w:rPr>
              <w:br/>
              <w:t xml:space="preserve">Товариство з обмеженою відповідальністю </w:t>
            </w:r>
            <w:r w:rsidRPr="00A0629A">
              <w:rPr>
                <w:rFonts w:ascii="Arial" w:hAnsi="Arial" w:cs="Arial"/>
                <w:color w:val="000000"/>
                <w:sz w:val="16"/>
                <w:szCs w:val="16"/>
              </w:rPr>
              <w:br/>
              <w:t>"Дослідний завод "ГНЦЛС",</w:t>
            </w:r>
            <w:r w:rsidRPr="00A0629A">
              <w:rPr>
                <w:rFonts w:ascii="Arial" w:hAnsi="Arial" w:cs="Arial"/>
                <w:color w:val="000000"/>
                <w:sz w:val="16"/>
                <w:szCs w:val="16"/>
              </w:rPr>
              <w:br/>
              <w:t>Україна;</w:t>
            </w:r>
            <w:r w:rsidRPr="00A0629A">
              <w:rPr>
                <w:rFonts w:ascii="Arial" w:hAnsi="Arial" w:cs="Arial"/>
                <w:color w:val="000000"/>
                <w:sz w:val="16"/>
                <w:szCs w:val="16"/>
              </w:rPr>
              <w:br/>
              <w:t>всі стадії виробництва, контроль якості, випуск серії:</w:t>
            </w:r>
            <w:r w:rsidRPr="00A0629A">
              <w:rPr>
                <w:rFonts w:ascii="Arial" w:hAnsi="Arial" w:cs="Arial"/>
                <w:color w:val="000000"/>
                <w:sz w:val="16"/>
                <w:szCs w:val="16"/>
              </w:rPr>
              <w:br/>
              <w:t>Товариство з обмеженою відповідальністю "Фармацевтична компанія "Здоров'я",</w:t>
            </w:r>
            <w:r w:rsidRPr="00A0629A">
              <w:rPr>
                <w:rFonts w:ascii="Arial" w:hAnsi="Arial" w:cs="Arial"/>
                <w:color w:val="000000"/>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Плаксіна Олена Володимирівна. Пропонована редакція: Шевченко Олена Ігорівна. Зміна контактних даних уповноваженої особи заявника, відповідальної за здійснення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UA/3517/01/01</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ОПАТАДИН ЕКО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краплі очні, розчин, 1 мг/мл, по 5 мл розчину у поліетиленовому флаконі-крапельниці місткістю 5 мл з кришкою з гарантійним кільцем, по 1 або 3 флакони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Варшавський фармацевтичний завод Польфа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Польща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Варшавський фармацевтичний завод Польфа 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Польща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внесення змін в процес виробництва лікарського засобу, зокрема: вилучення технологічного надлшку 3% АФІ (Олопатадин) за рахунок оптимізації виробничого процесу готового продукту, який (надлишок) був введений при розробці готового продукту. </w:t>
            </w:r>
            <w:r w:rsidRPr="00A0629A">
              <w:rPr>
                <w:rFonts w:ascii="Arial" w:hAnsi="Arial" w:cs="Arial"/>
                <w:color w:val="000000"/>
                <w:sz w:val="16"/>
                <w:szCs w:val="16"/>
              </w:rPr>
              <w:br/>
              <w:t xml:space="preserve">Введення змін протягом 6-ти місяців після затвердження.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UA/19029/01/01</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ОРНІЗОЛ®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розчин для інфузій, 5 мг/мл по 100 мл у пляшці; по 1 пляшці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ПАТ "Галичфарм"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внесення змін до матеріалів реєстраційного досьє, а саме у р. 3.2.Р.7. Система контейнер/ закупорювальний засіб: - п. «Арсен» для пляшок (флаконів) скляних контролювався фірмою виробником. На підприємстві ПАТ «Галичфарм» виникла необхідність контролювати самостійно п. «Арсен». Згідно діючого видання ДФУ 2.0, п.3.2. «Арсен» контролюється за допомогою атомно-абсорбційного спектрометра (ААС) з гідрильною установкою, однак на підприємстві наявний атомно-абсорбційний спектрометр Analytik Jena nov AA300, який не обладнаний гідрильною установкою, тому дану методику адаптувати до наявного на підприємстві атомно-емісійного спектрометра з індукційно зв’язаною плазмою АЕС-ІЗП для проведення контролю арсену. - з метою забезпечення вхідного контролю пляшок за п. «Товщина стінки та товщина дна» на підприємстві закуплено товщиномер, відповідно виникла необхідність внести зміни в специфікацію, щодо виконання контролю (на даний час контроль проводить фірма-виробник); - приведення п. «Гідролітична стійкість» до вимог ДФУ. Супутня зміна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(інші зміни у методах випробувань (включаючи заміну або додавання))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UA/12227/01/01</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ОСМОЛАЙФ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розчин для інфузій по 200 мл, 400 мл у пляшках (флаконах)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ТОВ "АРТЕРІУМ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ПАТ "Галичфарм"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внесення змін до матеріалів реєстраційного досьє, а саме у р. 3.2.Р.7. Система контейнер/ закупорювальний засіб внесені зміни до специфікації та методів контролю для пляшок (флаконів) скляних: за п. «Арсен» - методику для проведення контролю арсену адаптовано до наявного на підприємстві атомно-емісійного спектрометра з індукційно зв’язаною плазмою АЕС-ІЗП (показник контролювався фірмою виробником); за п. «Товщина стінки та товщина дна» на підприємстві закуплено товщиномір, відповідно виникла необхідність внести зміни в специфікацію, щодо виконання контролю (на даний час контроль проводить фірма-виробник); - приведення п. «Гідролітична стійкість» до вимог ДФУ. Супутня зміна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(інші зміни у методах випробувань (включаючи заміну або додавання))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UA/18256/01/01</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ОСТЕОГЕНОН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таблетки, вкриті плівковою оболонкою, по 10 таблеток у блістері; по 4 блістери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П'єр Фабр Медикамент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Францiя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П’єр Фабр Медикамент Продакшн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Франція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Коломієць Олена Миколаївна. Пропонована редакція: Брюховець Ірина Валеріївна. Зміна контактних даних контактної особи заявника, відповідальної за здійснення фармаконагляду в Україні.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UA/2977/01/01</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ПАНГАСТРО®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таблетки гастрорезистентні по 20 мг, по 7 таблеток у блістері, по 2 або 4 блістери в картонній коробці; по 14 таблеток у блістері, по 1 або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Словенія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Лек фармацевтична компанія д.д., Словенія (виробництво "in bulk", упаковка, тестування, випуск серії; упаковка, випуск серії);</w:t>
            </w:r>
          </w:p>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виробництво "in bulk", упаковка, тестування:</w:t>
            </w:r>
            <w:r w:rsidRPr="00A0629A">
              <w:rPr>
                <w:rFonts w:ascii="Arial" w:hAnsi="Arial" w:cs="Arial"/>
                <w:color w:val="000000"/>
                <w:sz w:val="16"/>
                <w:szCs w:val="16"/>
              </w:rPr>
              <w:br/>
              <w:t>Генвеон Ілак Санай ве Тікарет А.С., Туреччина;</w:t>
            </w:r>
            <w:r w:rsidRPr="00A0629A">
              <w:rPr>
                <w:rFonts w:ascii="Arial" w:hAnsi="Arial" w:cs="Arial"/>
                <w:color w:val="000000"/>
                <w:sz w:val="16"/>
                <w:szCs w:val="16"/>
              </w:rPr>
              <w:br/>
              <w:t>тестування:</w:t>
            </w:r>
            <w:r w:rsidRPr="00A0629A">
              <w:rPr>
                <w:rFonts w:ascii="Arial" w:hAnsi="Arial" w:cs="Arial"/>
                <w:color w:val="000000"/>
                <w:sz w:val="16"/>
                <w:szCs w:val="16"/>
              </w:rPr>
              <w:br/>
              <w:t>С.К. Сандоз С.Р.Л., Румунiя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Словенія/</w:t>
            </w:r>
          </w:p>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Туреччина/</w:t>
            </w:r>
          </w:p>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Румунія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назви та адреси виробника ГЛЗ (виробництво "in bulk", упаковка, тестування), без зміни місця виробництва: Затверджено: Сандоз Ілак Санай ве Тікарет А.С., Туреччина / Sandoz Ilac Sanayi ve Ticaret A.S., Turkey, Іноеню Махалезі, Гебзе Пластікцілер Організе Санай Болгезі, Ататурк Булварі 9. Кадде № 2, Гебзе – Кокаелі, 41400, Туреччина / Inoenue Mahallesi, Gebze Plastikciler Organize Sanayi Boelgesi, Atatuerk Bulvari 9. Cadde No:2, Cebze-Kocaeli, 41400, Turkey. Запропоновано: Генвеон Ілак Санай ве Тікарет А.С. / Genveon Ilac Sanayi ve Ticaret A.S. Іноеню Мах., Гебзе Пластікцілер ОСБ Мах. 9. Кадде № 2, 41400 Гебзе – Кокаелі, Туреччина / Inoenue Mah. Gebze Plastikciler OSB Mah. 9. Cadde No:2, 41400 Cebze-Kocaeli, Turkey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UA/13512/01/01</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ПАНГАСТРО®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таблетки гастрорезистентні по 40 мг, по 7 таблеток у блістері, по 2 або 4 блістери в картонній коробці; по 14 таблеток у блістері, по 1 або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Словенія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Лек фармацевтична компанія д.д., Словенія (виробництво "in bulk", упаковка, тестування, випуск серії;</w:t>
            </w:r>
            <w:r w:rsidRPr="00A0629A">
              <w:rPr>
                <w:rFonts w:ascii="Arial" w:hAnsi="Arial" w:cs="Arial"/>
                <w:color w:val="000000"/>
                <w:sz w:val="16"/>
                <w:szCs w:val="16"/>
              </w:rPr>
              <w:br/>
              <w:t>упаковка, випуск серії); виробництво "in bulk", упаковка, тестування:</w:t>
            </w:r>
            <w:r w:rsidRPr="00A0629A">
              <w:rPr>
                <w:rFonts w:ascii="Arial" w:hAnsi="Arial" w:cs="Arial"/>
                <w:color w:val="000000"/>
                <w:sz w:val="16"/>
                <w:szCs w:val="16"/>
              </w:rPr>
              <w:br/>
              <w:t>Сандоз Ілак Санай ве Тікарет А.С., Туреччина;</w:t>
            </w:r>
            <w:r w:rsidRPr="00A0629A">
              <w:rPr>
                <w:rFonts w:ascii="Arial" w:hAnsi="Arial" w:cs="Arial"/>
                <w:color w:val="000000"/>
                <w:sz w:val="16"/>
                <w:szCs w:val="16"/>
              </w:rPr>
              <w:br/>
              <w:t>тестування:</w:t>
            </w:r>
            <w:r w:rsidRPr="00A0629A">
              <w:rPr>
                <w:rFonts w:ascii="Arial" w:hAnsi="Arial" w:cs="Arial"/>
                <w:color w:val="000000"/>
                <w:sz w:val="16"/>
                <w:szCs w:val="16"/>
              </w:rPr>
              <w:br/>
              <w:t>С.К. Сандоз С.Р.Л., Румунiя;</w:t>
            </w:r>
            <w:r w:rsidRPr="00A0629A">
              <w:rPr>
                <w:rFonts w:ascii="Arial" w:hAnsi="Arial" w:cs="Arial"/>
                <w:color w:val="000000"/>
                <w:sz w:val="16"/>
                <w:szCs w:val="16"/>
              </w:rPr>
              <w:br/>
              <w:t>виробництво "in bulk", тестування:</w:t>
            </w:r>
            <w:r w:rsidRPr="00A0629A">
              <w:rPr>
                <w:rFonts w:ascii="Arial" w:hAnsi="Arial" w:cs="Arial"/>
                <w:color w:val="000000"/>
                <w:sz w:val="16"/>
                <w:szCs w:val="16"/>
              </w:rPr>
              <w:br/>
              <w:t xml:space="preserve">Сандоз Груп Саглик Урунлері Ілакларі Сан. ве Тік. А.С., Туреччина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Словенія/</w:t>
            </w:r>
          </w:p>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Туреччина/</w:t>
            </w:r>
          </w:p>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Румунія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адреси виробника ГЛЗ Сандоз Груп Саглик Урунлері Ілакларі Сан. ве Тік. А.С. , Туреччина (виробництво "in bulk", тестування), без зміни місця виробництва: Затверджено: Гебзе Організед Індастріал Регіон Іхсан Деде Кадде № 900. Сокак</w:t>
            </w:r>
            <w:r w:rsidRPr="00B95342">
              <w:rPr>
                <w:rFonts w:ascii="Arial" w:hAnsi="Arial" w:cs="Arial"/>
                <w:color w:val="000000"/>
                <w:sz w:val="16"/>
                <w:szCs w:val="16"/>
                <w:lang w:val="en-US"/>
              </w:rPr>
              <w:t xml:space="preserve">, </w:t>
            </w:r>
            <w:r w:rsidRPr="00A0629A">
              <w:rPr>
                <w:rFonts w:ascii="Arial" w:hAnsi="Arial" w:cs="Arial"/>
                <w:color w:val="000000"/>
                <w:sz w:val="16"/>
                <w:szCs w:val="16"/>
              </w:rPr>
              <w:t>ТР</w:t>
            </w:r>
            <w:r w:rsidRPr="00B95342">
              <w:rPr>
                <w:rFonts w:ascii="Arial" w:hAnsi="Arial" w:cs="Arial"/>
                <w:color w:val="000000"/>
                <w:sz w:val="16"/>
                <w:szCs w:val="16"/>
                <w:lang w:val="en-US"/>
              </w:rPr>
              <w:t xml:space="preserve">-41480 </w:t>
            </w:r>
            <w:r w:rsidRPr="00A0629A">
              <w:rPr>
                <w:rFonts w:ascii="Arial" w:hAnsi="Arial" w:cs="Arial"/>
                <w:color w:val="000000"/>
                <w:sz w:val="16"/>
                <w:szCs w:val="16"/>
              </w:rPr>
              <w:t>Гебзе</w:t>
            </w:r>
            <w:r w:rsidRPr="00B95342">
              <w:rPr>
                <w:rFonts w:ascii="Arial" w:hAnsi="Arial" w:cs="Arial"/>
                <w:color w:val="000000"/>
                <w:sz w:val="16"/>
                <w:szCs w:val="16"/>
                <w:lang w:val="en-US"/>
              </w:rPr>
              <w:t>-</w:t>
            </w:r>
            <w:r w:rsidRPr="00A0629A">
              <w:rPr>
                <w:rFonts w:ascii="Arial" w:hAnsi="Arial" w:cs="Arial"/>
                <w:color w:val="000000"/>
                <w:sz w:val="16"/>
                <w:szCs w:val="16"/>
              </w:rPr>
              <w:t>Кокаелі</w:t>
            </w:r>
            <w:r w:rsidRPr="00B95342">
              <w:rPr>
                <w:rFonts w:ascii="Arial" w:hAnsi="Arial" w:cs="Arial"/>
                <w:color w:val="000000"/>
                <w:sz w:val="16"/>
                <w:szCs w:val="16"/>
                <w:lang w:val="en-US"/>
              </w:rPr>
              <w:t xml:space="preserve">, </w:t>
            </w:r>
            <w:r w:rsidRPr="00A0629A">
              <w:rPr>
                <w:rFonts w:ascii="Arial" w:hAnsi="Arial" w:cs="Arial"/>
                <w:color w:val="000000"/>
                <w:sz w:val="16"/>
                <w:szCs w:val="16"/>
              </w:rPr>
              <w:t>Туреччина</w:t>
            </w:r>
            <w:r w:rsidRPr="00B95342">
              <w:rPr>
                <w:rFonts w:ascii="Arial" w:hAnsi="Arial" w:cs="Arial"/>
                <w:color w:val="000000"/>
                <w:sz w:val="16"/>
                <w:szCs w:val="16"/>
                <w:lang w:val="en-US"/>
              </w:rPr>
              <w:t xml:space="preserve"> / Gebze Organized Industrial Region Ihsan Dede Cadde No. 900. Sokak, TR-41480 Gebze-Kocaeli, Turkey. </w:t>
            </w:r>
            <w:r w:rsidRPr="00A0629A">
              <w:rPr>
                <w:rFonts w:ascii="Arial" w:hAnsi="Arial" w:cs="Arial"/>
                <w:color w:val="000000"/>
                <w:sz w:val="16"/>
                <w:szCs w:val="16"/>
              </w:rPr>
              <w:t>Запропоновано</w:t>
            </w:r>
            <w:r w:rsidRPr="00B95342">
              <w:rPr>
                <w:rFonts w:ascii="Arial" w:hAnsi="Arial" w:cs="Arial"/>
                <w:color w:val="000000"/>
                <w:sz w:val="16"/>
                <w:szCs w:val="16"/>
                <w:lang w:val="en-US"/>
              </w:rPr>
              <w:t xml:space="preserve">: </w:t>
            </w:r>
            <w:r w:rsidRPr="00A0629A">
              <w:rPr>
                <w:rFonts w:ascii="Arial" w:hAnsi="Arial" w:cs="Arial"/>
                <w:color w:val="000000"/>
                <w:sz w:val="16"/>
                <w:szCs w:val="16"/>
              </w:rPr>
              <w:t>Гебзе</w:t>
            </w:r>
            <w:r w:rsidRPr="00B95342">
              <w:rPr>
                <w:rFonts w:ascii="Arial" w:hAnsi="Arial" w:cs="Arial"/>
                <w:color w:val="000000"/>
                <w:sz w:val="16"/>
                <w:szCs w:val="16"/>
                <w:lang w:val="en-US"/>
              </w:rPr>
              <w:t xml:space="preserve"> </w:t>
            </w:r>
            <w:r w:rsidRPr="00A0629A">
              <w:rPr>
                <w:rFonts w:ascii="Arial" w:hAnsi="Arial" w:cs="Arial"/>
                <w:color w:val="000000"/>
                <w:sz w:val="16"/>
                <w:szCs w:val="16"/>
              </w:rPr>
              <w:t>Організед</w:t>
            </w:r>
            <w:r w:rsidRPr="00B95342">
              <w:rPr>
                <w:rFonts w:ascii="Arial" w:hAnsi="Arial" w:cs="Arial"/>
                <w:color w:val="000000"/>
                <w:sz w:val="16"/>
                <w:szCs w:val="16"/>
                <w:lang w:val="en-US"/>
              </w:rPr>
              <w:t xml:space="preserve"> </w:t>
            </w:r>
            <w:r w:rsidRPr="00A0629A">
              <w:rPr>
                <w:rFonts w:ascii="Arial" w:hAnsi="Arial" w:cs="Arial"/>
                <w:color w:val="000000"/>
                <w:sz w:val="16"/>
                <w:szCs w:val="16"/>
              </w:rPr>
              <w:t>Індастріал</w:t>
            </w:r>
            <w:r w:rsidRPr="00B95342">
              <w:rPr>
                <w:rFonts w:ascii="Arial" w:hAnsi="Arial" w:cs="Arial"/>
                <w:color w:val="000000"/>
                <w:sz w:val="16"/>
                <w:szCs w:val="16"/>
                <w:lang w:val="en-US"/>
              </w:rPr>
              <w:t xml:space="preserve"> </w:t>
            </w:r>
            <w:r w:rsidRPr="00A0629A">
              <w:rPr>
                <w:rFonts w:ascii="Arial" w:hAnsi="Arial" w:cs="Arial"/>
                <w:color w:val="000000"/>
                <w:sz w:val="16"/>
                <w:szCs w:val="16"/>
              </w:rPr>
              <w:t>Регіон</w:t>
            </w:r>
            <w:r w:rsidRPr="00B95342">
              <w:rPr>
                <w:rFonts w:ascii="Arial" w:hAnsi="Arial" w:cs="Arial"/>
                <w:color w:val="000000"/>
                <w:sz w:val="16"/>
                <w:szCs w:val="16"/>
                <w:lang w:val="en-US"/>
              </w:rPr>
              <w:t xml:space="preserve"> </w:t>
            </w:r>
            <w:r w:rsidRPr="00A0629A">
              <w:rPr>
                <w:rFonts w:ascii="Arial" w:hAnsi="Arial" w:cs="Arial"/>
                <w:color w:val="000000"/>
                <w:sz w:val="16"/>
                <w:szCs w:val="16"/>
              </w:rPr>
              <w:t>Іхсан</w:t>
            </w:r>
            <w:r w:rsidRPr="00B95342">
              <w:rPr>
                <w:rFonts w:ascii="Arial" w:hAnsi="Arial" w:cs="Arial"/>
                <w:color w:val="000000"/>
                <w:sz w:val="16"/>
                <w:szCs w:val="16"/>
                <w:lang w:val="en-US"/>
              </w:rPr>
              <w:t xml:space="preserve"> </w:t>
            </w:r>
            <w:r w:rsidRPr="00A0629A">
              <w:rPr>
                <w:rFonts w:ascii="Arial" w:hAnsi="Arial" w:cs="Arial"/>
                <w:color w:val="000000"/>
                <w:sz w:val="16"/>
                <w:szCs w:val="16"/>
              </w:rPr>
              <w:t>Деде</w:t>
            </w:r>
            <w:r w:rsidRPr="00B95342">
              <w:rPr>
                <w:rFonts w:ascii="Arial" w:hAnsi="Arial" w:cs="Arial"/>
                <w:color w:val="000000"/>
                <w:sz w:val="16"/>
                <w:szCs w:val="16"/>
                <w:lang w:val="en-US"/>
              </w:rPr>
              <w:t xml:space="preserve"> </w:t>
            </w:r>
            <w:r w:rsidRPr="00A0629A">
              <w:rPr>
                <w:rFonts w:ascii="Arial" w:hAnsi="Arial" w:cs="Arial"/>
                <w:color w:val="000000"/>
                <w:sz w:val="16"/>
                <w:szCs w:val="16"/>
              </w:rPr>
              <w:t>Кадде</w:t>
            </w:r>
            <w:r w:rsidRPr="00B95342">
              <w:rPr>
                <w:rFonts w:ascii="Arial" w:hAnsi="Arial" w:cs="Arial"/>
                <w:color w:val="000000"/>
                <w:sz w:val="16"/>
                <w:szCs w:val="16"/>
                <w:lang w:val="en-US"/>
              </w:rPr>
              <w:t xml:space="preserve"> №900. </w:t>
            </w:r>
            <w:r w:rsidRPr="00A0629A">
              <w:rPr>
                <w:rFonts w:ascii="Arial" w:hAnsi="Arial" w:cs="Arial"/>
                <w:color w:val="000000"/>
                <w:sz w:val="16"/>
                <w:szCs w:val="16"/>
              </w:rPr>
              <w:t>Сокак</w:t>
            </w:r>
            <w:r w:rsidRPr="00B95342">
              <w:rPr>
                <w:rFonts w:ascii="Arial" w:hAnsi="Arial" w:cs="Arial"/>
                <w:color w:val="000000"/>
                <w:sz w:val="16"/>
                <w:szCs w:val="16"/>
                <w:lang w:val="en-US"/>
              </w:rPr>
              <w:t xml:space="preserve"> </w:t>
            </w:r>
            <w:r w:rsidRPr="00A0629A">
              <w:rPr>
                <w:rFonts w:ascii="Arial" w:hAnsi="Arial" w:cs="Arial"/>
                <w:color w:val="000000"/>
                <w:sz w:val="16"/>
                <w:szCs w:val="16"/>
              </w:rPr>
              <w:t>ТР</w:t>
            </w:r>
            <w:r w:rsidRPr="00B95342">
              <w:rPr>
                <w:rFonts w:ascii="Arial" w:hAnsi="Arial" w:cs="Arial"/>
                <w:color w:val="000000"/>
                <w:sz w:val="16"/>
                <w:szCs w:val="16"/>
                <w:lang w:val="en-US"/>
              </w:rPr>
              <w:t xml:space="preserve">-41400 </w:t>
            </w:r>
            <w:r w:rsidRPr="00A0629A">
              <w:rPr>
                <w:rFonts w:ascii="Arial" w:hAnsi="Arial" w:cs="Arial"/>
                <w:color w:val="000000"/>
                <w:sz w:val="16"/>
                <w:szCs w:val="16"/>
              </w:rPr>
              <w:t>Гебзе</w:t>
            </w:r>
            <w:r w:rsidRPr="00B95342">
              <w:rPr>
                <w:rFonts w:ascii="Arial" w:hAnsi="Arial" w:cs="Arial"/>
                <w:color w:val="000000"/>
                <w:sz w:val="16"/>
                <w:szCs w:val="16"/>
                <w:lang w:val="en-US"/>
              </w:rPr>
              <w:t>-</w:t>
            </w:r>
            <w:r w:rsidRPr="00A0629A">
              <w:rPr>
                <w:rFonts w:ascii="Arial" w:hAnsi="Arial" w:cs="Arial"/>
                <w:color w:val="000000"/>
                <w:sz w:val="16"/>
                <w:szCs w:val="16"/>
              </w:rPr>
              <w:t>Кокаелі</w:t>
            </w:r>
            <w:r w:rsidRPr="00B95342">
              <w:rPr>
                <w:rFonts w:ascii="Arial" w:hAnsi="Arial" w:cs="Arial"/>
                <w:color w:val="000000"/>
                <w:sz w:val="16"/>
                <w:szCs w:val="16"/>
                <w:lang w:val="en-US"/>
              </w:rPr>
              <w:t xml:space="preserve">, </w:t>
            </w:r>
            <w:r w:rsidRPr="00A0629A">
              <w:rPr>
                <w:rFonts w:ascii="Arial" w:hAnsi="Arial" w:cs="Arial"/>
                <w:color w:val="000000"/>
                <w:sz w:val="16"/>
                <w:szCs w:val="16"/>
              </w:rPr>
              <w:t>Туреччина</w:t>
            </w:r>
            <w:r w:rsidRPr="00B95342">
              <w:rPr>
                <w:rFonts w:ascii="Arial" w:hAnsi="Arial" w:cs="Arial"/>
                <w:color w:val="000000"/>
                <w:sz w:val="16"/>
                <w:szCs w:val="16"/>
                <w:lang w:val="en-US"/>
              </w:rPr>
              <w:t xml:space="preserve"> / Gebze Organized Industrial Region Ihsan Dede Cadde No. 900. </w:t>
            </w:r>
            <w:r w:rsidRPr="00A0629A">
              <w:rPr>
                <w:rFonts w:ascii="Arial" w:hAnsi="Arial" w:cs="Arial"/>
                <w:color w:val="000000"/>
                <w:sz w:val="16"/>
                <w:szCs w:val="16"/>
              </w:rPr>
              <w:t xml:space="preserve">Sokak TR-41400 Gebze-Kocaeli, Turkey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UA/13512/01/02</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ПАНГАСТРО®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таблетки гастрорезистентні по 40 мг, по 7 таблеток у блістері, по 2 або 4 блістери в картонній коробці; по 14 таблеток у блістері, по 1 або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Словенія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Лек фармацевтична компанія д.д., Словенія</w:t>
            </w:r>
            <w:r w:rsidRPr="00A0629A">
              <w:rPr>
                <w:rFonts w:ascii="Arial" w:hAnsi="Arial" w:cs="Arial"/>
                <w:color w:val="000000"/>
                <w:sz w:val="16"/>
                <w:szCs w:val="16"/>
              </w:rPr>
              <w:br/>
              <w:t>(виробництво "in bulk", упаковка, тестування, випуск серії; упаковка, випуск серії); виробництво "in bulk", упаковка, тестування:</w:t>
            </w:r>
            <w:r w:rsidRPr="00A0629A">
              <w:rPr>
                <w:rFonts w:ascii="Arial" w:hAnsi="Arial" w:cs="Arial"/>
                <w:color w:val="000000"/>
                <w:sz w:val="16"/>
                <w:szCs w:val="16"/>
              </w:rPr>
              <w:br/>
              <w:t>Генвеон Ілак Санай ве Тікарет А.С., Туреччина;</w:t>
            </w:r>
            <w:r w:rsidRPr="00A0629A">
              <w:rPr>
                <w:rFonts w:ascii="Arial" w:hAnsi="Arial" w:cs="Arial"/>
                <w:color w:val="000000"/>
                <w:sz w:val="16"/>
                <w:szCs w:val="16"/>
              </w:rPr>
              <w:br/>
              <w:t>тестування:</w:t>
            </w:r>
            <w:r w:rsidRPr="00A0629A">
              <w:rPr>
                <w:rFonts w:ascii="Arial" w:hAnsi="Arial" w:cs="Arial"/>
                <w:color w:val="000000"/>
                <w:sz w:val="16"/>
                <w:szCs w:val="16"/>
              </w:rPr>
              <w:br/>
              <w:t>С.К. Сандоз С.Р.Л., Румунiя;</w:t>
            </w:r>
            <w:r w:rsidRPr="00A0629A">
              <w:rPr>
                <w:rFonts w:ascii="Arial" w:hAnsi="Arial" w:cs="Arial"/>
                <w:color w:val="000000"/>
                <w:sz w:val="16"/>
                <w:szCs w:val="16"/>
              </w:rPr>
              <w:br/>
              <w:t>виробництво "in bulk", тестування:</w:t>
            </w:r>
            <w:r w:rsidRPr="00A0629A">
              <w:rPr>
                <w:rFonts w:ascii="Arial" w:hAnsi="Arial" w:cs="Arial"/>
                <w:color w:val="000000"/>
                <w:sz w:val="16"/>
                <w:szCs w:val="16"/>
              </w:rPr>
              <w:br/>
              <w:t xml:space="preserve">Сандоз Груп Саглик Урунлері Ілакларі Сан. ве Тік. А.С., Туреччина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Словенія/</w:t>
            </w:r>
          </w:p>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Туреччина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назви та адреси виробника ГЛЗ (виробництво "in bulk", упаковка, тестування), без зміни місця виробництва: Затверджено: Сандоз Ілак Санай ве Тікарет А.С., Туреччина / Sandoz Ilac Sanayi ve Ticaret A.S., Turkey, Іноеню Махалезі, Гебзе Пластікцілер Організе Санай Болгезі, Ататурк Булварі 9. Кадде № 2, Гебзе – Кокаелі, 41400, Туреччина / Inoenue Mahallesi, Gebze Plastikciler Organize Sanayi Boelgesi, Atatuerk Bulvari 9. Cadde No:2, Cebze-Kocaeli, 41400, Turkey. Запропоновано: Генвеон Ілак Санай ве Тікарет А.С. / Genveon Ilac Sanayi ve Ticaret A.S. Іноеню Мах., Гебзе Пластікцілер ОСБ Мах. 9. Кадде № 2, 41400 Гебзе – Кокаелі, Туреччина / Inoenue Mah. Gebze Plastikciler OSB Mah. 9. Cadde No:2, 41400 Cebze-Kocaeli, Turkey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UA/13512/01/02</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ПАНГЕН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ліофілізат для розчину для ін'єкцій по 40 мг у флаконі, по 10 флаконів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Аспіро Фарма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Індія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Аспіро Фарма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Технічну помилку виправлено в інструкції для медичного застосування та тексті макування на вторинній упаковці лікарського засобу. Затверджено: допоміжна речовина: динатрію едетат, натрію гідроксид (для коригування рН). Запропоновано: допоміжні речовини: динатрію едетат, натрію гідроксид (для коригування рН)</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UA/18545/01/01</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ПАПАВЕРИНУ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розчин для ін'єкцій, 20 мг/мл по 2 мл в ампулі; по 10 ампул у пачці з картону; по 2 мл в ампулі; по 10 ампул у блістері; по 1 блістеру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контроль якості, випуск серії:</w:t>
            </w:r>
            <w:r w:rsidRPr="00A0629A">
              <w:rPr>
                <w:rFonts w:ascii="Arial" w:hAnsi="Arial" w:cs="Arial"/>
                <w:color w:val="000000"/>
                <w:sz w:val="16"/>
                <w:szCs w:val="16"/>
              </w:rPr>
              <w:br/>
              <w:t>Товариство з обмеженою відповідальністю "Дослідний завод "ГНЦЛС",</w:t>
            </w:r>
            <w:r w:rsidRPr="00A0629A">
              <w:rPr>
                <w:rFonts w:ascii="Arial" w:hAnsi="Arial" w:cs="Arial"/>
                <w:color w:val="000000"/>
                <w:sz w:val="16"/>
                <w:szCs w:val="16"/>
              </w:rPr>
              <w:br/>
              <w:t>Україна;</w:t>
            </w:r>
            <w:r w:rsidRPr="00A0629A">
              <w:rPr>
                <w:rFonts w:ascii="Arial" w:hAnsi="Arial" w:cs="Arial"/>
                <w:color w:val="000000"/>
                <w:sz w:val="16"/>
                <w:szCs w:val="16"/>
              </w:rPr>
              <w:br/>
              <w:t>всі стадії виробництва, контроль якості, випуск серії:</w:t>
            </w:r>
            <w:r w:rsidRPr="00A0629A">
              <w:rPr>
                <w:rFonts w:ascii="Arial" w:hAnsi="Arial" w:cs="Arial"/>
                <w:color w:val="000000"/>
                <w:sz w:val="16"/>
                <w:szCs w:val="16"/>
              </w:rPr>
              <w:br/>
              <w:t>Товариство з обмеженою відповідальністю "Фармацевтична компанія "Здоров'я",</w:t>
            </w:r>
            <w:r w:rsidRPr="00A0629A">
              <w:rPr>
                <w:rFonts w:ascii="Arial" w:hAnsi="Arial" w:cs="Arial"/>
                <w:color w:val="000000"/>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Плаксіна Олена Володимирівна. Пропонована редакція: Шевченко Олена Ігорівна. Зміна контактних даних уповноваженої особи заявника, відповідальної за здійснення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UA/6110/01/01</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ПЕГ-ФІЛСТИМ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розчин для ін'єкцій, 6 мг/0,6 мл; по 0,6 мл (6 мг) у попередньо наповненому шприці; по 1 попередньо наповненому шприцу у блістері; по 1 блістеру в картонній коробці; по 0,6 мл (6 мг) у флаконі; по 1 флакону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ТОВ "ФЗ "БІОФАРМА"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II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 якості/випробування серії для біологічного/імунологічного лікарського засобу, та будь-якої дільниці, на якій застосовується біологічний/імунологічний метод випробування) - Внесення змін до р.3.2.Р.3.1 Виробники, а саме - вилучення випробувальної лабораторії відділу контролю якості ТОВ «БІОФАРМА-ІНВЕСТ», у зв'язку із припиненням діяльності та атестацією випробувальної лабораторії відділу контролю якості ТОВ «ФЗ «БІОФАРМА»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UA/15552/01/01</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ПЕНЕСТЕР®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таблетки, вкриті оболонкою, по 5 мг № 30 (15х2): по 15 таблеток у блістері; по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Чеська Республiка </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ТОВ "Зентіва"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Чеська Республiка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Ходаківська Тетяна Вячеславівна. Пропонована редакція: Людмила Філіпова, MD / Ludmila Filipova, MD. Зміна контактних даних уповноваженої особи, відповідальної за фармаконагляд. Введення контактної особи заявника, відповідальної за фармаконагляд в Україні. </w:t>
            </w:r>
            <w:r w:rsidRPr="00A0629A">
              <w:rPr>
                <w:rFonts w:ascii="Arial" w:hAnsi="Arial" w:cs="Arial"/>
                <w:color w:val="000000"/>
                <w:sz w:val="16"/>
                <w:szCs w:val="16"/>
              </w:rPr>
              <w:br/>
              <w:t xml:space="preserve">Пропонована редакція: Амері Біола Джессі. Введення контактних даних контактної особи заявника, відповідальної за фармаконагляд в Україні. Зміна здійснення основної діяльності з фармаконагляду. Зміна місцезнаходження мастер-файла системи фармаконагляду та його номера. Зміни І типу - Зміни щодо безпеки/ефективності та фармаконагляду (інші зміни) - </w:t>
            </w:r>
            <w:r w:rsidRPr="00A0629A">
              <w:rPr>
                <w:rFonts w:ascii="Arial" w:hAnsi="Arial" w:cs="Arial"/>
                <w:color w:val="000000"/>
                <w:sz w:val="16"/>
                <w:szCs w:val="16"/>
              </w:rPr>
              <w:br/>
              <w:t>Оновлення тексту маркування первинної та вторинної упаковки лікарського засобу.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UA/6000/01/01</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ПЕРИНДОПРИЛ-ТЕВА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таблетки, вкриті плівковою оболонкою, по 2,5 мг, по 30 таблеток у контейнері; по 1 контейнеру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АТ Фармацевтичний завод ТЕВА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Угорщина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внесені до інструкції для медичного застосування лікарського засобу у розділ "Побічні реакції" відповідно до оновленої інформації щодо безпеки діючої речовини. Введення змін протягом 6-ти місяців після затвердження. Зміни І типу - Зміни щодо безпеки/ефективності та фармаконагляду (інші зміни) - Зміни внесені до інструкції для медичного застосування лікарського засобу у розділи "Фармакологічні властивості", "Особливості застосування" - редагування тексту розділів згідно з короткою характеристикою лікарського засобу.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UA/14919/01/01</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ПЕРИНДОПРИЛ-ТЕВА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таблетки, вкриті плівковою оболонкою, по 5 мг, по 30 таблеток у контейнері; по 1 контейнеру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АТ Фармацевтичний завод ТЕВА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Угорщина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внесені до інструкції для медичного застосування лікарського засобу у розділ "Побічні реакції" відповідно до оновленої інформації щодо безпеки діючої речовини. Введення змін протягом 6-ти місяців після затвердження. Зміни І типу - Зміни щодо безпеки/ефективності та фармаконагляду (інші зміни) - Зміни внесені до інструкції для медичного застосування лікарського засобу у розділи "Фармакологічні властивості", "Особливості застосування" - редагування тексту розділів згідно з короткою характеристикою лікарського засобу.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UA/14919/01/02</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ПЕРИНДОПРИЛ-ТЕВА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таблетки, вкриті плівковою оболонкою, по 10 мг, по 30 таблеток у контейнері; по 1 контейнеру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АТ Фармацевтичний завод ТЕВА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Угорщина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внесені до інструкції для медичного застосування лікарського засобу у розділ "Побічні реакції" відповідно до оновленої інформації щодо безпеки діючої речовини. Введення змін протягом 6-ти місяців після затвердження. Зміни І типу - Зміни щодо безпеки/ефективності та фармаконагляду (інші зміни) - Зміни внесені до інструкції для медичного застосування лікарського засобу у розділи "Фармакологічні властивості", "Особливості застосування" - редагування тексту розділів згідно з короткою характеристикою лікарського засобу.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UA/14919/01/03</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ПІМАФУЦИН®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крем, 20 мг/г; по 30 г у тубі; по 1 тубі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ЧЕПЛАФАРМ Арцнайміттель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Німеччина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Теммлер Італіа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Італія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Berit Nautrup Andersen. Пропонована редакція: Dr. Juliane Niessen- Erkel.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Діюча редакція: Венгер Людмила Анатоліївна. Пропонована редакція: Вітковська Тетяна Віталіївна. Зміна контактних даних контактної особи заявника, відповідальної за фармаконагляд в Україні.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UA/4370/02/01</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ПІМАФУЦИН®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супозиторії вагінальні по 100 мг; по 3 супозиторії у стрипі; по 1 або по 2 стрипи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ЧЕПЛАФАРМ Арцнайміттель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Німеччина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Теммлер Італіа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Італія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Berit Nautrup Andersen. Пропонована редакція: Dr. Juliane Niessen- Erkel.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Діюча редакція: Венгер Людмила Анатоліївна. Пропонована редакція: Вітковська Тетяна Віталіївна. Зміна контактних даних контактної особи заявника, відповідальної за фармаконагляд в Україні.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UA/4370/01/01</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ПЛАЗМОВЕН®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 xml:space="preserve">розчин для інфузій; по 500 мл у флаконі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найменування виробника АФІ натрію ацетату тригідрату, без зміни адреси провадження діяльності. Затверджено: Dr. Paul Lohmann GmbH KG, Germany Запропоновано: Dr. Paul Lohmann GmbH &amp; Co. KGaA, Germany</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UA/17779/01/01</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ПОЛЬКОРТОЛОН ТС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 xml:space="preserve">аерозоль для застосування на шкіру, суспензія (23,12 мг + 0,58 мг)/г, по 17,3 г суспензії в аерозольному балоні, по 1 балону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Тархомінський фармацевтичний завод "Польфа"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Польща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Тархомінський фармацевтичний завод "Польфа" 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Польща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w:t>
            </w:r>
            <w:r w:rsidRPr="00A0629A">
              <w:rPr>
                <w:rFonts w:ascii="Arial" w:hAnsi="Arial" w:cs="Arial"/>
                <w:color w:val="000000"/>
                <w:sz w:val="16"/>
                <w:szCs w:val="16"/>
              </w:rPr>
              <w:br/>
              <w:t>подання оновленого сертифіката відповідності Європейській фармакопеї № R1-CEP 2000-075 - Rev 05 (затверджено: R1-CEP 2000-075 - Rev 04) для АФІ триамцинолону ацетоніду від вже затвердженого виробника Farmabios SpA, Italy.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2000-075 - Rev 06 для АФІ триамцинолону ацетоніду від вже затвердженого виробника Farmabios SpA, Italy.</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UA/4559/01/01</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ПРАДАКСА®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капсули тверді по 75 мг: по 10 капсул у блістері; по 1 або 3, або 6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Німеччина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Берінгер Інгельхайм Фарма ГмбХ і Ко. КГ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Інструкцій для медичного застосування лікарського засобу (капсули тверді по 110 мг; по 75 мг) до розділу "Побічні реакції" відповідно до оновленого PSUSA.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UA/10626/01/01</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ПРАДАКСА®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капсули тверді по 110 мг: по 10 капсул у блістері; по 6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Німеччина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Берінгер Інгельхайм Фарма ГмбХ і Ко. КГ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Інструкцій для медичного застосування лікарського засобу (капсули тверді по 110 мг; по 75 мг) до розділу "Побічні реакції" відповідно до оновленого PSUSA.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UA/10626/01/02</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ПРІОРИКС™ / PRIORIX™ КОМБІНОВАНА ВАКЦИНА ДЛЯ ПРОФІЛАКТИКИ КОРУ, ЕПІДЕМІЧНОГО ПАРОТИТУ ТА КРАСНУХИ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ліофілізат для розчину для ін’єкцій, 1 монодозовий флакон (1 доза) з ліофілізатом у комплекті з розчинником (вода для ін'єкцій) у попередньо наповненому шприці та двома голками в картонній коробці; 100 монодозових (1 доза) флаконів з ліофілізатом у комплекті з розчинником (вода для ін'єкцій) в ампулах № 100 в окремій упаковці; 1 мультидозовий флакон (2 дози) з ліофілізатом у комплекті з розчинником (вода для ін'єкцій) в ампулі; по 100 штук флаконів та ампул в окремих коробках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Велика Британiя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ГлаксоСмітКляйн Біолоджікалз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Бельгiя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Видалення виробничої операції фінального пакування води для ін’єкцій в ампулах в будівлях CRNA1 та CRNA2 на дільниці CRNA, Fleurus, Belgium</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UA/13694/01/01</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ПУЛЬМОЗИМ®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 xml:space="preserve">розчин для інгаляцій, 2,5 мг/2,5 мл; по 2,5 мл в ампулі; по 6 ампул у контейнері; по 1 контейнеру в картонній упаковці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Швейцарія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Виробництво нерозфасованої продукції:</w:t>
            </w:r>
          </w:p>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Дженентек Інк., США;</w:t>
            </w:r>
          </w:p>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Первинне пакування, виробництво нерозфасованої продукції:</w:t>
            </w:r>
          </w:p>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Вудсток Стерайл Солюшнз Інк., США;</w:t>
            </w:r>
          </w:p>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Вторинне пакування, випуск серії:</w:t>
            </w:r>
          </w:p>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Ф.Хоффманн-Ля Рош Лтд, Швейцарія;</w:t>
            </w:r>
          </w:p>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Випробування контролю якості:</w:t>
            </w:r>
          </w:p>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Рош Фарма АГ, Німеччина;</w:t>
            </w:r>
          </w:p>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Рош Діагностикс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США/</w:t>
            </w:r>
          </w:p>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Німеччина/</w:t>
            </w:r>
          </w:p>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Швейцарія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назви виробника ГЛЗ, відповідального за виробництво нерозфасованої продукції, первинне пакування, без зміни місця виробництва: </w:t>
            </w:r>
            <w:r w:rsidRPr="00A0629A">
              <w:rPr>
                <w:rFonts w:ascii="Arial" w:hAnsi="Arial" w:cs="Arial"/>
                <w:color w:val="000000"/>
                <w:sz w:val="16"/>
                <w:szCs w:val="16"/>
              </w:rPr>
              <w:br/>
              <w:t>Затверджено: Кетелент Фарма Солюшнз ЛЛС, США. Запропоновано: Вудсток Стерайл Солюшнз Інк., США. Введення змін протягом 6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UA/12438/01/01</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РАЙЗОДЕГ® ФЛЕКСТАЧ®</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розчин для ін'єкцій, 100 ОД/мл; по 3 мл у картриджі, який міститься у багатодозовій одноразовій шприц-ручці; по 1 або по 5 шприц-ручок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Данiя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А/Т Ново Нордіск, Данiя (Виробництво, наповнення в первинну упаковку та контроль балку. Відповідальний за випуск); А/Т Ново Нордіск, Данiя (Комплектування, маркування та вторинне пакування готового продукту. Контроль якості балку готового продукту та кінцевого готового продукту); Ново Нордіск Продюксьон САС, Францiя (Маркування та вторинне пакування готового продукту)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Данія/</w:t>
            </w:r>
          </w:p>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Франція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розділів "Особливості застосування", "Спосіб застосування та дози", "Побічні реакції" щодо ризику розвитку ліподистрофії та амілоїдозу шкіри відповідно до рекомендацій PRAC EMA. Введення змін протягом 6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"Особливості застосування", "Спосіб застосування та дози". Введення змін протягом 6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UA/14281/01/01</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РЕКУТАН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розчин, по 100 мл у флаконі; по 1 флакону в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контроль якості, випуск серії:</w:t>
            </w:r>
            <w:r w:rsidRPr="00A0629A">
              <w:rPr>
                <w:rFonts w:ascii="Arial" w:hAnsi="Arial" w:cs="Arial"/>
                <w:color w:val="000000"/>
                <w:sz w:val="16"/>
                <w:szCs w:val="16"/>
              </w:rPr>
              <w:br/>
              <w:t>Товариство з обмеженою відповідальністю «Дослідний завод ГНЦЛС»,</w:t>
            </w:r>
            <w:r w:rsidRPr="00A0629A">
              <w:rPr>
                <w:rFonts w:ascii="Arial" w:hAnsi="Arial" w:cs="Arial"/>
                <w:color w:val="000000"/>
                <w:sz w:val="16"/>
                <w:szCs w:val="16"/>
              </w:rPr>
              <w:br/>
              <w:t>Україна;</w:t>
            </w:r>
            <w:r w:rsidRPr="00A0629A">
              <w:rPr>
                <w:rFonts w:ascii="Arial" w:hAnsi="Arial" w:cs="Arial"/>
                <w:color w:val="000000"/>
                <w:sz w:val="16"/>
                <w:szCs w:val="16"/>
              </w:rPr>
              <w:br/>
              <w:t>всі стадії виробництва, контроль якості, випуск серії:</w:t>
            </w:r>
            <w:r w:rsidRPr="00A0629A">
              <w:rPr>
                <w:rFonts w:ascii="Arial" w:hAnsi="Arial" w:cs="Arial"/>
                <w:color w:val="000000"/>
                <w:sz w:val="16"/>
                <w:szCs w:val="16"/>
              </w:rPr>
              <w:br/>
              <w:t>Товариство з обмеженою відповідальністю «Фармацевтична компанія «Здоров’я»,</w:t>
            </w:r>
            <w:r w:rsidRPr="00A0629A">
              <w:rPr>
                <w:rFonts w:ascii="Arial" w:hAnsi="Arial" w:cs="Arial"/>
                <w:color w:val="000000"/>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Плаксіна Олена Володимирівна. Пропонована редакція: Шевченко Олена Ігорівна. Зміна контактних даних уповноваженої особи заявника, відповідальної за здійснення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UA/5120/01/01</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РЕМІДЖЕКТ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 xml:space="preserve">розчин для ін'єкцій, 25 мг/мл; по 0,4 мл (10 мг), 0,6 мл (15 мг), 0,8 мл (20 мг), 1 мл (25 мг) у попередньо заповненому шприці; по 1 шприцу разом із вбудованою ін'єкційною голкою в контурній чарунковій упаковці; по 1 контурній чарунковій упаковці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Амакса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Велика Британiя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Онко Ілач Санаї ве Тіджарет А.Ш.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Туреччина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у розділ "Особливості застосування" відповідно до оновленої інформації щодо безпеки діючої речовини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UA/18821/01/01</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 xml:space="preserve">РЕОПОЛІГЛЮКІН-НОВОФАРМ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розчин для інфузій по 200 мл, 250 мл, 400 мл або 500 мл у пляшці, по 1 пляшці в пачці з картону; по 200 мл, 250 мл, 400 мл або 500 мл у пляшках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Товариство з обмеженою відповідальністю фірма "Новофарм-Біосинтез"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Товариство з обмеженою відповідальністю фірма "Новофарм-Біосинтез"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B95342" w:rsidRDefault="00C06B73" w:rsidP="00894889">
            <w:pPr>
              <w:tabs>
                <w:tab w:val="left" w:pos="12600"/>
              </w:tabs>
              <w:jc w:val="center"/>
              <w:rPr>
                <w:rFonts w:ascii="Arial" w:hAnsi="Arial" w:cs="Arial"/>
                <w:color w:val="000000"/>
                <w:sz w:val="16"/>
                <w:szCs w:val="16"/>
                <w:lang w:val="en-US"/>
              </w:rPr>
            </w:pPr>
            <w:r w:rsidRPr="00A0629A">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АФІ декстрану 40 Biotika a.s., Slovakian republic та натрію хлориду еsco - european salt company GmbH &amp; Co. KG (еско - юропіен солт компані Гмбх енд Ко. КГ), Німеччина. Затверджено</w:t>
            </w:r>
            <w:r w:rsidRPr="00B95342">
              <w:rPr>
                <w:rFonts w:ascii="Arial" w:hAnsi="Arial" w:cs="Arial"/>
                <w:color w:val="000000"/>
                <w:sz w:val="16"/>
                <w:szCs w:val="16"/>
                <w:lang w:val="en-US"/>
              </w:rPr>
              <w:t xml:space="preserve">: </w:t>
            </w:r>
            <w:r w:rsidRPr="00A0629A">
              <w:rPr>
                <w:rFonts w:ascii="Arial" w:hAnsi="Arial" w:cs="Arial"/>
                <w:color w:val="000000"/>
                <w:sz w:val="16"/>
                <w:szCs w:val="16"/>
              </w:rPr>
              <w:t>Декстрану</w:t>
            </w:r>
            <w:r w:rsidRPr="00B95342">
              <w:rPr>
                <w:rFonts w:ascii="Arial" w:hAnsi="Arial" w:cs="Arial"/>
                <w:color w:val="000000"/>
                <w:sz w:val="16"/>
                <w:szCs w:val="16"/>
                <w:lang w:val="en-US"/>
              </w:rPr>
              <w:t xml:space="preserve"> 40 – 100 </w:t>
            </w:r>
            <w:r w:rsidRPr="00A0629A">
              <w:rPr>
                <w:rFonts w:ascii="Arial" w:hAnsi="Arial" w:cs="Arial"/>
                <w:color w:val="000000"/>
                <w:sz w:val="16"/>
                <w:szCs w:val="16"/>
              </w:rPr>
              <w:t>мг</w:t>
            </w:r>
            <w:r w:rsidRPr="00B95342">
              <w:rPr>
                <w:rFonts w:ascii="Arial" w:hAnsi="Arial" w:cs="Arial"/>
                <w:color w:val="000000"/>
                <w:sz w:val="16"/>
                <w:szCs w:val="16"/>
                <w:lang w:val="en-US"/>
              </w:rPr>
              <w:t xml:space="preserve"> (Biotika a.s., Slovakian republic, Pharmacosmos a/s, Denmark, Shanghai Huamao Pharmaceutical Co., Ltd., China exclusively for Pharmaspace Co., Limited, Hong Kong, China), </w:t>
            </w:r>
            <w:r w:rsidRPr="00A0629A">
              <w:rPr>
                <w:rFonts w:ascii="Arial" w:hAnsi="Arial" w:cs="Arial"/>
                <w:color w:val="000000"/>
                <w:sz w:val="16"/>
                <w:szCs w:val="16"/>
              </w:rPr>
              <w:t>Натрію</w:t>
            </w:r>
            <w:r w:rsidRPr="00B95342">
              <w:rPr>
                <w:rFonts w:ascii="Arial" w:hAnsi="Arial" w:cs="Arial"/>
                <w:color w:val="000000"/>
                <w:sz w:val="16"/>
                <w:szCs w:val="16"/>
                <w:lang w:val="en-US"/>
              </w:rPr>
              <w:t xml:space="preserve"> </w:t>
            </w:r>
            <w:r w:rsidRPr="00A0629A">
              <w:rPr>
                <w:rFonts w:ascii="Arial" w:hAnsi="Arial" w:cs="Arial"/>
                <w:color w:val="000000"/>
                <w:sz w:val="16"/>
                <w:szCs w:val="16"/>
              </w:rPr>
              <w:t>хлорид</w:t>
            </w:r>
            <w:r w:rsidRPr="00B95342">
              <w:rPr>
                <w:rFonts w:ascii="Arial" w:hAnsi="Arial" w:cs="Arial"/>
                <w:color w:val="000000"/>
                <w:sz w:val="16"/>
                <w:szCs w:val="16"/>
                <w:lang w:val="en-US"/>
              </w:rPr>
              <w:t xml:space="preserve"> – 9 </w:t>
            </w:r>
            <w:r w:rsidRPr="00A0629A">
              <w:rPr>
                <w:rFonts w:ascii="Arial" w:hAnsi="Arial" w:cs="Arial"/>
                <w:color w:val="000000"/>
                <w:sz w:val="16"/>
                <w:szCs w:val="16"/>
              </w:rPr>
              <w:t>мг</w:t>
            </w:r>
            <w:r w:rsidRPr="00B95342">
              <w:rPr>
                <w:rFonts w:ascii="Arial" w:hAnsi="Arial" w:cs="Arial"/>
                <w:color w:val="000000"/>
                <w:sz w:val="16"/>
                <w:szCs w:val="16"/>
                <w:lang w:val="en-US"/>
              </w:rPr>
              <w:t xml:space="preserve"> (Salinen, Austria AG, </w:t>
            </w:r>
            <w:r w:rsidRPr="00A0629A">
              <w:rPr>
                <w:rFonts w:ascii="Arial" w:hAnsi="Arial" w:cs="Arial"/>
                <w:color w:val="000000"/>
                <w:sz w:val="16"/>
                <w:szCs w:val="16"/>
              </w:rPr>
              <w:t>е</w:t>
            </w:r>
            <w:r w:rsidRPr="00B95342">
              <w:rPr>
                <w:rFonts w:ascii="Arial" w:hAnsi="Arial" w:cs="Arial"/>
                <w:color w:val="000000"/>
                <w:sz w:val="16"/>
                <w:szCs w:val="16"/>
                <w:lang w:val="en-US"/>
              </w:rPr>
              <w:t xml:space="preserve">sco - european salt company GmbH &amp; Co. </w:t>
            </w:r>
            <w:r w:rsidRPr="00A0629A">
              <w:rPr>
                <w:rFonts w:ascii="Arial" w:hAnsi="Arial" w:cs="Arial"/>
                <w:color w:val="000000"/>
                <w:sz w:val="16"/>
                <w:szCs w:val="16"/>
              </w:rPr>
              <w:t>KG (еско - юропіен солт компані Гмбх енд Ко. КГ), Німеччина). Запропоновано</w:t>
            </w:r>
            <w:r w:rsidRPr="00B95342">
              <w:rPr>
                <w:rFonts w:ascii="Arial" w:hAnsi="Arial" w:cs="Arial"/>
                <w:color w:val="000000"/>
                <w:sz w:val="16"/>
                <w:szCs w:val="16"/>
                <w:lang w:val="en-US"/>
              </w:rPr>
              <w:t xml:space="preserve">: </w:t>
            </w:r>
            <w:r w:rsidRPr="00A0629A">
              <w:rPr>
                <w:rFonts w:ascii="Arial" w:hAnsi="Arial" w:cs="Arial"/>
                <w:color w:val="000000"/>
                <w:sz w:val="16"/>
                <w:szCs w:val="16"/>
              </w:rPr>
              <w:t>Декстрану</w:t>
            </w:r>
            <w:r w:rsidRPr="00B95342">
              <w:rPr>
                <w:rFonts w:ascii="Arial" w:hAnsi="Arial" w:cs="Arial"/>
                <w:color w:val="000000"/>
                <w:sz w:val="16"/>
                <w:szCs w:val="16"/>
                <w:lang w:val="en-US"/>
              </w:rPr>
              <w:t xml:space="preserve"> 40 – 100 </w:t>
            </w:r>
            <w:r w:rsidRPr="00A0629A">
              <w:rPr>
                <w:rFonts w:ascii="Arial" w:hAnsi="Arial" w:cs="Arial"/>
                <w:color w:val="000000"/>
                <w:sz w:val="16"/>
                <w:szCs w:val="16"/>
              </w:rPr>
              <w:t>мг</w:t>
            </w:r>
            <w:r w:rsidRPr="00B95342">
              <w:rPr>
                <w:rFonts w:ascii="Arial" w:hAnsi="Arial" w:cs="Arial"/>
                <w:color w:val="000000"/>
                <w:sz w:val="16"/>
                <w:szCs w:val="16"/>
                <w:lang w:val="en-US"/>
              </w:rPr>
              <w:t xml:space="preserve"> (Pharmacosmos a/s, Denmark, Shanghai Huamao Pharmaceutical Co., Ltd., China exclusively for Pharmaspace Co., Limited, Hong Kong, China) </w:t>
            </w:r>
            <w:r w:rsidRPr="00A0629A">
              <w:rPr>
                <w:rFonts w:ascii="Arial" w:hAnsi="Arial" w:cs="Arial"/>
                <w:color w:val="000000"/>
                <w:sz w:val="16"/>
                <w:szCs w:val="16"/>
              </w:rPr>
              <w:t>Натрію</w:t>
            </w:r>
            <w:r w:rsidRPr="00B95342">
              <w:rPr>
                <w:rFonts w:ascii="Arial" w:hAnsi="Arial" w:cs="Arial"/>
                <w:color w:val="000000"/>
                <w:sz w:val="16"/>
                <w:szCs w:val="16"/>
                <w:lang w:val="en-US"/>
              </w:rPr>
              <w:t xml:space="preserve"> </w:t>
            </w:r>
            <w:r w:rsidRPr="00A0629A">
              <w:rPr>
                <w:rFonts w:ascii="Arial" w:hAnsi="Arial" w:cs="Arial"/>
                <w:color w:val="000000"/>
                <w:sz w:val="16"/>
                <w:szCs w:val="16"/>
              </w:rPr>
              <w:t>хлорид</w:t>
            </w:r>
            <w:r w:rsidRPr="00B95342">
              <w:rPr>
                <w:rFonts w:ascii="Arial" w:hAnsi="Arial" w:cs="Arial"/>
                <w:color w:val="000000"/>
                <w:sz w:val="16"/>
                <w:szCs w:val="16"/>
                <w:lang w:val="en-US"/>
              </w:rPr>
              <w:t xml:space="preserve"> – 9 </w:t>
            </w:r>
            <w:r w:rsidRPr="00A0629A">
              <w:rPr>
                <w:rFonts w:ascii="Arial" w:hAnsi="Arial" w:cs="Arial"/>
                <w:color w:val="000000"/>
                <w:sz w:val="16"/>
                <w:szCs w:val="16"/>
              </w:rPr>
              <w:t>мг</w:t>
            </w:r>
            <w:r w:rsidRPr="00B95342">
              <w:rPr>
                <w:rFonts w:ascii="Arial" w:hAnsi="Arial" w:cs="Arial"/>
                <w:color w:val="000000"/>
                <w:sz w:val="16"/>
                <w:szCs w:val="16"/>
                <w:lang w:val="en-US"/>
              </w:rPr>
              <w:t xml:space="preserve"> (Salinen, Austria AG)</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UA/6264/01/01</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РИГЕВІДОН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таблетки, вкриті оболонкою по 21 таблетці у блістері; по 1 або 3 блістери разом із картонним футляром для зберігання блістера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Угорщина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ВАТ "Гедеон Ріхтер"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Угорщина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внесені до інструкції для медичного застосування лікарського засобу у розділи "Фармакологічні властивості", "Показання" (щодо безпеки),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"Побічні реакції" згідно з інформацією щодо медичного застосування референтного лікарського засобу (Minidril, coated tablets, в Україні не зареєстрований).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внесені до інструкції для медичного застосування лікарського засобу у розділи "Протипоказання", "Особливості застосування", "Взаємодія з іншими лікарськими засобами та інші види взаємодій", "Побічні реакції" відповідно до оновленої інформації з безпеки діючої речовини. Введення змін протягом 6-ти місяців після затвердження.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UA/2778/01/01</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РИФАМПІЦИН/ІЗОНІАЗИД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таблетки, вкриті плівковою оболонкою, по 150 мг/75 мг; по 28 таблеток у блістері, по 3 або 24 блістери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Індія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Маклеодс Фармасьютикалс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Вилучення первинної упаковки, що не призводить до повного вилучення лікарського засобу з певною силою дії або у певній лікарській формі - вилучення двох видів первинних упаковок: Упаковка 1 – по 500 або 1000 таблеток у ламінованому пакеті; Упаковка 2 – по 10 таблеток у блістері. Зміни внесені в інструкцію для медичного застосування лікарського засобу у розділ "Упаковка" (вилучення первинної упаковки), та як наслідок у розділи "Термін придатності", "Умови зберігання".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UA/16427/01/01</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РУТИН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кристалічний порошок (субстанція) у подвійних поліетиленових мішках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ТОВ "ТК "Аврора"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Шааньсі Хуейфен Фармас'ютікал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Китай</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 Зміни пов’язані з приведенням опису методики «Супровідні домішки» (ЄФ, 2.2.29) у відповідність до актуальної монографії ЄФ (діюче видання), а саме вилучення частини тексту, що помилково залишився в описі даної методики від попередньої версії монографії (ЕР 7.0)</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UA/19057/01/01</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САНОРИН КСИЛО ПЛЮС МЕНТОЛ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спрей назальний, розчин, 1 мг/мл по 10 мл розчину у скляному флаконі з механічним поліпропіленовим розпилювачем; по 1 флакону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"Ксантіс Фарма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Кіпр</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Бейсік Фарма Манюфекчурінг Б.В.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Нідерланди</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розділу "Побічні реакції" щодо безпеки застосування діючої речовини ксилометазоліну гідрохлорид відповідно до рекомендацій PRAC.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UA/17673/01/01</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СИБАЗОН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таблетки по 5 мг по 10 таблеток у блістері; по 2 блістери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Товариство з обмеженою відповідальністю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Товариство з обмеженою відповідальністю «Харківське фармацевтичне підприємство «Здоров’я народу»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 ввведення додаткового розміру серії готового лікарського засобу. Затверджено: 26,468 тис. уп. - №20 (10х2) (52,937 кг). Запропоновано: 26,468 тис. уп. - №20 (10х2) (52,937 кг); 2, 650 тис. уп. - №20 (10х2) (5,300 кг)</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UA/3052/01/01</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СІНЕГРА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таблетки, вкриті плівковою оболонкою, по 50 мг, по 1 таблетці у блістері; по 1 блістеру в картонній упаковці; по 4 таблетки у блістері; по 1 блістеру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НОБЕЛ ІЛАЧ САНАЇ ВЕ ТІДЖАРЕТ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Туреччина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НОБЕЛ ІЛАЧ САНАЇ ВЕ ТІДЖАРЕТ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Туреччина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з 3 років до 4 років, що підтверджується даними реального часу. Зміни внесені в інструкцію для медичного застосування лікарського засобу у розділ "Термін придатності". Введення змін протягом 6-ти місяців після затвердження.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UA/15696/01/02</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СІНЕГРА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таблетки, вкриті плівковою оболонкою, по 100 мг, по 1 таблетці у блістері; по 1 блістеру в картонній упаковці; по 4 таблетки у блістері; по 1 блістеру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НОБЕЛ ІЛАЧ САНАЇ ВЕ ТІДЖАРЕТ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Туреччина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НОБЕЛ ІЛАЧ САНАЇ ВЕ ТІДЖАРЕТ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Туреччина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з 3 років до 4 років, що підтверджується даними реального часу. Зміни внесені в інструкцію для медичного застосування лікарського засобу у розділ "Термін придатності". Введення змін протягом 6-ти місяців після затвердження.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UA/15696/01/03</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СОМАТИН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ліофілізат для розчину для ін`єкцій по 1,3 мг (4 МО); 1 флакон з ліофілізатом у комплекті з розчинником (розчин метакрезолу 0,3 %) по 1,0 мл в ампулі у блістері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ТОВ "ФЗ "БІОФАРМА"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II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 якості/випробування серії для біологічного/імунологічного лікарського засобу, та будь-якої дільниці, на якій застосовується біологічний/імунологічний метод випробування) - Внесення змін до р.3.2.Р.3.1 Виробники, а саме - вилучення випробувальної лабораторії відділу контролю якості ТОВ «БІОФАРМА-ІНВЕСТ», у зв'язку із припиненням діяльності та атестацією випробувальної лабораторії відділу контролю якості ТОВ «ФЗ «БІОФАРМА»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UA/17216/01/01</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СОМАТИН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ліофілізат для розчину для ін`єкцій по 2,6 мг (8 МО); 1 флакон з ліофілізатом у комплекті з розчинником (розчин метакрезолу 0,3 %) по 2,0 мл в ампулі у блістері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ТОВ "ФЗ "БІОФАРМА"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II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 якості/випробування серії для біологічного/імунологічного лікарського засобу, та будь-якої дільниці, на якій застосовується біологічний/імунологічний метод випробування) - Внесення змін до р.3.2.Р.3.1 Виробники, а саме - вилучення випробувальної лабораторії відділу контролю якості ТОВ «БІОФАРМА-ІНВЕСТ», у зв'язку із припиненням діяльності та атестацією випробувальної лабораторії відділу контролю якості ТОВ «ФЗ «БІОФАРМА»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UA/17216/01/02</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 xml:space="preserve">СОФІТІ®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таблетки, вкриті плівковою оболонкою, 0,03 мг/2 мг, по 28 (21+7) таблеток у блістері; по 1 блістеру разом з календарною шкалою, тримачем для блістеру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ТОВ "ВОРВАРТС ФАРМА"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Лабораторіос Леон 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Іспанія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ГЛЗ Лабораторіос Леон Фарма, С.А., Іспанія, без зміни місця виробництва. Зміни внесені в розділ "Місцезнаходження виробника та його адреса місця провадження діяльності" в інструкцію для медичного застосування лікарського засобу, як наслідок - відповідні зміни у тексті маркування упаковки лікарського засобу.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UA/16220/01/01</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СТРЕПТОЦИД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 xml:space="preserve">таблетки по 0,5 г; по 10 таблеток у блістерах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ТОВ "Тернофарм"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ТОВ "Тернофарм"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додаткового виробника для АФІ Сульфаніламід "Wugan Pharmaceutical (Suzhou) Co., Ltd", Китай з наданням майстер-файлу на АФІ. Затверджено: «Nanhai Beisha Pharmaceutical Co., Ltd.», Китай. Запропоновано: «Nanhai Beisha Pharmaceutical Co., Ltd.», Китай "Wugan Pharmaceutical (Suzhou) Co., Ltd", Китай</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UA/1090/01/01</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СТРЕПТОЦИД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 xml:space="preserve">таблетки по 0,3 г; по 10 таблеток у блістерах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ТОВ "Тернофарм"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ТОВ "Тернофарм"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додаткового виробника для АФІ Сульфаніламід "Wugan Pharmaceutical (Suzhou) Co., Ltd", Китай з наданням майстер-файлу на АФІ. Затверджено: «Nanhai Beisha Pharmaceutical Co., Ltd.», Китай. Запропоновано: «Nanhai Beisha Pharmaceutical Co., Ltd.», Китай "Wugan Pharmaceutical (Suzhou) Co., Ltd", Китай</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UA/1090/01/02</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СТРЕПТОЦИДОВА МАЗЬ 10%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мазь 10 % по 25 г у тубі; по 1 тубі в пачці з картону; по 25 г у тубах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ТОВ "Тернофарм"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ТОВ "Тернофарм"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додаткового виробника для АФІ Сульфаніламід " Wugan Pharmaceutical (Suzhou) Co., Ltd", Китай з наданням майстер-файлу на АФІ. Затверджено: «Nanhai Beisha Pharmaceutical Co., Ltd.», Китай. Запропоновано: «Nanhai Beisha Pharmaceutical Co., Ltd.», Китай "Wugan Pharmaceutical (Suzhou) Co., Ltd", Китай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UA/1090/02/01</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СТРОФАНТИН-Г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розчин для ін'єкцій, 0,25 мг/мл по 1 мл в ампулі; по 10 ампул у пачці з картону; по 1 мл в ампулі; по 5 ампул у блістері, по 2 блістери у пачці з картону; по 1 мл в ампулі; по 10 ампул у блістері, по 1 блістеру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Україна </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контроль якості, випуск серії:</w:t>
            </w:r>
            <w:r w:rsidRPr="00A0629A">
              <w:rPr>
                <w:rFonts w:ascii="Arial" w:hAnsi="Arial" w:cs="Arial"/>
                <w:color w:val="000000"/>
                <w:sz w:val="16"/>
                <w:szCs w:val="16"/>
              </w:rPr>
              <w:br/>
              <w:t>Товариство з обмеженою відповідальністю "Дослідний завод "ГНЦЛС",</w:t>
            </w:r>
            <w:r w:rsidRPr="00A0629A">
              <w:rPr>
                <w:rFonts w:ascii="Arial" w:hAnsi="Arial" w:cs="Arial"/>
                <w:color w:val="000000"/>
                <w:sz w:val="16"/>
                <w:szCs w:val="16"/>
              </w:rPr>
              <w:br/>
              <w:t>Україна;</w:t>
            </w:r>
            <w:r w:rsidRPr="00A0629A">
              <w:rPr>
                <w:rFonts w:ascii="Arial" w:hAnsi="Arial" w:cs="Arial"/>
                <w:color w:val="000000"/>
                <w:sz w:val="16"/>
                <w:szCs w:val="16"/>
              </w:rPr>
              <w:br/>
              <w:t>всі стадії виробництва, контроль якості, випуск серії:</w:t>
            </w:r>
            <w:r w:rsidRPr="00A0629A">
              <w:rPr>
                <w:rFonts w:ascii="Arial" w:hAnsi="Arial" w:cs="Arial"/>
                <w:color w:val="000000"/>
                <w:sz w:val="16"/>
                <w:szCs w:val="16"/>
              </w:rPr>
              <w:br/>
              <w:t>Товариство з обмеженою відповідальністю "Фармацевтична компанія "Здоров'я",</w:t>
            </w:r>
            <w:r w:rsidRPr="00A0629A">
              <w:rPr>
                <w:rFonts w:ascii="Arial" w:hAnsi="Arial" w:cs="Arial"/>
                <w:color w:val="000000"/>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Плаксіна Олена Володимирівна. Пропонована редакція: Шевченко Олена Ігорівна. Зміна контактних даних уповноваженої особи заявника, відповідальної за здійснення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UA/0079/01/01</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ТАПТІКОМ®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 xml:space="preserve">краплі очні; по 0,3 мл у тюбику-крапельниці; по 10 тюбиків-крапельниць у пакеті; по 3 пакети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Сантен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Фiнляндiя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Лаборатуар Юнітер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Францiя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B95342" w:rsidRDefault="00C06B73" w:rsidP="00894889">
            <w:pPr>
              <w:tabs>
                <w:tab w:val="left" w:pos="12600"/>
              </w:tabs>
              <w:jc w:val="center"/>
              <w:rPr>
                <w:rFonts w:ascii="Arial" w:hAnsi="Arial" w:cs="Arial"/>
                <w:color w:val="000000"/>
                <w:sz w:val="16"/>
                <w:szCs w:val="16"/>
                <w:lang w:val="en-US"/>
              </w:rPr>
            </w:pPr>
            <w:r w:rsidRPr="00A0629A">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найменування виробника та власника мастер-файла на АФІ Тафлупросту, без зміни місця виробництва. Затверджено</w:t>
            </w:r>
            <w:r w:rsidRPr="00B95342">
              <w:rPr>
                <w:rFonts w:ascii="Arial" w:hAnsi="Arial" w:cs="Arial"/>
                <w:color w:val="000000"/>
                <w:sz w:val="16"/>
                <w:szCs w:val="16"/>
                <w:lang w:val="en-US"/>
              </w:rPr>
              <w:t xml:space="preserve">: Head Office Asahi Glass Co., Ltd., JAPAN, Manufacturing site Asahi Glass Co., Ltd., JAPAN. </w:t>
            </w:r>
            <w:r w:rsidRPr="00B95342">
              <w:rPr>
                <w:rFonts w:ascii="Arial" w:hAnsi="Arial" w:cs="Arial"/>
                <w:color w:val="000000"/>
                <w:sz w:val="16"/>
                <w:szCs w:val="16"/>
                <w:lang w:val="en-US"/>
              </w:rPr>
              <w:br/>
            </w:r>
            <w:r w:rsidRPr="00A0629A">
              <w:rPr>
                <w:rFonts w:ascii="Arial" w:hAnsi="Arial" w:cs="Arial"/>
                <w:color w:val="000000"/>
                <w:sz w:val="16"/>
                <w:szCs w:val="16"/>
              </w:rPr>
              <w:t>Запропоновано</w:t>
            </w:r>
            <w:r w:rsidRPr="00B95342">
              <w:rPr>
                <w:rFonts w:ascii="Arial" w:hAnsi="Arial" w:cs="Arial"/>
                <w:color w:val="000000"/>
                <w:sz w:val="16"/>
                <w:szCs w:val="16"/>
                <w:lang w:val="en-US"/>
              </w:rPr>
              <w:t>: Head Office AG</w:t>
            </w:r>
            <w:r w:rsidRPr="00A0629A">
              <w:rPr>
                <w:rFonts w:ascii="Arial" w:hAnsi="Arial" w:cs="Arial"/>
                <w:color w:val="000000"/>
                <w:sz w:val="16"/>
                <w:szCs w:val="16"/>
              </w:rPr>
              <w:t>С</w:t>
            </w:r>
            <w:r w:rsidRPr="00B95342">
              <w:rPr>
                <w:rFonts w:ascii="Arial" w:hAnsi="Arial" w:cs="Arial"/>
                <w:color w:val="000000"/>
                <w:sz w:val="16"/>
                <w:szCs w:val="16"/>
                <w:lang w:val="en-US"/>
              </w:rPr>
              <w:t xml:space="preserve"> Inc., JAPAN, Manufacturing site AG</w:t>
            </w:r>
            <w:r w:rsidRPr="00A0629A">
              <w:rPr>
                <w:rFonts w:ascii="Arial" w:hAnsi="Arial" w:cs="Arial"/>
                <w:color w:val="000000"/>
                <w:sz w:val="16"/>
                <w:szCs w:val="16"/>
              </w:rPr>
              <w:t>С</w:t>
            </w:r>
            <w:r w:rsidRPr="00B95342">
              <w:rPr>
                <w:rFonts w:ascii="Arial" w:hAnsi="Arial" w:cs="Arial"/>
                <w:color w:val="000000"/>
                <w:sz w:val="16"/>
                <w:szCs w:val="16"/>
                <w:lang w:val="en-US"/>
              </w:rPr>
              <w:t xml:space="preserve"> Inc., Chiba Plant, JAPAN. </w:t>
            </w:r>
            <w:r w:rsidRPr="00A0629A">
              <w:rPr>
                <w:rFonts w:ascii="Arial" w:hAnsi="Arial" w:cs="Arial"/>
                <w:color w:val="000000"/>
                <w:sz w:val="16"/>
                <w:szCs w:val="16"/>
              </w:rPr>
              <w:t>Зміни</w:t>
            </w:r>
            <w:r w:rsidRPr="00B95342">
              <w:rPr>
                <w:rFonts w:ascii="Arial" w:hAnsi="Arial" w:cs="Arial"/>
                <w:color w:val="000000"/>
                <w:sz w:val="16"/>
                <w:szCs w:val="16"/>
                <w:lang w:val="en-US"/>
              </w:rPr>
              <w:t xml:space="preserve"> II </w:t>
            </w:r>
            <w:r w:rsidRPr="00A0629A">
              <w:rPr>
                <w:rFonts w:ascii="Arial" w:hAnsi="Arial" w:cs="Arial"/>
                <w:color w:val="000000"/>
                <w:sz w:val="16"/>
                <w:szCs w:val="16"/>
              </w:rPr>
              <w:t>типу</w:t>
            </w:r>
            <w:r w:rsidRPr="00B95342">
              <w:rPr>
                <w:rFonts w:ascii="Arial" w:hAnsi="Arial" w:cs="Arial"/>
                <w:color w:val="000000"/>
                <w:sz w:val="16"/>
                <w:szCs w:val="16"/>
                <w:lang w:val="en-US"/>
              </w:rPr>
              <w:t xml:space="preserve"> - </w:t>
            </w:r>
            <w:r w:rsidRPr="00A0629A">
              <w:rPr>
                <w:rFonts w:ascii="Arial" w:hAnsi="Arial" w:cs="Arial"/>
                <w:color w:val="000000"/>
                <w:sz w:val="16"/>
                <w:szCs w:val="16"/>
              </w:rPr>
              <w:t>Зміни</w:t>
            </w:r>
            <w:r w:rsidRPr="00B95342">
              <w:rPr>
                <w:rFonts w:ascii="Arial" w:hAnsi="Arial" w:cs="Arial"/>
                <w:color w:val="000000"/>
                <w:sz w:val="16"/>
                <w:szCs w:val="16"/>
                <w:lang w:val="en-US"/>
              </w:rPr>
              <w:t xml:space="preserve"> </w:t>
            </w:r>
            <w:r w:rsidRPr="00A0629A">
              <w:rPr>
                <w:rFonts w:ascii="Arial" w:hAnsi="Arial" w:cs="Arial"/>
                <w:color w:val="000000"/>
                <w:sz w:val="16"/>
                <w:szCs w:val="16"/>
              </w:rPr>
              <w:t>з</w:t>
            </w:r>
            <w:r w:rsidRPr="00B95342">
              <w:rPr>
                <w:rFonts w:ascii="Arial" w:hAnsi="Arial" w:cs="Arial"/>
                <w:color w:val="000000"/>
                <w:sz w:val="16"/>
                <w:szCs w:val="16"/>
                <w:lang w:val="en-US"/>
              </w:rPr>
              <w:t xml:space="preserve"> </w:t>
            </w:r>
            <w:r w:rsidRPr="00A0629A">
              <w:rPr>
                <w:rFonts w:ascii="Arial" w:hAnsi="Arial" w:cs="Arial"/>
                <w:color w:val="000000"/>
                <w:sz w:val="16"/>
                <w:szCs w:val="16"/>
              </w:rPr>
              <w:t>якості</w:t>
            </w:r>
            <w:r w:rsidRPr="00B95342">
              <w:rPr>
                <w:rFonts w:ascii="Arial" w:hAnsi="Arial" w:cs="Arial"/>
                <w:color w:val="000000"/>
                <w:sz w:val="16"/>
                <w:szCs w:val="16"/>
                <w:lang w:val="en-US"/>
              </w:rPr>
              <w:t xml:space="preserve">. </w:t>
            </w:r>
            <w:r w:rsidRPr="00A0629A">
              <w:rPr>
                <w:rFonts w:ascii="Arial" w:hAnsi="Arial" w:cs="Arial"/>
                <w:color w:val="000000"/>
                <w:sz w:val="16"/>
                <w:szCs w:val="16"/>
              </w:rPr>
              <w:t>АФІ</w:t>
            </w:r>
            <w:r w:rsidRPr="00B95342">
              <w:rPr>
                <w:rFonts w:ascii="Arial" w:hAnsi="Arial" w:cs="Arial"/>
                <w:color w:val="000000"/>
                <w:sz w:val="16"/>
                <w:szCs w:val="16"/>
                <w:lang w:val="en-US"/>
              </w:rPr>
              <w:t>. (</w:t>
            </w:r>
            <w:r w:rsidRPr="00A0629A">
              <w:rPr>
                <w:rFonts w:ascii="Arial" w:hAnsi="Arial" w:cs="Arial"/>
                <w:color w:val="000000"/>
                <w:sz w:val="16"/>
                <w:szCs w:val="16"/>
              </w:rPr>
              <w:t>інші</w:t>
            </w:r>
            <w:r w:rsidRPr="00B95342">
              <w:rPr>
                <w:rFonts w:ascii="Arial" w:hAnsi="Arial" w:cs="Arial"/>
                <w:color w:val="000000"/>
                <w:sz w:val="16"/>
                <w:szCs w:val="16"/>
                <w:lang w:val="en-US"/>
              </w:rPr>
              <w:t xml:space="preserve"> </w:t>
            </w:r>
            <w:r w:rsidRPr="00A0629A">
              <w:rPr>
                <w:rFonts w:ascii="Arial" w:hAnsi="Arial" w:cs="Arial"/>
                <w:color w:val="000000"/>
                <w:sz w:val="16"/>
                <w:szCs w:val="16"/>
              </w:rPr>
              <w:t>зміни</w:t>
            </w:r>
            <w:r w:rsidRPr="00B95342">
              <w:rPr>
                <w:rFonts w:ascii="Arial" w:hAnsi="Arial" w:cs="Arial"/>
                <w:color w:val="000000"/>
                <w:sz w:val="16"/>
                <w:szCs w:val="16"/>
                <w:lang w:val="en-US"/>
              </w:rPr>
              <w:t xml:space="preserve">) - </w:t>
            </w:r>
            <w:r w:rsidRPr="00A0629A">
              <w:rPr>
                <w:rFonts w:ascii="Arial" w:hAnsi="Arial" w:cs="Arial"/>
                <w:color w:val="000000"/>
                <w:sz w:val="16"/>
                <w:szCs w:val="16"/>
              </w:rPr>
              <w:t>Оновлення</w:t>
            </w:r>
            <w:r w:rsidRPr="00B95342">
              <w:rPr>
                <w:rFonts w:ascii="Arial" w:hAnsi="Arial" w:cs="Arial"/>
                <w:color w:val="000000"/>
                <w:sz w:val="16"/>
                <w:szCs w:val="16"/>
                <w:lang w:val="en-US"/>
              </w:rPr>
              <w:t xml:space="preserve"> </w:t>
            </w:r>
            <w:r w:rsidRPr="00A0629A">
              <w:rPr>
                <w:rFonts w:ascii="Arial" w:hAnsi="Arial" w:cs="Arial"/>
                <w:color w:val="000000"/>
                <w:sz w:val="16"/>
                <w:szCs w:val="16"/>
              </w:rPr>
              <w:t>відкритої</w:t>
            </w:r>
            <w:r w:rsidRPr="00B95342">
              <w:rPr>
                <w:rFonts w:ascii="Arial" w:hAnsi="Arial" w:cs="Arial"/>
                <w:color w:val="000000"/>
                <w:sz w:val="16"/>
                <w:szCs w:val="16"/>
                <w:lang w:val="en-US"/>
              </w:rPr>
              <w:t xml:space="preserve"> </w:t>
            </w:r>
            <w:r w:rsidRPr="00A0629A">
              <w:rPr>
                <w:rFonts w:ascii="Arial" w:hAnsi="Arial" w:cs="Arial"/>
                <w:color w:val="000000"/>
                <w:sz w:val="16"/>
                <w:szCs w:val="16"/>
              </w:rPr>
              <w:t>частини</w:t>
            </w:r>
            <w:r w:rsidRPr="00B95342">
              <w:rPr>
                <w:rFonts w:ascii="Arial" w:hAnsi="Arial" w:cs="Arial"/>
                <w:color w:val="000000"/>
                <w:sz w:val="16"/>
                <w:szCs w:val="16"/>
                <w:lang w:val="en-US"/>
              </w:rPr>
              <w:t xml:space="preserve"> ASMF </w:t>
            </w:r>
            <w:r w:rsidRPr="00A0629A">
              <w:rPr>
                <w:rFonts w:ascii="Arial" w:hAnsi="Arial" w:cs="Arial"/>
                <w:color w:val="000000"/>
                <w:sz w:val="16"/>
                <w:szCs w:val="16"/>
              </w:rPr>
              <w:t>на</w:t>
            </w:r>
            <w:r w:rsidRPr="00B95342">
              <w:rPr>
                <w:rFonts w:ascii="Arial" w:hAnsi="Arial" w:cs="Arial"/>
                <w:color w:val="000000"/>
                <w:sz w:val="16"/>
                <w:szCs w:val="16"/>
                <w:lang w:val="en-US"/>
              </w:rPr>
              <w:t xml:space="preserve"> </w:t>
            </w:r>
            <w:r w:rsidRPr="00A0629A">
              <w:rPr>
                <w:rFonts w:ascii="Arial" w:hAnsi="Arial" w:cs="Arial"/>
                <w:color w:val="000000"/>
                <w:sz w:val="16"/>
                <w:szCs w:val="16"/>
              </w:rPr>
              <w:t>АФІ</w:t>
            </w:r>
            <w:r w:rsidRPr="00B95342">
              <w:rPr>
                <w:rFonts w:ascii="Arial" w:hAnsi="Arial" w:cs="Arial"/>
                <w:color w:val="000000"/>
                <w:sz w:val="16"/>
                <w:szCs w:val="16"/>
                <w:lang w:val="en-US"/>
              </w:rPr>
              <w:t xml:space="preserve"> </w:t>
            </w:r>
            <w:r w:rsidRPr="00A0629A">
              <w:rPr>
                <w:rFonts w:ascii="Arial" w:hAnsi="Arial" w:cs="Arial"/>
                <w:color w:val="000000"/>
                <w:sz w:val="16"/>
                <w:szCs w:val="16"/>
              </w:rPr>
              <w:t>Тафлупросту</w:t>
            </w:r>
            <w:r w:rsidRPr="00B95342">
              <w:rPr>
                <w:rFonts w:ascii="Arial" w:hAnsi="Arial" w:cs="Arial"/>
                <w:color w:val="000000"/>
                <w:sz w:val="16"/>
                <w:szCs w:val="16"/>
                <w:lang w:val="en-US"/>
              </w:rPr>
              <w:t xml:space="preserve">, </w:t>
            </w:r>
            <w:r w:rsidRPr="00A0629A">
              <w:rPr>
                <w:rFonts w:ascii="Arial" w:hAnsi="Arial" w:cs="Arial"/>
                <w:color w:val="000000"/>
                <w:sz w:val="16"/>
                <w:szCs w:val="16"/>
              </w:rPr>
              <w:t>а</w:t>
            </w:r>
            <w:r w:rsidRPr="00B95342">
              <w:rPr>
                <w:rFonts w:ascii="Arial" w:hAnsi="Arial" w:cs="Arial"/>
                <w:color w:val="000000"/>
                <w:sz w:val="16"/>
                <w:szCs w:val="16"/>
                <w:lang w:val="en-US"/>
              </w:rPr>
              <w:t xml:space="preserve"> </w:t>
            </w:r>
            <w:r w:rsidRPr="00A0629A">
              <w:rPr>
                <w:rFonts w:ascii="Arial" w:hAnsi="Arial" w:cs="Arial"/>
                <w:color w:val="000000"/>
                <w:sz w:val="16"/>
                <w:szCs w:val="16"/>
              </w:rPr>
              <w:t>саме</w:t>
            </w:r>
            <w:r w:rsidRPr="00B95342">
              <w:rPr>
                <w:rFonts w:ascii="Arial" w:hAnsi="Arial" w:cs="Arial"/>
                <w:color w:val="000000"/>
                <w:sz w:val="16"/>
                <w:szCs w:val="16"/>
                <w:lang w:val="en-US"/>
              </w:rPr>
              <w:t xml:space="preserve"> </w:t>
            </w:r>
            <w:r w:rsidRPr="00A0629A">
              <w:rPr>
                <w:rFonts w:ascii="Arial" w:hAnsi="Arial" w:cs="Arial"/>
                <w:color w:val="000000"/>
                <w:sz w:val="16"/>
                <w:szCs w:val="16"/>
              </w:rPr>
              <w:t>подання</w:t>
            </w:r>
            <w:r w:rsidRPr="00B95342">
              <w:rPr>
                <w:rFonts w:ascii="Arial" w:hAnsi="Arial" w:cs="Arial"/>
                <w:color w:val="000000"/>
                <w:sz w:val="16"/>
                <w:szCs w:val="16"/>
                <w:lang w:val="en-US"/>
              </w:rPr>
              <w:t xml:space="preserve"> </w:t>
            </w:r>
            <w:r w:rsidRPr="00A0629A">
              <w:rPr>
                <w:rFonts w:ascii="Arial" w:hAnsi="Arial" w:cs="Arial"/>
                <w:color w:val="000000"/>
                <w:sz w:val="16"/>
                <w:szCs w:val="16"/>
              </w:rPr>
              <w:t>підтверджуючих</w:t>
            </w:r>
            <w:r w:rsidRPr="00B95342">
              <w:rPr>
                <w:rFonts w:ascii="Arial" w:hAnsi="Arial" w:cs="Arial"/>
                <w:color w:val="000000"/>
                <w:sz w:val="16"/>
                <w:szCs w:val="16"/>
                <w:lang w:val="en-US"/>
              </w:rPr>
              <w:t xml:space="preserve"> </w:t>
            </w:r>
            <w:r w:rsidRPr="00A0629A">
              <w:rPr>
                <w:rFonts w:ascii="Arial" w:hAnsi="Arial" w:cs="Arial"/>
                <w:color w:val="000000"/>
                <w:sz w:val="16"/>
                <w:szCs w:val="16"/>
              </w:rPr>
              <w:t>даних</w:t>
            </w:r>
            <w:r w:rsidRPr="00B95342">
              <w:rPr>
                <w:rFonts w:ascii="Arial" w:hAnsi="Arial" w:cs="Arial"/>
                <w:color w:val="000000"/>
                <w:sz w:val="16"/>
                <w:szCs w:val="16"/>
                <w:lang w:val="en-US"/>
              </w:rPr>
              <w:t xml:space="preserve"> </w:t>
            </w:r>
            <w:r w:rsidRPr="00A0629A">
              <w:rPr>
                <w:rFonts w:ascii="Arial" w:hAnsi="Arial" w:cs="Arial"/>
                <w:color w:val="000000"/>
                <w:sz w:val="16"/>
                <w:szCs w:val="16"/>
              </w:rPr>
              <w:t>вивчення</w:t>
            </w:r>
            <w:r w:rsidRPr="00B95342">
              <w:rPr>
                <w:rFonts w:ascii="Arial" w:hAnsi="Arial" w:cs="Arial"/>
                <w:color w:val="000000"/>
                <w:sz w:val="16"/>
                <w:szCs w:val="16"/>
                <w:lang w:val="en-US"/>
              </w:rPr>
              <w:t xml:space="preserve"> </w:t>
            </w:r>
            <w:r w:rsidRPr="00A0629A">
              <w:rPr>
                <w:rFonts w:ascii="Arial" w:hAnsi="Arial" w:cs="Arial"/>
                <w:color w:val="000000"/>
                <w:sz w:val="16"/>
                <w:szCs w:val="16"/>
              </w:rPr>
              <w:t>стабільності</w:t>
            </w:r>
            <w:r w:rsidRPr="00B95342">
              <w:rPr>
                <w:rFonts w:ascii="Arial" w:hAnsi="Arial" w:cs="Arial"/>
                <w:color w:val="000000"/>
                <w:sz w:val="16"/>
                <w:szCs w:val="16"/>
                <w:lang w:val="en-US"/>
              </w:rPr>
              <w:t xml:space="preserve"> </w:t>
            </w:r>
            <w:r w:rsidRPr="00A0629A">
              <w:rPr>
                <w:rFonts w:ascii="Arial" w:hAnsi="Arial" w:cs="Arial"/>
                <w:color w:val="000000"/>
                <w:sz w:val="16"/>
                <w:szCs w:val="16"/>
              </w:rPr>
              <w:t>від</w:t>
            </w:r>
            <w:r w:rsidRPr="00B95342">
              <w:rPr>
                <w:rFonts w:ascii="Arial" w:hAnsi="Arial" w:cs="Arial"/>
                <w:color w:val="000000"/>
                <w:sz w:val="16"/>
                <w:szCs w:val="16"/>
                <w:lang w:val="en-US"/>
              </w:rPr>
              <w:t xml:space="preserve"> </w:t>
            </w:r>
            <w:r w:rsidRPr="00A0629A">
              <w:rPr>
                <w:rFonts w:ascii="Arial" w:hAnsi="Arial" w:cs="Arial"/>
                <w:color w:val="000000"/>
                <w:sz w:val="16"/>
                <w:szCs w:val="16"/>
              </w:rPr>
              <w:t>виробника</w:t>
            </w:r>
            <w:r w:rsidRPr="00B95342">
              <w:rPr>
                <w:rFonts w:ascii="Arial" w:hAnsi="Arial" w:cs="Arial"/>
                <w:color w:val="000000"/>
                <w:sz w:val="16"/>
                <w:szCs w:val="16"/>
                <w:lang w:val="en-US"/>
              </w:rPr>
              <w:t xml:space="preserve"> AGC Wakasa Chemicals Co., Ltd., </w:t>
            </w:r>
            <w:r w:rsidRPr="00A0629A">
              <w:rPr>
                <w:rFonts w:ascii="Arial" w:hAnsi="Arial" w:cs="Arial"/>
                <w:color w:val="000000"/>
                <w:sz w:val="16"/>
                <w:szCs w:val="16"/>
              </w:rPr>
              <w:t>в</w:t>
            </w:r>
            <w:r w:rsidRPr="00B95342">
              <w:rPr>
                <w:rFonts w:ascii="Arial" w:hAnsi="Arial" w:cs="Arial"/>
                <w:color w:val="000000"/>
                <w:sz w:val="16"/>
                <w:szCs w:val="16"/>
                <w:lang w:val="en-US"/>
              </w:rPr>
              <w:t xml:space="preserve"> </w:t>
            </w:r>
            <w:r w:rsidRPr="00A0629A">
              <w:rPr>
                <w:rFonts w:ascii="Arial" w:hAnsi="Arial" w:cs="Arial"/>
                <w:color w:val="000000"/>
                <w:sz w:val="16"/>
                <w:szCs w:val="16"/>
              </w:rPr>
              <w:t>довгострокових</w:t>
            </w:r>
            <w:r w:rsidRPr="00B95342">
              <w:rPr>
                <w:rFonts w:ascii="Arial" w:hAnsi="Arial" w:cs="Arial"/>
                <w:color w:val="000000"/>
                <w:sz w:val="16"/>
                <w:szCs w:val="16"/>
                <w:lang w:val="en-US"/>
              </w:rPr>
              <w:t xml:space="preserve"> </w:t>
            </w:r>
            <w:r w:rsidRPr="00A0629A">
              <w:rPr>
                <w:rFonts w:ascii="Arial" w:hAnsi="Arial" w:cs="Arial"/>
                <w:color w:val="000000"/>
                <w:sz w:val="16"/>
                <w:szCs w:val="16"/>
              </w:rPr>
              <w:t>умовах</w:t>
            </w:r>
            <w:r w:rsidRPr="00B95342">
              <w:rPr>
                <w:rFonts w:ascii="Arial" w:hAnsi="Arial" w:cs="Arial"/>
                <w:color w:val="000000"/>
                <w:sz w:val="16"/>
                <w:szCs w:val="16"/>
                <w:lang w:val="en-US"/>
              </w:rPr>
              <w:t xml:space="preserve"> </w:t>
            </w:r>
            <w:r w:rsidRPr="00A0629A">
              <w:rPr>
                <w:rFonts w:ascii="Arial" w:hAnsi="Arial" w:cs="Arial"/>
                <w:color w:val="000000"/>
                <w:sz w:val="16"/>
                <w:szCs w:val="16"/>
              </w:rPr>
              <w:t>на</w:t>
            </w:r>
            <w:r w:rsidRPr="00B95342">
              <w:rPr>
                <w:rFonts w:ascii="Arial" w:hAnsi="Arial" w:cs="Arial"/>
                <w:color w:val="000000"/>
                <w:sz w:val="16"/>
                <w:szCs w:val="16"/>
                <w:lang w:val="en-US"/>
              </w:rPr>
              <w:t xml:space="preserve"> 36 </w:t>
            </w:r>
            <w:r w:rsidRPr="00A0629A">
              <w:rPr>
                <w:rFonts w:ascii="Arial" w:hAnsi="Arial" w:cs="Arial"/>
                <w:color w:val="000000"/>
                <w:sz w:val="16"/>
                <w:szCs w:val="16"/>
              </w:rPr>
              <w:t>місяців</w:t>
            </w:r>
            <w:r w:rsidRPr="00B95342">
              <w:rPr>
                <w:rFonts w:ascii="Arial" w:hAnsi="Arial" w:cs="Arial"/>
                <w:color w:val="000000"/>
                <w:sz w:val="16"/>
                <w:szCs w:val="16"/>
                <w:lang w:val="en-US"/>
              </w:rPr>
              <w:t xml:space="preserve">, </w:t>
            </w:r>
            <w:r w:rsidRPr="00A0629A">
              <w:rPr>
                <w:rFonts w:ascii="Arial" w:hAnsi="Arial" w:cs="Arial"/>
                <w:color w:val="000000"/>
                <w:sz w:val="16"/>
                <w:szCs w:val="16"/>
              </w:rPr>
              <w:t>у</w:t>
            </w:r>
            <w:r w:rsidRPr="00B95342">
              <w:rPr>
                <w:rFonts w:ascii="Arial" w:hAnsi="Arial" w:cs="Arial"/>
                <w:color w:val="000000"/>
                <w:sz w:val="16"/>
                <w:szCs w:val="16"/>
                <w:lang w:val="en-US"/>
              </w:rPr>
              <w:t xml:space="preserve"> </w:t>
            </w:r>
            <w:r w:rsidRPr="00A0629A">
              <w:rPr>
                <w:rFonts w:ascii="Arial" w:hAnsi="Arial" w:cs="Arial"/>
                <w:color w:val="000000"/>
                <w:sz w:val="16"/>
                <w:szCs w:val="16"/>
              </w:rPr>
              <w:t>попередній</w:t>
            </w:r>
            <w:r w:rsidRPr="00B95342">
              <w:rPr>
                <w:rFonts w:ascii="Arial" w:hAnsi="Arial" w:cs="Arial"/>
                <w:color w:val="000000"/>
                <w:sz w:val="16"/>
                <w:szCs w:val="16"/>
                <w:lang w:val="en-US"/>
              </w:rPr>
              <w:t xml:space="preserve"> </w:t>
            </w:r>
            <w:r w:rsidRPr="00A0629A">
              <w:rPr>
                <w:rFonts w:ascii="Arial" w:hAnsi="Arial" w:cs="Arial"/>
                <w:color w:val="000000"/>
                <w:sz w:val="16"/>
                <w:szCs w:val="16"/>
              </w:rPr>
              <w:t>версії</w:t>
            </w:r>
            <w:r w:rsidRPr="00B95342">
              <w:rPr>
                <w:rFonts w:ascii="Arial" w:hAnsi="Arial" w:cs="Arial"/>
                <w:color w:val="000000"/>
                <w:sz w:val="16"/>
                <w:szCs w:val="16"/>
                <w:lang w:val="en-US"/>
              </w:rPr>
              <w:t xml:space="preserve"> </w:t>
            </w:r>
            <w:r w:rsidRPr="00A0629A">
              <w:rPr>
                <w:rFonts w:ascii="Arial" w:hAnsi="Arial" w:cs="Arial"/>
                <w:color w:val="000000"/>
                <w:sz w:val="16"/>
                <w:szCs w:val="16"/>
              </w:rPr>
              <w:t>це</w:t>
            </w:r>
            <w:r w:rsidRPr="00B95342">
              <w:rPr>
                <w:rFonts w:ascii="Arial" w:hAnsi="Arial" w:cs="Arial"/>
                <w:color w:val="000000"/>
                <w:sz w:val="16"/>
                <w:szCs w:val="16"/>
                <w:lang w:val="en-US"/>
              </w:rPr>
              <w:t xml:space="preserve"> </w:t>
            </w:r>
            <w:r w:rsidRPr="00A0629A">
              <w:rPr>
                <w:rFonts w:ascii="Arial" w:hAnsi="Arial" w:cs="Arial"/>
                <w:color w:val="000000"/>
                <w:sz w:val="16"/>
                <w:szCs w:val="16"/>
              </w:rPr>
              <w:t>дослідження</w:t>
            </w:r>
            <w:r w:rsidRPr="00B95342">
              <w:rPr>
                <w:rFonts w:ascii="Arial" w:hAnsi="Arial" w:cs="Arial"/>
                <w:color w:val="000000"/>
                <w:sz w:val="16"/>
                <w:szCs w:val="16"/>
                <w:lang w:val="en-US"/>
              </w:rPr>
              <w:t xml:space="preserve"> </w:t>
            </w:r>
            <w:r w:rsidRPr="00A0629A">
              <w:rPr>
                <w:rFonts w:ascii="Arial" w:hAnsi="Arial" w:cs="Arial"/>
                <w:color w:val="000000"/>
                <w:sz w:val="16"/>
                <w:szCs w:val="16"/>
              </w:rPr>
              <w:t>все</w:t>
            </w:r>
            <w:r w:rsidRPr="00B95342">
              <w:rPr>
                <w:rFonts w:ascii="Arial" w:hAnsi="Arial" w:cs="Arial"/>
                <w:color w:val="000000"/>
                <w:sz w:val="16"/>
                <w:szCs w:val="16"/>
                <w:lang w:val="en-US"/>
              </w:rPr>
              <w:t xml:space="preserve"> </w:t>
            </w:r>
            <w:r w:rsidRPr="00A0629A">
              <w:rPr>
                <w:rFonts w:ascii="Arial" w:hAnsi="Arial" w:cs="Arial"/>
                <w:color w:val="000000"/>
                <w:sz w:val="16"/>
                <w:szCs w:val="16"/>
              </w:rPr>
              <w:t>ще</w:t>
            </w:r>
            <w:r w:rsidRPr="00B95342">
              <w:rPr>
                <w:rFonts w:ascii="Arial" w:hAnsi="Arial" w:cs="Arial"/>
                <w:color w:val="000000"/>
                <w:sz w:val="16"/>
                <w:szCs w:val="16"/>
                <w:lang w:val="en-US"/>
              </w:rPr>
              <w:t xml:space="preserve"> </w:t>
            </w:r>
            <w:r w:rsidRPr="00A0629A">
              <w:rPr>
                <w:rFonts w:ascii="Arial" w:hAnsi="Arial" w:cs="Arial"/>
                <w:color w:val="000000"/>
                <w:sz w:val="16"/>
                <w:szCs w:val="16"/>
              </w:rPr>
              <w:t>тривало</w:t>
            </w:r>
            <w:r w:rsidRPr="00B95342">
              <w:rPr>
                <w:rFonts w:ascii="Arial" w:hAnsi="Arial" w:cs="Arial"/>
                <w:color w:val="000000"/>
                <w:sz w:val="16"/>
                <w:szCs w:val="16"/>
                <w:lang w:val="en-US"/>
              </w:rPr>
              <w:t xml:space="preserve"> (</w:t>
            </w:r>
            <w:r w:rsidRPr="00A0629A">
              <w:rPr>
                <w:rFonts w:ascii="Arial" w:hAnsi="Arial" w:cs="Arial"/>
                <w:color w:val="000000"/>
                <w:sz w:val="16"/>
                <w:szCs w:val="16"/>
              </w:rPr>
              <w:t>затверджено</w:t>
            </w:r>
            <w:r w:rsidRPr="00B95342">
              <w:rPr>
                <w:rFonts w:ascii="Arial" w:hAnsi="Arial" w:cs="Arial"/>
                <w:color w:val="000000"/>
                <w:sz w:val="16"/>
                <w:szCs w:val="16"/>
                <w:lang w:val="en-US"/>
              </w:rPr>
              <w:t xml:space="preserve">: re-test period 36 </w:t>
            </w:r>
            <w:r w:rsidRPr="00A0629A">
              <w:rPr>
                <w:rFonts w:ascii="Arial" w:hAnsi="Arial" w:cs="Arial"/>
                <w:color w:val="000000"/>
                <w:sz w:val="16"/>
                <w:szCs w:val="16"/>
              </w:rPr>
              <w:t>місяців</w:t>
            </w:r>
            <w:r w:rsidRPr="00B95342">
              <w:rPr>
                <w:rFonts w:ascii="Arial" w:hAnsi="Arial" w:cs="Arial"/>
                <w:color w:val="000000"/>
                <w:sz w:val="16"/>
                <w:szCs w:val="16"/>
                <w:lang w:val="en-US"/>
              </w:rPr>
              <w:t>)</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UA/15538/01/01</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ТАПТІКОМ®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краплі очні; по 0,3 мл у тюбику-крапельниці; по 10 тюбиків-крапельниць у пакеті; по 3 пакети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Сантен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Фiнляндiя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Виробництво, первинне та вторинне пакування, контроль якості:</w:t>
            </w:r>
            <w:r w:rsidRPr="00A0629A">
              <w:rPr>
                <w:rFonts w:ascii="Arial" w:hAnsi="Arial" w:cs="Arial"/>
                <w:color w:val="000000"/>
                <w:sz w:val="16"/>
                <w:szCs w:val="16"/>
              </w:rPr>
              <w:br/>
              <w:t>Лаборатуар Юнітер, Франція;</w:t>
            </w:r>
            <w:r w:rsidRPr="00A0629A">
              <w:rPr>
                <w:rFonts w:ascii="Arial" w:hAnsi="Arial" w:cs="Arial"/>
                <w:color w:val="000000"/>
                <w:sz w:val="16"/>
                <w:szCs w:val="16"/>
              </w:rPr>
              <w:br/>
              <w:t>Виробник, відповідальний за випуск серії:</w:t>
            </w:r>
            <w:r w:rsidRPr="00A0629A">
              <w:rPr>
                <w:rFonts w:ascii="Arial" w:hAnsi="Arial" w:cs="Arial"/>
                <w:color w:val="000000"/>
                <w:sz w:val="16"/>
                <w:szCs w:val="16"/>
              </w:rPr>
              <w:br/>
              <w:t>Сантен АТ, Фінляндія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Франція/</w:t>
            </w:r>
          </w:p>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Фінляндія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зміна виробника відповідального за випуск серії Лаборатур Юнітер, Франція на Сантен АТ, Фінляндія та зазначення функцій затвердженого виробника. Зміни внесено в інструкцію для медичного застосування щодо найменування та місцезнаходження виробника з відповідними змінами у тексті маркування упаковки лікарського засобу.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UA/15538/01/01</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ТЕРАФЛЮ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порошок для орального розчину зі смаком лісових ягід; 1 пакет з порошком; 10 пакетів з порошком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ГСК Консьюмер Хелскер САРЛ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Швейцарія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ГСК Консьюмер Хелс, Інк.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США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назви та адреси заявника: Затверджено: ГСК Консьюмер Хелскер С.А. / GSK Consumer Healthcare S.A., Рут де Летра, Пранжен, Швейцарія / Route de l`Etraz, Prangins, Switzerland. Запропоновано: ГСК Консьюмер Хелскер САРЛ / GSK Consumer Healthcare SARL, Рут де Летра, 1197 Пранжен, Швейцарія / Route de l`Etraz, 1197 Prangins, Switzerland.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UA/5436/01/01</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ТЕРАФЛЮ ВІД ГРИПУ ТА ЗАСТУДИ ЗІ СМАКОМ ЛИМОНА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порошок для орального розчину; 1 пакет з порошком; 10 пакетів з порошком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ГСК Консьюмер Хелскер САРЛ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Швейцарія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ДЕЛЬФАРМ ОРЛЕАН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Франція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назви та адреси заявника: Затверджено: ГСК Консьюмер Хелскер С.А. / GSK Consumer Healthcare S.A., Рут де Летра, Пранжен, Швейцарія / Route de l`Etraz, Prangins, Switzerland. Запропоновано: </w:t>
            </w:r>
            <w:r w:rsidRPr="00A0629A">
              <w:rPr>
                <w:rFonts w:ascii="Arial" w:hAnsi="Arial" w:cs="Arial"/>
                <w:color w:val="000000"/>
                <w:sz w:val="16"/>
                <w:szCs w:val="16"/>
              </w:rPr>
              <w:br/>
              <w:t>ГСК Консьюмер Хелскер САРЛ / GSK Consumer Healthcare SARL, Рут де Летра, 1197 Пранжен, Швейцарія / Route de l`Etraz, 1197 Prangins, Switzerland.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UA/5529/01/01</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 xml:space="preserve">ТЕРАФЛЮ ЕКСТРА ЗІ СМАКОМ ЛИМОНА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порошок для орального розчину; 1 пакет з порошком; 10 пакетів з порошком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ГСК Консьюмер Хелскер САРЛ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Швейцарія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ДЕЛЬФАРМ ОРЛЕАН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Франція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назви та адреси заявника: Затверджено: ГСК Консьюмер Хелскер С.А. / GSK Consumer Healthcare S.A., Рут де Летра, Пранжен, Швейцарія / Route de l`Etraz, Prangins, Switzerland. Запропоновано: ГСК Консьюмер Хелскер САРЛ / GSK Consumer Healthcare SARL, Рут де Летра, 1197 Пранжен, Швейцарія / Route de l`Etraz, 1197 Prangins, Switzerland.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UA/5797/01/01</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ТІВОРТІН® АСПАРТАТ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розчин оральний, 200 мг/мл, по 100 мл або по 200 мл у флаконі; по 1 флакону з мірною ложкою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ТОВ "Юрія-Фарм"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 </w:t>
            </w:r>
            <w:r w:rsidRPr="00A0629A">
              <w:rPr>
                <w:rFonts w:ascii="Arial" w:hAnsi="Arial" w:cs="Arial"/>
                <w:color w:val="000000"/>
                <w:sz w:val="16"/>
                <w:szCs w:val="16"/>
              </w:rPr>
              <w:br/>
              <w:t>вилучення пакування по 5 мл та по 10 мл в однодозових контейнерах. Зміни внесені в розділ "Упаковка" інструкції для медичного застосування лікарського засобу та в розділ 6.5. "Тип та вміст первинної упаковки" короткої характеристики лікарського засобу у зв'язку з вилученням певного розміру упаковок, як наслідок - вилучення тексту маркування відповідних упаковок. Введення змін протягом 6-ти місяців після затвердження.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внесення додаткового виробника АФІ діючої речовини L-аргініну аспартат Wuhan Grand Hoyo Co., Ltd, Китай</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UA/9941/01/01</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ТІОГАМА® ТУРБО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розчин для інфузій 1,2 %, по 50 мл у флаконі; по 1 або 10 флаконів разом з захисним(и) чорним (и) пакетом (пакетами)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Вьорваг Фарма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Німеччина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Солюфарм Фармацойтіше Ерцойгніссе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w:t>
            </w:r>
            <w:r w:rsidRPr="00A0629A">
              <w:rPr>
                <w:rFonts w:ascii="Arial" w:hAnsi="Arial" w:cs="Arial"/>
                <w:color w:val="000000"/>
                <w:sz w:val="16"/>
                <w:szCs w:val="16"/>
              </w:rPr>
              <w:br/>
              <w:t xml:space="preserve">подання оновленого Сертифікату відповідності Європейській фармакопеї R0-CEP 2009-004-Rev 01від вже затвердженого виробника для АФІ меглюмінової солі α-ліпоєвої кислоти внаслідок зміни назви виробника АФІ із Laboratorio Chimico Internazionale S.Р.A., Італiя на Olon S.Р.A., Італія. Затверджено: R0-CEP 2009-004-Rev 00. Запропоновано: R0-CEP 2009-004-Rev 01.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w:t>
            </w:r>
            <w:r w:rsidRPr="00A0629A">
              <w:rPr>
                <w:rFonts w:ascii="Arial" w:hAnsi="Arial" w:cs="Arial"/>
                <w:color w:val="000000"/>
                <w:sz w:val="16"/>
                <w:szCs w:val="16"/>
              </w:rPr>
              <w:br/>
              <w:t>подання оновленого Сертифікату відповідності Європейській фармакопеї R1-CEP 2009-004-Rev 00 від вже затвердженого виробника Olon S.Р.A., Італія для АФІ меглюмінової солі α-ліпоєвої кислоти.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2009-004-Rev 01 від вже затвердженого виробника Olon S.Р.A., Італія для АФІ меглюмінової солі α-ліпоєвої кислоти.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2009-004-Rev 02 від вже затвердженого виробника Olon S.Р.A., Італія для АФІ меглюмінової солі α-ліпоєвої кислоти.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2009-004-Rev 03 від вже затвердженого виробника Olon S.Р.A., Італія для АФІ меглюмінової солі α-ліпоєвої кислоти.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UA/1555/01/01</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ТОМОГЕКСОЛ®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розчин для ін'єкцій, 300 мг йоду/мл, по 20 мл в ампулі; по 5 ампул у пачці з картону; по 20 мл або 50 мл, або 100 мл у флаконі; по 1 флакону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АТ "Фармак"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w:t>
            </w:r>
            <w:r w:rsidRPr="00A0629A">
              <w:rPr>
                <w:rFonts w:ascii="Arial" w:hAnsi="Arial" w:cs="Arial"/>
                <w:color w:val="000000"/>
                <w:sz w:val="16"/>
                <w:szCs w:val="16"/>
              </w:rPr>
              <w:br/>
              <w:t xml:space="preserve">введення додаткового розміру серії готового лікарського засобу - 2000 л для дозувань 300 мг йоду/мл та 350 мг йоду /мл. </w:t>
            </w:r>
            <w:r w:rsidRPr="00A0629A">
              <w:rPr>
                <w:rFonts w:ascii="Arial" w:hAnsi="Arial" w:cs="Arial"/>
                <w:color w:val="000000"/>
                <w:sz w:val="16"/>
                <w:szCs w:val="16"/>
              </w:rPr>
              <w:br/>
              <w:t xml:space="preserve">Затверджено: </w:t>
            </w:r>
            <w:r w:rsidRPr="00A0629A">
              <w:rPr>
                <w:rFonts w:ascii="Arial" w:hAnsi="Arial" w:cs="Arial"/>
                <w:color w:val="000000"/>
                <w:sz w:val="16"/>
                <w:szCs w:val="16"/>
              </w:rPr>
              <w:br/>
              <w:t xml:space="preserve">-Дозування 300 мг йоду/мл </w:t>
            </w:r>
            <w:r w:rsidRPr="00A0629A">
              <w:rPr>
                <w:rFonts w:ascii="Arial" w:hAnsi="Arial" w:cs="Arial"/>
                <w:color w:val="000000"/>
                <w:sz w:val="16"/>
                <w:szCs w:val="16"/>
              </w:rPr>
              <w:br/>
              <w:t xml:space="preserve">65 л: (по 20 мл - 3155 фл.; по 50 мл - 1275 фл.; по 100 мл – 637 фл.) </w:t>
            </w:r>
            <w:r w:rsidRPr="00A0629A">
              <w:rPr>
                <w:rFonts w:ascii="Arial" w:hAnsi="Arial" w:cs="Arial"/>
                <w:color w:val="000000"/>
                <w:sz w:val="16"/>
                <w:szCs w:val="16"/>
              </w:rPr>
              <w:br/>
              <w:t xml:space="preserve">80 л: (по 20 мл - 3884 фл.; по 50 мл - 1569 фл.; по 100 мл – 784 фл.) </w:t>
            </w:r>
            <w:r w:rsidRPr="00A0629A">
              <w:rPr>
                <w:rFonts w:ascii="Arial" w:hAnsi="Arial" w:cs="Arial"/>
                <w:color w:val="000000"/>
                <w:sz w:val="16"/>
                <w:szCs w:val="16"/>
              </w:rPr>
              <w:br/>
              <w:t xml:space="preserve">160 л: (по 20 мл - 7767 фл.; по 50 мл - 31375 фл.; по 100 мл – 1569 фл.) </w:t>
            </w:r>
            <w:r w:rsidRPr="00A0629A">
              <w:rPr>
                <w:rFonts w:ascii="Arial" w:hAnsi="Arial" w:cs="Arial"/>
                <w:color w:val="000000"/>
                <w:sz w:val="16"/>
                <w:szCs w:val="16"/>
              </w:rPr>
              <w:br/>
              <w:t xml:space="preserve">400 л: (по 20 мл - 19417 фл.; по 50 мл - 7843 фл.; по 100 мл – 3922 фл.) </w:t>
            </w:r>
            <w:r w:rsidRPr="00A0629A">
              <w:rPr>
                <w:rFonts w:ascii="Arial" w:hAnsi="Arial" w:cs="Arial"/>
                <w:color w:val="000000"/>
                <w:sz w:val="16"/>
                <w:szCs w:val="16"/>
              </w:rPr>
              <w:br/>
              <w:t xml:space="preserve">500 л: (по 20 мл - 24272 фл.; по 50 мл - 9804 фл.; по 100 мл – 4902 фл.) </w:t>
            </w:r>
            <w:r w:rsidRPr="00A0629A">
              <w:rPr>
                <w:rFonts w:ascii="Arial" w:hAnsi="Arial" w:cs="Arial"/>
                <w:color w:val="000000"/>
                <w:sz w:val="16"/>
                <w:szCs w:val="16"/>
              </w:rPr>
              <w:br/>
              <w:t xml:space="preserve">850 л: (по 20 мл - 41262 фл.; по 50 мл - 16667 фл.; по 100 мл – 8333 фл.) </w:t>
            </w:r>
            <w:r w:rsidRPr="00A0629A">
              <w:rPr>
                <w:rFonts w:ascii="Arial" w:hAnsi="Arial" w:cs="Arial"/>
                <w:color w:val="000000"/>
                <w:sz w:val="16"/>
                <w:szCs w:val="16"/>
              </w:rPr>
              <w:br/>
              <w:t xml:space="preserve">Запропоновано: </w:t>
            </w:r>
            <w:r w:rsidRPr="00A0629A">
              <w:rPr>
                <w:rFonts w:ascii="Arial" w:hAnsi="Arial" w:cs="Arial"/>
                <w:color w:val="000000"/>
                <w:sz w:val="16"/>
                <w:szCs w:val="16"/>
              </w:rPr>
              <w:br/>
              <w:t xml:space="preserve">-Дозування 300 мг йоду/мл </w:t>
            </w:r>
            <w:r w:rsidRPr="00A0629A">
              <w:rPr>
                <w:rFonts w:ascii="Arial" w:hAnsi="Arial" w:cs="Arial"/>
                <w:color w:val="000000"/>
                <w:sz w:val="16"/>
                <w:szCs w:val="16"/>
              </w:rPr>
              <w:br/>
              <w:t xml:space="preserve">65 л: (по 20 мл - 3155 фл.; по 50 мл - 1275 фл.; по 100 мл – 637 фл.) </w:t>
            </w:r>
            <w:r w:rsidRPr="00A0629A">
              <w:rPr>
                <w:rFonts w:ascii="Arial" w:hAnsi="Arial" w:cs="Arial"/>
                <w:color w:val="000000"/>
                <w:sz w:val="16"/>
                <w:szCs w:val="16"/>
              </w:rPr>
              <w:br/>
              <w:t xml:space="preserve">80 л: (по 20 мл - 3884 фл.; по 50 мл - 1569 фл.; по 100 мл – 784 фл.) </w:t>
            </w:r>
            <w:r w:rsidRPr="00A0629A">
              <w:rPr>
                <w:rFonts w:ascii="Arial" w:hAnsi="Arial" w:cs="Arial"/>
                <w:color w:val="000000"/>
                <w:sz w:val="16"/>
                <w:szCs w:val="16"/>
              </w:rPr>
              <w:br/>
              <w:t xml:space="preserve">160 л: (по 20 мл - 7767 фл.; по 50 мл - 31375 фл.; по 100 мл – 1569 фл.) </w:t>
            </w:r>
            <w:r w:rsidRPr="00A0629A">
              <w:rPr>
                <w:rFonts w:ascii="Arial" w:hAnsi="Arial" w:cs="Arial"/>
                <w:color w:val="000000"/>
                <w:sz w:val="16"/>
                <w:szCs w:val="16"/>
              </w:rPr>
              <w:br/>
              <w:t xml:space="preserve">400 л: (по 20 мл - 19417 фл.; по 50 мл - 7843 фл.; по 100 мл – 3922 фл.) </w:t>
            </w:r>
            <w:r w:rsidRPr="00A0629A">
              <w:rPr>
                <w:rFonts w:ascii="Arial" w:hAnsi="Arial" w:cs="Arial"/>
                <w:color w:val="000000"/>
                <w:sz w:val="16"/>
                <w:szCs w:val="16"/>
              </w:rPr>
              <w:br/>
              <w:t xml:space="preserve">500 л: (по 20 мл - 24272 фл.; по 50 мл - 9804 фл.; по 100 мл – 4902 фл.) </w:t>
            </w:r>
            <w:r w:rsidRPr="00A0629A">
              <w:rPr>
                <w:rFonts w:ascii="Arial" w:hAnsi="Arial" w:cs="Arial"/>
                <w:color w:val="000000"/>
                <w:sz w:val="16"/>
                <w:szCs w:val="16"/>
              </w:rPr>
              <w:br/>
              <w:t xml:space="preserve">850 л: (по 20 мл - 41262 фл.; по 50 мл - 16667 фл.; по 100 мл – 8333 фл.) </w:t>
            </w:r>
            <w:r w:rsidRPr="00A0629A">
              <w:rPr>
                <w:rFonts w:ascii="Arial" w:hAnsi="Arial" w:cs="Arial"/>
                <w:color w:val="000000"/>
                <w:sz w:val="16"/>
                <w:szCs w:val="16"/>
              </w:rPr>
              <w:br/>
              <w:t xml:space="preserve">2000 л: (по 20 мл - 97087 фл.; по 50 мл - 39216 фл.; по 100 мл – 19608 фл.)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UA/7853/01/02</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ТОМОГЕКСОЛ®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розчин для ін'єкцій, 350 мг йоду/мл, по 20 мл в ампулі; по 5 ампул у пачці з картону; по 20 мл або 50 мл, або 100 мл у флаконі; по 1 флакону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АТ "Фармак"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готового лікарського засобу - 2000 л для дозувань 300 мг йоду/мл та 350 мг йоду /мл. </w:t>
            </w:r>
            <w:r w:rsidRPr="00A0629A">
              <w:rPr>
                <w:rFonts w:ascii="Arial" w:hAnsi="Arial" w:cs="Arial"/>
                <w:color w:val="000000"/>
                <w:sz w:val="16"/>
                <w:szCs w:val="16"/>
              </w:rPr>
              <w:br/>
              <w:t xml:space="preserve">Затверджено: </w:t>
            </w:r>
            <w:r w:rsidRPr="00A0629A">
              <w:rPr>
                <w:rFonts w:ascii="Arial" w:hAnsi="Arial" w:cs="Arial"/>
                <w:color w:val="000000"/>
                <w:sz w:val="16"/>
                <w:szCs w:val="16"/>
              </w:rPr>
              <w:br/>
              <w:t xml:space="preserve">-Дозування 350 мг йоду/мл </w:t>
            </w:r>
            <w:r w:rsidRPr="00A0629A">
              <w:rPr>
                <w:rFonts w:ascii="Arial" w:hAnsi="Arial" w:cs="Arial"/>
                <w:color w:val="000000"/>
                <w:sz w:val="16"/>
                <w:szCs w:val="16"/>
              </w:rPr>
              <w:br/>
              <w:t xml:space="preserve">65 л: (по 20 мл - 3155 фл.; по 50 мл - 1275 фл.; по 100 мл – 637 фл.) </w:t>
            </w:r>
            <w:r w:rsidRPr="00A0629A">
              <w:rPr>
                <w:rFonts w:ascii="Arial" w:hAnsi="Arial" w:cs="Arial"/>
                <w:color w:val="000000"/>
                <w:sz w:val="16"/>
                <w:szCs w:val="16"/>
              </w:rPr>
              <w:br/>
              <w:t xml:space="preserve">80 л: (по 20 мл - 3884 фл.; по 50 мл - 1569 фл.; по 100 мл – 784 фл.) </w:t>
            </w:r>
            <w:r w:rsidRPr="00A0629A">
              <w:rPr>
                <w:rFonts w:ascii="Arial" w:hAnsi="Arial" w:cs="Arial"/>
                <w:color w:val="000000"/>
                <w:sz w:val="16"/>
                <w:szCs w:val="16"/>
              </w:rPr>
              <w:br/>
              <w:t xml:space="preserve">160 л: (по 20 мл - 7767 фл.; по 50 мл - 31375 фл.; по 100 мл – 1569 фл.) </w:t>
            </w:r>
            <w:r w:rsidRPr="00A0629A">
              <w:rPr>
                <w:rFonts w:ascii="Arial" w:hAnsi="Arial" w:cs="Arial"/>
                <w:color w:val="000000"/>
                <w:sz w:val="16"/>
                <w:szCs w:val="16"/>
              </w:rPr>
              <w:br/>
              <w:t xml:space="preserve">400 л: (по 20 мл - 19417 фл.; по 50 мл - 7843 фл.; по 100 мл – 3922 фл.) </w:t>
            </w:r>
            <w:r w:rsidRPr="00A0629A">
              <w:rPr>
                <w:rFonts w:ascii="Arial" w:hAnsi="Arial" w:cs="Arial"/>
                <w:color w:val="000000"/>
                <w:sz w:val="16"/>
                <w:szCs w:val="16"/>
              </w:rPr>
              <w:br/>
              <w:t xml:space="preserve">500 л: (по 20 мл - 24272 фл.; по 50 мл - 9804 фл.; по 100 мл – 4902 фл.) </w:t>
            </w:r>
            <w:r w:rsidRPr="00A0629A">
              <w:rPr>
                <w:rFonts w:ascii="Arial" w:hAnsi="Arial" w:cs="Arial"/>
                <w:color w:val="000000"/>
                <w:sz w:val="16"/>
                <w:szCs w:val="16"/>
              </w:rPr>
              <w:br/>
              <w:t xml:space="preserve">850 л: (по 20 мл - 41262 фл.; по 50 мл - 16667 фл.; по 100 мл – 8333 фл.) </w:t>
            </w:r>
            <w:r w:rsidRPr="00A0629A">
              <w:rPr>
                <w:rFonts w:ascii="Arial" w:hAnsi="Arial" w:cs="Arial"/>
                <w:color w:val="000000"/>
                <w:sz w:val="16"/>
                <w:szCs w:val="16"/>
              </w:rPr>
              <w:br/>
              <w:t xml:space="preserve">Запропоновано: </w:t>
            </w:r>
            <w:r w:rsidRPr="00A0629A">
              <w:rPr>
                <w:rFonts w:ascii="Arial" w:hAnsi="Arial" w:cs="Arial"/>
                <w:color w:val="000000"/>
                <w:sz w:val="16"/>
                <w:szCs w:val="16"/>
              </w:rPr>
              <w:br/>
              <w:t xml:space="preserve">-Дозування 350 мг йоду/мл </w:t>
            </w:r>
            <w:r w:rsidRPr="00A0629A">
              <w:rPr>
                <w:rFonts w:ascii="Arial" w:hAnsi="Arial" w:cs="Arial"/>
                <w:color w:val="000000"/>
                <w:sz w:val="16"/>
                <w:szCs w:val="16"/>
              </w:rPr>
              <w:br/>
              <w:t xml:space="preserve">65 л: (по 20 мл - 3155 фл.; по 50 мл - 1275 фл.; по 100 мл – 637 фл.) </w:t>
            </w:r>
            <w:r w:rsidRPr="00A0629A">
              <w:rPr>
                <w:rFonts w:ascii="Arial" w:hAnsi="Arial" w:cs="Arial"/>
                <w:color w:val="000000"/>
                <w:sz w:val="16"/>
                <w:szCs w:val="16"/>
              </w:rPr>
              <w:br/>
              <w:t xml:space="preserve">80 л: (по 20 мл - 3884 фл.; по 50 мл - 1569 фл.; по 100 мл – 784 фл.) </w:t>
            </w:r>
            <w:r w:rsidRPr="00A0629A">
              <w:rPr>
                <w:rFonts w:ascii="Arial" w:hAnsi="Arial" w:cs="Arial"/>
                <w:color w:val="000000"/>
                <w:sz w:val="16"/>
                <w:szCs w:val="16"/>
              </w:rPr>
              <w:br/>
              <w:t xml:space="preserve">160 л: (по 20 мл - 7767 фл.; по 50 мл - 31375 фл.; по 100 мл – 1569 фл.) </w:t>
            </w:r>
            <w:r w:rsidRPr="00A0629A">
              <w:rPr>
                <w:rFonts w:ascii="Arial" w:hAnsi="Arial" w:cs="Arial"/>
                <w:color w:val="000000"/>
                <w:sz w:val="16"/>
                <w:szCs w:val="16"/>
              </w:rPr>
              <w:br/>
              <w:t xml:space="preserve">400 л: (по 20 мл - 19417 фл.; по 50 мл - 7843 фл.; по 100 мл – 3922 фл.) </w:t>
            </w:r>
            <w:r w:rsidRPr="00A0629A">
              <w:rPr>
                <w:rFonts w:ascii="Arial" w:hAnsi="Arial" w:cs="Arial"/>
                <w:color w:val="000000"/>
                <w:sz w:val="16"/>
                <w:szCs w:val="16"/>
              </w:rPr>
              <w:br/>
              <w:t xml:space="preserve">500 л: (по 20 мл - 24272 фл.; по 50 мл - 9804 фл.; по 100 мл – 4902 фл.) </w:t>
            </w:r>
            <w:r w:rsidRPr="00A0629A">
              <w:rPr>
                <w:rFonts w:ascii="Arial" w:hAnsi="Arial" w:cs="Arial"/>
                <w:color w:val="000000"/>
                <w:sz w:val="16"/>
                <w:szCs w:val="16"/>
              </w:rPr>
              <w:br/>
              <w:t xml:space="preserve">850 л: (по 20 мл - 41262 фл.; по 50 мл - 16667 фл.; по 100 мл – 8333 фл.) </w:t>
            </w:r>
            <w:r w:rsidRPr="00A0629A">
              <w:rPr>
                <w:rFonts w:ascii="Arial" w:hAnsi="Arial" w:cs="Arial"/>
                <w:color w:val="000000"/>
                <w:sz w:val="16"/>
                <w:szCs w:val="16"/>
              </w:rPr>
              <w:br/>
              <w:t xml:space="preserve">2000 л: (по 20 мл - 97087 фл.; по 50 мл - 39216 фл.; по 100 мл – 19608 фл.)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UA/7853/01/03</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ТОТЕМА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розчин оральний; по 10 мл в ампулі; по 10 ампул в чарунковій упаковці; по 2 чарункові упаковки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ЛАБОРАТОРІЯ ІННОТЕК ІНТЕРНАСЬЙОНАЛЬ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Францiя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Іннотера Шузі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Франція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І типу - Зміни з якості. АФІ. Система контейнер/закупорювальний засіб. Зміна у безпосередній упаковці АФІ (якісні та/або кількісні зміни складу) - Зміна у безпосередній упаковці АФІ марганцю глюконату виробництва Givaudan-Lavirotte, а саме: додавання другого мішка з LDPE/ПЕНЩ, який є додатковим захисним бар’єром. Пакувальний матеріал, який безпосередню контактує з АФІ, залишається незмінним (поліетилен низької щільності, LDPE/ПЕНЩ). Окрім того, заявник оновив розділ 3.2.S.6 у відповідності з діючими стандартами та вимогами. Повідомлення для заявників, том 2В (Notice to Applicants, volume 2B), описав параметри специфікації для пропонованого пакування (зовнішній вигляд та ідентифікацію) з відповідними аналітичними процедурами.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UA/7854/01/01</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ТРАВОПРОСТ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 xml:space="preserve">рідина (субстанція) у скляних флаконах для виробництва стерильних та нестерильних лікарських форм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Чемо Іберіка,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Іспанiя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Індустріале Кіміка, с.р.л.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Італiя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II типу - Зміни з якості. АФІ. Виробництво (інші зміни) - зміна стосується виробництва субстанції (незначні зміни відповідно до діючого виробництва) та оновлення версії DMF (затверджена версія: 2011/09/06; оновлена версія: 2021/05/11). Як наслідок зміни у МКЯ ЛЗ у розділах «Специфікація» та «Методи контролю» за показниками «Опис», «Ідентифікація», «Питоме оптичне обертання», «Вода», «Сульфатна зола», «Супровідні домішки», «Залишкові розчинники» та «Кількісне визначення»; вилучення показника «Мікробіологічна чистота» та зміна у розділі «Термін переконтролю»</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UA/12627/01/01</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ТРИХОПОЛ®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таблетки по 250 мг по 10 таблеток у блістері; по 2 блістери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Польща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Фармацевтичний завод "ПОЛЬФАРМА"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Польща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UA/1306/01/01</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ФІЛСТИМ®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розчин для ін'єкцій, 0,3 мг (30 млн МО)/1 мл; по 1 мл (30 млн МО) (0,3 мг) або по 1,6 мл (48 млн МО) (0,48 мг) у попередньо наповненому шприці; по 1 попередньо наповненому шприцу у блістері; по 1 блістеру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ТОВ "ФЗ "БІОФАРМА"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II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 якості/випробування серії для біологічного/імунологічного лікарського засобу, та будь-якої дільниці, на якій застосовується біологічний/імунологічний метод випробування) - Внесення змін до р.3.2.Р.3.1 Виробники та, як наслідок, до МКЯ ЛЗ, а саме - вилучення випробувальної лабораторії відділу контролю якості ТОВ «БІОФАРМА-ІНВЕСТ», у зв'язку із припиненням діяльності та атестацією випробувальної лабораторії відділу контролю якості ТОВ «ФЗ «БІОФАРМА»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UA/14300/01/01</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ФІТОБЕНЕ®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гель для зовнішнього застосування, по 20 г або по 40 г, або по 100 г у тубі, по 1 тубі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ПРАТ "ФІТОФАРМ"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 введення додаткових розмірів серії ГЛЗ. Завтерджено: 400 кг. </w:t>
            </w:r>
            <w:r w:rsidRPr="00A0629A">
              <w:rPr>
                <w:rFonts w:ascii="Arial" w:hAnsi="Arial" w:cs="Arial"/>
                <w:color w:val="000000"/>
                <w:sz w:val="16"/>
                <w:szCs w:val="16"/>
              </w:rPr>
              <w:br/>
              <w:t>Запропоновано: 200 кг – 10100 упаковок по 20 г, 5050 упаковок по 40 г, 2020 упаковок по 100 г; 300 кг – 15510 упаковок по 20 г, 7575 упаковок по 40 г, 3030 упаковок по 100 г; 400 кг – 20200 упаковок по 20 г, 10100 упаковок по 40 г, 4040 упаковок по 100 г</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UA/3922/01/01</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ФЛУОКСЕТИН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таблетки, вкриті оболонкою, по 20 мг по 10 таблеток в блістері, по 1 або по 2 блістера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Товариство з обмеженою відповідальністю "Дослідний завод "ГНЦЛС"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Україна </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Товариство з обмеженою відповідальністю "Дослідний завод "ГНЦЛС", Україна (всі стадії виробництва, контроль якості, випуск серії); Товариство з обмеженою відповідальністю "Фармацевтична компанія "Здоров'я", Україна (всі стадії виробництва, контроль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доповнення специфікації та методів вхідного контролю АФІ флуоксетину гідрохлориду показником «Розмір часток».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сертифіката відповідності Європейській фармакопеї № R1-CEP 2004-207 - Rev 05 для АФІ флуоксетину гідрохлориду від нового виробника CADILA PHARMACEUTICALS LIMITED, India додатково до затвердженого виробника Quimica Sintetica, S. A., Spain. Як наслідок специфікація та методи контролю АФІ доповнено показником «Залишкові кількості органічних розчинників» згідно нового СЕР</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UA/8591/01/01</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ФЛУРБІПРОФЕН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 xml:space="preserve">порошок (субстанція) у мішках подвійних поліетиленових для фармацевтичного застосування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Хай-Гро Кемікалз Фармтек Прайвіт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(інші зміни) - приведення розділів МКЯ на АФІ, а саме «Упаковка» та «Період ретестування» до документації виробника HY-GRO CHEMICALS PHARMTEK PRIVATE LIMITED відповідно до діючого Сертифікату відповідності Європейській фармакопеї R1-CEP 2017-129 - Rev 03 для АФІ Flurbiprofen. Затверджено: </w:t>
            </w:r>
            <w:r w:rsidRPr="00A0629A">
              <w:rPr>
                <w:rFonts w:ascii="Arial" w:hAnsi="Arial" w:cs="Arial"/>
                <w:color w:val="000000"/>
                <w:sz w:val="16"/>
                <w:szCs w:val="16"/>
              </w:rPr>
              <w:br/>
              <w:t xml:space="preserve">УПАКОВКА </w:t>
            </w:r>
            <w:r w:rsidRPr="00A0629A">
              <w:rPr>
                <w:rFonts w:ascii="Arial" w:hAnsi="Arial" w:cs="Arial"/>
                <w:color w:val="000000"/>
                <w:sz w:val="16"/>
                <w:szCs w:val="16"/>
              </w:rPr>
              <w:br/>
              <w:t xml:space="preserve">У мішках подвійних поліетиленових (зовнішній чорний), вкладених у поліетиленові барабани. </w:t>
            </w:r>
            <w:r w:rsidRPr="00A0629A">
              <w:rPr>
                <w:rFonts w:ascii="Arial" w:hAnsi="Arial" w:cs="Arial"/>
                <w:color w:val="000000"/>
                <w:sz w:val="16"/>
                <w:szCs w:val="16"/>
              </w:rPr>
              <w:br/>
              <w:t xml:space="preserve">ПЕРІОД РЕТЕСТУВАННЯ </w:t>
            </w:r>
            <w:r w:rsidRPr="00A0629A">
              <w:rPr>
                <w:rFonts w:ascii="Arial" w:hAnsi="Arial" w:cs="Arial"/>
                <w:color w:val="000000"/>
                <w:sz w:val="16"/>
                <w:szCs w:val="16"/>
              </w:rPr>
              <w:br/>
              <w:t xml:space="preserve">3 роки. </w:t>
            </w:r>
            <w:r w:rsidRPr="00A0629A">
              <w:rPr>
                <w:rFonts w:ascii="Arial" w:hAnsi="Arial" w:cs="Arial"/>
                <w:color w:val="000000"/>
                <w:sz w:val="16"/>
                <w:szCs w:val="16"/>
              </w:rPr>
              <w:br/>
              <w:t xml:space="preserve">Запропоновано: </w:t>
            </w:r>
            <w:r w:rsidRPr="00A0629A">
              <w:rPr>
                <w:rFonts w:ascii="Arial" w:hAnsi="Arial" w:cs="Arial"/>
                <w:color w:val="000000"/>
                <w:sz w:val="16"/>
                <w:szCs w:val="16"/>
              </w:rPr>
              <w:br/>
              <w:t xml:space="preserve">УПАКОВКА </w:t>
            </w:r>
            <w:r w:rsidRPr="00A0629A">
              <w:rPr>
                <w:rFonts w:ascii="Arial" w:hAnsi="Arial" w:cs="Arial"/>
                <w:color w:val="000000"/>
                <w:sz w:val="16"/>
                <w:szCs w:val="16"/>
              </w:rPr>
              <w:br/>
              <w:t xml:space="preserve">У мішках подвійних поліетиленових, вкладених у поліетиленові барабани. </w:t>
            </w:r>
            <w:r w:rsidRPr="00A0629A">
              <w:rPr>
                <w:rFonts w:ascii="Arial" w:hAnsi="Arial" w:cs="Arial"/>
                <w:color w:val="000000"/>
                <w:sz w:val="16"/>
                <w:szCs w:val="16"/>
              </w:rPr>
              <w:br/>
              <w:t xml:space="preserve">ПЕРІОД РЕТЕСТУВАННЯ </w:t>
            </w:r>
            <w:r w:rsidRPr="00A0629A">
              <w:rPr>
                <w:rFonts w:ascii="Arial" w:hAnsi="Arial" w:cs="Arial"/>
                <w:color w:val="000000"/>
                <w:sz w:val="16"/>
                <w:szCs w:val="16"/>
              </w:rPr>
              <w:br/>
              <w:t>5 років.</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UA/18987/01/01</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ФЛЮДІТЕК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сироп 2 %; по 125 мл у флаконі; по 1 флакону з дозувальним стаканчиком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Лабораторія Іннотек Інтернасьйональ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Францiя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Виробник відповідальний за контроль та випуск серії: Іннотера Шузі, Франція; Виробник відповідальний за виробництво in bulk, первинне та вторинне пакування, контроль серії: Юнітер Ліквід Мануфекчурінг,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Францiя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 Зміни І типу - Зміни щодо безпеки/ефективності та фармаконагляду (інші зміни) - Внесення змін до розділу “Маркування”. Затверджено: Маркировка. Запропоновано: Маркування. Згідно затвердженого тексту маркування.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UA/8082/01/01</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ФЛЮДІТЕК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сироп 5 %; по 125 мл у флаконі; по 1 флакону з дозувальним стаканчиком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Лабораторія Іннотек Інтернасьйональ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Францiя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Виробник відповідальний за контроль та випуск серії: Іннотера Шузі, Франція; Виробник відповідальний за виробництво in bulk, первинне та вторинне пакування, контроль серії: Юнітер Ліквід Мануфекчурінг,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Франція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 Зміни І типу - Зміни щодо безпеки/ефективності та фармаконагляду (інші зміни) - Внесення змін до розділу “Маркування”. Затверджено: Маркировка. Запропоновано: Маркування. Згідно затвердженого тексту маркування.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UA/8082/01/02</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ХЕФЕРОЛ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капсули по 350 мг; по 10 капсул у блістері, по 3 блістери (30 капсул) у пачці картонній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Республіка Північна Македонія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АЛКАЛОЇД АД Скоп'є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Республіка Північна Македонія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внесення змін до специфікації при випуску готового лікарського засобу за показником "Мікробіологічна чистота ", зокрема: введення періодичності тестування: проводиться на кожній 10-ій промисловій серії або на одній серії на рік, з огляду на те, яке дослідження буде раніше</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UA/0263/01/01</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ЦЕЛІСТА®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спрей для ротової порожнини, 0,1 мг/мл по 50 мл у флаконі; по 1 флакону з насадкою-розпилювачем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Зміна у параметрах специфікації АФІ Мірамістин, а саме вилучення незначного показника «Важкі метали».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(інші зміни) - розділ «Умови зберігання» викладено відповідно до актуальних матеріалів фірми-виробника ТОВ «ФАРМХІМ». Первинна та вторинна упаковка залишені без змін. Затверджено: «В плотно укупоренной таре при температуре не выше 25 ° С», Запропоновано: «В оригінальній упаковці при температурі не вище 25 ° С»).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внесення змін та редакційних правок до специфікації та методів контролю АФІ Мірамістин за показниками: «Ідентифікація», «рН», «Супровідні домішки», «Кількісне визначення», тест «Розчинність» запропоновано виконувати тільки для розчинників вода Р та етанол (96%)Р, що не суперечить вимогам ДФУ. До розділу «Залишкові кількості органічних розчинників» внесення уточнення до терміну придатності розчину порівняння, до умов хроматографування та оновлено один з параметрів придатності хроматографічної системи відповідно результатів валідації аналітичних методик; в розділ «Мікробіологічна чистота» вносяться уточнення відповідно вимог ЄФ, 2.6.12, 5.1.4.</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UA/16494/01/01</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ЦЕЛІСТА®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розчин для ротової порожнини, 0,1 мг/мл, по 100 мл у флаконі; по 1 флакону з мірним стаканчиком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Зміна у параметрах специфікації АФІ Мірамістин, а саме вилучення незначного показника «Важкі метали».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(інші зміни) - розділ «Умови зберігання» викладено відповідно до актуальних матеріалів фірми-виробника ТОВ «ФАРМХІМ». Первинна та вторинна упаковка залишені без змін. Затверджено: «В плотно укупоренной таре при температуре не выше 25 ° С», Запропоновано: «В оригінальній упаковці при температурі не вище 25 ° С»).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внесення змін та редакційних правок до специфікації та методів контролю АФІ Мірамістин за показниками: «Ідентифікація», «рН», «Супровідні домішки», «Кількісне визначення», тест «Розчинність» запропоновано виконувати тільки для розчинників вода Р та етанол (96%)Р, що не суперечить вимогам ДФУ. До розділу «Залишкові кількості органічних розчинників» внесення уточнення до терміну придатності розчину порівняння, до умов хроматографування та оновлено один з параметрів придатності хроматографічної системи відповідно результатів валідації аналітичних методик; в розділ «Мікробіологічна чистота» вносяться уточнення відповідно вимог ЄФ, 2.6.12, 5.1.4.</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UA/16403/01/01</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ЦЕФІКС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капсули по 400 мг по 5 капсул у блістері; по 1 блістеру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Фарма Інтернешенал Компані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Йорданія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Фарма Інтернешенал Компані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Йорданія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адреси виробника АФІ (Цефіксиму (у формі тригідрату) Dhanuka Laboratories Ltd., India, без зміни місця виробництва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UA/4151/01/01</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ЦЕФІКС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 xml:space="preserve">порошок для оральної суспензії, 100 мг/5 мл, 1 флакон з порошком (для 30 мл або 60 мл суспензії) з ложкою-дозатором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Фарма Інтернешенал Компані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Йорданія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Фарма Інтернешенал Компані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Йорданія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адреси виробника АФІ (Цефіксиму (у формі тригідрату) Dhanuka Laboratories Ltd., India, без зміни місця виробництва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UA/4151/02/01</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ЦЕФУРОКСИМ САНДОЗ®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таблетки, вкриті плівковою оболонкою, по 250 мг по 7 таблеток у блістері;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Словенія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Сандоз ГмбХ - Виробнича дільниця Антиінфекційні ГЛЗ та Хімічні Операції Кундль (АІХО ГЛЗ Кундль), Австрія;</w:t>
            </w:r>
            <w:r w:rsidRPr="00A0629A">
              <w:rPr>
                <w:rFonts w:ascii="Arial" w:hAnsi="Arial" w:cs="Arial"/>
                <w:color w:val="000000"/>
                <w:sz w:val="16"/>
                <w:szCs w:val="16"/>
              </w:rPr>
              <w:br/>
              <w:t>виробник ін балк, контроль серії, пакування:</w:t>
            </w:r>
            <w:r w:rsidRPr="00A0629A">
              <w:rPr>
                <w:rFonts w:ascii="Arial" w:hAnsi="Arial" w:cs="Arial"/>
                <w:color w:val="000000"/>
                <w:sz w:val="16"/>
                <w:szCs w:val="16"/>
              </w:rPr>
              <w:br/>
              <w:t>ПенЦеф Фарма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Німеччина/</w:t>
            </w:r>
          </w:p>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Австрія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Опис та склад. Зміна у складі (допоміжних речовинах) готового лікарського засобу (смакові добавки або барвники) - Додавання, вилучення або заміна - зміна складу покриття таблетки, що маскує смак, з крохмалю на опадрай-покриття. Зміни внесені до інструкції для медичного застосування лікарського засобу у розділ "Склад/Допоміжні речовини", як наслідок – у розділ "Особливості застосування"; з відповідними змінами до тексту маркування упаковки.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показника «Твердість» зі специфікації готового ЛЗ як засторілий (тільки для дози 250 мг).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внесення уточнення назви виробника, що відповідає за випуск серії- приведення у відповідність до Висновку щодо відповідності виробника вимогам GMP (без зміни місцезнаходження виробника). Зміни внесені до інструкції для медичного застосування лікарського засобу у розділ "Виробник", з відповідними змінами до тексту маркування упаковки. Введення змін протягом 6-ти місяців після затвердження.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UA/5447/02/02</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ЦЕФУРОКСИМ САНДОЗ®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таблетки, вкриті плівковою оболонкою, по 500 мг по 7 таблеток у блістері;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Словенія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Сандоз ГмбХ - Виробнича дільниця Антиінфекційні ГЛЗ та Хімічні Операції Кундль (АІХО ГЛЗ Кундль), Австрія;</w:t>
            </w:r>
            <w:r w:rsidRPr="00A0629A">
              <w:rPr>
                <w:rFonts w:ascii="Arial" w:hAnsi="Arial" w:cs="Arial"/>
                <w:color w:val="000000"/>
                <w:sz w:val="16"/>
                <w:szCs w:val="16"/>
              </w:rPr>
              <w:br/>
              <w:t>виробник ін балк, контроль серії, пакування:</w:t>
            </w:r>
            <w:r w:rsidRPr="00A0629A">
              <w:rPr>
                <w:rFonts w:ascii="Arial" w:hAnsi="Arial" w:cs="Arial"/>
                <w:color w:val="000000"/>
                <w:sz w:val="16"/>
                <w:szCs w:val="16"/>
              </w:rPr>
              <w:br/>
              <w:t>ПенЦеф Фарма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Опис та склад. Зміна у складі (допоміжних речовинах) готового лікарського засобу (смакові добавки або барвники) - Додавання, вилучення або заміна - зміна складу покриття таблетки, що маскує смак, з крохмалю на опадрай-покриття. Зміни внесені до інструкції для медичного застосування лікарського засобу у розділ "Склад/Допоміжні речовини", як наслідок – у розділ "Особливості застосування"; з відповідними змінами до тексту маркування упаковки.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показника «Твердість» зі специфікації готового ЛЗ як засторілий (тільки для дози 250 мг).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внесення уточнення назви виробника, що відповідає за випуск серії- приведення у відповідність до Висновку щодо відповідності виробника вимогам GMP (без зміни місцезнаходження виробника). Зміни внесені до інструкції для медичного застосування лікарського засобу у розділ "Виробник", з відповідними змінами до тексту маркування упаковки. Введення змін протягом 6-ти місяців після затвердження.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UA/5447/02/03</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ЦИПРОФЛОКСАЦИН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краплі очні та вушні, 3 мг/мл; по 5 мл у флаконі; по 1 флакону в комплекті з кришкою-крапельницею в коробці; по 10 мл у флаконі; по 1 флакону в комплекті з кришкою-крапельницею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Товариство з обмеженою відповідальністю "Дослідний завод "ГНЦЛС"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Товариство з обмеженою відповідальністю "Дослідний завод "ГНЦЛС", Україна (всі стадії виробництва, контроль якості, випуск серії); Товариство з обмеженою відповідальністю "ФАРМЕКС ГРУП", Україна (всі стадії виробництва, контроль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II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Стерильні лікарські засоби та лікарські засоби біологічного/імунологічного походження – введення додаткової упаковки, а саме флаконів з трубки скляної, зі зміною якісного та кількісного складу пакувального матеріалу від нового постачальника флаконів „Gerresheimer Shuangfeng”, Китай додатково до затверджених постачальників АТ „Медскло”, Російська Федерація, ВАТ „Туймазискло”, Російська Федерація, „SCHOTT”, Угорщина, „JINAN YOULYY INDUSTRIAL CO. LTD”, Китай. Супутня зміна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UA/4759/01/01</w:t>
            </w:r>
          </w:p>
        </w:tc>
      </w:tr>
      <w:tr w:rsidR="00C06B73" w:rsidRPr="007E524B" w:rsidTr="00D74AB0">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C06B73" w:rsidRPr="00A0629A" w:rsidRDefault="00C06B73" w:rsidP="00C06B73">
            <w:pPr>
              <w:numPr>
                <w:ilvl w:val="0"/>
                <w:numId w:val="4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06B73" w:rsidRPr="00A0629A" w:rsidRDefault="00C06B73" w:rsidP="00894889">
            <w:pPr>
              <w:tabs>
                <w:tab w:val="left" w:pos="12600"/>
              </w:tabs>
              <w:rPr>
                <w:rFonts w:ascii="Arial" w:hAnsi="Arial" w:cs="Arial"/>
                <w:b/>
                <w:i/>
                <w:color w:val="000000"/>
                <w:sz w:val="16"/>
                <w:szCs w:val="16"/>
              </w:rPr>
            </w:pPr>
            <w:r w:rsidRPr="00A0629A">
              <w:rPr>
                <w:rFonts w:ascii="Arial" w:hAnsi="Arial" w:cs="Arial"/>
                <w:b/>
                <w:sz w:val="16"/>
                <w:szCs w:val="16"/>
              </w:rPr>
              <w:t>ЯРИНА®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rPr>
                <w:rFonts w:ascii="Arial" w:hAnsi="Arial" w:cs="Arial"/>
                <w:color w:val="000000"/>
                <w:sz w:val="16"/>
                <w:szCs w:val="16"/>
              </w:rPr>
            </w:pPr>
            <w:r w:rsidRPr="00A0629A">
              <w:rPr>
                <w:rFonts w:ascii="Arial" w:hAnsi="Arial" w:cs="Arial"/>
                <w:color w:val="000000"/>
                <w:sz w:val="16"/>
                <w:szCs w:val="16"/>
              </w:rPr>
              <w:t>таблетки, вкриті оболонкою; по 21 таблетці у блістері з календарною шкалою; по 1 блістеру у паперовому мішечку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Байєр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Німеччина </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первинна та вторинна упаковка, дозвіл на випуск серії: Байєр АГ, Німеччина; виробництво нерозфасованої продукції: Байєр Ваймар ГмбХ і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"Протипоказання", "Особливості застосування", "Спосіб застосування та дози" (щодо інформації стосовно особливих груп пацієнтів), "Діти". Введення змін протягом 3-х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"Особливі заходи безпеки" щодо інформації стосовно екологічної небезпеки для навколишнього середовища. Введення змін протягом 3-х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6B73" w:rsidRPr="00A0629A" w:rsidRDefault="00C06B73" w:rsidP="00894889">
            <w:pPr>
              <w:tabs>
                <w:tab w:val="left" w:pos="12600"/>
              </w:tabs>
              <w:jc w:val="center"/>
              <w:rPr>
                <w:rFonts w:ascii="Arial" w:hAnsi="Arial" w:cs="Arial"/>
                <w:sz w:val="16"/>
                <w:szCs w:val="16"/>
              </w:rPr>
            </w:pPr>
            <w:r w:rsidRPr="00A0629A">
              <w:rPr>
                <w:rFonts w:ascii="Arial" w:hAnsi="Arial" w:cs="Arial"/>
                <w:sz w:val="16"/>
                <w:szCs w:val="16"/>
              </w:rPr>
              <w:t>UA/11479/01/01</w:t>
            </w:r>
          </w:p>
        </w:tc>
      </w:tr>
    </w:tbl>
    <w:p w:rsidR="00C06B73" w:rsidRDefault="00C06B73" w:rsidP="00C06B73">
      <w:pPr>
        <w:pStyle w:val="11"/>
        <w:jc w:val="both"/>
        <w:rPr>
          <w:rFonts w:ascii="Arial" w:hAnsi="Arial" w:cs="Arial"/>
          <w:b/>
          <w:sz w:val="22"/>
          <w:szCs w:val="22"/>
        </w:rPr>
      </w:pPr>
    </w:p>
    <w:p w:rsidR="00C06B73" w:rsidRPr="007E524B" w:rsidRDefault="00C06B73" w:rsidP="00C06B73">
      <w:pPr>
        <w:pStyle w:val="11"/>
      </w:pPr>
    </w:p>
    <w:tbl>
      <w:tblPr>
        <w:tblW w:w="0" w:type="auto"/>
        <w:tblLook w:val="04A0" w:firstRow="1" w:lastRow="0" w:firstColumn="1" w:lastColumn="0" w:noHBand="0" w:noVBand="1"/>
      </w:tblPr>
      <w:tblGrid>
        <w:gridCol w:w="7421"/>
        <w:gridCol w:w="7422"/>
      </w:tblGrid>
      <w:tr w:rsidR="00C06B73" w:rsidRPr="007E524B" w:rsidTr="00894889">
        <w:tc>
          <w:tcPr>
            <w:tcW w:w="7421" w:type="dxa"/>
            <w:shd w:val="clear" w:color="auto" w:fill="auto"/>
          </w:tcPr>
          <w:p w:rsidR="00D74AB0" w:rsidRDefault="00D74AB0" w:rsidP="00894889">
            <w:pPr>
              <w:ind w:right="20"/>
              <w:rPr>
                <w:rStyle w:val="cs7864ebcf1"/>
                <w:sz w:val="28"/>
                <w:szCs w:val="28"/>
              </w:rPr>
            </w:pPr>
          </w:p>
          <w:p w:rsidR="00C06B73" w:rsidRPr="007E524B" w:rsidRDefault="00C06B73" w:rsidP="00894889">
            <w:pPr>
              <w:ind w:right="20"/>
              <w:rPr>
                <w:rStyle w:val="cs95e872d01"/>
                <w:sz w:val="28"/>
                <w:szCs w:val="28"/>
              </w:rPr>
            </w:pPr>
            <w:r w:rsidRPr="007E524B">
              <w:rPr>
                <w:rStyle w:val="cs7864ebcf1"/>
                <w:sz w:val="28"/>
                <w:szCs w:val="28"/>
              </w:rPr>
              <w:t xml:space="preserve">В.о. Генерального директора Директорату </w:t>
            </w:r>
          </w:p>
          <w:p w:rsidR="00C06B73" w:rsidRPr="007E524B" w:rsidRDefault="00C06B73" w:rsidP="00894889">
            <w:pPr>
              <w:ind w:right="20"/>
              <w:rPr>
                <w:rStyle w:val="cs7864ebcf1"/>
                <w:sz w:val="28"/>
                <w:szCs w:val="28"/>
              </w:rPr>
            </w:pPr>
            <w:r w:rsidRPr="007E524B">
              <w:rPr>
                <w:rStyle w:val="cs7864ebcf1"/>
                <w:sz w:val="28"/>
                <w:szCs w:val="28"/>
              </w:rPr>
              <w:t>фармацевтичного забезпечення</w:t>
            </w:r>
            <w:r w:rsidRPr="007E524B">
              <w:rPr>
                <w:rStyle w:val="cs188c92b51"/>
                <w:color w:val="auto"/>
                <w:sz w:val="28"/>
                <w:szCs w:val="28"/>
              </w:rPr>
              <w:t>                                    </w:t>
            </w:r>
          </w:p>
        </w:tc>
        <w:tc>
          <w:tcPr>
            <w:tcW w:w="7422" w:type="dxa"/>
            <w:shd w:val="clear" w:color="auto" w:fill="auto"/>
          </w:tcPr>
          <w:p w:rsidR="00C06B73" w:rsidRPr="007E524B" w:rsidRDefault="00C06B73" w:rsidP="00894889">
            <w:pPr>
              <w:pStyle w:val="cs95e872d0"/>
              <w:rPr>
                <w:rStyle w:val="cs7864ebcf1"/>
                <w:sz w:val="28"/>
                <w:szCs w:val="28"/>
              </w:rPr>
            </w:pPr>
          </w:p>
          <w:p w:rsidR="00C06B73" w:rsidRPr="007E524B" w:rsidRDefault="00C06B73" w:rsidP="00894889">
            <w:pPr>
              <w:pStyle w:val="cs95e872d0"/>
              <w:jc w:val="right"/>
              <w:rPr>
                <w:rStyle w:val="cs7864ebcf1"/>
                <w:sz w:val="28"/>
                <w:szCs w:val="28"/>
              </w:rPr>
            </w:pPr>
            <w:r w:rsidRPr="007E524B">
              <w:rPr>
                <w:rStyle w:val="cs7864ebcf1"/>
                <w:sz w:val="28"/>
                <w:szCs w:val="28"/>
              </w:rPr>
              <w:t>Іван ЗАДВОРНИХ</w:t>
            </w:r>
          </w:p>
        </w:tc>
      </w:tr>
    </w:tbl>
    <w:p w:rsidR="00C06B73" w:rsidRPr="007E524B" w:rsidRDefault="00C06B73" w:rsidP="00C06B73">
      <w:pPr>
        <w:tabs>
          <w:tab w:val="left" w:pos="1985"/>
        </w:tabs>
      </w:pPr>
    </w:p>
    <w:tbl>
      <w:tblPr>
        <w:tblW w:w="3825" w:type="dxa"/>
        <w:tblInd w:w="11448" w:type="dxa"/>
        <w:tblLayout w:type="fixed"/>
        <w:tblLook w:val="04A0" w:firstRow="1" w:lastRow="0" w:firstColumn="1" w:lastColumn="0" w:noHBand="0" w:noVBand="1"/>
      </w:tblPr>
      <w:tblGrid>
        <w:gridCol w:w="3825"/>
      </w:tblGrid>
      <w:tr w:rsidR="00C06B73" w:rsidRPr="007E524B" w:rsidTr="00894889">
        <w:tc>
          <w:tcPr>
            <w:tcW w:w="3828" w:type="dxa"/>
          </w:tcPr>
          <w:p w:rsidR="00C06B73" w:rsidRPr="007E524B" w:rsidRDefault="00C06B73" w:rsidP="00894889">
            <w:pPr>
              <w:tabs>
                <w:tab w:val="left" w:pos="12600"/>
              </w:tabs>
              <w:spacing w:line="256" w:lineRule="auto"/>
              <w:jc w:val="both"/>
              <w:rPr>
                <w:rFonts w:ascii="Arial" w:hAnsi="Arial" w:cs="Arial"/>
                <w:b/>
                <w:sz w:val="18"/>
                <w:szCs w:val="18"/>
              </w:rPr>
            </w:pPr>
          </w:p>
        </w:tc>
      </w:tr>
    </w:tbl>
    <w:p w:rsidR="00C06B73" w:rsidRPr="007E524B" w:rsidRDefault="00C06B73" w:rsidP="00C06B73">
      <w:pPr>
        <w:tabs>
          <w:tab w:val="left" w:pos="12600"/>
        </w:tabs>
        <w:rPr>
          <w:rFonts w:ascii="Arial" w:hAnsi="Arial" w:cs="Arial"/>
          <w:sz w:val="18"/>
          <w:szCs w:val="18"/>
        </w:rPr>
      </w:pPr>
    </w:p>
    <w:p w:rsidR="00D74462" w:rsidRPr="008B5689" w:rsidRDefault="00D74462" w:rsidP="006D0A8F">
      <w:pPr>
        <w:rPr>
          <w:b/>
          <w:sz w:val="28"/>
          <w:szCs w:val="28"/>
          <w:lang w:val="uk-UA"/>
        </w:rPr>
      </w:pPr>
    </w:p>
    <w:sectPr w:rsidR="00D74462" w:rsidRPr="008B5689" w:rsidSect="00894889">
      <w:headerReference w:type="default" r:id="rId16"/>
      <w:pgSz w:w="16838" w:h="11906" w:orient="landscape"/>
      <w:pgMar w:top="907" w:right="1134" w:bottom="907"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889" w:rsidRDefault="00894889" w:rsidP="00B217C6">
      <w:r>
        <w:separator/>
      </w:r>
    </w:p>
  </w:endnote>
  <w:endnote w:type="continuationSeparator" w:id="0">
    <w:p w:rsidR="00894889" w:rsidRDefault="00894889"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B35F5F">
    <w:pPr>
      <w:pStyle w:val="a5"/>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pPr>
      <w:pStyle w:val="a5"/>
      <w:rPr>
        <w:lang w:val="uk-UA"/>
      </w:rPr>
    </w:pPr>
  </w:p>
  <w:p w:rsidR="006E7076" w:rsidRPr="007F3466" w:rsidRDefault="006E7076">
    <w:pPr>
      <w:pStyle w:val="a5"/>
      <w:rPr>
        <w:lang w:val="uk-U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C60" w:rsidRDefault="00953C60">
    <w:pPr>
      <w:pStyle w:val="a5"/>
      <w:jc w:val="center"/>
    </w:pPr>
  </w:p>
  <w:p w:rsidR="00953C60" w:rsidRDefault="00953C60">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889" w:rsidRDefault="00894889" w:rsidP="00894889">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889" w:rsidRDefault="00894889" w:rsidP="00B217C6">
      <w:r>
        <w:separator/>
      </w:r>
    </w:p>
  </w:footnote>
  <w:footnote w:type="continuationSeparator" w:id="0">
    <w:p w:rsidR="00894889" w:rsidRDefault="00894889" w:rsidP="00B21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7C3C6C">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931258">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1B4083">
      <w:rPr>
        <w:rStyle w:val="a7"/>
        <w:noProof/>
      </w:rPr>
      <w:t>2</w:t>
    </w:r>
    <w:r>
      <w:rPr>
        <w:rStyle w:val="a7"/>
      </w:rPr>
      <w:fldChar w:fldCharType="end"/>
    </w:r>
  </w:p>
  <w:p w:rsidR="006E7076" w:rsidRDefault="006E707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889" w:rsidRDefault="00894889" w:rsidP="00894889">
    <w:pPr>
      <w:pStyle w:val="a3"/>
      <w:tabs>
        <w:tab w:val="center" w:pos="7569"/>
        <w:tab w:val="left" w:pos="11376"/>
      </w:tabs>
    </w:pPr>
    <w:r>
      <w:tab/>
    </w:r>
    <w:r>
      <w:tab/>
    </w:r>
    <w:r>
      <w:fldChar w:fldCharType="begin"/>
    </w:r>
    <w:r>
      <w:instrText>PAGE   \* MERGEFORMAT</w:instrText>
    </w:r>
    <w:r>
      <w:fldChar w:fldCharType="separate"/>
    </w:r>
    <w:r w:rsidR="00D74AB0">
      <w:rPr>
        <w:noProof/>
      </w:rPr>
      <w:t>11</w:t>
    </w:r>
    <w:r>
      <w:fldChar w:fldCharType="end"/>
    </w:r>
  </w:p>
  <w:p w:rsidR="00085C1D" w:rsidRDefault="00085C1D" w:rsidP="00894889">
    <w:pPr>
      <w:pStyle w:val="a3"/>
      <w:tabs>
        <w:tab w:val="center" w:pos="7569"/>
        <w:tab w:val="left" w:pos="11376"/>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889" w:rsidRDefault="00894889" w:rsidP="00894889">
    <w:pPr>
      <w:pStyle w:val="a3"/>
      <w:tabs>
        <w:tab w:val="center" w:pos="7313"/>
        <w:tab w:val="left" w:pos="11964"/>
      </w:tabs>
    </w:pPr>
    <w:r>
      <w:tab/>
    </w:r>
    <w:r>
      <w:tab/>
    </w:r>
    <w:r>
      <w:fldChar w:fldCharType="begin"/>
    </w:r>
    <w:r>
      <w:instrText>PAGE   \* MERGEFORMAT</w:instrText>
    </w:r>
    <w:r>
      <w:fldChar w:fldCharType="separate"/>
    </w:r>
    <w:r w:rsidR="00D74AB0">
      <w:rPr>
        <w:noProof/>
      </w:rPr>
      <w:t>85</w:t>
    </w:r>
    <w:r>
      <w:fldChar w:fldCharType="end"/>
    </w:r>
  </w:p>
  <w:p w:rsidR="00D74AB0" w:rsidRDefault="00D74AB0" w:rsidP="00894889">
    <w:pPr>
      <w:pStyle w:val="a3"/>
      <w:tabs>
        <w:tab w:val="center" w:pos="7313"/>
        <w:tab w:val="left" w:pos="11964"/>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31DD"/>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7690465"/>
    <w:multiLevelType w:val="multilevel"/>
    <w:tmpl w:val="8794C23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9467554"/>
    <w:multiLevelType w:val="multilevel"/>
    <w:tmpl w:val="D41245DA"/>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BE46A8B"/>
    <w:multiLevelType w:val="multilevel"/>
    <w:tmpl w:val="445A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2A1FFD"/>
    <w:multiLevelType w:val="multilevel"/>
    <w:tmpl w:val="DF30C7A0"/>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EDF385E"/>
    <w:multiLevelType w:val="hybridMultilevel"/>
    <w:tmpl w:val="7C16D4EA"/>
    <w:lvl w:ilvl="0" w:tplc="1004BE16">
      <w:start w:val="1"/>
      <w:numFmt w:val="decimal"/>
      <w:lvlText w:val="%1."/>
      <w:lvlJc w:val="right"/>
      <w:pPr>
        <w:ind w:left="7020" w:hanging="360"/>
      </w:pPr>
      <w:rPr>
        <w:rFonts w:hint="default"/>
      </w:rPr>
    </w:lvl>
    <w:lvl w:ilvl="1" w:tplc="04220019" w:tentative="1">
      <w:start w:val="1"/>
      <w:numFmt w:val="lowerLetter"/>
      <w:lvlText w:val="%2."/>
      <w:lvlJc w:val="left"/>
      <w:pPr>
        <w:ind w:left="7740" w:hanging="360"/>
      </w:pPr>
    </w:lvl>
    <w:lvl w:ilvl="2" w:tplc="0422001B" w:tentative="1">
      <w:start w:val="1"/>
      <w:numFmt w:val="lowerRoman"/>
      <w:lvlText w:val="%3."/>
      <w:lvlJc w:val="right"/>
      <w:pPr>
        <w:ind w:left="8460" w:hanging="180"/>
      </w:pPr>
    </w:lvl>
    <w:lvl w:ilvl="3" w:tplc="0422000F" w:tentative="1">
      <w:start w:val="1"/>
      <w:numFmt w:val="decimal"/>
      <w:lvlText w:val="%4."/>
      <w:lvlJc w:val="left"/>
      <w:pPr>
        <w:ind w:left="9180" w:hanging="360"/>
      </w:pPr>
    </w:lvl>
    <w:lvl w:ilvl="4" w:tplc="04220019" w:tentative="1">
      <w:start w:val="1"/>
      <w:numFmt w:val="lowerLetter"/>
      <w:lvlText w:val="%5."/>
      <w:lvlJc w:val="left"/>
      <w:pPr>
        <w:ind w:left="9900" w:hanging="360"/>
      </w:pPr>
    </w:lvl>
    <w:lvl w:ilvl="5" w:tplc="0422001B" w:tentative="1">
      <w:start w:val="1"/>
      <w:numFmt w:val="lowerRoman"/>
      <w:lvlText w:val="%6."/>
      <w:lvlJc w:val="right"/>
      <w:pPr>
        <w:ind w:left="10620" w:hanging="180"/>
      </w:pPr>
    </w:lvl>
    <w:lvl w:ilvl="6" w:tplc="0422000F" w:tentative="1">
      <w:start w:val="1"/>
      <w:numFmt w:val="decimal"/>
      <w:lvlText w:val="%7."/>
      <w:lvlJc w:val="left"/>
      <w:pPr>
        <w:ind w:left="11340" w:hanging="360"/>
      </w:pPr>
    </w:lvl>
    <w:lvl w:ilvl="7" w:tplc="04220019" w:tentative="1">
      <w:start w:val="1"/>
      <w:numFmt w:val="lowerLetter"/>
      <w:lvlText w:val="%8."/>
      <w:lvlJc w:val="left"/>
      <w:pPr>
        <w:ind w:left="12060" w:hanging="360"/>
      </w:pPr>
    </w:lvl>
    <w:lvl w:ilvl="8" w:tplc="0422001B" w:tentative="1">
      <w:start w:val="1"/>
      <w:numFmt w:val="lowerRoman"/>
      <w:lvlText w:val="%9."/>
      <w:lvlJc w:val="right"/>
      <w:pPr>
        <w:ind w:left="12780" w:hanging="180"/>
      </w:pPr>
    </w:lvl>
  </w:abstractNum>
  <w:abstractNum w:abstractNumId="6" w15:restartNumberingAfterBreak="0">
    <w:nsid w:val="15E407DE"/>
    <w:multiLevelType w:val="multilevel"/>
    <w:tmpl w:val="032E5518"/>
    <w:lvl w:ilvl="0">
      <w:start w:val="1"/>
      <w:numFmt w:val="decimal"/>
      <w:lvlText w:val="%1."/>
      <w:lvlJc w:val="center"/>
      <w:pPr>
        <w:ind w:left="0" w:firstLine="288"/>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62F389B"/>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B5F3F73"/>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CC84FFF"/>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0" w15:restartNumberingAfterBreak="0">
    <w:nsid w:val="1E15462A"/>
    <w:multiLevelType w:val="multilevel"/>
    <w:tmpl w:val="172437B8"/>
    <w:lvl w:ilvl="0">
      <w:start w:val="1"/>
      <w:numFmt w:val="decimal"/>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EA30C81"/>
    <w:multiLevelType w:val="hybridMultilevel"/>
    <w:tmpl w:val="7D9640B6"/>
    <w:lvl w:ilvl="0" w:tplc="1B26094C">
      <w:start w:val="1"/>
      <w:numFmt w:val="bullet"/>
      <w:lvlText w:val=""/>
      <w:lvlJc w:val="left"/>
      <w:pPr>
        <w:tabs>
          <w:tab w:val="num" w:pos="0"/>
        </w:tabs>
        <w:ind w:left="0" w:firstLine="0"/>
      </w:pPr>
      <w:rPr>
        <w:rFonts w:ascii="Symbol" w:hAnsi="Symbol" w:hint="default"/>
        <w:lang w:val="ru-RU"/>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6835A9"/>
    <w:multiLevelType w:val="hybridMultilevel"/>
    <w:tmpl w:val="8A127CE2"/>
    <w:lvl w:ilvl="0" w:tplc="0422000F">
      <w:start w:val="1"/>
      <w:numFmt w:val="decimal"/>
      <w:lvlText w:val="%1."/>
      <w:lvlJc w:val="left"/>
      <w:pPr>
        <w:ind w:left="22125" w:hanging="360"/>
      </w:pPr>
    </w:lvl>
    <w:lvl w:ilvl="1" w:tplc="04220019" w:tentative="1">
      <w:start w:val="1"/>
      <w:numFmt w:val="lowerLetter"/>
      <w:lvlText w:val="%2."/>
      <w:lvlJc w:val="left"/>
      <w:pPr>
        <w:ind w:left="22845" w:hanging="360"/>
      </w:pPr>
    </w:lvl>
    <w:lvl w:ilvl="2" w:tplc="0422001B" w:tentative="1">
      <w:start w:val="1"/>
      <w:numFmt w:val="lowerRoman"/>
      <w:lvlText w:val="%3."/>
      <w:lvlJc w:val="right"/>
      <w:pPr>
        <w:ind w:left="23565" w:hanging="180"/>
      </w:pPr>
    </w:lvl>
    <w:lvl w:ilvl="3" w:tplc="0422000F" w:tentative="1">
      <w:start w:val="1"/>
      <w:numFmt w:val="decimal"/>
      <w:lvlText w:val="%4."/>
      <w:lvlJc w:val="left"/>
      <w:pPr>
        <w:ind w:left="24285" w:hanging="360"/>
      </w:pPr>
    </w:lvl>
    <w:lvl w:ilvl="4" w:tplc="04220019" w:tentative="1">
      <w:start w:val="1"/>
      <w:numFmt w:val="lowerLetter"/>
      <w:lvlText w:val="%5."/>
      <w:lvlJc w:val="left"/>
      <w:pPr>
        <w:ind w:left="25005" w:hanging="360"/>
      </w:pPr>
    </w:lvl>
    <w:lvl w:ilvl="5" w:tplc="0422001B" w:tentative="1">
      <w:start w:val="1"/>
      <w:numFmt w:val="lowerRoman"/>
      <w:lvlText w:val="%6."/>
      <w:lvlJc w:val="right"/>
      <w:pPr>
        <w:ind w:left="25725" w:hanging="180"/>
      </w:pPr>
    </w:lvl>
    <w:lvl w:ilvl="6" w:tplc="0422000F" w:tentative="1">
      <w:start w:val="1"/>
      <w:numFmt w:val="decimal"/>
      <w:lvlText w:val="%7."/>
      <w:lvlJc w:val="left"/>
      <w:pPr>
        <w:ind w:left="26445" w:hanging="360"/>
      </w:pPr>
    </w:lvl>
    <w:lvl w:ilvl="7" w:tplc="04220019" w:tentative="1">
      <w:start w:val="1"/>
      <w:numFmt w:val="lowerLetter"/>
      <w:lvlText w:val="%8."/>
      <w:lvlJc w:val="left"/>
      <w:pPr>
        <w:ind w:left="27165" w:hanging="360"/>
      </w:pPr>
    </w:lvl>
    <w:lvl w:ilvl="8" w:tplc="0422001B" w:tentative="1">
      <w:start w:val="1"/>
      <w:numFmt w:val="lowerRoman"/>
      <w:lvlText w:val="%9."/>
      <w:lvlJc w:val="right"/>
      <w:pPr>
        <w:ind w:left="27885" w:hanging="180"/>
      </w:pPr>
    </w:lvl>
  </w:abstractNum>
  <w:abstractNum w:abstractNumId="13" w15:restartNumberingAfterBreak="0">
    <w:nsid w:val="262A5DE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6B348FC"/>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BC27CCD"/>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EF8285C"/>
    <w:multiLevelType w:val="multilevel"/>
    <w:tmpl w:val="3056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AA210A"/>
    <w:multiLevelType w:val="hybridMultilevel"/>
    <w:tmpl w:val="FC029652"/>
    <w:lvl w:ilvl="0" w:tplc="4BB26CA2">
      <w:start w:val="1"/>
      <w:numFmt w:val="decimal"/>
      <w:lvlText w:val="%1."/>
      <w:lvlJc w:val="center"/>
      <w:pPr>
        <w:tabs>
          <w:tab w:val="num" w:pos="360"/>
        </w:tabs>
        <w:ind w:left="360" w:hanging="36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9" w15:restartNumberingAfterBreak="0">
    <w:nsid w:val="33E10A29"/>
    <w:multiLevelType w:val="multilevel"/>
    <w:tmpl w:val="E132FD8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D617076"/>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EEE489B"/>
    <w:multiLevelType w:val="hybridMultilevel"/>
    <w:tmpl w:val="FFFFFFFF"/>
    <w:lvl w:ilvl="0" w:tplc="09BED04D">
      <w:start w:val="1"/>
      <w:numFmt w:val="bullet"/>
      <w:lvlText w:val="·"/>
      <w:lvlJc w:val="left"/>
      <w:pPr>
        <w:ind w:left="720" w:hanging="360"/>
      </w:pPr>
      <w:rPr>
        <w:rFonts w:ascii="Symbol" w:hAnsi="Symbol" w:cs="Symbol"/>
        <w:b/>
        <w:bCs/>
        <w:color w:val="000000"/>
        <w:sz w:val="18"/>
        <w:szCs w:val="18"/>
      </w:rPr>
    </w:lvl>
    <w:lvl w:ilvl="1" w:tplc="2ECBCB75">
      <w:start w:val="1"/>
      <w:numFmt w:val="bullet"/>
      <w:lvlText w:val="o"/>
      <w:lvlJc w:val="left"/>
      <w:pPr>
        <w:ind w:left="1440" w:hanging="360"/>
      </w:pPr>
      <w:rPr>
        <w:rFonts w:ascii="Symbol" w:hAnsi="Symbol" w:cs="Symbol"/>
        <w:b/>
        <w:bCs/>
        <w:color w:val="000000"/>
        <w:sz w:val="18"/>
        <w:szCs w:val="18"/>
      </w:rPr>
    </w:lvl>
    <w:lvl w:ilvl="2" w:tplc="09BED04D">
      <w:start w:val="1"/>
      <w:numFmt w:val="bullet"/>
      <w:lvlText w:val="·"/>
      <w:lvlJc w:val="left"/>
      <w:pPr>
        <w:ind w:left="2160" w:hanging="360"/>
      </w:pPr>
      <w:rPr>
        <w:rFonts w:ascii="Symbol" w:hAnsi="Symbol" w:cs="Symbol"/>
        <w:b/>
        <w:bCs/>
        <w:color w:val="000000"/>
        <w:sz w:val="18"/>
        <w:szCs w:val="18"/>
      </w:rPr>
    </w:lvl>
    <w:lvl w:ilvl="3" w:tplc="2ECBCB75">
      <w:start w:val="1"/>
      <w:numFmt w:val="bullet"/>
      <w:lvlText w:val="o"/>
      <w:lvlJc w:val="left"/>
      <w:pPr>
        <w:ind w:left="2880" w:hanging="360"/>
      </w:pPr>
      <w:rPr>
        <w:rFonts w:ascii="Symbol" w:hAnsi="Symbol" w:cs="Symbol"/>
        <w:b/>
        <w:bCs/>
        <w:color w:val="000000"/>
        <w:sz w:val="18"/>
        <w:szCs w:val="18"/>
      </w:rPr>
    </w:lvl>
    <w:lvl w:ilvl="4" w:tplc="09BED04D">
      <w:start w:val="1"/>
      <w:numFmt w:val="bullet"/>
      <w:lvlText w:val="·"/>
      <w:lvlJc w:val="left"/>
      <w:pPr>
        <w:ind w:left="3600" w:hanging="360"/>
      </w:pPr>
      <w:rPr>
        <w:rFonts w:ascii="Symbol" w:hAnsi="Symbol" w:cs="Symbol"/>
        <w:b/>
        <w:bCs/>
        <w:color w:val="000000"/>
        <w:sz w:val="18"/>
        <w:szCs w:val="18"/>
      </w:rPr>
    </w:lvl>
    <w:lvl w:ilvl="5" w:tplc="2ECBCB75">
      <w:start w:val="1"/>
      <w:numFmt w:val="bullet"/>
      <w:lvlText w:val="o"/>
      <w:lvlJc w:val="left"/>
      <w:pPr>
        <w:ind w:left="4320" w:hanging="360"/>
      </w:pPr>
      <w:rPr>
        <w:rFonts w:ascii="Symbol" w:hAnsi="Symbol" w:cs="Symbol"/>
        <w:b/>
        <w:bCs/>
        <w:color w:val="000000"/>
        <w:sz w:val="18"/>
        <w:szCs w:val="18"/>
      </w:rPr>
    </w:lvl>
    <w:lvl w:ilvl="6" w:tplc="09BED04D">
      <w:start w:val="1"/>
      <w:numFmt w:val="bullet"/>
      <w:lvlText w:val="·"/>
      <w:lvlJc w:val="left"/>
      <w:pPr>
        <w:ind w:left="5040" w:hanging="360"/>
      </w:pPr>
      <w:rPr>
        <w:rFonts w:ascii="Symbol" w:hAnsi="Symbol" w:cs="Symbol"/>
        <w:b/>
        <w:bCs/>
        <w:color w:val="000000"/>
        <w:sz w:val="18"/>
        <w:szCs w:val="18"/>
      </w:rPr>
    </w:lvl>
    <w:lvl w:ilvl="7" w:tplc="2ECBCB75">
      <w:start w:val="1"/>
      <w:numFmt w:val="bullet"/>
      <w:lvlText w:val="o"/>
      <w:lvlJc w:val="left"/>
      <w:pPr>
        <w:ind w:left="5760" w:hanging="360"/>
      </w:pPr>
      <w:rPr>
        <w:rFonts w:ascii="Symbol" w:hAnsi="Symbol" w:cs="Symbol"/>
        <w:b/>
        <w:bCs/>
        <w:color w:val="000000"/>
        <w:sz w:val="18"/>
        <w:szCs w:val="18"/>
      </w:rPr>
    </w:lvl>
    <w:lvl w:ilvl="8" w:tplc="09BED04D">
      <w:start w:val="1"/>
      <w:numFmt w:val="bullet"/>
      <w:lvlText w:val="·"/>
      <w:lvlJc w:val="left"/>
      <w:pPr>
        <w:ind w:left="6480" w:hanging="360"/>
      </w:pPr>
      <w:rPr>
        <w:rFonts w:ascii="Symbol" w:hAnsi="Symbol" w:cs="Symbol"/>
        <w:b/>
        <w:bCs/>
        <w:color w:val="000000"/>
        <w:sz w:val="18"/>
        <w:szCs w:val="18"/>
      </w:rPr>
    </w:lvl>
  </w:abstractNum>
  <w:abstractNum w:abstractNumId="22" w15:restartNumberingAfterBreak="0">
    <w:nsid w:val="40316A4D"/>
    <w:multiLevelType w:val="hybridMultilevel"/>
    <w:tmpl w:val="BDEA3A5A"/>
    <w:lvl w:ilvl="0" w:tplc="31F877A6">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3" w15:restartNumberingAfterBreak="0">
    <w:nsid w:val="40647BFA"/>
    <w:multiLevelType w:val="multilevel"/>
    <w:tmpl w:val="CFA809F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26E43D8"/>
    <w:multiLevelType w:val="multilevel"/>
    <w:tmpl w:val="DED66840"/>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C5B0BAD"/>
    <w:multiLevelType w:val="hybridMultilevel"/>
    <w:tmpl w:val="274C12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7" w15:restartNumberingAfterBreak="0">
    <w:nsid w:val="4CFF05F7"/>
    <w:multiLevelType w:val="multilevel"/>
    <w:tmpl w:val="E4702E40"/>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4D7248E0"/>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37E5BBE"/>
    <w:multiLevelType w:val="multilevel"/>
    <w:tmpl w:val="876A852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AF9457D"/>
    <w:multiLevelType w:val="multilevel"/>
    <w:tmpl w:val="186C456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B4E0F7E"/>
    <w:multiLevelType w:val="multilevel"/>
    <w:tmpl w:val="F0C087A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5C323790"/>
    <w:multiLevelType w:val="hybridMultilevel"/>
    <w:tmpl w:val="AEB28AB4"/>
    <w:lvl w:ilvl="0" w:tplc="0422000F">
      <w:start w:val="1"/>
      <w:numFmt w:val="decimal"/>
      <w:lvlText w:val="%1."/>
      <w:lvlJc w:val="left"/>
      <w:pPr>
        <w:ind w:left="1070" w:hanging="360"/>
      </w:pPr>
    </w:lvl>
    <w:lvl w:ilvl="1" w:tplc="04220019" w:tentative="1">
      <w:start w:val="1"/>
      <w:numFmt w:val="lowerLetter"/>
      <w:lvlText w:val="%2."/>
      <w:lvlJc w:val="left"/>
      <w:pPr>
        <w:ind w:left="1790" w:hanging="360"/>
      </w:pPr>
    </w:lvl>
    <w:lvl w:ilvl="2" w:tplc="0422001B">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33" w15:restartNumberingAfterBreak="0">
    <w:nsid w:val="5CC378F6"/>
    <w:multiLevelType w:val="multilevel"/>
    <w:tmpl w:val="A05A257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62F23B30"/>
    <w:multiLevelType w:val="hybridMultilevel"/>
    <w:tmpl w:val="AF04E352"/>
    <w:lvl w:ilvl="0" w:tplc="1EB2FAE0">
      <w:start w:val="1"/>
      <w:numFmt w:val="decimal"/>
      <w:lvlText w:val="%1."/>
      <w:lvlJc w:val="righ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71C61D7"/>
    <w:multiLevelType w:val="hybridMultilevel"/>
    <w:tmpl w:val="A776F51C"/>
    <w:lvl w:ilvl="0" w:tplc="3246F7EC">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6" w15:restartNumberingAfterBreak="0">
    <w:nsid w:val="68001844"/>
    <w:multiLevelType w:val="hybridMultilevel"/>
    <w:tmpl w:val="B6B6D2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027984"/>
    <w:multiLevelType w:val="hybridMultilevel"/>
    <w:tmpl w:val="062AE6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8" w15:restartNumberingAfterBreak="0">
    <w:nsid w:val="72AD2BA3"/>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9" w15:restartNumberingAfterBreak="0">
    <w:nsid w:val="738575A4"/>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40" w15:restartNumberingAfterBreak="0">
    <w:nsid w:val="79697CE7"/>
    <w:multiLevelType w:val="hybridMultilevel"/>
    <w:tmpl w:val="CFDE2372"/>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1" w15:restartNumberingAfterBreak="0">
    <w:nsid w:val="7C995D6A"/>
    <w:multiLevelType w:val="multilevel"/>
    <w:tmpl w:val="D458AE7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5"/>
  </w:num>
  <w:num w:numId="2">
    <w:abstractNumId w:val="32"/>
  </w:num>
  <w:num w:numId="3">
    <w:abstractNumId w:val="25"/>
  </w:num>
  <w:num w:numId="4">
    <w:abstractNumId w:val="24"/>
  </w:num>
  <w:num w:numId="5">
    <w:abstractNumId w:val="14"/>
  </w:num>
  <w:num w:numId="6">
    <w:abstractNumId w:val="19"/>
  </w:num>
  <w:num w:numId="7">
    <w:abstractNumId w:val="3"/>
  </w:num>
  <w:num w:numId="8">
    <w:abstractNumId w:val="40"/>
  </w:num>
  <w:num w:numId="9">
    <w:abstractNumId w:val="18"/>
  </w:num>
  <w:num w:numId="10">
    <w:abstractNumId w:val="10"/>
  </w:num>
  <w:num w:numId="11">
    <w:abstractNumId w:val="26"/>
  </w:num>
  <w:num w:numId="12">
    <w:abstractNumId w:val="36"/>
  </w:num>
  <w:num w:numId="13">
    <w:abstractNumId w:val="11"/>
  </w:num>
  <w:num w:numId="14">
    <w:abstractNumId w:val="17"/>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12"/>
  </w:num>
  <w:num w:numId="20">
    <w:abstractNumId w:val="37"/>
  </w:num>
  <w:num w:numId="21">
    <w:abstractNumId w:val="5"/>
  </w:num>
  <w:num w:numId="22">
    <w:abstractNumId w:val="2"/>
  </w:num>
  <w:num w:numId="23">
    <w:abstractNumId w:val="6"/>
  </w:num>
  <w:num w:numId="24">
    <w:abstractNumId w:val="22"/>
  </w:num>
  <w:num w:numId="25">
    <w:abstractNumId w:val="35"/>
  </w:num>
  <w:num w:numId="26">
    <w:abstractNumId w:val="33"/>
  </w:num>
  <w:num w:numId="27">
    <w:abstractNumId w:val="30"/>
  </w:num>
  <w:num w:numId="28">
    <w:abstractNumId w:val="41"/>
  </w:num>
  <w:num w:numId="29">
    <w:abstractNumId w:val="29"/>
  </w:num>
  <w:num w:numId="30">
    <w:abstractNumId w:val="1"/>
  </w:num>
  <w:num w:numId="31">
    <w:abstractNumId w:val="31"/>
  </w:num>
  <w:num w:numId="32">
    <w:abstractNumId w:val="23"/>
  </w:num>
  <w:num w:numId="33">
    <w:abstractNumId w:val="21"/>
  </w:num>
  <w:num w:numId="34">
    <w:abstractNumId w:val="27"/>
  </w:num>
  <w:num w:numId="35">
    <w:abstractNumId w:val="9"/>
  </w:num>
  <w:num w:numId="36">
    <w:abstractNumId w:val="39"/>
  </w:num>
  <w:num w:numId="37">
    <w:abstractNumId w:val="20"/>
  </w:num>
  <w:num w:numId="38">
    <w:abstractNumId w:val="16"/>
  </w:num>
  <w:num w:numId="39">
    <w:abstractNumId w:val="13"/>
  </w:num>
  <w:num w:numId="40">
    <w:abstractNumId w:val="28"/>
  </w:num>
  <w:num w:numId="41">
    <w:abstractNumId w:val="0"/>
  </w:num>
  <w:num w:numId="42">
    <w:abstractNumId w:val="8"/>
  </w:num>
  <w:num w:numId="43">
    <w:abstractNumId w:val="7"/>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12E"/>
    <w:rsid w:val="0000427C"/>
    <w:rsid w:val="000043EF"/>
    <w:rsid w:val="00004E7A"/>
    <w:rsid w:val="000064E3"/>
    <w:rsid w:val="00010FAC"/>
    <w:rsid w:val="00011E17"/>
    <w:rsid w:val="00017351"/>
    <w:rsid w:val="000206C6"/>
    <w:rsid w:val="0002206E"/>
    <w:rsid w:val="00022179"/>
    <w:rsid w:val="00023AAE"/>
    <w:rsid w:val="00024852"/>
    <w:rsid w:val="0002504C"/>
    <w:rsid w:val="00026A26"/>
    <w:rsid w:val="00026FDF"/>
    <w:rsid w:val="00030183"/>
    <w:rsid w:val="00031EC6"/>
    <w:rsid w:val="00031F12"/>
    <w:rsid w:val="000340E4"/>
    <w:rsid w:val="00034CC9"/>
    <w:rsid w:val="000418D4"/>
    <w:rsid w:val="00041C63"/>
    <w:rsid w:val="00042FC2"/>
    <w:rsid w:val="0004787A"/>
    <w:rsid w:val="00051171"/>
    <w:rsid w:val="00051C9D"/>
    <w:rsid w:val="00054C00"/>
    <w:rsid w:val="000568BB"/>
    <w:rsid w:val="00057542"/>
    <w:rsid w:val="00057F3F"/>
    <w:rsid w:val="00061635"/>
    <w:rsid w:val="000633A9"/>
    <w:rsid w:val="0006598E"/>
    <w:rsid w:val="00071EBE"/>
    <w:rsid w:val="0007456D"/>
    <w:rsid w:val="000843E5"/>
    <w:rsid w:val="00085C1D"/>
    <w:rsid w:val="00087102"/>
    <w:rsid w:val="00087BA5"/>
    <w:rsid w:val="00087C1F"/>
    <w:rsid w:val="000904D3"/>
    <w:rsid w:val="00091DD7"/>
    <w:rsid w:val="0009260D"/>
    <w:rsid w:val="00093A91"/>
    <w:rsid w:val="000A238C"/>
    <w:rsid w:val="000A6A5A"/>
    <w:rsid w:val="000B102B"/>
    <w:rsid w:val="000B2C70"/>
    <w:rsid w:val="000B2D3B"/>
    <w:rsid w:val="000B2F0A"/>
    <w:rsid w:val="000B3739"/>
    <w:rsid w:val="000B492C"/>
    <w:rsid w:val="000B4DBC"/>
    <w:rsid w:val="000B5FDB"/>
    <w:rsid w:val="000B696D"/>
    <w:rsid w:val="000C18CA"/>
    <w:rsid w:val="000C1B57"/>
    <w:rsid w:val="000C7267"/>
    <w:rsid w:val="000D0363"/>
    <w:rsid w:val="000D1456"/>
    <w:rsid w:val="000D32CE"/>
    <w:rsid w:val="000D3A0C"/>
    <w:rsid w:val="000D7CEC"/>
    <w:rsid w:val="000E5609"/>
    <w:rsid w:val="000F3B3A"/>
    <w:rsid w:val="001025AD"/>
    <w:rsid w:val="0011081E"/>
    <w:rsid w:val="001133FD"/>
    <w:rsid w:val="001177B5"/>
    <w:rsid w:val="00121807"/>
    <w:rsid w:val="001244D5"/>
    <w:rsid w:val="00126378"/>
    <w:rsid w:val="001263C3"/>
    <w:rsid w:val="00126472"/>
    <w:rsid w:val="00127FFC"/>
    <w:rsid w:val="00130FC6"/>
    <w:rsid w:val="0013129D"/>
    <w:rsid w:val="001328BB"/>
    <w:rsid w:val="00132F63"/>
    <w:rsid w:val="0013571C"/>
    <w:rsid w:val="0014077B"/>
    <w:rsid w:val="00141228"/>
    <w:rsid w:val="001426B5"/>
    <w:rsid w:val="00143055"/>
    <w:rsid w:val="00144F5C"/>
    <w:rsid w:val="00145555"/>
    <w:rsid w:val="00146785"/>
    <w:rsid w:val="00150A57"/>
    <w:rsid w:val="00152053"/>
    <w:rsid w:val="00156191"/>
    <w:rsid w:val="00156AD7"/>
    <w:rsid w:val="00156C72"/>
    <w:rsid w:val="00161111"/>
    <w:rsid w:val="00162C24"/>
    <w:rsid w:val="00163210"/>
    <w:rsid w:val="00163AB8"/>
    <w:rsid w:val="00163DE2"/>
    <w:rsid w:val="0016518D"/>
    <w:rsid w:val="00172039"/>
    <w:rsid w:val="00173968"/>
    <w:rsid w:val="00174C59"/>
    <w:rsid w:val="0018152B"/>
    <w:rsid w:val="001825E7"/>
    <w:rsid w:val="00183AB6"/>
    <w:rsid w:val="0018449E"/>
    <w:rsid w:val="00192786"/>
    <w:rsid w:val="00196818"/>
    <w:rsid w:val="00197511"/>
    <w:rsid w:val="001A2F32"/>
    <w:rsid w:val="001A488A"/>
    <w:rsid w:val="001A4A80"/>
    <w:rsid w:val="001A5D99"/>
    <w:rsid w:val="001A70FE"/>
    <w:rsid w:val="001A7BE4"/>
    <w:rsid w:val="001B297D"/>
    <w:rsid w:val="001B4083"/>
    <w:rsid w:val="001B6FEE"/>
    <w:rsid w:val="001B70E5"/>
    <w:rsid w:val="001C04E7"/>
    <w:rsid w:val="001C15B1"/>
    <w:rsid w:val="001C1DFE"/>
    <w:rsid w:val="001C3321"/>
    <w:rsid w:val="001C6663"/>
    <w:rsid w:val="001C6B38"/>
    <w:rsid w:val="001D0CD3"/>
    <w:rsid w:val="001D3C5D"/>
    <w:rsid w:val="001D546A"/>
    <w:rsid w:val="001E316F"/>
    <w:rsid w:val="001E411B"/>
    <w:rsid w:val="001E7A82"/>
    <w:rsid w:val="001E7B73"/>
    <w:rsid w:val="001F1D94"/>
    <w:rsid w:val="001F2A46"/>
    <w:rsid w:val="001F3709"/>
    <w:rsid w:val="001F3BDF"/>
    <w:rsid w:val="001F5AD3"/>
    <w:rsid w:val="001F65FF"/>
    <w:rsid w:val="001F6A5E"/>
    <w:rsid w:val="002001FF"/>
    <w:rsid w:val="00200C9C"/>
    <w:rsid w:val="00203416"/>
    <w:rsid w:val="00203FB7"/>
    <w:rsid w:val="002042D2"/>
    <w:rsid w:val="00210F11"/>
    <w:rsid w:val="00211115"/>
    <w:rsid w:val="00211611"/>
    <w:rsid w:val="0021691B"/>
    <w:rsid w:val="00216D1D"/>
    <w:rsid w:val="00216F32"/>
    <w:rsid w:val="002209E6"/>
    <w:rsid w:val="002214FF"/>
    <w:rsid w:val="0022203B"/>
    <w:rsid w:val="002252BE"/>
    <w:rsid w:val="002266DA"/>
    <w:rsid w:val="00234ACF"/>
    <w:rsid w:val="0023639F"/>
    <w:rsid w:val="002373E7"/>
    <w:rsid w:val="0024559C"/>
    <w:rsid w:val="0024586C"/>
    <w:rsid w:val="00247020"/>
    <w:rsid w:val="00251031"/>
    <w:rsid w:val="00251C7A"/>
    <w:rsid w:val="002526A8"/>
    <w:rsid w:val="00256FA1"/>
    <w:rsid w:val="002572AE"/>
    <w:rsid w:val="0025784A"/>
    <w:rsid w:val="00260DCE"/>
    <w:rsid w:val="00261438"/>
    <w:rsid w:val="00262047"/>
    <w:rsid w:val="00262F9B"/>
    <w:rsid w:val="00263161"/>
    <w:rsid w:val="00263991"/>
    <w:rsid w:val="00265164"/>
    <w:rsid w:val="00266BB1"/>
    <w:rsid w:val="002674D8"/>
    <w:rsid w:val="00270856"/>
    <w:rsid w:val="00271E39"/>
    <w:rsid w:val="00274E87"/>
    <w:rsid w:val="00274F8B"/>
    <w:rsid w:val="00275391"/>
    <w:rsid w:val="0027568B"/>
    <w:rsid w:val="002769D8"/>
    <w:rsid w:val="00276A50"/>
    <w:rsid w:val="00286920"/>
    <w:rsid w:val="002877E1"/>
    <w:rsid w:val="002914DF"/>
    <w:rsid w:val="0029260F"/>
    <w:rsid w:val="00293AFD"/>
    <w:rsid w:val="002946CA"/>
    <w:rsid w:val="00295EFF"/>
    <w:rsid w:val="00295F9D"/>
    <w:rsid w:val="002A03C3"/>
    <w:rsid w:val="002A4855"/>
    <w:rsid w:val="002A5F8E"/>
    <w:rsid w:val="002A6E1E"/>
    <w:rsid w:val="002A7078"/>
    <w:rsid w:val="002B2B02"/>
    <w:rsid w:val="002B33F9"/>
    <w:rsid w:val="002B39D8"/>
    <w:rsid w:val="002B4E2A"/>
    <w:rsid w:val="002B5D28"/>
    <w:rsid w:val="002B66F3"/>
    <w:rsid w:val="002B6F2B"/>
    <w:rsid w:val="002D18D0"/>
    <w:rsid w:val="002D2BF2"/>
    <w:rsid w:val="002D44AB"/>
    <w:rsid w:val="002D5745"/>
    <w:rsid w:val="002D7DBA"/>
    <w:rsid w:val="002D7F6E"/>
    <w:rsid w:val="002E45A4"/>
    <w:rsid w:val="002E5183"/>
    <w:rsid w:val="002E5404"/>
    <w:rsid w:val="002E704A"/>
    <w:rsid w:val="002F0AF2"/>
    <w:rsid w:val="002F0EB9"/>
    <w:rsid w:val="002F12FE"/>
    <w:rsid w:val="002F1CC1"/>
    <w:rsid w:val="002F40E9"/>
    <w:rsid w:val="002F4114"/>
    <w:rsid w:val="002F6DA7"/>
    <w:rsid w:val="002F7BF6"/>
    <w:rsid w:val="00302BCB"/>
    <w:rsid w:val="00304BE4"/>
    <w:rsid w:val="0030767F"/>
    <w:rsid w:val="00311A7B"/>
    <w:rsid w:val="00314FE5"/>
    <w:rsid w:val="0031786C"/>
    <w:rsid w:val="0032027C"/>
    <w:rsid w:val="00322259"/>
    <w:rsid w:val="00323C24"/>
    <w:rsid w:val="00324151"/>
    <w:rsid w:val="00326BD2"/>
    <w:rsid w:val="003276AD"/>
    <w:rsid w:val="0033339B"/>
    <w:rsid w:val="00336316"/>
    <w:rsid w:val="003373F1"/>
    <w:rsid w:val="00337C44"/>
    <w:rsid w:val="00340459"/>
    <w:rsid w:val="003409B0"/>
    <w:rsid w:val="00344746"/>
    <w:rsid w:val="00346D77"/>
    <w:rsid w:val="00347622"/>
    <w:rsid w:val="00350095"/>
    <w:rsid w:val="00353818"/>
    <w:rsid w:val="00353A30"/>
    <w:rsid w:val="00354094"/>
    <w:rsid w:val="00354805"/>
    <w:rsid w:val="00361C48"/>
    <w:rsid w:val="00362420"/>
    <w:rsid w:val="00362A5C"/>
    <w:rsid w:val="00363D6C"/>
    <w:rsid w:val="00372C98"/>
    <w:rsid w:val="0037310A"/>
    <w:rsid w:val="00375C48"/>
    <w:rsid w:val="003779B1"/>
    <w:rsid w:val="003812D4"/>
    <w:rsid w:val="003834F3"/>
    <w:rsid w:val="00383AFC"/>
    <w:rsid w:val="00383D31"/>
    <w:rsid w:val="00383E48"/>
    <w:rsid w:val="00384DAE"/>
    <w:rsid w:val="00386DCB"/>
    <w:rsid w:val="003938A5"/>
    <w:rsid w:val="00395026"/>
    <w:rsid w:val="00395DCB"/>
    <w:rsid w:val="003A1278"/>
    <w:rsid w:val="003A1301"/>
    <w:rsid w:val="003A1790"/>
    <w:rsid w:val="003A2244"/>
    <w:rsid w:val="003A2AED"/>
    <w:rsid w:val="003A5C99"/>
    <w:rsid w:val="003B0334"/>
    <w:rsid w:val="003B19E9"/>
    <w:rsid w:val="003B3698"/>
    <w:rsid w:val="003B3E90"/>
    <w:rsid w:val="003B5460"/>
    <w:rsid w:val="003B58BD"/>
    <w:rsid w:val="003C1EE3"/>
    <w:rsid w:val="003C5271"/>
    <w:rsid w:val="003D1B20"/>
    <w:rsid w:val="003D556F"/>
    <w:rsid w:val="003E1795"/>
    <w:rsid w:val="003E21E5"/>
    <w:rsid w:val="003E30C2"/>
    <w:rsid w:val="003E424E"/>
    <w:rsid w:val="003E5678"/>
    <w:rsid w:val="003E63BE"/>
    <w:rsid w:val="003F2025"/>
    <w:rsid w:val="003F3256"/>
    <w:rsid w:val="003F40D4"/>
    <w:rsid w:val="003F667E"/>
    <w:rsid w:val="004010AA"/>
    <w:rsid w:val="00405468"/>
    <w:rsid w:val="00405CF4"/>
    <w:rsid w:val="00405CFC"/>
    <w:rsid w:val="00407947"/>
    <w:rsid w:val="004079E1"/>
    <w:rsid w:val="0041453A"/>
    <w:rsid w:val="00417AAC"/>
    <w:rsid w:val="004212D7"/>
    <w:rsid w:val="00422BA9"/>
    <w:rsid w:val="00422C79"/>
    <w:rsid w:val="00422F7F"/>
    <w:rsid w:val="00422FC3"/>
    <w:rsid w:val="00433379"/>
    <w:rsid w:val="00433C52"/>
    <w:rsid w:val="00433EDF"/>
    <w:rsid w:val="004342E4"/>
    <w:rsid w:val="0043553E"/>
    <w:rsid w:val="00437D4A"/>
    <w:rsid w:val="004402C9"/>
    <w:rsid w:val="00441804"/>
    <w:rsid w:val="00445DD2"/>
    <w:rsid w:val="00450FCB"/>
    <w:rsid w:val="00455805"/>
    <w:rsid w:val="00460A59"/>
    <w:rsid w:val="00463F79"/>
    <w:rsid w:val="004657A7"/>
    <w:rsid w:val="00466CFF"/>
    <w:rsid w:val="0047060F"/>
    <w:rsid w:val="00470BCF"/>
    <w:rsid w:val="00471DD3"/>
    <w:rsid w:val="004817EE"/>
    <w:rsid w:val="004825CB"/>
    <w:rsid w:val="00483CE0"/>
    <w:rsid w:val="00485798"/>
    <w:rsid w:val="0048797F"/>
    <w:rsid w:val="004962E7"/>
    <w:rsid w:val="004A32F4"/>
    <w:rsid w:val="004A36AC"/>
    <w:rsid w:val="004A464D"/>
    <w:rsid w:val="004A60C9"/>
    <w:rsid w:val="004A68C7"/>
    <w:rsid w:val="004B12F8"/>
    <w:rsid w:val="004B1BAF"/>
    <w:rsid w:val="004B2BB1"/>
    <w:rsid w:val="004B5A25"/>
    <w:rsid w:val="004B7B9C"/>
    <w:rsid w:val="004C2149"/>
    <w:rsid w:val="004C6DBC"/>
    <w:rsid w:val="004D1487"/>
    <w:rsid w:val="004D1C54"/>
    <w:rsid w:val="004D3DA8"/>
    <w:rsid w:val="004D6E55"/>
    <w:rsid w:val="004D7714"/>
    <w:rsid w:val="004D7D40"/>
    <w:rsid w:val="004E4E21"/>
    <w:rsid w:val="004E5F69"/>
    <w:rsid w:val="004E6830"/>
    <w:rsid w:val="004F6412"/>
    <w:rsid w:val="00504F7E"/>
    <w:rsid w:val="00505CFE"/>
    <w:rsid w:val="00506545"/>
    <w:rsid w:val="00507939"/>
    <w:rsid w:val="00513B4C"/>
    <w:rsid w:val="00515B18"/>
    <w:rsid w:val="00516865"/>
    <w:rsid w:val="0052030F"/>
    <w:rsid w:val="005207A5"/>
    <w:rsid w:val="00521BA9"/>
    <w:rsid w:val="00522314"/>
    <w:rsid w:val="00523AF2"/>
    <w:rsid w:val="00523CF5"/>
    <w:rsid w:val="00525749"/>
    <w:rsid w:val="00531CA6"/>
    <w:rsid w:val="00534C72"/>
    <w:rsid w:val="00540623"/>
    <w:rsid w:val="005418EE"/>
    <w:rsid w:val="005419A3"/>
    <w:rsid w:val="00541D66"/>
    <w:rsid w:val="005425FB"/>
    <w:rsid w:val="005456B7"/>
    <w:rsid w:val="0054573F"/>
    <w:rsid w:val="00546456"/>
    <w:rsid w:val="005541FB"/>
    <w:rsid w:val="00556EE6"/>
    <w:rsid w:val="00561052"/>
    <w:rsid w:val="0056116A"/>
    <w:rsid w:val="005620D7"/>
    <w:rsid w:val="005638F3"/>
    <w:rsid w:val="00563F99"/>
    <w:rsid w:val="00564362"/>
    <w:rsid w:val="0057002A"/>
    <w:rsid w:val="005716FA"/>
    <w:rsid w:val="005720EF"/>
    <w:rsid w:val="005733EF"/>
    <w:rsid w:val="00574311"/>
    <w:rsid w:val="0057477B"/>
    <w:rsid w:val="00575208"/>
    <w:rsid w:val="00577D46"/>
    <w:rsid w:val="00581699"/>
    <w:rsid w:val="00585392"/>
    <w:rsid w:val="00594C5D"/>
    <w:rsid w:val="005951D0"/>
    <w:rsid w:val="0059616A"/>
    <w:rsid w:val="00596385"/>
    <w:rsid w:val="005A36EF"/>
    <w:rsid w:val="005A3EFB"/>
    <w:rsid w:val="005A5E82"/>
    <w:rsid w:val="005A6654"/>
    <w:rsid w:val="005A7281"/>
    <w:rsid w:val="005B2696"/>
    <w:rsid w:val="005B59B1"/>
    <w:rsid w:val="005B5F7B"/>
    <w:rsid w:val="005B63B3"/>
    <w:rsid w:val="005B7D18"/>
    <w:rsid w:val="005C4676"/>
    <w:rsid w:val="005C4F4D"/>
    <w:rsid w:val="005C694B"/>
    <w:rsid w:val="005D254E"/>
    <w:rsid w:val="005D3CBD"/>
    <w:rsid w:val="005E19AB"/>
    <w:rsid w:val="005E32B1"/>
    <w:rsid w:val="005E4062"/>
    <w:rsid w:val="005E45C7"/>
    <w:rsid w:val="005E7323"/>
    <w:rsid w:val="005F1774"/>
    <w:rsid w:val="005F4B55"/>
    <w:rsid w:val="005F65C3"/>
    <w:rsid w:val="006024DD"/>
    <w:rsid w:val="00602885"/>
    <w:rsid w:val="006034CA"/>
    <w:rsid w:val="006077EA"/>
    <w:rsid w:val="006170A7"/>
    <w:rsid w:val="00626559"/>
    <w:rsid w:val="006265D9"/>
    <w:rsid w:val="006306B5"/>
    <w:rsid w:val="00636F54"/>
    <w:rsid w:val="006415A7"/>
    <w:rsid w:val="00641E6C"/>
    <w:rsid w:val="00642D3D"/>
    <w:rsid w:val="00643EFB"/>
    <w:rsid w:val="00646B66"/>
    <w:rsid w:val="00651AB3"/>
    <w:rsid w:val="00651D36"/>
    <w:rsid w:val="0065570B"/>
    <w:rsid w:val="00655954"/>
    <w:rsid w:val="00660B24"/>
    <w:rsid w:val="00661209"/>
    <w:rsid w:val="0066243F"/>
    <w:rsid w:val="00663FC7"/>
    <w:rsid w:val="006642BF"/>
    <w:rsid w:val="0067176F"/>
    <w:rsid w:val="006717D9"/>
    <w:rsid w:val="00674BA1"/>
    <w:rsid w:val="00675863"/>
    <w:rsid w:val="0067588C"/>
    <w:rsid w:val="006768F4"/>
    <w:rsid w:val="006772FA"/>
    <w:rsid w:val="0067796F"/>
    <w:rsid w:val="00677ADB"/>
    <w:rsid w:val="00682C38"/>
    <w:rsid w:val="0068697C"/>
    <w:rsid w:val="006916EC"/>
    <w:rsid w:val="006934CC"/>
    <w:rsid w:val="006938DB"/>
    <w:rsid w:val="00694E3F"/>
    <w:rsid w:val="00697D93"/>
    <w:rsid w:val="006A0E4C"/>
    <w:rsid w:val="006A212B"/>
    <w:rsid w:val="006A28F4"/>
    <w:rsid w:val="006A4B79"/>
    <w:rsid w:val="006A5298"/>
    <w:rsid w:val="006A5D73"/>
    <w:rsid w:val="006A6116"/>
    <w:rsid w:val="006A6FDC"/>
    <w:rsid w:val="006B1495"/>
    <w:rsid w:val="006C238B"/>
    <w:rsid w:val="006C3575"/>
    <w:rsid w:val="006C3E67"/>
    <w:rsid w:val="006C6B60"/>
    <w:rsid w:val="006D0A8F"/>
    <w:rsid w:val="006D15D4"/>
    <w:rsid w:val="006D4113"/>
    <w:rsid w:val="006D6930"/>
    <w:rsid w:val="006E10FF"/>
    <w:rsid w:val="006E7076"/>
    <w:rsid w:val="006E790E"/>
    <w:rsid w:val="006F75D2"/>
    <w:rsid w:val="007029B6"/>
    <w:rsid w:val="00702CBF"/>
    <w:rsid w:val="00706EAA"/>
    <w:rsid w:val="00714884"/>
    <w:rsid w:val="00717C06"/>
    <w:rsid w:val="00720625"/>
    <w:rsid w:val="00723C35"/>
    <w:rsid w:val="007247AD"/>
    <w:rsid w:val="0073123D"/>
    <w:rsid w:val="0073694F"/>
    <w:rsid w:val="00736E2C"/>
    <w:rsid w:val="00737CAF"/>
    <w:rsid w:val="0074670A"/>
    <w:rsid w:val="00747130"/>
    <w:rsid w:val="00750841"/>
    <w:rsid w:val="007511B3"/>
    <w:rsid w:val="00751C89"/>
    <w:rsid w:val="00753062"/>
    <w:rsid w:val="007534D8"/>
    <w:rsid w:val="00755321"/>
    <w:rsid w:val="00756E71"/>
    <w:rsid w:val="00763D8D"/>
    <w:rsid w:val="00764A79"/>
    <w:rsid w:val="0076559F"/>
    <w:rsid w:val="007704E1"/>
    <w:rsid w:val="007716C6"/>
    <w:rsid w:val="007729F1"/>
    <w:rsid w:val="007738D2"/>
    <w:rsid w:val="00773B45"/>
    <w:rsid w:val="00773B7C"/>
    <w:rsid w:val="00773CF5"/>
    <w:rsid w:val="0077447D"/>
    <w:rsid w:val="0078332D"/>
    <w:rsid w:val="00783638"/>
    <w:rsid w:val="00783CBF"/>
    <w:rsid w:val="007929B5"/>
    <w:rsid w:val="00793152"/>
    <w:rsid w:val="007954F5"/>
    <w:rsid w:val="00796BEC"/>
    <w:rsid w:val="007A01D0"/>
    <w:rsid w:val="007A063F"/>
    <w:rsid w:val="007A0C84"/>
    <w:rsid w:val="007A1126"/>
    <w:rsid w:val="007A44F0"/>
    <w:rsid w:val="007A4A9E"/>
    <w:rsid w:val="007A51E1"/>
    <w:rsid w:val="007A7659"/>
    <w:rsid w:val="007A76F3"/>
    <w:rsid w:val="007B144C"/>
    <w:rsid w:val="007B362F"/>
    <w:rsid w:val="007B5845"/>
    <w:rsid w:val="007C1D8C"/>
    <w:rsid w:val="007C3C6C"/>
    <w:rsid w:val="007C3E32"/>
    <w:rsid w:val="007C5334"/>
    <w:rsid w:val="007C65BC"/>
    <w:rsid w:val="007C78B7"/>
    <w:rsid w:val="007C79B1"/>
    <w:rsid w:val="007C7B3C"/>
    <w:rsid w:val="007D017A"/>
    <w:rsid w:val="007D2E88"/>
    <w:rsid w:val="007D3EEE"/>
    <w:rsid w:val="007D5964"/>
    <w:rsid w:val="007E16CD"/>
    <w:rsid w:val="007E16E4"/>
    <w:rsid w:val="007E21D3"/>
    <w:rsid w:val="007E46B9"/>
    <w:rsid w:val="007F10B9"/>
    <w:rsid w:val="007F3466"/>
    <w:rsid w:val="0080300D"/>
    <w:rsid w:val="008050A1"/>
    <w:rsid w:val="008105BE"/>
    <w:rsid w:val="00811767"/>
    <w:rsid w:val="008132F1"/>
    <w:rsid w:val="00813D5B"/>
    <w:rsid w:val="00815442"/>
    <w:rsid w:val="0081593A"/>
    <w:rsid w:val="00817AE7"/>
    <w:rsid w:val="008207A0"/>
    <w:rsid w:val="00822046"/>
    <w:rsid w:val="00825421"/>
    <w:rsid w:val="0082613E"/>
    <w:rsid w:val="0082741B"/>
    <w:rsid w:val="00831AD2"/>
    <w:rsid w:val="00833BE1"/>
    <w:rsid w:val="0083424F"/>
    <w:rsid w:val="008377C2"/>
    <w:rsid w:val="00837E75"/>
    <w:rsid w:val="00843A9A"/>
    <w:rsid w:val="00843B0D"/>
    <w:rsid w:val="008459C9"/>
    <w:rsid w:val="00846F7D"/>
    <w:rsid w:val="0084754A"/>
    <w:rsid w:val="00850A30"/>
    <w:rsid w:val="00857858"/>
    <w:rsid w:val="00860B88"/>
    <w:rsid w:val="0086404C"/>
    <w:rsid w:val="008650E3"/>
    <w:rsid w:val="008663E4"/>
    <w:rsid w:val="008679CC"/>
    <w:rsid w:val="008729CC"/>
    <w:rsid w:val="008749AD"/>
    <w:rsid w:val="00875A84"/>
    <w:rsid w:val="00881587"/>
    <w:rsid w:val="00882986"/>
    <w:rsid w:val="00882B19"/>
    <w:rsid w:val="008866DB"/>
    <w:rsid w:val="00887C96"/>
    <w:rsid w:val="00890B55"/>
    <w:rsid w:val="008933A1"/>
    <w:rsid w:val="00894414"/>
    <w:rsid w:val="00894889"/>
    <w:rsid w:val="00894B8F"/>
    <w:rsid w:val="008A42C5"/>
    <w:rsid w:val="008A5527"/>
    <w:rsid w:val="008B09EC"/>
    <w:rsid w:val="008B230E"/>
    <w:rsid w:val="008B5689"/>
    <w:rsid w:val="008B70A3"/>
    <w:rsid w:val="008C16AF"/>
    <w:rsid w:val="008C3957"/>
    <w:rsid w:val="008C4BFD"/>
    <w:rsid w:val="008C615F"/>
    <w:rsid w:val="008C6468"/>
    <w:rsid w:val="008C6FC8"/>
    <w:rsid w:val="008D0BD3"/>
    <w:rsid w:val="008D0CC8"/>
    <w:rsid w:val="008D2621"/>
    <w:rsid w:val="008D304A"/>
    <w:rsid w:val="008D47EA"/>
    <w:rsid w:val="008D55F9"/>
    <w:rsid w:val="008D5C36"/>
    <w:rsid w:val="008E2545"/>
    <w:rsid w:val="008F11D2"/>
    <w:rsid w:val="008F3C9B"/>
    <w:rsid w:val="008F4775"/>
    <w:rsid w:val="008F4B09"/>
    <w:rsid w:val="008F567D"/>
    <w:rsid w:val="008F56CD"/>
    <w:rsid w:val="008F6DB7"/>
    <w:rsid w:val="008F6FB0"/>
    <w:rsid w:val="008F7ED4"/>
    <w:rsid w:val="00900551"/>
    <w:rsid w:val="00900835"/>
    <w:rsid w:val="0091432B"/>
    <w:rsid w:val="00914C5A"/>
    <w:rsid w:val="0091529F"/>
    <w:rsid w:val="0091565D"/>
    <w:rsid w:val="00915F1B"/>
    <w:rsid w:val="00917598"/>
    <w:rsid w:val="009179E2"/>
    <w:rsid w:val="00917DB0"/>
    <w:rsid w:val="00921ECE"/>
    <w:rsid w:val="0092345F"/>
    <w:rsid w:val="00923FF2"/>
    <w:rsid w:val="009253B0"/>
    <w:rsid w:val="00925DA2"/>
    <w:rsid w:val="00927311"/>
    <w:rsid w:val="00931011"/>
    <w:rsid w:val="00931258"/>
    <w:rsid w:val="00931F7B"/>
    <w:rsid w:val="00932F84"/>
    <w:rsid w:val="00934A38"/>
    <w:rsid w:val="00937336"/>
    <w:rsid w:val="00937512"/>
    <w:rsid w:val="009466E6"/>
    <w:rsid w:val="00947054"/>
    <w:rsid w:val="009471D7"/>
    <w:rsid w:val="00951850"/>
    <w:rsid w:val="00952AFF"/>
    <w:rsid w:val="00953708"/>
    <w:rsid w:val="00953C60"/>
    <w:rsid w:val="00954374"/>
    <w:rsid w:val="0095631D"/>
    <w:rsid w:val="00956FED"/>
    <w:rsid w:val="00957C7E"/>
    <w:rsid w:val="00963E86"/>
    <w:rsid w:val="009679E4"/>
    <w:rsid w:val="00970BA9"/>
    <w:rsid w:val="00970D5E"/>
    <w:rsid w:val="00973100"/>
    <w:rsid w:val="00975765"/>
    <w:rsid w:val="00977509"/>
    <w:rsid w:val="009777ED"/>
    <w:rsid w:val="00991514"/>
    <w:rsid w:val="00991D4E"/>
    <w:rsid w:val="00993BD3"/>
    <w:rsid w:val="009963A3"/>
    <w:rsid w:val="009963C9"/>
    <w:rsid w:val="009969D7"/>
    <w:rsid w:val="00997A81"/>
    <w:rsid w:val="009A1CB5"/>
    <w:rsid w:val="009A3200"/>
    <w:rsid w:val="009A38E2"/>
    <w:rsid w:val="009A79DC"/>
    <w:rsid w:val="009B3931"/>
    <w:rsid w:val="009C0C36"/>
    <w:rsid w:val="009C3F42"/>
    <w:rsid w:val="009C679E"/>
    <w:rsid w:val="009D0ACE"/>
    <w:rsid w:val="009D0C68"/>
    <w:rsid w:val="009D172E"/>
    <w:rsid w:val="009D265D"/>
    <w:rsid w:val="009D38C2"/>
    <w:rsid w:val="009D6A07"/>
    <w:rsid w:val="009E0052"/>
    <w:rsid w:val="009E1749"/>
    <w:rsid w:val="009E40DA"/>
    <w:rsid w:val="009E5AF3"/>
    <w:rsid w:val="009E6A29"/>
    <w:rsid w:val="009E747D"/>
    <w:rsid w:val="009E7BFB"/>
    <w:rsid w:val="009E7C7B"/>
    <w:rsid w:val="009F06A3"/>
    <w:rsid w:val="009F0A22"/>
    <w:rsid w:val="009F0CAE"/>
    <w:rsid w:val="009F1B56"/>
    <w:rsid w:val="009F2F85"/>
    <w:rsid w:val="009F31DF"/>
    <w:rsid w:val="009F5C52"/>
    <w:rsid w:val="00A019EA"/>
    <w:rsid w:val="00A03DA0"/>
    <w:rsid w:val="00A05173"/>
    <w:rsid w:val="00A05E2D"/>
    <w:rsid w:val="00A06690"/>
    <w:rsid w:val="00A066DA"/>
    <w:rsid w:val="00A10F05"/>
    <w:rsid w:val="00A11DB7"/>
    <w:rsid w:val="00A15688"/>
    <w:rsid w:val="00A157ED"/>
    <w:rsid w:val="00A1621B"/>
    <w:rsid w:val="00A177D9"/>
    <w:rsid w:val="00A22B09"/>
    <w:rsid w:val="00A23CDB"/>
    <w:rsid w:val="00A24F19"/>
    <w:rsid w:val="00A25F18"/>
    <w:rsid w:val="00A26735"/>
    <w:rsid w:val="00A32349"/>
    <w:rsid w:val="00A40123"/>
    <w:rsid w:val="00A402C4"/>
    <w:rsid w:val="00A4170F"/>
    <w:rsid w:val="00A50CC3"/>
    <w:rsid w:val="00A5269A"/>
    <w:rsid w:val="00A53476"/>
    <w:rsid w:val="00A535FC"/>
    <w:rsid w:val="00A54698"/>
    <w:rsid w:val="00A54F8F"/>
    <w:rsid w:val="00A5654A"/>
    <w:rsid w:val="00A56C79"/>
    <w:rsid w:val="00A609BA"/>
    <w:rsid w:val="00A62F8C"/>
    <w:rsid w:val="00A63563"/>
    <w:rsid w:val="00A642B2"/>
    <w:rsid w:val="00A67D17"/>
    <w:rsid w:val="00A7183F"/>
    <w:rsid w:val="00A7276D"/>
    <w:rsid w:val="00A73A44"/>
    <w:rsid w:val="00A80103"/>
    <w:rsid w:val="00A84B9C"/>
    <w:rsid w:val="00A93A17"/>
    <w:rsid w:val="00A93A6A"/>
    <w:rsid w:val="00A93B1A"/>
    <w:rsid w:val="00A93E77"/>
    <w:rsid w:val="00A96282"/>
    <w:rsid w:val="00A96E06"/>
    <w:rsid w:val="00AA04B1"/>
    <w:rsid w:val="00AA2D8F"/>
    <w:rsid w:val="00AA4554"/>
    <w:rsid w:val="00AA645C"/>
    <w:rsid w:val="00AB31E7"/>
    <w:rsid w:val="00AB60C7"/>
    <w:rsid w:val="00AC2101"/>
    <w:rsid w:val="00AC36C0"/>
    <w:rsid w:val="00AC39B1"/>
    <w:rsid w:val="00AC4C03"/>
    <w:rsid w:val="00AC5B8D"/>
    <w:rsid w:val="00AC5BAB"/>
    <w:rsid w:val="00AD0051"/>
    <w:rsid w:val="00AD4298"/>
    <w:rsid w:val="00AD44A4"/>
    <w:rsid w:val="00AD480E"/>
    <w:rsid w:val="00AE2C77"/>
    <w:rsid w:val="00AE4448"/>
    <w:rsid w:val="00AE4A19"/>
    <w:rsid w:val="00AE4ECF"/>
    <w:rsid w:val="00AE5EA3"/>
    <w:rsid w:val="00AF1D74"/>
    <w:rsid w:val="00AF5051"/>
    <w:rsid w:val="00AF6F8F"/>
    <w:rsid w:val="00B058BE"/>
    <w:rsid w:val="00B13518"/>
    <w:rsid w:val="00B13841"/>
    <w:rsid w:val="00B14EDD"/>
    <w:rsid w:val="00B166F4"/>
    <w:rsid w:val="00B217C6"/>
    <w:rsid w:val="00B27351"/>
    <w:rsid w:val="00B31503"/>
    <w:rsid w:val="00B34192"/>
    <w:rsid w:val="00B35F5F"/>
    <w:rsid w:val="00B3663E"/>
    <w:rsid w:val="00B37657"/>
    <w:rsid w:val="00B40624"/>
    <w:rsid w:val="00B43E3F"/>
    <w:rsid w:val="00B44121"/>
    <w:rsid w:val="00B446AB"/>
    <w:rsid w:val="00B461B2"/>
    <w:rsid w:val="00B46D9C"/>
    <w:rsid w:val="00B5017D"/>
    <w:rsid w:val="00B56F73"/>
    <w:rsid w:val="00B61EC6"/>
    <w:rsid w:val="00B62C23"/>
    <w:rsid w:val="00B64FF6"/>
    <w:rsid w:val="00B652F3"/>
    <w:rsid w:val="00B672D5"/>
    <w:rsid w:val="00B67707"/>
    <w:rsid w:val="00B72326"/>
    <w:rsid w:val="00B73533"/>
    <w:rsid w:val="00B7403D"/>
    <w:rsid w:val="00B76E82"/>
    <w:rsid w:val="00B816DE"/>
    <w:rsid w:val="00B85CAD"/>
    <w:rsid w:val="00B92A56"/>
    <w:rsid w:val="00B92C46"/>
    <w:rsid w:val="00B93FF4"/>
    <w:rsid w:val="00B943B1"/>
    <w:rsid w:val="00B9440F"/>
    <w:rsid w:val="00B95342"/>
    <w:rsid w:val="00BA0607"/>
    <w:rsid w:val="00BA1F6F"/>
    <w:rsid w:val="00BA3CBE"/>
    <w:rsid w:val="00BA56C5"/>
    <w:rsid w:val="00BB107E"/>
    <w:rsid w:val="00BB2520"/>
    <w:rsid w:val="00BB6C17"/>
    <w:rsid w:val="00BC4106"/>
    <w:rsid w:val="00BC5CD9"/>
    <w:rsid w:val="00BC7669"/>
    <w:rsid w:val="00BC795A"/>
    <w:rsid w:val="00BD01C7"/>
    <w:rsid w:val="00BD3221"/>
    <w:rsid w:val="00BD47E5"/>
    <w:rsid w:val="00BE084E"/>
    <w:rsid w:val="00BE0F9E"/>
    <w:rsid w:val="00BE2ACF"/>
    <w:rsid w:val="00BE2B86"/>
    <w:rsid w:val="00BE6CAE"/>
    <w:rsid w:val="00BE7FB4"/>
    <w:rsid w:val="00BF0979"/>
    <w:rsid w:val="00BF2704"/>
    <w:rsid w:val="00BF48C2"/>
    <w:rsid w:val="00BF5060"/>
    <w:rsid w:val="00BF6931"/>
    <w:rsid w:val="00BF7F78"/>
    <w:rsid w:val="00C017C6"/>
    <w:rsid w:val="00C01D49"/>
    <w:rsid w:val="00C02A9C"/>
    <w:rsid w:val="00C02F8B"/>
    <w:rsid w:val="00C04E6F"/>
    <w:rsid w:val="00C051C1"/>
    <w:rsid w:val="00C0614B"/>
    <w:rsid w:val="00C06B73"/>
    <w:rsid w:val="00C11806"/>
    <w:rsid w:val="00C218F4"/>
    <w:rsid w:val="00C24BEA"/>
    <w:rsid w:val="00C3058A"/>
    <w:rsid w:val="00C31408"/>
    <w:rsid w:val="00C32905"/>
    <w:rsid w:val="00C34D8C"/>
    <w:rsid w:val="00C355DC"/>
    <w:rsid w:val="00C36D6A"/>
    <w:rsid w:val="00C36D84"/>
    <w:rsid w:val="00C412CE"/>
    <w:rsid w:val="00C41F68"/>
    <w:rsid w:val="00C4526A"/>
    <w:rsid w:val="00C45922"/>
    <w:rsid w:val="00C45D99"/>
    <w:rsid w:val="00C47388"/>
    <w:rsid w:val="00C50BA4"/>
    <w:rsid w:val="00C530FF"/>
    <w:rsid w:val="00C55E58"/>
    <w:rsid w:val="00C56B59"/>
    <w:rsid w:val="00C603BC"/>
    <w:rsid w:val="00C61ED1"/>
    <w:rsid w:val="00C65000"/>
    <w:rsid w:val="00C71539"/>
    <w:rsid w:val="00C728AC"/>
    <w:rsid w:val="00C816A1"/>
    <w:rsid w:val="00C84320"/>
    <w:rsid w:val="00C852F4"/>
    <w:rsid w:val="00C861A9"/>
    <w:rsid w:val="00C86D64"/>
    <w:rsid w:val="00C9158A"/>
    <w:rsid w:val="00C91803"/>
    <w:rsid w:val="00C95AC3"/>
    <w:rsid w:val="00CA0487"/>
    <w:rsid w:val="00CA63BC"/>
    <w:rsid w:val="00CA78A1"/>
    <w:rsid w:val="00CA7AF9"/>
    <w:rsid w:val="00CB11E5"/>
    <w:rsid w:val="00CB12E4"/>
    <w:rsid w:val="00CB1C38"/>
    <w:rsid w:val="00CB38DB"/>
    <w:rsid w:val="00CB3C57"/>
    <w:rsid w:val="00CB5363"/>
    <w:rsid w:val="00CB6807"/>
    <w:rsid w:val="00CB6908"/>
    <w:rsid w:val="00CB7474"/>
    <w:rsid w:val="00CB758F"/>
    <w:rsid w:val="00CC03C4"/>
    <w:rsid w:val="00CC4B44"/>
    <w:rsid w:val="00CC64BC"/>
    <w:rsid w:val="00CC7466"/>
    <w:rsid w:val="00CD2367"/>
    <w:rsid w:val="00CD3760"/>
    <w:rsid w:val="00CD6929"/>
    <w:rsid w:val="00CD75DF"/>
    <w:rsid w:val="00CE01A6"/>
    <w:rsid w:val="00CE08E4"/>
    <w:rsid w:val="00CE6B51"/>
    <w:rsid w:val="00CE73DB"/>
    <w:rsid w:val="00CF0579"/>
    <w:rsid w:val="00CF1A43"/>
    <w:rsid w:val="00CF1F5C"/>
    <w:rsid w:val="00CF461B"/>
    <w:rsid w:val="00CF7D12"/>
    <w:rsid w:val="00D00305"/>
    <w:rsid w:val="00D031AC"/>
    <w:rsid w:val="00D05F66"/>
    <w:rsid w:val="00D10397"/>
    <w:rsid w:val="00D23184"/>
    <w:rsid w:val="00D23D64"/>
    <w:rsid w:val="00D243D9"/>
    <w:rsid w:val="00D30515"/>
    <w:rsid w:val="00D3091A"/>
    <w:rsid w:val="00D33F8D"/>
    <w:rsid w:val="00D35EAF"/>
    <w:rsid w:val="00D4213B"/>
    <w:rsid w:val="00D42B5A"/>
    <w:rsid w:val="00D4537A"/>
    <w:rsid w:val="00D45D19"/>
    <w:rsid w:val="00D55715"/>
    <w:rsid w:val="00D55F00"/>
    <w:rsid w:val="00D57B28"/>
    <w:rsid w:val="00D60115"/>
    <w:rsid w:val="00D61591"/>
    <w:rsid w:val="00D61981"/>
    <w:rsid w:val="00D61B9F"/>
    <w:rsid w:val="00D63E78"/>
    <w:rsid w:val="00D64CB9"/>
    <w:rsid w:val="00D65AEA"/>
    <w:rsid w:val="00D660C0"/>
    <w:rsid w:val="00D66B59"/>
    <w:rsid w:val="00D70341"/>
    <w:rsid w:val="00D71F15"/>
    <w:rsid w:val="00D720FD"/>
    <w:rsid w:val="00D74462"/>
    <w:rsid w:val="00D74AB0"/>
    <w:rsid w:val="00D81958"/>
    <w:rsid w:val="00D82E55"/>
    <w:rsid w:val="00D83C5B"/>
    <w:rsid w:val="00D8541B"/>
    <w:rsid w:val="00D9397D"/>
    <w:rsid w:val="00D947B9"/>
    <w:rsid w:val="00D951A6"/>
    <w:rsid w:val="00DA12DB"/>
    <w:rsid w:val="00DA1BF3"/>
    <w:rsid w:val="00DA2EAF"/>
    <w:rsid w:val="00DA5A89"/>
    <w:rsid w:val="00DA646D"/>
    <w:rsid w:val="00DA657B"/>
    <w:rsid w:val="00DA7901"/>
    <w:rsid w:val="00DA7F31"/>
    <w:rsid w:val="00DB34F5"/>
    <w:rsid w:val="00DB3B22"/>
    <w:rsid w:val="00DB5996"/>
    <w:rsid w:val="00DB6131"/>
    <w:rsid w:val="00DC2158"/>
    <w:rsid w:val="00DC35DE"/>
    <w:rsid w:val="00DC3B7D"/>
    <w:rsid w:val="00DC3DFA"/>
    <w:rsid w:val="00DC4FC1"/>
    <w:rsid w:val="00DC5599"/>
    <w:rsid w:val="00DC7451"/>
    <w:rsid w:val="00DD181B"/>
    <w:rsid w:val="00DD4BD7"/>
    <w:rsid w:val="00DE2087"/>
    <w:rsid w:val="00DE2103"/>
    <w:rsid w:val="00DE31D3"/>
    <w:rsid w:val="00DF0352"/>
    <w:rsid w:val="00DF1845"/>
    <w:rsid w:val="00DF22E0"/>
    <w:rsid w:val="00DF2E39"/>
    <w:rsid w:val="00DF5963"/>
    <w:rsid w:val="00DF64F2"/>
    <w:rsid w:val="00DF6C77"/>
    <w:rsid w:val="00E00330"/>
    <w:rsid w:val="00E02055"/>
    <w:rsid w:val="00E026AD"/>
    <w:rsid w:val="00E032EB"/>
    <w:rsid w:val="00E07195"/>
    <w:rsid w:val="00E10FB9"/>
    <w:rsid w:val="00E11788"/>
    <w:rsid w:val="00E150D1"/>
    <w:rsid w:val="00E16389"/>
    <w:rsid w:val="00E2103A"/>
    <w:rsid w:val="00E2446B"/>
    <w:rsid w:val="00E24480"/>
    <w:rsid w:val="00E30BF3"/>
    <w:rsid w:val="00E319F7"/>
    <w:rsid w:val="00E31A4F"/>
    <w:rsid w:val="00E33ADD"/>
    <w:rsid w:val="00E36F5A"/>
    <w:rsid w:val="00E37B30"/>
    <w:rsid w:val="00E37F26"/>
    <w:rsid w:val="00E4146E"/>
    <w:rsid w:val="00E41B93"/>
    <w:rsid w:val="00E41E2E"/>
    <w:rsid w:val="00E42065"/>
    <w:rsid w:val="00E427AE"/>
    <w:rsid w:val="00E429F8"/>
    <w:rsid w:val="00E43995"/>
    <w:rsid w:val="00E5042D"/>
    <w:rsid w:val="00E51868"/>
    <w:rsid w:val="00E51972"/>
    <w:rsid w:val="00E5278F"/>
    <w:rsid w:val="00E5577B"/>
    <w:rsid w:val="00E56F95"/>
    <w:rsid w:val="00E572CA"/>
    <w:rsid w:val="00E57A78"/>
    <w:rsid w:val="00E616D1"/>
    <w:rsid w:val="00E61998"/>
    <w:rsid w:val="00E6234D"/>
    <w:rsid w:val="00E63548"/>
    <w:rsid w:val="00E63BCE"/>
    <w:rsid w:val="00E65798"/>
    <w:rsid w:val="00E65B6D"/>
    <w:rsid w:val="00E6629C"/>
    <w:rsid w:val="00E671E1"/>
    <w:rsid w:val="00E73F95"/>
    <w:rsid w:val="00E75E5F"/>
    <w:rsid w:val="00E771C4"/>
    <w:rsid w:val="00E80A3D"/>
    <w:rsid w:val="00E8569B"/>
    <w:rsid w:val="00E90DE8"/>
    <w:rsid w:val="00E91D37"/>
    <w:rsid w:val="00EA3990"/>
    <w:rsid w:val="00EA39B1"/>
    <w:rsid w:val="00EA5805"/>
    <w:rsid w:val="00EB03B8"/>
    <w:rsid w:val="00EB4F83"/>
    <w:rsid w:val="00EB6101"/>
    <w:rsid w:val="00EC13C5"/>
    <w:rsid w:val="00ED1FD0"/>
    <w:rsid w:val="00ED25E3"/>
    <w:rsid w:val="00ED274A"/>
    <w:rsid w:val="00ED5179"/>
    <w:rsid w:val="00ED5572"/>
    <w:rsid w:val="00EE064A"/>
    <w:rsid w:val="00EE25BC"/>
    <w:rsid w:val="00EE679E"/>
    <w:rsid w:val="00EE7407"/>
    <w:rsid w:val="00EF430B"/>
    <w:rsid w:val="00EF589F"/>
    <w:rsid w:val="00EF686E"/>
    <w:rsid w:val="00EF728B"/>
    <w:rsid w:val="00F03F0C"/>
    <w:rsid w:val="00F056D9"/>
    <w:rsid w:val="00F07588"/>
    <w:rsid w:val="00F07F9D"/>
    <w:rsid w:val="00F13FA1"/>
    <w:rsid w:val="00F154DF"/>
    <w:rsid w:val="00F17B43"/>
    <w:rsid w:val="00F207AF"/>
    <w:rsid w:val="00F20D9D"/>
    <w:rsid w:val="00F22A46"/>
    <w:rsid w:val="00F23645"/>
    <w:rsid w:val="00F237E2"/>
    <w:rsid w:val="00F25704"/>
    <w:rsid w:val="00F30313"/>
    <w:rsid w:val="00F3087B"/>
    <w:rsid w:val="00F33630"/>
    <w:rsid w:val="00F36F47"/>
    <w:rsid w:val="00F420F0"/>
    <w:rsid w:val="00F440D1"/>
    <w:rsid w:val="00F457BB"/>
    <w:rsid w:val="00F458F5"/>
    <w:rsid w:val="00F4602B"/>
    <w:rsid w:val="00F50BFF"/>
    <w:rsid w:val="00F50D30"/>
    <w:rsid w:val="00F52ABC"/>
    <w:rsid w:val="00F54CF2"/>
    <w:rsid w:val="00F557F0"/>
    <w:rsid w:val="00F56CD2"/>
    <w:rsid w:val="00F57A2F"/>
    <w:rsid w:val="00F618C2"/>
    <w:rsid w:val="00F64EAA"/>
    <w:rsid w:val="00F65740"/>
    <w:rsid w:val="00F6594F"/>
    <w:rsid w:val="00F659D3"/>
    <w:rsid w:val="00F65B4E"/>
    <w:rsid w:val="00F660F3"/>
    <w:rsid w:val="00F676D2"/>
    <w:rsid w:val="00F72AB9"/>
    <w:rsid w:val="00F75CCB"/>
    <w:rsid w:val="00F876C0"/>
    <w:rsid w:val="00F911A1"/>
    <w:rsid w:val="00F92AA3"/>
    <w:rsid w:val="00F93F5C"/>
    <w:rsid w:val="00F977A1"/>
    <w:rsid w:val="00FA0B42"/>
    <w:rsid w:val="00FA5D11"/>
    <w:rsid w:val="00FA64E4"/>
    <w:rsid w:val="00FA65F6"/>
    <w:rsid w:val="00FB2252"/>
    <w:rsid w:val="00FB35CB"/>
    <w:rsid w:val="00FB41D0"/>
    <w:rsid w:val="00FC0B87"/>
    <w:rsid w:val="00FC273D"/>
    <w:rsid w:val="00FC2BB2"/>
    <w:rsid w:val="00FC2F52"/>
    <w:rsid w:val="00FC4339"/>
    <w:rsid w:val="00FC5C71"/>
    <w:rsid w:val="00FC6E65"/>
    <w:rsid w:val="00FC73F7"/>
    <w:rsid w:val="00FD177F"/>
    <w:rsid w:val="00FD57F8"/>
    <w:rsid w:val="00FE1C49"/>
    <w:rsid w:val="00FE2D6C"/>
    <w:rsid w:val="00FE3155"/>
    <w:rsid w:val="00FE41F5"/>
    <w:rsid w:val="00FE4416"/>
    <w:rsid w:val="00FE7F2C"/>
    <w:rsid w:val="00FF071A"/>
    <w:rsid w:val="00FF35DA"/>
    <w:rsid w:val="00FF4544"/>
    <w:rsid w:val="00FF4CC1"/>
    <w:rsid w:val="00FF5497"/>
    <w:rsid w:val="00FF650D"/>
    <w:rsid w:val="00FF6A31"/>
    <w:rsid w:val="00FF6C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DB73D492-9D5C-447D-8C0C-7D4435985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qFormat/>
    <w:rsid w:val="00FC73F7"/>
    <w:pPr>
      <w:keepNext/>
      <w:jc w:val="both"/>
      <w:outlineLvl w:val="0"/>
    </w:pPr>
    <w:rPr>
      <w:rFonts w:eastAsia="Times New Roman"/>
      <w:b/>
      <w:sz w:val="26"/>
      <w:lang w:val="x-none"/>
    </w:rPr>
  </w:style>
  <w:style w:type="paragraph" w:styleId="2">
    <w:name w:val="heading 2"/>
    <w:basedOn w:val="a"/>
    <w:next w:val="a"/>
    <w:link w:val="20"/>
    <w:unhideWhenUsed/>
    <w:qFormat/>
    <w:rsid w:val="00953C60"/>
    <w:pPr>
      <w:keepNext/>
      <w:spacing w:before="240" w:after="60"/>
      <w:outlineLvl w:val="1"/>
    </w:pPr>
    <w:rPr>
      <w:rFonts w:ascii="Calibri Light" w:eastAsia="Times New Roman" w:hAnsi="Calibri Light"/>
      <w:b/>
      <w:bCs/>
      <w:i/>
      <w:iCs/>
      <w:sz w:val="28"/>
      <w:szCs w:val="28"/>
    </w:rPr>
  </w:style>
  <w:style w:type="paragraph" w:styleId="3">
    <w:name w:val="heading 3"/>
    <w:basedOn w:val="a"/>
    <w:next w:val="a"/>
    <w:link w:val="30"/>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link w:val="40"/>
    <w:qFormat/>
    <w:rsid w:val="00E429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link w:val="1"/>
    <w:rsid w:val="00FC73F7"/>
    <w:rPr>
      <w:rFonts w:ascii="Times New Roman" w:eastAsia="Times New Roman" w:hAnsi="Times New Roman"/>
      <w:b/>
      <w:sz w:val="26"/>
      <w:lang w:eastAsia="ru-RU"/>
    </w:rPr>
  </w:style>
  <w:style w:type="character" w:customStyle="1" w:styleId="30">
    <w:name w:val="Заголовок 3 Знак"/>
    <w:link w:val="3"/>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iPriority w:val="99"/>
    <w:unhideWhenUsed/>
    <w:rsid w:val="00B217C6"/>
    <w:pPr>
      <w:tabs>
        <w:tab w:val="center" w:pos="4819"/>
        <w:tab w:val="right" w:pos="9639"/>
      </w:tabs>
    </w:pPr>
  </w:style>
  <w:style w:type="character" w:customStyle="1" w:styleId="a4">
    <w:name w:val="Верхний колонтитул Знак"/>
    <w:link w:val="a3"/>
    <w:uiPriority w:val="99"/>
    <w:rsid w:val="00B217C6"/>
    <w:rPr>
      <w:rFonts w:ascii="Times New Roman" w:hAnsi="Times New Roman"/>
      <w:lang w:val="ru-RU" w:eastAsia="ru-RU"/>
    </w:rPr>
  </w:style>
  <w:style w:type="paragraph" w:styleId="a5">
    <w:name w:val="footer"/>
    <w:basedOn w:val="a"/>
    <w:link w:val="a6"/>
    <w:unhideWhenUsed/>
    <w:rsid w:val="00B217C6"/>
    <w:pPr>
      <w:tabs>
        <w:tab w:val="center" w:pos="4819"/>
        <w:tab w:val="right" w:pos="9639"/>
      </w:tabs>
    </w:pPr>
  </w:style>
  <w:style w:type="character" w:customStyle="1" w:styleId="a6">
    <w:name w:val="Нижний колонтитул Знак"/>
    <w:link w:val="a5"/>
    <w:rsid w:val="00B217C6"/>
    <w:rPr>
      <w:rFonts w:ascii="Times New Roman" w:hAnsi="Times New Roman"/>
      <w:lang w:val="ru-RU" w:eastAsia="ru-RU"/>
    </w:rPr>
  </w:style>
  <w:style w:type="character" w:styleId="a7">
    <w:name w:val="page number"/>
    <w:basedOn w:val="a0"/>
    <w:rsid w:val="008F7ED4"/>
  </w:style>
  <w:style w:type="character" w:customStyle="1" w:styleId="apple-converted-space">
    <w:name w:val="apple-converted-space"/>
    <w:basedOn w:val="a0"/>
    <w:rsid w:val="004825CB"/>
  </w:style>
  <w:style w:type="character" w:customStyle="1" w:styleId="20">
    <w:name w:val="Заголовок 2 Знак"/>
    <w:link w:val="2"/>
    <w:rsid w:val="00953C60"/>
    <w:rPr>
      <w:rFonts w:ascii="Calibri Light" w:eastAsia="Times New Roman" w:hAnsi="Calibri Light" w:cs="Times New Roman"/>
      <w:b/>
      <w:bCs/>
      <w:i/>
      <w:iCs/>
      <w:sz w:val="28"/>
      <w:szCs w:val="28"/>
      <w:lang w:val="ru-RU" w:eastAsia="ru-RU"/>
    </w:rPr>
  </w:style>
  <w:style w:type="character" w:customStyle="1" w:styleId="40">
    <w:name w:val="Заголовок 4 Знак"/>
    <w:link w:val="4"/>
    <w:rsid w:val="00C06B73"/>
    <w:rPr>
      <w:rFonts w:ascii="Times New Roman" w:hAnsi="Times New Roman"/>
      <w:b/>
      <w:bCs/>
      <w:sz w:val="28"/>
      <w:szCs w:val="28"/>
      <w:lang w:val="ru-RU" w:eastAsia="ru-RU"/>
    </w:rPr>
  </w:style>
  <w:style w:type="paragraph" w:customStyle="1" w:styleId="11">
    <w:name w:val="Обычный1"/>
    <w:basedOn w:val="a"/>
    <w:qFormat/>
    <w:rsid w:val="00C06B73"/>
    <w:rPr>
      <w:rFonts w:eastAsia="Times New Roman"/>
      <w:sz w:val="24"/>
      <w:szCs w:val="24"/>
      <w:lang w:val="uk-UA" w:eastAsia="uk-UA"/>
    </w:rPr>
  </w:style>
  <w:style w:type="paragraph" w:customStyle="1" w:styleId="msolistparagraph0">
    <w:name w:val="msolistparagraph"/>
    <w:basedOn w:val="a"/>
    <w:uiPriority w:val="34"/>
    <w:qFormat/>
    <w:rsid w:val="00C06B73"/>
    <w:pPr>
      <w:ind w:left="720"/>
      <w:contextualSpacing/>
    </w:pPr>
    <w:rPr>
      <w:rFonts w:eastAsia="Times New Roman"/>
      <w:sz w:val="24"/>
      <w:szCs w:val="24"/>
      <w:lang w:val="uk-UA" w:eastAsia="uk-UA"/>
    </w:rPr>
  </w:style>
  <w:style w:type="paragraph" w:customStyle="1" w:styleId="Encryption">
    <w:name w:val="Encryption"/>
    <w:basedOn w:val="a"/>
    <w:qFormat/>
    <w:rsid w:val="00C06B73"/>
    <w:pPr>
      <w:jc w:val="both"/>
    </w:pPr>
    <w:rPr>
      <w:rFonts w:eastAsia="Times New Roman"/>
      <w:b/>
      <w:bCs/>
      <w:i/>
      <w:iCs/>
      <w:sz w:val="24"/>
      <w:szCs w:val="24"/>
      <w:lang w:val="uk-UA" w:eastAsia="uk-UA"/>
    </w:rPr>
  </w:style>
  <w:style w:type="character" w:customStyle="1" w:styleId="Heading2Char">
    <w:name w:val="Heading 2 Char"/>
    <w:link w:val="21"/>
    <w:locked/>
    <w:rsid w:val="00C06B73"/>
    <w:rPr>
      <w:rFonts w:ascii="Arial" w:eastAsia="Times New Roman" w:hAnsi="Arial"/>
      <w:b/>
      <w:caps/>
      <w:sz w:val="16"/>
      <w:lang w:val="ru-RU" w:eastAsia="ru-RU"/>
    </w:rPr>
  </w:style>
  <w:style w:type="paragraph" w:customStyle="1" w:styleId="21">
    <w:name w:val="Заголовок 21"/>
    <w:basedOn w:val="a"/>
    <w:link w:val="Heading2Char"/>
    <w:rsid w:val="00C06B73"/>
    <w:rPr>
      <w:rFonts w:ascii="Arial" w:eastAsia="Times New Roman" w:hAnsi="Arial"/>
      <w:b/>
      <w:caps/>
      <w:sz w:val="16"/>
    </w:rPr>
  </w:style>
  <w:style w:type="character" w:customStyle="1" w:styleId="Heading4Char">
    <w:name w:val="Heading 4 Char"/>
    <w:link w:val="41"/>
    <w:locked/>
    <w:rsid w:val="00C06B73"/>
    <w:rPr>
      <w:rFonts w:ascii="Arial" w:eastAsia="Times New Roman" w:hAnsi="Arial"/>
      <w:b/>
      <w:lang w:val="ru-RU" w:eastAsia="ru-RU"/>
    </w:rPr>
  </w:style>
  <w:style w:type="paragraph" w:customStyle="1" w:styleId="41">
    <w:name w:val="Заголовок 41"/>
    <w:basedOn w:val="a"/>
    <w:link w:val="Heading4Char"/>
    <w:rsid w:val="00C06B73"/>
    <w:rPr>
      <w:rFonts w:ascii="Arial" w:eastAsia="Times New Roman" w:hAnsi="Arial"/>
      <w:b/>
    </w:rPr>
  </w:style>
  <w:style w:type="table" w:styleId="a8">
    <w:name w:val="Table Grid"/>
    <w:basedOn w:val="a1"/>
    <w:uiPriority w:val="59"/>
    <w:rsid w:val="00C06B7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sid w:val="00C06B73"/>
    <w:rPr>
      <w:lang w:val="uk-UA"/>
    </w:rPr>
    <w:tblPr>
      <w:tblCellMar>
        <w:top w:w="0" w:type="dxa"/>
        <w:left w:w="108" w:type="dxa"/>
        <w:bottom w:w="0" w:type="dxa"/>
        <w:right w:w="108" w:type="dxa"/>
      </w:tblCellMar>
    </w:tblPr>
  </w:style>
  <w:style w:type="character" w:customStyle="1" w:styleId="csb3e8c9cf24">
    <w:name w:val="csb3e8c9cf24"/>
    <w:rsid w:val="00C06B73"/>
    <w:rPr>
      <w:rFonts w:ascii="Arial" w:hAnsi="Arial" w:cs="Arial" w:hint="default"/>
      <w:b/>
      <w:bCs/>
      <w:i w:val="0"/>
      <w:iCs w:val="0"/>
      <w:color w:val="000000"/>
      <w:sz w:val="18"/>
      <w:szCs w:val="18"/>
      <w:shd w:val="clear" w:color="auto" w:fill="auto"/>
    </w:rPr>
  </w:style>
  <w:style w:type="paragraph" w:styleId="a9">
    <w:name w:val="Balloon Text"/>
    <w:basedOn w:val="a"/>
    <w:link w:val="aa"/>
    <w:semiHidden/>
    <w:rsid w:val="00C06B73"/>
    <w:rPr>
      <w:rFonts w:ascii="Tahoma" w:eastAsia="Times New Roman" w:hAnsi="Tahoma" w:cs="Tahoma"/>
      <w:sz w:val="16"/>
      <w:szCs w:val="16"/>
    </w:rPr>
  </w:style>
  <w:style w:type="character" w:customStyle="1" w:styleId="aa">
    <w:name w:val="Текст выноски Знак"/>
    <w:link w:val="a9"/>
    <w:semiHidden/>
    <w:rsid w:val="00C06B73"/>
    <w:rPr>
      <w:rFonts w:ascii="Tahoma" w:eastAsia="Times New Roman" w:hAnsi="Tahoma" w:cs="Tahoma"/>
      <w:sz w:val="16"/>
      <w:szCs w:val="16"/>
      <w:lang w:val="ru-RU" w:eastAsia="ru-RU"/>
    </w:rPr>
  </w:style>
  <w:style w:type="paragraph" w:customStyle="1" w:styleId="BodyTextIndent2">
    <w:name w:val="Body Text Indent2"/>
    <w:basedOn w:val="a"/>
    <w:rsid w:val="00C06B73"/>
    <w:pPr>
      <w:jc w:val="center"/>
    </w:pPr>
    <w:rPr>
      <w:rFonts w:ascii="Arial" w:eastAsia="Times New Roman" w:hAnsi="Arial"/>
      <w:b/>
      <w:i/>
      <w:sz w:val="18"/>
      <w:lang w:val="uk-UA"/>
    </w:rPr>
  </w:style>
  <w:style w:type="paragraph" w:customStyle="1" w:styleId="12">
    <w:name w:val="Основной текст с отступом1"/>
    <w:basedOn w:val="a"/>
    <w:link w:val="BodyTextIndentChar"/>
    <w:rsid w:val="00C06B73"/>
    <w:pPr>
      <w:spacing w:before="120" w:after="120"/>
    </w:pPr>
    <w:rPr>
      <w:rFonts w:ascii="Arial" w:eastAsia="Times New Roman" w:hAnsi="Arial"/>
      <w:sz w:val="18"/>
    </w:rPr>
  </w:style>
  <w:style w:type="character" w:customStyle="1" w:styleId="BodyTextIndentChar">
    <w:name w:val="Body Text Indent Char"/>
    <w:link w:val="12"/>
    <w:locked/>
    <w:rsid w:val="00C06B73"/>
    <w:rPr>
      <w:rFonts w:ascii="Arial" w:eastAsia="Times New Roman" w:hAnsi="Arial"/>
      <w:sz w:val="18"/>
      <w:lang w:val="ru-RU" w:eastAsia="ru-RU"/>
    </w:rPr>
  </w:style>
  <w:style w:type="character" w:customStyle="1" w:styleId="csab6e076947">
    <w:name w:val="csab6e076947"/>
    <w:rsid w:val="00C06B73"/>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C06B73"/>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C06B73"/>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C06B73"/>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C06B73"/>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C06B73"/>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C06B73"/>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C06B73"/>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C06B73"/>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C06B73"/>
    <w:rPr>
      <w:rFonts w:ascii="Arial" w:hAnsi="Arial" w:cs="Arial" w:hint="default"/>
      <w:b w:val="0"/>
      <w:bCs w:val="0"/>
      <w:i w:val="0"/>
      <w:iCs w:val="0"/>
      <w:color w:val="000000"/>
      <w:sz w:val="18"/>
      <w:szCs w:val="18"/>
      <w:shd w:val="clear" w:color="auto" w:fill="auto"/>
    </w:rPr>
  </w:style>
  <w:style w:type="paragraph" w:customStyle="1" w:styleId="cs95e872d0">
    <w:name w:val="cs95e872d0"/>
    <w:basedOn w:val="a"/>
    <w:rsid w:val="00C06B73"/>
    <w:rPr>
      <w:rFonts w:eastAsia="Times New Roman"/>
      <w:sz w:val="24"/>
      <w:szCs w:val="24"/>
    </w:rPr>
  </w:style>
  <w:style w:type="character" w:customStyle="1" w:styleId="csab6e076981">
    <w:name w:val="csab6e076981"/>
    <w:rsid w:val="00C06B73"/>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C06B73"/>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C06B73"/>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C06B73"/>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C06B73"/>
    <w:rPr>
      <w:rFonts w:ascii="Arial" w:hAnsi="Arial" w:cs="Arial" w:hint="default"/>
      <w:b/>
      <w:bCs/>
      <w:i w:val="0"/>
      <w:iCs w:val="0"/>
      <w:color w:val="000000"/>
      <w:sz w:val="18"/>
      <w:szCs w:val="18"/>
      <w:shd w:val="clear" w:color="auto" w:fill="auto"/>
    </w:rPr>
  </w:style>
  <w:style w:type="character" w:customStyle="1" w:styleId="csab6e076980">
    <w:name w:val="csab6e076980"/>
    <w:rsid w:val="00C06B73"/>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C06B73"/>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C06B73"/>
    <w:rPr>
      <w:rFonts w:ascii="Arial" w:hAnsi="Arial" w:cs="Arial" w:hint="default"/>
      <w:b/>
      <w:bCs/>
      <w:i w:val="0"/>
      <w:iCs w:val="0"/>
      <w:color w:val="000000"/>
      <w:sz w:val="18"/>
      <w:szCs w:val="18"/>
      <w:shd w:val="clear" w:color="auto" w:fill="auto"/>
    </w:rPr>
  </w:style>
  <w:style w:type="character" w:customStyle="1" w:styleId="csab6e076961">
    <w:name w:val="csab6e076961"/>
    <w:rsid w:val="00C06B73"/>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C06B73"/>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C06B73"/>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C06B73"/>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C06B73"/>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C06B73"/>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C06B73"/>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C06B73"/>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C06B73"/>
    <w:rPr>
      <w:rFonts w:ascii="Arial" w:hAnsi="Arial" w:cs="Arial" w:hint="default"/>
      <w:b/>
      <w:bCs/>
      <w:i w:val="0"/>
      <w:iCs w:val="0"/>
      <w:color w:val="000000"/>
      <w:sz w:val="18"/>
      <w:szCs w:val="18"/>
      <w:shd w:val="clear" w:color="auto" w:fill="auto"/>
    </w:rPr>
  </w:style>
  <w:style w:type="character" w:customStyle="1" w:styleId="csab6e0769276">
    <w:name w:val="csab6e0769276"/>
    <w:rsid w:val="00C06B73"/>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C06B73"/>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C06B73"/>
    <w:rPr>
      <w:rFonts w:ascii="Arial" w:hAnsi="Arial" w:cs="Arial" w:hint="default"/>
      <w:b/>
      <w:bCs/>
      <w:i w:val="0"/>
      <w:iCs w:val="0"/>
      <w:color w:val="000000"/>
      <w:sz w:val="18"/>
      <w:szCs w:val="18"/>
      <w:shd w:val="clear" w:color="auto" w:fill="auto"/>
    </w:rPr>
  </w:style>
  <w:style w:type="character" w:customStyle="1" w:styleId="csf229d0ff13">
    <w:name w:val="csf229d0ff13"/>
    <w:rsid w:val="00C06B73"/>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C06B73"/>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C06B73"/>
    <w:rPr>
      <w:rFonts w:ascii="Arial" w:hAnsi="Arial" w:cs="Arial" w:hint="default"/>
      <w:b/>
      <w:bCs/>
      <w:i w:val="0"/>
      <w:iCs w:val="0"/>
      <w:color w:val="000000"/>
      <w:sz w:val="18"/>
      <w:szCs w:val="18"/>
      <w:shd w:val="clear" w:color="auto" w:fill="auto"/>
    </w:rPr>
  </w:style>
  <w:style w:type="character" w:customStyle="1" w:styleId="csafaf5741100">
    <w:name w:val="csafaf5741100"/>
    <w:rsid w:val="00C06B73"/>
    <w:rPr>
      <w:rFonts w:ascii="Arial" w:hAnsi="Arial" w:cs="Arial" w:hint="default"/>
      <w:b/>
      <w:bCs/>
      <w:i w:val="0"/>
      <w:iCs w:val="0"/>
      <w:color w:val="000000"/>
      <w:sz w:val="18"/>
      <w:szCs w:val="18"/>
      <w:shd w:val="clear" w:color="auto" w:fill="auto"/>
    </w:rPr>
  </w:style>
  <w:style w:type="paragraph" w:styleId="ab">
    <w:name w:val="Body Text Indent"/>
    <w:basedOn w:val="a"/>
    <w:link w:val="ac"/>
    <w:rsid w:val="00C06B73"/>
    <w:pPr>
      <w:spacing w:after="120"/>
      <w:ind w:left="283"/>
    </w:pPr>
    <w:rPr>
      <w:rFonts w:eastAsia="Times New Roman"/>
      <w:sz w:val="24"/>
      <w:szCs w:val="24"/>
    </w:rPr>
  </w:style>
  <w:style w:type="character" w:customStyle="1" w:styleId="ac">
    <w:name w:val="Основной текст с отступом Знак"/>
    <w:link w:val="ab"/>
    <w:rsid w:val="00C06B73"/>
    <w:rPr>
      <w:rFonts w:ascii="Times New Roman" w:eastAsia="Times New Roman" w:hAnsi="Times New Roman"/>
      <w:sz w:val="24"/>
      <w:szCs w:val="24"/>
      <w:lang w:val="ru-RU" w:eastAsia="ru-RU"/>
    </w:rPr>
  </w:style>
  <w:style w:type="character" w:customStyle="1" w:styleId="csf229d0ff16">
    <w:name w:val="csf229d0ff16"/>
    <w:rsid w:val="00C06B73"/>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C06B73"/>
    <w:rPr>
      <w:rFonts w:ascii="Times New Roman" w:hAnsi="Times New Roman" w:cs="Times New Roman" w:hint="default"/>
      <w:b w:val="0"/>
      <w:bCs w:val="0"/>
      <w:i w:val="0"/>
      <w:iCs w:val="0"/>
      <w:color w:val="000000"/>
      <w:sz w:val="26"/>
      <w:szCs w:val="26"/>
      <w:shd w:val="clear" w:color="auto" w:fill="auto"/>
    </w:rPr>
  </w:style>
  <w:style w:type="paragraph" w:styleId="33">
    <w:name w:val="Body Text 3"/>
    <w:basedOn w:val="a"/>
    <w:link w:val="34"/>
    <w:unhideWhenUsed/>
    <w:rsid w:val="00C06B73"/>
    <w:pPr>
      <w:spacing w:after="120"/>
    </w:pPr>
    <w:rPr>
      <w:rFonts w:eastAsia="Times New Roman"/>
      <w:sz w:val="16"/>
      <w:szCs w:val="16"/>
      <w:lang w:val="uk-UA" w:eastAsia="uk-UA"/>
    </w:rPr>
  </w:style>
  <w:style w:type="character" w:customStyle="1" w:styleId="34">
    <w:name w:val="Основной текст 3 Знак"/>
    <w:link w:val="33"/>
    <w:rsid w:val="00C06B73"/>
    <w:rPr>
      <w:rFonts w:ascii="Times New Roman" w:eastAsia="Times New Roman" w:hAnsi="Times New Roman"/>
      <w:sz w:val="16"/>
      <w:szCs w:val="16"/>
      <w:lang w:val="uk-UA" w:eastAsia="uk-UA"/>
    </w:rPr>
  </w:style>
  <w:style w:type="character" w:customStyle="1" w:styleId="csab6e076931">
    <w:name w:val="csab6e076931"/>
    <w:rsid w:val="00C06B73"/>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C06B73"/>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C06B73"/>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C06B73"/>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C06B73"/>
    <w:pPr>
      <w:ind w:firstLine="708"/>
      <w:jc w:val="both"/>
    </w:pPr>
    <w:rPr>
      <w:rFonts w:ascii="Arial" w:eastAsia="Times New Roman" w:hAnsi="Arial"/>
      <w:b/>
      <w:sz w:val="18"/>
      <w:lang w:val="uk-UA"/>
    </w:rPr>
  </w:style>
  <w:style w:type="character" w:customStyle="1" w:styleId="csf229d0ff25">
    <w:name w:val="csf229d0ff25"/>
    <w:rsid w:val="00C06B73"/>
    <w:rPr>
      <w:rFonts w:ascii="Arial" w:hAnsi="Arial" w:cs="Arial" w:hint="default"/>
      <w:b w:val="0"/>
      <w:bCs w:val="0"/>
      <w:i w:val="0"/>
      <w:iCs w:val="0"/>
      <w:color w:val="000000"/>
      <w:sz w:val="18"/>
      <w:szCs w:val="18"/>
      <w:shd w:val="clear" w:color="auto" w:fill="auto"/>
    </w:rPr>
  </w:style>
  <w:style w:type="paragraph" w:customStyle="1" w:styleId="35">
    <w:name w:val="Основной текст с отступом3"/>
    <w:basedOn w:val="a"/>
    <w:rsid w:val="00C06B73"/>
    <w:pPr>
      <w:ind w:firstLine="708"/>
      <w:jc w:val="both"/>
    </w:pPr>
    <w:rPr>
      <w:rFonts w:ascii="Arial" w:eastAsia="Times New Roman" w:hAnsi="Arial"/>
      <w:b/>
      <w:sz w:val="18"/>
      <w:lang w:val="uk-UA" w:eastAsia="uk-UA"/>
    </w:rPr>
  </w:style>
  <w:style w:type="paragraph" w:customStyle="1" w:styleId="42">
    <w:name w:val="Основной текст с отступом4"/>
    <w:basedOn w:val="a"/>
    <w:rsid w:val="00C06B73"/>
    <w:pPr>
      <w:ind w:firstLine="708"/>
      <w:jc w:val="both"/>
    </w:pPr>
    <w:rPr>
      <w:rFonts w:ascii="Arial" w:eastAsia="Times New Roman" w:hAnsi="Arial"/>
      <w:b/>
      <w:sz w:val="18"/>
      <w:lang w:val="uk-UA" w:eastAsia="uk-UA"/>
    </w:rPr>
  </w:style>
  <w:style w:type="paragraph" w:customStyle="1" w:styleId="5">
    <w:name w:val="Основной текст с отступом5"/>
    <w:basedOn w:val="a"/>
    <w:rsid w:val="00C06B73"/>
    <w:pPr>
      <w:ind w:firstLine="708"/>
      <w:jc w:val="both"/>
    </w:pPr>
    <w:rPr>
      <w:rFonts w:ascii="Arial" w:eastAsia="Times New Roman" w:hAnsi="Arial"/>
      <w:b/>
      <w:sz w:val="18"/>
      <w:lang w:val="uk-UA" w:eastAsia="uk-UA"/>
    </w:rPr>
  </w:style>
  <w:style w:type="character" w:customStyle="1" w:styleId="cs95e872d01">
    <w:name w:val="cs95e872d01"/>
    <w:rsid w:val="00C06B73"/>
  </w:style>
  <w:style w:type="paragraph" w:customStyle="1" w:styleId="cse71256d6">
    <w:name w:val="cse71256d6"/>
    <w:basedOn w:val="a"/>
    <w:rsid w:val="00C06B73"/>
    <w:pPr>
      <w:ind w:left="1440"/>
    </w:pPr>
    <w:rPr>
      <w:rFonts w:eastAsia="Times New Roman"/>
      <w:sz w:val="24"/>
      <w:szCs w:val="24"/>
      <w:lang w:val="uk-UA" w:eastAsia="uk-UA"/>
    </w:rPr>
  </w:style>
  <w:style w:type="character" w:customStyle="1" w:styleId="csb3e8c9cf10">
    <w:name w:val="csb3e8c9cf10"/>
    <w:rsid w:val="00C06B73"/>
    <w:rPr>
      <w:rFonts w:ascii="Arial" w:hAnsi="Arial" w:cs="Arial" w:hint="default"/>
      <w:b/>
      <w:bCs/>
      <w:i w:val="0"/>
      <w:iCs w:val="0"/>
      <w:color w:val="000000"/>
      <w:sz w:val="18"/>
      <w:szCs w:val="18"/>
      <w:shd w:val="clear" w:color="auto" w:fill="auto"/>
    </w:rPr>
  </w:style>
  <w:style w:type="character" w:customStyle="1" w:styleId="csafaf574127">
    <w:name w:val="csafaf574127"/>
    <w:rsid w:val="00C06B73"/>
    <w:rPr>
      <w:rFonts w:ascii="Arial" w:hAnsi="Arial" w:cs="Arial" w:hint="default"/>
      <w:b/>
      <w:bCs/>
      <w:i w:val="0"/>
      <w:iCs w:val="0"/>
      <w:color w:val="000000"/>
      <w:sz w:val="18"/>
      <w:szCs w:val="18"/>
      <w:shd w:val="clear" w:color="auto" w:fill="auto"/>
    </w:rPr>
  </w:style>
  <w:style w:type="character" w:customStyle="1" w:styleId="csf229d0ff10">
    <w:name w:val="csf229d0ff10"/>
    <w:rsid w:val="00C06B73"/>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C06B73"/>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C06B73"/>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C06B73"/>
    <w:rPr>
      <w:rFonts w:ascii="Arial" w:hAnsi="Arial" w:cs="Arial" w:hint="default"/>
      <w:b/>
      <w:bCs/>
      <w:i w:val="0"/>
      <w:iCs w:val="0"/>
      <w:color w:val="000000"/>
      <w:sz w:val="18"/>
      <w:szCs w:val="18"/>
      <w:shd w:val="clear" w:color="auto" w:fill="auto"/>
    </w:rPr>
  </w:style>
  <w:style w:type="character" w:customStyle="1" w:styleId="csafaf5741106">
    <w:name w:val="csafaf5741106"/>
    <w:rsid w:val="00C06B73"/>
    <w:rPr>
      <w:rFonts w:ascii="Arial" w:hAnsi="Arial" w:cs="Arial" w:hint="default"/>
      <w:b/>
      <w:bCs/>
      <w:i w:val="0"/>
      <w:iCs w:val="0"/>
      <w:color w:val="000000"/>
      <w:sz w:val="18"/>
      <w:szCs w:val="18"/>
      <w:shd w:val="clear" w:color="auto" w:fill="auto"/>
    </w:rPr>
  </w:style>
  <w:style w:type="paragraph" w:customStyle="1" w:styleId="6">
    <w:name w:val="Основной текст с отступом6"/>
    <w:basedOn w:val="a"/>
    <w:rsid w:val="00C06B73"/>
    <w:pPr>
      <w:ind w:firstLine="708"/>
      <w:jc w:val="both"/>
    </w:pPr>
    <w:rPr>
      <w:rFonts w:ascii="Arial" w:eastAsia="Times New Roman" w:hAnsi="Arial"/>
      <w:b/>
      <w:sz w:val="18"/>
      <w:lang w:val="uk-UA" w:eastAsia="uk-UA"/>
    </w:rPr>
  </w:style>
  <w:style w:type="paragraph" w:customStyle="1" w:styleId="7">
    <w:name w:val="Основной текст с отступом7"/>
    <w:basedOn w:val="a"/>
    <w:rsid w:val="00C06B73"/>
    <w:pPr>
      <w:ind w:firstLine="708"/>
      <w:jc w:val="both"/>
    </w:pPr>
    <w:rPr>
      <w:rFonts w:ascii="Arial" w:eastAsia="Times New Roman" w:hAnsi="Arial"/>
      <w:b/>
      <w:sz w:val="18"/>
      <w:lang w:val="uk-UA" w:eastAsia="uk-UA"/>
    </w:rPr>
  </w:style>
  <w:style w:type="character" w:customStyle="1" w:styleId="csafaf5741216">
    <w:name w:val="csafaf5741216"/>
    <w:rsid w:val="00C06B73"/>
    <w:rPr>
      <w:rFonts w:ascii="Arial" w:hAnsi="Arial" w:cs="Arial" w:hint="default"/>
      <w:b/>
      <w:bCs/>
      <w:i w:val="0"/>
      <w:iCs w:val="0"/>
      <w:color w:val="000000"/>
      <w:sz w:val="18"/>
      <w:szCs w:val="18"/>
      <w:shd w:val="clear" w:color="auto" w:fill="auto"/>
    </w:rPr>
  </w:style>
  <w:style w:type="character" w:customStyle="1" w:styleId="csf229d0ff19">
    <w:name w:val="csf229d0ff19"/>
    <w:rsid w:val="00C06B73"/>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C06B73"/>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C06B73"/>
    <w:pPr>
      <w:ind w:firstLine="708"/>
      <w:jc w:val="both"/>
    </w:pPr>
    <w:rPr>
      <w:rFonts w:ascii="Arial" w:eastAsia="Times New Roman" w:hAnsi="Arial"/>
      <w:b/>
      <w:sz w:val="18"/>
      <w:lang w:val="uk-UA" w:eastAsia="uk-UA"/>
    </w:rPr>
  </w:style>
  <w:style w:type="paragraph" w:customStyle="1" w:styleId="9">
    <w:name w:val="Основной текст с отступом9"/>
    <w:basedOn w:val="a"/>
    <w:rsid w:val="00C06B73"/>
    <w:pPr>
      <w:ind w:firstLine="708"/>
      <w:jc w:val="both"/>
    </w:pPr>
    <w:rPr>
      <w:rFonts w:ascii="Arial" w:eastAsia="Times New Roman" w:hAnsi="Arial"/>
      <w:b/>
      <w:sz w:val="18"/>
      <w:lang w:val="uk-UA" w:eastAsia="uk-UA"/>
    </w:rPr>
  </w:style>
  <w:style w:type="paragraph" w:customStyle="1" w:styleId="110">
    <w:name w:val="Основной текст с отступом11"/>
    <w:basedOn w:val="a"/>
    <w:rsid w:val="00C06B73"/>
    <w:pPr>
      <w:ind w:firstLine="708"/>
      <w:jc w:val="both"/>
    </w:pPr>
    <w:rPr>
      <w:rFonts w:ascii="Arial" w:eastAsia="Times New Roman" w:hAnsi="Arial"/>
      <w:b/>
      <w:sz w:val="18"/>
      <w:lang w:val="uk-UA" w:eastAsia="uk-UA"/>
    </w:rPr>
  </w:style>
  <w:style w:type="paragraph" w:customStyle="1" w:styleId="100">
    <w:name w:val="Основной текст с отступом10"/>
    <w:basedOn w:val="a"/>
    <w:rsid w:val="00C06B73"/>
    <w:pPr>
      <w:ind w:firstLine="708"/>
      <w:jc w:val="both"/>
    </w:pPr>
    <w:rPr>
      <w:rFonts w:ascii="Arial" w:eastAsia="Times New Roman" w:hAnsi="Arial"/>
      <w:b/>
      <w:sz w:val="18"/>
      <w:lang w:val="uk-UA" w:eastAsia="uk-UA"/>
    </w:rPr>
  </w:style>
  <w:style w:type="character" w:customStyle="1" w:styleId="csf229d0ff14">
    <w:name w:val="csf229d0ff14"/>
    <w:rsid w:val="00C06B73"/>
    <w:rPr>
      <w:rFonts w:ascii="Arial" w:hAnsi="Arial" w:cs="Arial" w:hint="default"/>
      <w:b w:val="0"/>
      <w:bCs w:val="0"/>
      <w:i w:val="0"/>
      <w:iCs w:val="0"/>
      <w:color w:val="000000"/>
      <w:sz w:val="18"/>
      <w:szCs w:val="18"/>
      <w:shd w:val="clear" w:color="auto" w:fill="auto"/>
    </w:rPr>
  </w:style>
  <w:style w:type="paragraph" w:customStyle="1" w:styleId="111">
    <w:name w:val="Обычный11"/>
    <w:aliases w:val="Звичайний,Normal"/>
    <w:basedOn w:val="a"/>
    <w:qFormat/>
    <w:rsid w:val="00C06B73"/>
    <w:rPr>
      <w:rFonts w:eastAsia="Times New Roman"/>
      <w:sz w:val="24"/>
      <w:szCs w:val="24"/>
      <w:lang w:val="uk-UA" w:eastAsia="uk-UA"/>
    </w:rPr>
  </w:style>
  <w:style w:type="paragraph" w:customStyle="1" w:styleId="1100">
    <w:name w:val="Основной текст с отступом110"/>
    <w:basedOn w:val="a"/>
    <w:rsid w:val="00C06B73"/>
    <w:pPr>
      <w:ind w:firstLine="708"/>
      <w:jc w:val="both"/>
    </w:pPr>
    <w:rPr>
      <w:rFonts w:ascii="Arial" w:eastAsia="Times New Roman" w:hAnsi="Arial"/>
      <w:b/>
      <w:sz w:val="18"/>
      <w:szCs w:val="22"/>
      <w:lang w:val="uk-UA"/>
    </w:rPr>
  </w:style>
  <w:style w:type="paragraph" w:customStyle="1" w:styleId="120">
    <w:name w:val="Основной текст с отступом12"/>
    <w:basedOn w:val="a"/>
    <w:rsid w:val="00C06B73"/>
    <w:pPr>
      <w:ind w:firstLine="708"/>
      <w:jc w:val="both"/>
    </w:pPr>
    <w:rPr>
      <w:rFonts w:ascii="Arial" w:eastAsia="Times New Roman" w:hAnsi="Arial"/>
      <w:b/>
      <w:sz w:val="18"/>
      <w:lang w:val="uk-UA" w:eastAsia="uk-UA"/>
    </w:rPr>
  </w:style>
  <w:style w:type="paragraph" w:customStyle="1" w:styleId="13">
    <w:name w:val="Основной текст с отступом13"/>
    <w:basedOn w:val="a"/>
    <w:rsid w:val="00C06B73"/>
    <w:pPr>
      <w:ind w:firstLine="708"/>
      <w:jc w:val="both"/>
    </w:pPr>
    <w:rPr>
      <w:rFonts w:ascii="Arial" w:eastAsia="Times New Roman" w:hAnsi="Arial"/>
      <w:b/>
      <w:sz w:val="18"/>
      <w:lang w:val="uk-UA" w:eastAsia="uk-UA"/>
    </w:rPr>
  </w:style>
  <w:style w:type="paragraph" w:customStyle="1" w:styleId="14">
    <w:name w:val="Основной текст с отступом14"/>
    <w:basedOn w:val="a"/>
    <w:rsid w:val="00C06B73"/>
    <w:pPr>
      <w:ind w:firstLine="708"/>
      <w:jc w:val="both"/>
    </w:pPr>
    <w:rPr>
      <w:rFonts w:ascii="Arial" w:eastAsia="Times New Roman" w:hAnsi="Arial"/>
      <w:b/>
      <w:sz w:val="18"/>
      <w:lang w:val="uk-UA" w:eastAsia="uk-UA"/>
    </w:rPr>
  </w:style>
  <w:style w:type="paragraph" w:customStyle="1" w:styleId="15">
    <w:name w:val="Основной текст с отступом15"/>
    <w:basedOn w:val="a"/>
    <w:rsid w:val="00C06B73"/>
    <w:pPr>
      <w:ind w:firstLine="708"/>
      <w:jc w:val="both"/>
    </w:pPr>
    <w:rPr>
      <w:rFonts w:ascii="Arial" w:eastAsia="Times New Roman" w:hAnsi="Arial"/>
      <w:b/>
      <w:sz w:val="18"/>
      <w:lang w:val="uk-UA" w:eastAsia="uk-UA"/>
    </w:rPr>
  </w:style>
  <w:style w:type="character" w:customStyle="1" w:styleId="csab6e0769225">
    <w:name w:val="csab6e0769225"/>
    <w:rsid w:val="00C06B73"/>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C06B73"/>
    <w:pPr>
      <w:ind w:firstLine="708"/>
      <w:jc w:val="both"/>
    </w:pPr>
    <w:rPr>
      <w:rFonts w:ascii="Arial" w:eastAsia="Times New Roman" w:hAnsi="Arial"/>
      <w:b/>
      <w:sz w:val="18"/>
      <w:lang w:val="uk-UA" w:eastAsia="uk-UA"/>
    </w:rPr>
  </w:style>
  <w:style w:type="character" w:customStyle="1" w:styleId="csb3e8c9cf3">
    <w:name w:val="csb3e8c9cf3"/>
    <w:rsid w:val="00C06B73"/>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C06B73"/>
    <w:pPr>
      <w:ind w:firstLine="708"/>
      <w:jc w:val="both"/>
    </w:pPr>
    <w:rPr>
      <w:rFonts w:ascii="Arial" w:eastAsia="Times New Roman" w:hAnsi="Arial"/>
      <w:b/>
      <w:sz w:val="18"/>
      <w:lang w:val="uk-UA" w:eastAsia="uk-UA"/>
    </w:rPr>
  </w:style>
  <w:style w:type="paragraph" w:customStyle="1" w:styleId="18">
    <w:name w:val="Основной текст с отступом18"/>
    <w:basedOn w:val="a"/>
    <w:rsid w:val="00C06B73"/>
    <w:pPr>
      <w:ind w:firstLine="708"/>
      <w:jc w:val="both"/>
    </w:pPr>
    <w:rPr>
      <w:rFonts w:ascii="Arial" w:eastAsia="Times New Roman" w:hAnsi="Arial"/>
      <w:b/>
      <w:sz w:val="18"/>
      <w:lang w:val="uk-UA" w:eastAsia="uk-UA"/>
    </w:rPr>
  </w:style>
  <w:style w:type="paragraph" w:customStyle="1" w:styleId="19">
    <w:name w:val="Основной текст с отступом19"/>
    <w:basedOn w:val="a"/>
    <w:rsid w:val="00C06B73"/>
    <w:pPr>
      <w:ind w:firstLine="708"/>
      <w:jc w:val="both"/>
    </w:pPr>
    <w:rPr>
      <w:rFonts w:ascii="Arial" w:eastAsia="Times New Roman" w:hAnsi="Arial"/>
      <w:b/>
      <w:sz w:val="18"/>
      <w:lang w:val="uk-UA" w:eastAsia="uk-UA"/>
    </w:rPr>
  </w:style>
  <w:style w:type="character" w:customStyle="1" w:styleId="csb86c8cfe1">
    <w:name w:val="csb86c8cfe1"/>
    <w:rsid w:val="00C06B73"/>
    <w:rPr>
      <w:rFonts w:ascii="Times New Roman" w:hAnsi="Times New Roman" w:cs="Times New Roman" w:hint="default"/>
      <w:b/>
      <w:bCs/>
      <w:i w:val="0"/>
      <w:iCs w:val="0"/>
      <w:color w:val="000000"/>
      <w:sz w:val="24"/>
      <w:szCs w:val="24"/>
    </w:rPr>
  </w:style>
  <w:style w:type="character" w:customStyle="1" w:styleId="csf229d0ff21">
    <w:name w:val="csf229d0ff21"/>
    <w:rsid w:val="00C06B73"/>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C06B73"/>
    <w:pPr>
      <w:ind w:firstLine="708"/>
      <w:jc w:val="both"/>
    </w:pPr>
    <w:rPr>
      <w:rFonts w:ascii="Arial" w:eastAsia="Times New Roman" w:hAnsi="Arial"/>
      <w:b/>
      <w:sz w:val="18"/>
      <w:lang w:val="uk-UA" w:eastAsia="uk-UA"/>
    </w:rPr>
  </w:style>
  <w:style w:type="character" w:customStyle="1" w:styleId="csf229d0ff26">
    <w:name w:val="csf229d0ff26"/>
    <w:rsid w:val="00C06B73"/>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C06B73"/>
    <w:pPr>
      <w:jc w:val="both"/>
    </w:pPr>
    <w:rPr>
      <w:rFonts w:ascii="Arial" w:eastAsia="Times New Roman" w:hAnsi="Arial"/>
      <w:sz w:val="24"/>
      <w:szCs w:val="24"/>
      <w:lang w:val="uk-UA" w:eastAsia="uk-UA"/>
    </w:rPr>
  </w:style>
  <w:style w:type="character" w:customStyle="1" w:styleId="cs8c2cf3831">
    <w:name w:val="cs8c2cf3831"/>
    <w:rsid w:val="00C06B73"/>
    <w:rPr>
      <w:rFonts w:ascii="Arial" w:hAnsi="Arial" w:cs="Arial" w:hint="default"/>
      <w:b/>
      <w:bCs/>
      <w:i/>
      <w:iCs/>
      <w:color w:val="102B56"/>
      <w:sz w:val="18"/>
      <w:szCs w:val="18"/>
      <w:shd w:val="clear" w:color="auto" w:fill="auto"/>
    </w:rPr>
  </w:style>
  <w:style w:type="character" w:customStyle="1" w:styleId="csd71f5e5a1">
    <w:name w:val="csd71f5e5a1"/>
    <w:rsid w:val="00C06B73"/>
    <w:rPr>
      <w:rFonts w:ascii="Arial" w:hAnsi="Arial" w:cs="Arial" w:hint="default"/>
      <w:b w:val="0"/>
      <w:bCs w:val="0"/>
      <w:i/>
      <w:iCs/>
      <w:color w:val="102B56"/>
      <w:sz w:val="18"/>
      <w:szCs w:val="18"/>
      <w:shd w:val="clear" w:color="auto" w:fill="auto"/>
    </w:rPr>
  </w:style>
  <w:style w:type="character" w:customStyle="1" w:styleId="cs8f6c24af1">
    <w:name w:val="cs8f6c24af1"/>
    <w:rsid w:val="00C06B73"/>
    <w:rPr>
      <w:rFonts w:ascii="Arial" w:hAnsi="Arial" w:cs="Arial" w:hint="default"/>
      <w:b/>
      <w:bCs/>
      <w:i w:val="0"/>
      <w:iCs w:val="0"/>
      <w:color w:val="102B56"/>
      <w:sz w:val="18"/>
      <w:szCs w:val="18"/>
      <w:shd w:val="clear" w:color="auto" w:fill="auto"/>
    </w:rPr>
  </w:style>
  <w:style w:type="character" w:customStyle="1" w:styleId="csa5a0f5421">
    <w:name w:val="csa5a0f5421"/>
    <w:rsid w:val="00C06B73"/>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C06B73"/>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C06B73"/>
    <w:pPr>
      <w:ind w:firstLine="708"/>
      <w:jc w:val="both"/>
    </w:pPr>
    <w:rPr>
      <w:rFonts w:ascii="Arial" w:eastAsia="Times New Roman" w:hAnsi="Arial"/>
      <w:b/>
      <w:sz w:val="18"/>
      <w:lang w:val="uk-UA" w:eastAsia="uk-UA"/>
    </w:rPr>
  </w:style>
  <w:style w:type="character" w:styleId="ad">
    <w:name w:val="line number"/>
    <w:uiPriority w:val="99"/>
    <w:rsid w:val="00C06B73"/>
    <w:rPr>
      <w:rFonts w:ascii="Segoe UI" w:hAnsi="Segoe UI" w:cs="Segoe UI"/>
      <w:color w:val="000000"/>
      <w:sz w:val="18"/>
      <w:szCs w:val="18"/>
    </w:rPr>
  </w:style>
  <w:style w:type="character" w:styleId="ae">
    <w:name w:val="Hyperlink"/>
    <w:uiPriority w:val="99"/>
    <w:rsid w:val="00C06B73"/>
    <w:rPr>
      <w:rFonts w:ascii="Segoe UI" w:hAnsi="Segoe UI" w:cs="Segoe UI"/>
      <w:color w:val="0000FF"/>
      <w:sz w:val="18"/>
      <w:szCs w:val="18"/>
      <w:u w:val="single"/>
    </w:rPr>
  </w:style>
  <w:style w:type="paragraph" w:customStyle="1" w:styleId="23">
    <w:name w:val="Основной текст с отступом23"/>
    <w:basedOn w:val="a"/>
    <w:rsid w:val="00C06B73"/>
    <w:pPr>
      <w:ind w:firstLine="708"/>
      <w:jc w:val="both"/>
    </w:pPr>
    <w:rPr>
      <w:rFonts w:ascii="Arial" w:eastAsia="Times New Roman" w:hAnsi="Arial"/>
      <w:b/>
      <w:sz w:val="18"/>
      <w:lang w:val="uk-UA" w:eastAsia="uk-UA"/>
    </w:rPr>
  </w:style>
  <w:style w:type="paragraph" w:customStyle="1" w:styleId="26">
    <w:name w:val="Основной текст с отступом26"/>
    <w:basedOn w:val="a"/>
    <w:rsid w:val="00C06B73"/>
    <w:pPr>
      <w:ind w:firstLine="708"/>
      <w:jc w:val="both"/>
    </w:pPr>
    <w:rPr>
      <w:rFonts w:ascii="Arial" w:eastAsia="Times New Roman" w:hAnsi="Arial"/>
      <w:b/>
      <w:sz w:val="18"/>
      <w:lang w:val="uk-UA" w:eastAsia="uk-UA"/>
    </w:rPr>
  </w:style>
  <w:style w:type="paragraph" w:customStyle="1" w:styleId="28">
    <w:name w:val="Основной текст с отступом28"/>
    <w:basedOn w:val="a"/>
    <w:rsid w:val="00C06B73"/>
    <w:pPr>
      <w:ind w:firstLine="708"/>
      <w:jc w:val="both"/>
    </w:pPr>
    <w:rPr>
      <w:rFonts w:ascii="Arial" w:eastAsia="Times New Roman" w:hAnsi="Arial"/>
      <w:b/>
      <w:sz w:val="18"/>
      <w:lang w:val="uk-UA" w:eastAsia="uk-UA"/>
    </w:rPr>
  </w:style>
  <w:style w:type="paragraph" w:customStyle="1" w:styleId="29">
    <w:name w:val="Основной текст с отступом29"/>
    <w:basedOn w:val="a"/>
    <w:rsid w:val="00C06B73"/>
    <w:pPr>
      <w:ind w:firstLine="708"/>
      <w:jc w:val="both"/>
    </w:pPr>
    <w:rPr>
      <w:rFonts w:ascii="Arial" w:eastAsia="Times New Roman" w:hAnsi="Arial"/>
      <w:b/>
      <w:sz w:val="18"/>
      <w:lang w:val="uk-UA" w:eastAsia="uk-UA"/>
    </w:rPr>
  </w:style>
  <w:style w:type="paragraph" w:customStyle="1" w:styleId="310">
    <w:name w:val="Основной текст с отступом31"/>
    <w:basedOn w:val="a"/>
    <w:rsid w:val="00C06B73"/>
    <w:pPr>
      <w:ind w:firstLine="708"/>
      <w:jc w:val="both"/>
    </w:pPr>
    <w:rPr>
      <w:rFonts w:ascii="Arial" w:eastAsia="Times New Roman" w:hAnsi="Arial"/>
      <w:b/>
      <w:sz w:val="18"/>
      <w:lang w:val="uk-UA" w:eastAsia="uk-UA"/>
    </w:rPr>
  </w:style>
  <w:style w:type="paragraph" w:customStyle="1" w:styleId="320">
    <w:name w:val="Основной текст с отступом32"/>
    <w:basedOn w:val="a"/>
    <w:rsid w:val="00C06B73"/>
    <w:pPr>
      <w:ind w:firstLine="708"/>
      <w:jc w:val="both"/>
    </w:pPr>
    <w:rPr>
      <w:rFonts w:ascii="Arial" w:eastAsia="Times New Roman" w:hAnsi="Arial"/>
      <w:b/>
      <w:sz w:val="18"/>
      <w:lang w:val="uk-UA" w:eastAsia="uk-UA"/>
    </w:rPr>
  </w:style>
  <w:style w:type="paragraph" w:customStyle="1" w:styleId="330">
    <w:name w:val="Основной текст с отступом33"/>
    <w:basedOn w:val="a"/>
    <w:rsid w:val="00C06B73"/>
    <w:pPr>
      <w:ind w:firstLine="708"/>
      <w:jc w:val="both"/>
    </w:pPr>
    <w:rPr>
      <w:rFonts w:ascii="Arial" w:eastAsia="Times New Roman" w:hAnsi="Arial"/>
      <w:b/>
      <w:sz w:val="18"/>
      <w:lang w:val="uk-UA" w:eastAsia="uk-UA"/>
    </w:rPr>
  </w:style>
  <w:style w:type="paragraph" w:customStyle="1" w:styleId="350">
    <w:name w:val="Основной текст с отступом35"/>
    <w:basedOn w:val="a"/>
    <w:rsid w:val="00C06B73"/>
    <w:pPr>
      <w:ind w:firstLine="708"/>
      <w:jc w:val="both"/>
    </w:pPr>
    <w:rPr>
      <w:rFonts w:ascii="Arial" w:eastAsia="Times New Roman" w:hAnsi="Arial"/>
      <w:b/>
      <w:sz w:val="18"/>
      <w:lang w:val="uk-UA" w:eastAsia="uk-UA"/>
    </w:rPr>
  </w:style>
  <w:style w:type="paragraph" w:customStyle="1" w:styleId="340">
    <w:name w:val="Основной текст с отступом34"/>
    <w:basedOn w:val="a"/>
    <w:rsid w:val="00C06B73"/>
    <w:pPr>
      <w:ind w:firstLine="708"/>
      <w:jc w:val="both"/>
    </w:pPr>
    <w:rPr>
      <w:rFonts w:ascii="Arial" w:eastAsia="Times New Roman" w:hAnsi="Arial"/>
      <w:b/>
      <w:sz w:val="18"/>
      <w:lang w:val="uk-UA" w:eastAsia="uk-UA"/>
    </w:rPr>
  </w:style>
  <w:style w:type="character" w:customStyle="1" w:styleId="csa939b0971">
    <w:name w:val="csa939b0971"/>
    <w:rsid w:val="00C06B73"/>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C06B73"/>
    <w:pPr>
      <w:ind w:firstLine="708"/>
      <w:jc w:val="both"/>
    </w:pPr>
    <w:rPr>
      <w:rFonts w:ascii="Arial" w:eastAsia="Times New Roman" w:hAnsi="Arial"/>
      <w:b/>
      <w:sz w:val="18"/>
      <w:lang w:val="uk-UA" w:eastAsia="uk-UA"/>
    </w:rPr>
  </w:style>
  <w:style w:type="paragraph" w:customStyle="1" w:styleId="37">
    <w:name w:val="Основной текст с отступом37"/>
    <w:basedOn w:val="a"/>
    <w:rsid w:val="00C06B73"/>
    <w:pPr>
      <w:ind w:firstLine="708"/>
      <w:jc w:val="both"/>
    </w:pPr>
    <w:rPr>
      <w:rFonts w:ascii="Arial" w:eastAsia="Times New Roman" w:hAnsi="Arial"/>
      <w:b/>
      <w:sz w:val="18"/>
      <w:lang w:val="uk-UA" w:eastAsia="uk-UA"/>
    </w:rPr>
  </w:style>
  <w:style w:type="character" w:styleId="af">
    <w:name w:val="annotation reference"/>
    <w:semiHidden/>
    <w:unhideWhenUsed/>
    <w:rsid w:val="00C06B73"/>
    <w:rPr>
      <w:sz w:val="16"/>
      <w:szCs w:val="16"/>
    </w:rPr>
  </w:style>
  <w:style w:type="paragraph" w:styleId="af0">
    <w:name w:val="annotation text"/>
    <w:basedOn w:val="a"/>
    <w:link w:val="af1"/>
    <w:semiHidden/>
    <w:unhideWhenUsed/>
    <w:rsid w:val="00C06B73"/>
    <w:rPr>
      <w:rFonts w:eastAsia="Times New Roman"/>
      <w:lang w:val="uk-UA" w:eastAsia="uk-UA"/>
    </w:rPr>
  </w:style>
  <w:style w:type="character" w:customStyle="1" w:styleId="af1">
    <w:name w:val="Текст примечания Знак"/>
    <w:link w:val="af0"/>
    <w:semiHidden/>
    <w:rsid w:val="00C06B73"/>
    <w:rPr>
      <w:rFonts w:ascii="Times New Roman" w:eastAsia="Times New Roman" w:hAnsi="Times New Roman"/>
      <w:lang w:val="uk-UA" w:eastAsia="uk-UA"/>
    </w:rPr>
  </w:style>
  <w:style w:type="paragraph" w:styleId="af2">
    <w:name w:val="annotation subject"/>
    <w:basedOn w:val="af0"/>
    <w:next w:val="af0"/>
    <w:link w:val="af3"/>
    <w:semiHidden/>
    <w:unhideWhenUsed/>
    <w:rsid w:val="00C06B73"/>
    <w:rPr>
      <w:b/>
      <w:bCs/>
    </w:rPr>
  </w:style>
  <w:style w:type="character" w:customStyle="1" w:styleId="af3">
    <w:name w:val="Тема примечания Знак"/>
    <w:link w:val="af2"/>
    <w:semiHidden/>
    <w:rsid w:val="00C06B73"/>
    <w:rPr>
      <w:rFonts w:ascii="Times New Roman" w:eastAsia="Times New Roman" w:hAnsi="Times New Roman"/>
      <w:b/>
      <w:bCs/>
      <w:lang w:val="uk-UA" w:eastAsia="uk-UA"/>
    </w:rPr>
  </w:style>
  <w:style w:type="paragraph" w:styleId="af4">
    <w:name w:val="Revision"/>
    <w:hidden/>
    <w:uiPriority w:val="99"/>
    <w:semiHidden/>
    <w:rsid w:val="00C06B73"/>
    <w:rPr>
      <w:rFonts w:ascii="Times New Roman" w:eastAsia="Times New Roman" w:hAnsi="Times New Roman"/>
      <w:sz w:val="24"/>
      <w:szCs w:val="24"/>
      <w:lang w:val="uk-UA" w:eastAsia="uk-UA"/>
    </w:rPr>
  </w:style>
  <w:style w:type="character" w:customStyle="1" w:styleId="csb3e8c9cf69">
    <w:name w:val="csb3e8c9cf69"/>
    <w:rsid w:val="00C06B73"/>
    <w:rPr>
      <w:rFonts w:ascii="Arial" w:hAnsi="Arial" w:cs="Arial" w:hint="default"/>
      <w:b/>
      <w:bCs/>
      <w:i w:val="0"/>
      <w:iCs w:val="0"/>
      <w:color w:val="000000"/>
      <w:sz w:val="18"/>
      <w:szCs w:val="18"/>
      <w:shd w:val="clear" w:color="auto" w:fill="auto"/>
    </w:rPr>
  </w:style>
  <w:style w:type="character" w:customStyle="1" w:styleId="csf229d0ff64">
    <w:name w:val="csf229d0ff64"/>
    <w:rsid w:val="00C06B73"/>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C06B73"/>
    <w:rPr>
      <w:rFonts w:ascii="Arial" w:eastAsia="Times New Roman" w:hAnsi="Arial"/>
      <w:sz w:val="24"/>
      <w:szCs w:val="24"/>
      <w:lang w:val="uk-UA" w:eastAsia="uk-UA"/>
    </w:rPr>
  </w:style>
  <w:style w:type="character" w:customStyle="1" w:styleId="csd398459525">
    <w:name w:val="csd398459525"/>
    <w:rsid w:val="00C06B73"/>
    <w:rPr>
      <w:rFonts w:ascii="Arial" w:hAnsi="Arial" w:cs="Arial" w:hint="default"/>
      <w:b/>
      <w:bCs/>
      <w:i/>
      <w:iCs/>
      <w:color w:val="000000"/>
      <w:sz w:val="18"/>
      <w:szCs w:val="18"/>
      <w:u w:val="single"/>
      <w:shd w:val="clear" w:color="auto" w:fill="auto"/>
    </w:rPr>
  </w:style>
  <w:style w:type="character" w:customStyle="1" w:styleId="csd3c90d4325">
    <w:name w:val="csd3c90d4325"/>
    <w:rsid w:val="00C06B73"/>
    <w:rPr>
      <w:rFonts w:ascii="Arial" w:hAnsi="Arial" w:cs="Arial" w:hint="default"/>
      <w:b w:val="0"/>
      <w:bCs w:val="0"/>
      <w:i/>
      <w:iCs/>
      <w:color w:val="000000"/>
      <w:sz w:val="18"/>
      <w:szCs w:val="18"/>
      <w:shd w:val="clear" w:color="auto" w:fill="auto"/>
    </w:rPr>
  </w:style>
  <w:style w:type="character" w:customStyle="1" w:styleId="csb86c8cfe3">
    <w:name w:val="csb86c8cfe3"/>
    <w:rsid w:val="00C06B73"/>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C06B73"/>
    <w:pPr>
      <w:ind w:firstLine="708"/>
      <w:jc w:val="both"/>
    </w:pPr>
    <w:rPr>
      <w:rFonts w:ascii="Arial" w:eastAsia="Times New Roman" w:hAnsi="Arial"/>
      <w:b/>
      <w:sz w:val="18"/>
      <w:lang w:val="uk-UA" w:eastAsia="uk-UA"/>
    </w:rPr>
  </w:style>
  <w:style w:type="paragraph" w:customStyle="1" w:styleId="39">
    <w:name w:val="Основной текст с отступом39"/>
    <w:basedOn w:val="a"/>
    <w:rsid w:val="00C06B73"/>
    <w:pPr>
      <w:ind w:firstLine="708"/>
      <w:jc w:val="both"/>
    </w:pPr>
    <w:rPr>
      <w:rFonts w:ascii="Arial" w:eastAsia="Times New Roman" w:hAnsi="Arial"/>
      <w:b/>
      <w:sz w:val="18"/>
      <w:lang w:val="uk-UA" w:eastAsia="uk-UA"/>
    </w:rPr>
  </w:style>
  <w:style w:type="paragraph" w:customStyle="1" w:styleId="400">
    <w:name w:val="Основной текст с отступом40"/>
    <w:basedOn w:val="a"/>
    <w:rsid w:val="00C06B73"/>
    <w:pPr>
      <w:ind w:firstLine="708"/>
      <w:jc w:val="both"/>
    </w:pPr>
    <w:rPr>
      <w:rFonts w:ascii="Arial" w:eastAsia="Times New Roman" w:hAnsi="Arial"/>
      <w:b/>
      <w:sz w:val="18"/>
      <w:lang w:val="uk-UA" w:eastAsia="uk-UA"/>
    </w:rPr>
  </w:style>
  <w:style w:type="paragraph" w:customStyle="1" w:styleId="410">
    <w:name w:val="Основной текст с отступом41"/>
    <w:basedOn w:val="a"/>
    <w:rsid w:val="00C06B73"/>
    <w:pPr>
      <w:ind w:firstLine="708"/>
      <w:jc w:val="both"/>
    </w:pPr>
    <w:rPr>
      <w:rFonts w:ascii="Arial" w:eastAsia="Times New Roman" w:hAnsi="Arial"/>
      <w:b/>
      <w:sz w:val="18"/>
      <w:lang w:val="uk-UA" w:eastAsia="uk-UA"/>
    </w:rPr>
  </w:style>
  <w:style w:type="paragraph" w:customStyle="1" w:styleId="420">
    <w:name w:val="Основной текст с отступом42"/>
    <w:basedOn w:val="a"/>
    <w:rsid w:val="00C06B73"/>
    <w:pPr>
      <w:ind w:firstLine="708"/>
      <w:jc w:val="both"/>
    </w:pPr>
    <w:rPr>
      <w:rFonts w:ascii="Arial" w:eastAsia="Times New Roman" w:hAnsi="Arial"/>
      <w:b/>
      <w:sz w:val="18"/>
      <w:lang w:val="uk-UA" w:eastAsia="uk-UA"/>
    </w:rPr>
  </w:style>
  <w:style w:type="character" w:customStyle="1" w:styleId="csab6e076977">
    <w:name w:val="csab6e076977"/>
    <w:rsid w:val="00C06B73"/>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C06B73"/>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C06B73"/>
    <w:rPr>
      <w:rFonts w:ascii="Arial" w:hAnsi="Arial" w:cs="Arial" w:hint="default"/>
      <w:b/>
      <w:bCs/>
      <w:i w:val="0"/>
      <w:iCs w:val="0"/>
      <w:color w:val="000000"/>
      <w:sz w:val="18"/>
      <w:szCs w:val="18"/>
      <w:shd w:val="clear" w:color="auto" w:fill="auto"/>
    </w:rPr>
  </w:style>
  <w:style w:type="character" w:customStyle="1" w:styleId="cs607602ac2">
    <w:name w:val="cs607602ac2"/>
    <w:rsid w:val="00C06B73"/>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C06B73"/>
    <w:pPr>
      <w:ind w:firstLine="708"/>
      <w:jc w:val="both"/>
    </w:pPr>
    <w:rPr>
      <w:rFonts w:ascii="Arial" w:eastAsia="Times New Roman" w:hAnsi="Arial"/>
      <w:b/>
      <w:sz w:val="18"/>
      <w:lang w:val="uk-UA" w:eastAsia="uk-UA"/>
    </w:rPr>
  </w:style>
  <w:style w:type="paragraph" w:customStyle="1" w:styleId="44">
    <w:name w:val="Основной текст с отступом44"/>
    <w:basedOn w:val="a"/>
    <w:rsid w:val="00C06B73"/>
    <w:pPr>
      <w:ind w:firstLine="708"/>
      <w:jc w:val="both"/>
    </w:pPr>
    <w:rPr>
      <w:rFonts w:ascii="Arial" w:eastAsia="Times New Roman" w:hAnsi="Arial"/>
      <w:b/>
      <w:sz w:val="18"/>
      <w:lang w:val="uk-UA" w:eastAsia="uk-UA"/>
    </w:rPr>
  </w:style>
  <w:style w:type="paragraph" w:customStyle="1" w:styleId="45">
    <w:name w:val="Основной текст с отступом45"/>
    <w:basedOn w:val="a"/>
    <w:rsid w:val="00C06B73"/>
    <w:pPr>
      <w:ind w:firstLine="708"/>
      <w:jc w:val="both"/>
    </w:pPr>
    <w:rPr>
      <w:rFonts w:ascii="Arial" w:eastAsia="Times New Roman" w:hAnsi="Arial"/>
      <w:b/>
      <w:sz w:val="18"/>
      <w:lang w:val="uk-UA" w:eastAsia="uk-UA"/>
    </w:rPr>
  </w:style>
  <w:style w:type="paragraph" w:customStyle="1" w:styleId="46">
    <w:name w:val="Основной текст с отступом46"/>
    <w:basedOn w:val="a"/>
    <w:rsid w:val="00C06B73"/>
    <w:pPr>
      <w:ind w:firstLine="708"/>
      <w:jc w:val="both"/>
    </w:pPr>
    <w:rPr>
      <w:rFonts w:ascii="Arial" w:eastAsia="Times New Roman" w:hAnsi="Arial"/>
      <w:b/>
      <w:sz w:val="18"/>
      <w:lang w:val="uk-UA" w:eastAsia="uk-UA"/>
    </w:rPr>
  </w:style>
  <w:style w:type="paragraph" w:customStyle="1" w:styleId="47">
    <w:name w:val="Основной текст с отступом47"/>
    <w:basedOn w:val="a"/>
    <w:rsid w:val="00C06B73"/>
    <w:pPr>
      <w:ind w:firstLine="708"/>
      <w:jc w:val="both"/>
    </w:pPr>
    <w:rPr>
      <w:rFonts w:ascii="Arial" w:eastAsia="Times New Roman" w:hAnsi="Arial"/>
      <w:b/>
      <w:sz w:val="18"/>
      <w:lang w:val="uk-UA" w:eastAsia="uk-UA"/>
    </w:rPr>
  </w:style>
  <w:style w:type="paragraph" w:customStyle="1" w:styleId="48">
    <w:name w:val="Основной текст с отступом48"/>
    <w:basedOn w:val="a"/>
    <w:rsid w:val="00C06B73"/>
    <w:pPr>
      <w:ind w:firstLine="708"/>
      <w:jc w:val="both"/>
    </w:pPr>
    <w:rPr>
      <w:rFonts w:ascii="Arial" w:eastAsia="Times New Roman" w:hAnsi="Arial"/>
      <w:b/>
      <w:sz w:val="18"/>
      <w:lang w:val="uk-UA" w:eastAsia="uk-UA"/>
    </w:rPr>
  </w:style>
  <w:style w:type="character" w:customStyle="1" w:styleId="csab6e0769291">
    <w:name w:val="csab6e0769291"/>
    <w:rsid w:val="00C06B73"/>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C06B73"/>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C06B73"/>
    <w:pPr>
      <w:ind w:firstLine="708"/>
      <w:jc w:val="both"/>
    </w:pPr>
    <w:rPr>
      <w:rFonts w:ascii="Arial" w:eastAsia="Times New Roman" w:hAnsi="Arial"/>
      <w:b/>
      <w:sz w:val="18"/>
      <w:lang w:val="uk-UA" w:eastAsia="uk-UA"/>
    </w:rPr>
  </w:style>
  <w:style w:type="character" w:customStyle="1" w:styleId="csf562b92915">
    <w:name w:val="csf562b92915"/>
    <w:rsid w:val="00C06B73"/>
    <w:rPr>
      <w:rFonts w:ascii="Arial" w:hAnsi="Arial" w:cs="Arial" w:hint="default"/>
      <w:b/>
      <w:bCs/>
      <w:i/>
      <w:iCs/>
      <w:color w:val="000000"/>
      <w:sz w:val="18"/>
      <w:szCs w:val="18"/>
      <w:shd w:val="clear" w:color="auto" w:fill="auto"/>
    </w:rPr>
  </w:style>
  <w:style w:type="character" w:customStyle="1" w:styleId="cseed234731">
    <w:name w:val="cseed234731"/>
    <w:rsid w:val="00C06B73"/>
    <w:rPr>
      <w:rFonts w:ascii="Arial" w:hAnsi="Arial" w:cs="Arial" w:hint="default"/>
      <w:b/>
      <w:bCs/>
      <w:i/>
      <w:iCs/>
      <w:color w:val="000000"/>
      <w:sz w:val="12"/>
      <w:szCs w:val="12"/>
      <w:shd w:val="clear" w:color="auto" w:fill="auto"/>
    </w:rPr>
  </w:style>
  <w:style w:type="character" w:customStyle="1" w:styleId="csb3e8c9cf35">
    <w:name w:val="csb3e8c9cf35"/>
    <w:rsid w:val="00C06B73"/>
    <w:rPr>
      <w:rFonts w:ascii="Arial" w:hAnsi="Arial" w:cs="Arial" w:hint="default"/>
      <w:b/>
      <w:bCs/>
      <w:i w:val="0"/>
      <w:iCs w:val="0"/>
      <w:color w:val="000000"/>
      <w:sz w:val="18"/>
      <w:szCs w:val="18"/>
      <w:shd w:val="clear" w:color="auto" w:fill="auto"/>
    </w:rPr>
  </w:style>
  <w:style w:type="character" w:customStyle="1" w:styleId="csb3e8c9cf28">
    <w:name w:val="csb3e8c9cf28"/>
    <w:rsid w:val="00C06B73"/>
    <w:rPr>
      <w:rFonts w:ascii="Arial" w:hAnsi="Arial" w:cs="Arial" w:hint="default"/>
      <w:b/>
      <w:bCs/>
      <w:i w:val="0"/>
      <w:iCs w:val="0"/>
      <w:color w:val="000000"/>
      <w:sz w:val="18"/>
      <w:szCs w:val="18"/>
      <w:shd w:val="clear" w:color="auto" w:fill="auto"/>
    </w:rPr>
  </w:style>
  <w:style w:type="character" w:customStyle="1" w:styleId="csf562b9296">
    <w:name w:val="csf562b9296"/>
    <w:rsid w:val="00C06B73"/>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C06B73"/>
    <w:pPr>
      <w:ind w:firstLine="708"/>
      <w:jc w:val="both"/>
    </w:pPr>
    <w:rPr>
      <w:rFonts w:ascii="Arial" w:eastAsia="Times New Roman" w:hAnsi="Arial"/>
      <w:b/>
      <w:sz w:val="18"/>
      <w:lang w:val="uk-UA" w:eastAsia="uk-UA"/>
    </w:rPr>
  </w:style>
  <w:style w:type="paragraph" w:customStyle="1" w:styleId="52">
    <w:name w:val="Основной текст с отступом52"/>
    <w:basedOn w:val="a"/>
    <w:rsid w:val="00C06B73"/>
    <w:pPr>
      <w:ind w:firstLine="708"/>
      <w:jc w:val="both"/>
    </w:pPr>
    <w:rPr>
      <w:rFonts w:ascii="Arial" w:eastAsia="Times New Roman" w:hAnsi="Arial"/>
      <w:b/>
      <w:sz w:val="18"/>
      <w:lang w:val="uk-UA" w:eastAsia="uk-UA"/>
    </w:rPr>
  </w:style>
  <w:style w:type="paragraph" w:customStyle="1" w:styleId="53">
    <w:name w:val="Основной текст с отступом53"/>
    <w:basedOn w:val="a"/>
    <w:rsid w:val="00C06B73"/>
    <w:pPr>
      <w:ind w:firstLine="708"/>
      <w:jc w:val="both"/>
    </w:pPr>
    <w:rPr>
      <w:rFonts w:ascii="Arial" w:eastAsia="Times New Roman" w:hAnsi="Arial"/>
      <w:b/>
      <w:sz w:val="18"/>
      <w:lang w:val="uk-UA" w:eastAsia="uk-UA"/>
    </w:rPr>
  </w:style>
  <w:style w:type="paragraph" w:customStyle="1" w:styleId="54">
    <w:name w:val="Основной текст с отступом54"/>
    <w:basedOn w:val="a"/>
    <w:rsid w:val="00C06B73"/>
    <w:pPr>
      <w:ind w:firstLine="708"/>
      <w:jc w:val="both"/>
    </w:pPr>
    <w:rPr>
      <w:rFonts w:ascii="Arial" w:eastAsia="Times New Roman" w:hAnsi="Arial"/>
      <w:b/>
      <w:sz w:val="18"/>
      <w:lang w:val="uk-UA" w:eastAsia="uk-UA"/>
    </w:rPr>
  </w:style>
  <w:style w:type="character" w:customStyle="1" w:styleId="csab6e076930">
    <w:name w:val="csab6e076930"/>
    <w:rsid w:val="00C06B73"/>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C06B73"/>
    <w:pPr>
      <w:ind w:firstLine="708"/>
      <w:jc w:val="both"/>
    </w:pPr>
    <w:rPr>
      <w:rFonts w:ascii="Arial" w:eastAsia="Times New Roman" w:hAnsi="Arial"/>
      <w:b/>
      <w:sz w:val="18"/>
      <w:lang w:val="uk-UA" w:eastAsia="uk-UA"/>
    </w:rPr>
  </w:style>
  <w:style w:type="paragraph" w:customStyle="1" w:styleId="59">
    <w:name w:val="Основной текст с отступом59"/>
    <w:basedOn w:val="a"/>
    <w:rsid w:val="00C06B73"/>
    <w:pPr>
      <w:ind w:firstLine="708"/>
      <w:jc w:val="both"/>
    </w:pPr>
    <w:rPr>
      <w:rFonts w:ascii="Arial" w:eastAsia="Times New Roman" w:hAnsi="Arial"/>
      <w:b/>
      <w:sz w:val="18"/>
      <w:lang w:val="uk-UA" w:eastAsia="uk-UA"/>
    </w:rPr>
  </w:style>
  <w:style w:type="paragraph" w:customStyle="1" w:styleId="60">
    <w:name w:val="Основной текст с отступом60"/>
    <w:basedOn w:val="a"/>
    <w:rsid w:val="00C06B73"/>
    <w:pPr>
      <w:ind w:firstLine="708"/>
      <w:jc w:val="both"/>
    </w:pPr>
    <w:rPr>
      <w:rFonts w:ascii="Arial" w:eastAsia="Times New Roman" w:hAnsi="Arial"/>
      <w:b/>
      <w:sz w:val="18"/>
      <w:lang w:val="uk-UA" w:eastAsia="uk-UA"/>
    </w:rPr>
  </w:style>
  <w:style w:type="paragraph" w:customStyle="1" w:styleId="61">
    <w:name w:val="Основной текст с отступом61"/>
    <w:basedOn w:val="a"/>
    <w:rsid w:val="00C06B73"/>
    <w:pPr>
      <w:ind w:firstLine="708"/>
      <w:jc w:val="both"/>
    </w:pPr>
    <w:rPr>
      <w:rFonts w:ascii="Arial" w:eastAsia="Times New Roman" w:hAnsi="Arial"/>
      <w:b/>
      <w:sz w:val="18"/>
      <w:lang w:val="uk-UA" w:eastAsia="uk-UA"/>
    </w:rPr>
  </w:style>
  <w:style w:type="paragraph" w:customStyle="1" w:styleId="24">
    <w:name w:val="Обычный2"/>
    <w:rsid w:val="00C06B73"/>
    <w:rPr>
      <w:rFonts w:ascii="Times New Roman" w:eastAsia="Times New Roman" w:hAnsi="Times New Roman"/>
      <w:sz w:val="24"/>
      <w:lang w:val="uk-UA" w:eastAsia="ru-RU"/>
    </w:rPr>
  </w:style>
  <w:style w:type="paragraph" w:customStyle="1" w:styleId="220">
    <w:name w:val="Основной текст с отступом22"/>
    <w:basedOn w:val="a"/>
    <w:rsid w:val="00C06B73"/>
    <w:pPr>
      <w:spacing w:before="120" w:after="120"/>
    </w:pPr>
    <w:rPr>
      <w:rFonts w:ascii="Arial" w:eastAsia="Times New Roman" w:hAnsi="Arial"/>
      <w:sz w:val="18"/>
    </w:rPr>
  </w:style>
  <w:style w:type="paragraph" w:customStyle="1" w:styleId="221">
    <w:name w:val="Заголовок 22"/>
    <w:basedOn w:val="a"/>
    <w:rsid w:val="00C06B73"/>
    <w:rPr>
      <w:rFonts w:ascii="Arial" w:eastAsia="Times New Roman" w:hAnsi="Arial"/>
      <w:b/>
      <w:caps/>
      <w:sz w:val="16"/>
    </w:rPr>
  </w:style>
  <w:style w:type="paragraph" w:customStyle="1" w:styleId="421">
    <w:name w:val="Заголовок 42"/>
    <w:basedOn w:val="a"/>
    <w:rsid w:val="00C06B73"/>
    <w:rPr>
      <w:rFonts w:ascii="Arial" w:eastAsia="Times New Roman" w:hAnsi="Arial"/>
      <w:b/>
    </w:rPr>
  </w:style>
  <w:style w:type="paragraph" w:customStyle="1" w:styleId="3a">
    <w:name w:val="Обычный3"/>
    <w:rsid w:val="00C06B73"/>
    <w:rPr>
      <w:rFonts w:ascii="Times New Roman" w:eastAsia="Times New Roman" w:hAnsi="Times New Roman"/>
      <w:sz w:val="24"/>
      <w:lang w:val="uk-UA" w:eastAsia="ru-RU"/>
    </w:rPr>
  </w:style>
  <w:style w:type="paragraph" w:customStyle="1" w:styleId="240">
    <w:name w:val="Основной текст с отступом24"/>
    <w:basedOn w:val="a"/>
    <w:rsid w:val="00C06B73"/>
    <w:pPr>
      <w:spacing w:before="120" w:after="120"/>
    </w:pPr>
    <w:rPr>
      <w:rFonts w:ascii="Arial" w:eastAsia="Times New Roman" w:hAnsi="Arial"/>
      <w:sz w:val="18"/>
    </w:rPr>
  </w:style>
  <w:style w:type="paragraph" w:customStyle="1" w:styleId="230">
    <w:name w:val="Заголовок 23"/>
    <w:basedOn w:val="a"/>
    <w:rsid w:val="00C06B73"/>
    <w:rPr>
      <w:rFonts w:ascii="Arial" w:eastAsia="Times New Roman" w:hAnsi="Arial"/>
      <w:b/>
      <w:caps/>
      <w:sz w:val="16"/>
    </w:rPr>
  </w:style>
  <w:style w:type="paragraph" w:customStyle="1" w:styleId="430">
    <w:name w:val="Заголовок 43"/>
    <w:basedOn w:val="a"/>
    <w:rsid w:val="00C06B73"/>
    <w:rPr>
      <w:rFonts w:ascii="Arial" w:eastAsia="Times New Roman" w:hAnsi="Arial"/>
      <w:b/>
    </w:rPr>
  </w:style>
  <w:style w:type="paragraph" w:customStyle="1" w:styleId="BodyTextIndent">
    <w:name w:val="Body Text Indent"/>
    <w:basedOn w:val="a"/>
    <w:rsid w:val="00C06B73"/>
    <w:pPr>
      <w:spacing w:before="120" w:after="120"/>
    </w:pPr>
    <w:rPr>
      <w:rFonts w:ascii="Arial" w:eastAsia="Times New Roman" w:hAnsi="Arial"/>
      <w:sz w:val="18"/>
    </w:rPr>
  </w:style>
  <w:style w:type="paragraph" w:customStyle="1" w:styleId="Heading2">
    <w:name w:val="Heading 2"/>
    <w:basedOn w:val="a"/>
    <w:rsid w:val="00C06B73"/>
    <w:rPr>
      <w:rFonts w:ascii="Arial" w:eastAsia="Times New Roman" w:hAnsi="Arial"/>
      <w:b/>
      <w:caps/>
      <w:sz w:val="16"/>
    </w:rPr>
  </w:style>
  <w:style w:type="paragraph" w:customStyle="1" w:styleId="Heading4">
    <w:name w:val="Heading 4"/>
    <w:basedOn w:val="a"/>
    <w:rsid w:val="00C06B73"/>
    <w:rPr>
      <w:rFonts w:ascii="Arial" w:eastAsia="Times New Roman" w:hAnsi="Arial"/>
      <w:b/>
    </w:rPr>
  </w:style>
  <w:style w:type="paragraph" w:customStyle="1" w:styleId="62">
    <w:name w:val="Основной текст с отступом62"/>
    <w:basedOn w:val="a"/>
    <w:rsid w:val="00C06B73"/>
    <w:pPr>
      <w:ind w:firstLine="708"/>
      <w:jc w:val="both"/>
    </w:pPr>
    <w:rPr>
      <w:rFonts w:ascii="Arial" w:eastAsia="Times New Roman" w:hAnsi="Arial"/>
      <w:b/>
      <w:sz w:val="18"/>
      <w:lang w:val="uk-UA" w:eastAsia="uk-UA"/>
    </w:rPr>
  </w:style>
  <w:style w:type="paragraph" w:customStyle="1" w:styleId="64">
    <w:name w:val="Основной текст с отступом64"/>
    <w:basedOn w:val="a"/>
    <w:rsid w:val="00C06B73"/>
    <w:pPr>
      <w:ind w:firstLine="708"/>
      <w:jc w:val="both"/>
    </w:pPr>
    <w:rPr>
      <w:rFonts w:ascii="Arial" w:eastAsia="Times New Roman" w:hAnsi="Arial"/>
      <w:b/>
      <w:sz w:val="18"/>
      <w:lang w:val="uk-UA" w:eastAsia="uk-UA"/>
    </w:rPr>
  </w:style>
  <w:style w:type="paragraph" w:customStyle="1" w:styleId="63">
    <w:name w:val="Основной текст с отступом63"/>
    <w:basedOn w:val="a"/>
    <w:rsid w:val="00C06B73"/>
    <w:pPr>
      <w:ind w:firstLine="708"/>
      <w:jc w:val="both"/>
    </w:pPr>
    <w:rPr>
      <w:rFonts w:ascii="Arial" w:eastAsia="Times New Roman" w:hAnsi="Arial"/>
      <w:b/>
      <w:sz w:val="18"/>
      <w:lang w:val="uk-UA" w:eastAsia="uk-UA"/>
    </w:rPr>
  </w:style>
  <w:style w:type="paragraph" w:customStyle="1" w:styleId="65">
    <w:name w:val="Основной текст с отступом65"/>
    <w:basedOn w:val="a"/>
    <w:rsid w:val="00C06B73"/>
    <w:pPr>
      <w:ind w:firstLine="708"/>
      <w:jc w:val="both"/>
    </w:pPr>
    <w:rPr>
      <w:rFonts w:ascii="Arial" w:eastAsia="Times New Roman" w:hAnsi="Arial"/>
      <w:b/>
      <w:sz w:val="18"/>
      <w:lang w:val="uk-UA" w:eastAsia="uk-UA"/>
    </w:rPr>
  </w:style>
  <w:style w:type="paragraph" w:customStyle="1" w:styleId="66">
    <w:name w:val="Основной текст с отступом66"/>
    <w:basedOn w:val="a"/>
    <w:rsid w:val="00C06B73"/>
    <w:pPr>
      <w:ind w:firstLine="708"/>
      <w:jc w:val="both"/>
    </w:pPr>
    <w:rPr>
      <w:rFonts w:ascii="Arial" w:eastAsia="Times New Roman" w:hAnsi="Arial"/>
      <w:b/>
      <w:sz w:val="18"/>
      <w:lang w:val="uk-UA" w:eastAsia="uk-UA"/>
    </w:rPr>
  </w:style>
  <w:style w:type="paragraph" w:customStyle="1" w:styleId="67">
    <w:name w:val="Основной текст с отступом67"/>
    <w:basedOn w:val="a"/>
    <w:rsid w:val="00C06B73"/>
    <w:pPr>
      <w:ind w:firstLine="708"/>
      <w:jc w:val="both"/>
    </w:pPr>
    <w:rPr>
      <w:rFonts w:ascii="Arial" w:eastAsia="Times New Roman" w:hAnsi="Arial"/>
      <w:b/>
      <w:sz w:val="18"/>
      <w:lang w:val="uk-UA" w:eastAsia="uk-UA"/>
    </w:rPr>
  </w:style>
  <w:style w:type="paragraph" w:customStyle="1" w:styleId="68">
    <w:name w:val="Основной текст с отступом68"/>
    <w:basedOn w:val="a"/>
    <w:rsid w:val="00C06B73"/>
    <w:pPr>
      <w:ind w:firstLine="708"/>
      <w:jc w:val="both"/>
    </w:pPr>
    <w:rPr>
      <w:rFonts w:ascii="Arial" w:eastAsia="Times New Roman" w:hAnsi="Arial"/>
      <w:b/>
      <w:sz w:val="18"/>
      <w:lang w:val="uk-UA" w:eastAsia="uk-UA"/>
    </w:rPr>
  </w:style>
  <w:style w:type="paragraph" w:customStyle="1" w:styleId="69">
    <w:name w:val="Основной текст с отступом69"/>
    <w:basedOn w:val="a"/>
    <w:rsid w:val="00C06B73"/>
    <w:pPr>
      <w:ind w:firstLine="708"/>
      <w:jc w:val="both"/>
    </w:pPr>
    <w:rPr>
      <w:rFonts w:ascii="Arial" w:eastAsia="Times New Roman" w:hAnsi="Arial"/>
      <w:b/>
      <w:sz w:val="18"/>
      <w:lang w:val="uk-UA" w:eastAsia="uk-UA"/>
    </w:rPr>
  </w:style>
  <w:style w:type="paragraph" w:customStyle="1" w:styleId="70">
    <w:name w:val="Основной текст с отступом70"/>
    <w:basedOn w:val="a"/>
    <w:rsid w:val="00C06B73"/>
    <w:pPr>
      <w:ind w:firstLine="708"/>
      <w:jc w:val="both"/>
    </w:pPr>
    <w:rPr>
      <w:rFonts w:ascii="Arial" w:eastAsia="Times New Roman" w:hAnsi="Arial"/>
      <w:b/>
      <w:sz w:val="18"/>
      <w:lang w:val="uk-UA" w:eastAsia="uk-UA"/>
    </w:rPr>
  </w:style>
  <w:style w:type="paragraph" w:customStyle="1" w:styleId="71">
    <w:name w:val="Основной текст с отступом71"/>
    <w:basedOn w:val="a"/>
    <w:rsid w:val="00C06B73"/>
    <w:pPr>
      <w:ind w:firstLine="708"/>
      <w:jc w:val="both"/>
    </w:pPr>
    <w:rPr>
      <w:rFonts w:ascii="Arial" w:eastAsia="Times New Roman" w:hAnsi="Arial"/>
      <w:b/>
      <w:sz w:val="18"/>
      <w:lang w:val="uk-UA" w:eastAsia="uk-UA"/>
    </w:rPr>
  </w:style>
  <w:style w:type="paragraph" w:customStyle="1" w:styleId="72">
    <w:name w:val="Основной текст с отступом72"/>
    <w:basedOn w:val="a"/>
    <w:rsid w:val="00C06B73"/>
    <w:pPr>
      <w:ind w:firstLine="708"/>
      <w:jc w:val="both"/>
    </w:pPr>
    <w:rPr>
      <w:rFonts w:ascii="Arial" w:eastAsia="Times New Roman" w:hAnsi="Arial"/>
      <w:b/>
      <w:sz w:val="18"/>
      <w:lang w:val="uk-UA" w:eastAsia="uk-UA"/>
    </w:rPr>
  </w:style>
  <w:style w:type="character" w:customStyle="1" w:styleId="140">
    <w:name w:val="Основной текст (14)_"/>
    <w:link w:val="141"/>
    <w:uiPriority w:val="99"/>
    <w:locked/>
    <w:rsid w:val="00C06B73"/>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C06B73"/>
    <w:pPr>
      <w:widowControl w:val="0"/>
      <w:shd w:val="clear" w:color="auto" w:fill="FFFFFF"/>
      <w:spacing w:line="278" w:lineRule="exact"/>
      <w:jc w:val="center"/>
    </w:pPr>
    <w:rPr>
      <w:sz w:val="21"/>
      <w:szCs w:val="21"/>
      <w:lang w:val="en-US" w:eastAsia="en-US"/>
    </w:rPr>
  </w:style>
  <w:style w:type="paragraph" w:customStyle="1" w:styleId="73">
    <w:name w:val="Основной текст с отступом73"/>
    <w:basedOn w:val="a"/>
    <w:rsid w:val="00C06B73"/>
    <w:pPr>
      <w:ind w:firstLine="708"/>
      <w:jc w:val="both"/>
    </w:pPr>
    <w:rPr>
      <w:rFonts w:ascii="Arial" w:eastAsia="Times New Roman" w:hAnsi="Arial"/>
      <w:b/>
      <w:sz w:val="18"/>
      <w:lang w:val="uk-UA" w:eastAsia="uk-UA"/>
    </w:rPr>
  </w:style>
  <w:style w:type="paragraph" w:customStyle="1" w:styleId="74">
    <w:name w:val="Основной текст с отступом74"/>
    <w:basedOn w:val="a"/>
    <w:rsid w:val="00C06B73"/>
    <w:pPr>
      <w:ind w:firstLine="708"/>
      <w:jc w:val="both"/>
    </w:pPr>
    <w:rPr>
      <w:rFonts w:ascii="Arial" w:eastAsia="Times New Roman" w:hAnsi="Arial"/>
      <w:b/>
      <w:sz w:val="18"/>
      <w:lang w:val="uk-UA" w:eastAsia="uk-UA"/>
    </w:rPr>
  </w:style>
  <w:style w:type="paragraph" w:customStyle="1" w:styleId="75">
    <w:name w:val="Основной текст с отступом75"/>
    <w:basedOn w:val="a"/>
    <w:rsid w:val="00C06B73"/>
    <w:pPr>
      <w:ind w:firstLine="708"/>
      <w:jc w:val="both"/>
    </w:pPr>
    <w:rPr>
      <w:rFonts w:ascii="Arial" w:eastAsia="Times New Roman" w:hAnsi="Arial"/>
      <w:b/>
      <w:sz w:val="18"/>
      <w:lang w:val="uk-UA" w:eastAsia="uk-UA"/>
    </w:rPr>
  </w:style>
  <w:style w:type="paragraph" w:customStyle="1" w:styleId="76">
    <w:name w:val="Основной текст с отступом76"/>
    <w:basedOn w:val="a"/>
    <w:rsid w:val="00C06B73"/>
    <w:pPr>
      <w:ind w:firstLine="708"/>
      <w:jc w:val="both"/>
    </w:pPr>
    <w:rPr>
      <w:rFonts w:ascii="Arial" w:eastAsia="Times New Roman" w:hAnsi="Arial"/>
      <w:b/>
      <w:sz w:val="18"/>
      <w:lang w:val="uk-UA" w:eastAsia="uk-UA"/>
    </w:rPr>
  </w:style>
  <w:style w:type="paragraph" w:customStyle="1" w:styleId="77">
    <w:name w:val="Основной текст с отступом77"/>
    <w:basedOn w:val="a"/>
    <w:rsid w:val="00C06B73"/>
    <w:pPr>
      <w:ind w:firstLine="708"/>
      <w:jc w:val="both"/>
    </w:pPr>
    <w:rPr>
      <w:rFonts w:ascii="Arial" w:eastAsia="Times New Roman" w:hAnsi="Arial"/>
      <w:b/>
      <w:sz w:val="18"/>
      <w:lang w:val="uk-UA" w:eastAsia="uk-UA"/>
    </w:rPr>
  </w:style>
  <w:style w:type="paragraph" w:customStyle="1" w:styleId="78">
    <w:name w:val="Основной текст с отступом78"/>
    <w:basedOn w:val="a"/>
    <w:rsid w:val="00C06B73"/>
    <w:pPr>
      <w:ind w:firstLine="708"/>
      <w:jc w:val="both"/>
    </w:pPr>
    <w:rPr>
      <w:rFonts w:ascii="Arial" w:eastAsia="Times New Roman" w:hAnsi="Arial"/>
      <w:b/>
      <w:sz w:val="18"/>
      <w:lang w:val="uk-UA" w:eastAsia="uk-UA"/>
    </w:rPr>
  </w:style>
  <w:style w:type="paragraph" w:customStyle="1" w:styleId="79">
    <w:name w:val="Основной текст с отступом79"/>
    <w:basedOn w:val="a"/>
    <w:rsid w:val="00C06B73"/>
    <w:pPr>
      <w:ind w:firstLine="708"/>
      <w:jc w:val="both"/>
    </w:pPr>
    <w:rPr>
      <w:rFonts w:ascii="Arial" w:eastAsia="Times New Roman" w:hAnsi="Arial"/>
      <w:b/>
      <w:sz w:val="18"/>
      <w:lang w:val="uk-UA" w:eastAsia="uk-UA"/>
    </w:rPr>
  </w:style>
  <w:style w:type="paragraph" w:customStyle="1" w:styleId="81">
    <w:name w:val="Основной текст с отступом81"/>
    <w:basedOn w:val="a"/>
    <w:rsid w:val="00C06B73"/>
    <w:pPr>
      <w:ind w:firstLine="708"/>
      <w:jc w:val="both"/>
    </w:pPr>
    <w:rPr>
      <w:rFonts w:ascii="Arial" w:eastAsia="Times New Roman" w:hAnsi="Arial"/>
      <w:b/>
      <w:sz w:val="18"/>
      <w:lang w:val="uk-UA" w:eastAsia="uk-UA"/>
    </w:rPr>
  </w:style>
  <w:style w:type="paragraph" w:customStyle="1" w:styleId="82">
    <w:name w:val="Основной текст с отступом82"/>
    <w:basedOn w:val="a"/>
    <w:rsid w:val="00C06B73"/>
    <w:pPr>
      <w:ind w:firstLine="708"/>
      <w:jc w:val="both"/>
    </w:pPr>
    <w:rPr>
      <w:rFonts w:ascii="Arial" w:eastAsia="Times New Roman" w:hAnsi="Arial"/>
      <w:b/>
      <w:sz w:val="18"/>
      <w:lang w:val="uk-UA" w:eastAsia="uk-UA"/>
    </w:rPr>
  </w:style>
  <w:style w:type="paragraph" w:customStyle="1" w:styleId="84">
    <w:name w:val="Основной текст с отступом84"/>
    <w:basedOn w:val="a"/>
    <w:rsid w:val="00C06B73"/>
    <w:pPr>
      <w:ind w:firstLine="708"/>
      <w:jc w:val="both"/>
    </w:pPr>
    <w:rPr>
      <w:rFonts w:ascii="Arial" w:eastAsia="Times New Roman" w:hAnsi="Arial"/>
      <w:b/>
      <w:sz w:val="18"/>
      <w:lang w:val="uk-UA" w:eastAsia="uk-UA"/>
    </w:rPr>
  </w:style>
  <w:style w:type="paragraph" w:customStyle="1" w:styleId="85">
    <w:name w:val="Основной текст с отступом85"/>
    <w:basedOn w:val="a"/>
    <w:rsid w:val="00C06B73"/>
    <w:pPr>
      <w:ind w:firstLine="708"/>
      <w:jc w:val="both"/>
    </w:pPr>
    <w:rPr>
      <w:rFonts w:ascii="Arial" w:eastAsia="Times New Roman" w:hAnsi="Arial"/>
      <w:b/>
      <w:sz w:val="18"/>
      <w:lang w:val="uk-UA" w:eastAsia="uk-UA"/>
    </w:rPr>
  </w:style>
  <w:style w:type="paragraph" w:customStyle="1" w:styleId="86">
    <w:name w:val="Основной текст с отступом86"/>
    <w:basedOn w:val="a"/>
    <w:rsid w:val="00C06B73"/>
    <w:pPr>
      <w:ind w:firstLine="708"/>
      <w:jc w:val="both"/>
    </w:pPr>
    <w:rPr>
      <w:rFonts w:ascii="Arial" w:eastAsia="Times New Roman" w:hAnsi="Arial"/>
      <w:b/>
      <w:sz w:val="18"/>
      <w:lang w:val="uk-UA" w:eastAsia="uk-UA"/>
    </w:rPr>
  </w:style>
  <w:style w:type="paragraph" w:customStyle="1" w:styleId="87">
    <w:name w:val="Основной текст с отступом87"/>
    <w:basedOn w:val="a"/>
    <w:rsid w:val="00C06B73"/>
    <w:pPr>
      <w:ind w:firstLine="708"/>
      <w:jc w:val="both"/>
    </w:pPr>
    <w:rPr>
      <w:rFonts w:ascii="Arial" w:eastAsia="Times New Roman" w:hAnsi="Arial"/>
      <w:b/>
      <w:sz w:val="18"/>
      <w:lang w:val="uk-UA" w:eastAsia="uk-UA"/>
    </w:rPr>
  </w:style>
  <w:style w:type="paragraph" w:customStyle="1" w:styleId="88">
    <w:name w:val="Основной текст с отступом88"/>
    <w:basedOn w:val="a"/>
    <w:rsid w:val="00C06B73"/>
    <w:pPr>
      <w:ind w:firstLine="708"/>
      <w:jc w:val="both"/>
    </w:pPr>
    <w:rPr>
      <w:rFonts w:ascii="Arial" w:eastAsia="Times New Roman" w:hAnsi="Arial"/>
      <w:b/>
      <w:sz w:val="18"/>
      <w:lang w:val="uk-UA" w:eastAsia="uk-UA"/>
    </w:rPr>
  </w:style>
  <w:style w:type="character" w:customStyle="1" w:styleId="csab6e076965">
    <w:name w:val="csab6e076965"/>
    <w:rsid w:val="00C06B73"/>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C06B73"/>
    <w:pPr>
      <w:ind w:firstLine="708"/>
      <w:jc w:val="both"/>
    </w:pPr>
    <w:rPr>
      <w:rFonts w:ascii="Arial" w:eastAsia="Times New Roman" w:hAnsi="Arial"/>
      <w:b/>
      <w:sz w:val="18"/>
      <w:lang w:val="uk-UA" w:eastAsia="uk-UA"/>
    </w:rPr>
  </w:style>
  <w:style w:type="character" w:customStyle="1" w:styleId="csf229d0ff33">
    <w:name w:val="csf229d0ff33"/>
    <w:rsid w:val="00C06B73"/>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C06B73"/>
    <w:pPr>
      <w:ind w:firstLine="708"/>
      <w:jc w:val="both"/>
    </w:pPr>
    <w:rPr>
      <w:rFonts w:ascii="Arial" w:eastAsia="Times New Roman" w:hAnsi="Arial"/>
      <w:b/>
      <w:sz w:val="18"/>
      <w:lang w:val="uk-UA" w:eastAsia="uk-UA"/>
    </w:rPr>
  </w:style>
  <w:style w:type="paragraph" w:customStyle="1" w:styleId="92">
    <w:name w:val="Основной текст с отступом92"/>
    <w:basedOn w:val="a"/>
    <w:rsid w:val="00C06B73"/>
    <w:pPr>
      <w:ind w:firstLine="708"/>
      <w:jc w:val="both"/>
    </w:pPr>
    <w:rPr>
      <w:rFonts w:ascii="Arial" w:eastAsia="Times New Roman" w:hAnsi="Arial"/>
      <w:b/>
      <w:sz w:val="18"/>
      <w:lang w:val="uk-UA" w:eastAsia="uk-UA"/>
    </w:rPr>
  </w:style>
  <w:style w:type="paragraph" w:customStyle="1" w:styleId="93">
    <w:name w:val="Основной текст с отступом93"/>
    <w:basedOn w:val="a"/>
    <w:rsid w:val="00C06B73"/>
    <w:pPr>
      <w:ind w:firstLine="708"/>
      <w:jc w:val="both"/>
    </w:pPr>
    <w:rPr>
      <w:rFonts w:ascii="Arial" w:eastAsia="Times New Roman" w:hAnsi="Arial"/>
      <w:b/>
      <w:sz w:val="18"/>
      <w:lang w:val="uk-UA" w:eastAsia="uk-UA"/>
    </w:rPr>
  </w:style>
  <w:style w:type="paragraph" w:customStyle="1" w:styleId="94">
    <w:name w:val="Основной текст с отступом94"/>
    <w:basedOn w:val="a"/>
    <w:rsid w:val="00C06B73"/>
    <w:pPr>
      <w:ind w:firstLine="708"/>
      <w:jc w:val="both"/>
    </w:pPr>
    <w:rPr>
      <w:rFonts w:ascii="Arial" w:eastAsia="Times New Roman" w:hAnsi="Arial"/>
      <w:b/>
      <w:sz w:val="18"/>
      <w:lang w:val="uk-UA" w:eastAsia="uk-UA"/>
    </w:rPr>
  </w:style>
  <w:style w:type="paragraph" w:customStyle="1" w:styleId="95">
    <w:name w:val="Основной текст с отступом95"/>
    <w:basedOn w:val="a"/>
    <w:rsid w:val="00C06B73"/>
    <w:pPr>
      <w:ind w:firstLine="708"/>
      <w:jc w:val="both"/>
    </w:pPr>
    <w:rPr>
      <w:rFonts w:ascii="Arial" w:eastAsia="Times New Roman" w:hAnsi="Arial"/>
      <w:b/>
      <w:sz w:val="18"/>
      <w:lang w:val="uk-UA" w:eastAsia="uk-UA"/>
    </w:rPr>
  </w:style>
  <w:style w:type="character" w:customStyle="1" w:styleId="csab6e076920">
    <w:name w:val="csab6e076920"/>
    <w:rsid w:val="00C06B73"/>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C06B73"/>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C06B73"/>
    <w:pPr>
      <w:ind w:firstLine="708"/>
      <w:jc w:val="both"/>
    </w:pPr>
    <w:rPr>
      <w:rFonts w:ascii="Arial" w:eastAsia="Times New Roman" w:hAnsi="Arial"/>
      <w:b/>
      <w:sz w:val="18"/>
      <w:lang w:val="uk-UA" w:eastAsia="uk-UA"/>
    </w:rPr>
  </w:style>
  <w:style w:type="paragraph" w:customStyle="1" w:styleId="99">
    <w:name w:val="Основной текст с отступом99"/>
    <w:basedOn w:val="a"/>
    <w:rsid w:val="00C06B73"/>
    <w:pPr>
      <w:ind w:firstLine="708"/>
      <w:jc w:val="both"/>
    </w:pPr>
    <w:rPr>
      <w:rFonts w:ascii="Arial" w:eastAsia="Times New Roman" w:hAnsi="Arial"/>
      <w:b/>
      <w:sz w:val="18"/>
      <w:lang w:val="uk-UA" w:eastAsia="uk-UA"/>
    </w:rPr>
  </w:style>
  <w:style w:type="paragraph" w:customStyle="1" w:styleId="1000">
    <w:name w:val="Основной текст с отступом100"/>
    <w:basedOn w:val="a"/>
    <w:rsid w:val="00C06B73"/>
    <w:pPr>
      <w:ind w:firstLine="708"/>
      <w:jc w:val="both"/>
    </w:pPr>
    <w:rPr>
      <w:rFonts w:ascii="Arial" w:eastAsia="Times New Roman" w:hAnsi="Arial"/>
      <w:b/>
      <w:sz w:val="18"/>
      <w:lang w:val="uk-UA" w:eastAsia="uk-UA"/>
    </w:rPr>
  </w:style>
  <w:style w:type="paragraph" w:customStyle="1" w:styleId="101">
    <w:name w:val="Основной текст с отступом101"/>
    <w:basedOn w:val="a"/>
    <w:rsid w:val="00C06B73"/>
    <w:pPr>
      <w:ind w:firstLine="708"/>
      <w:jc w:val="both"/>
    </w:pPr>
    <w:rPr>
      <w:rFonts w:ascii="Arial" w:eastAsia="Times New Roman" w:hAnsi="Arial"/>
      <w:b/>
      <w:sz w:val="18"/>
      <w:lang w:val="uk-UA" w:eastAsia="uk-UA"/>
    </w:rPr>
  </w:style>
  <w:style w:type="paragraph" w:customStyle="1" w:styleId="102">
    <w:name w:val="Основной текст с отступом102"/>
    <w:basedOn w:val="a"/>
    <w:rsid w:val="00C06B73"/>
    <w:pPr>
      <w:ind w:firstLine="708"/>
      <w:jc w:val="both"/>
    </w:pPr>
    <w:rPr>
      <w:rFonts w:ascii="Arial" w:eastAsia="Times New Roman" w:hAnsi="Arial"/>
      <w:b/>
      <w:sz w:val="18"/>
      <w:lang w:val="uk-UA" w:eastAsia="uk-UA"/>
    </w:rPr>
  </w:style>
  <w:style w:type="paragraph" w:customStyle="1" w:styleId="103">
    <w:name w:val="Основной текст с отступом103"/>
    <w:basedOn w:val="a"/>
    <w:rsid w:val="00C06B73"/>
    <w:pPr>
      <w:ind w:firstLine="708"/>
      <w:jc w:val="both"/>
    </w:pPr>
    <w:rPr>
      <w:rFonts w:ascii="Arial" w:eastAsia="Times New Roman" w:hAnsi="Arial"/>
      <w:b/>
      <w:sz w:val="18"/>
      <w:lang w:val="uk-UA" w:eastAsia="uk-UA"/>
    </w:rPr>
  </w:style>
  <w:style w:type="paragraph" w:customStyle="1" w:styleId="104">
    <w:name w:val="Основной текст с отступом104"/>
    <w:basedOn w:val="a"/>
    <w:rsid w:val="00C06B73"/>
    <w:pPr>
      <w:ind w:firstLine="708"/>
      <w:jc w:val="both"/>
    </w:pPr>
    <w:rPr>
      <w:rFonts w:ascii="Arial" w:eastAsia="Times New Roman" w:hAnsi="Arial"/>
      <w:b/>
      <w:sz w:val="18"/>
      <w:lang w:val="uk-UA" w:eastAsia="uk-UA"/>
    </w:rPr>
  </w:style>
  <w:style w:type="paragraph" w:customStyle="1" w:styleId="105">
    <w:name w:val="Основной текст с отступом105"/>
    <w:basedOn w:val="a"/>
    <w:rsid w:val="00C06B73"/>
    <w:pPr>
      <w:ind w:firstLine="708"/>
      <w:jc w:val="both"/>
    </w:pPr>
    <w:rPr>
      <w:rFonts w:ascii="Arial" w:eastAsia="Times New Roman" w:hAnsi="Arial"/>
      <w:b/>
      <w:sz w:val="18"/>
      <w:lang w:val="uk-UA" w:eastAsia="uk-UA"/>
    </w:rPr>
  </w:style>
  <w:style w:type="paragraph" w:customStyle="1" w:styleId="107">
    <w:name w:val="Основной текст с отступом107"/>
    <w:basedOn w:val="a"/>
    <w:rsid w:val="00C06B73"/>
    <w:pPr>
      <w:ind w:firstLine="708"/>
      <w:jc w:val="both"/>
    </w:pPr>
    <w:rPr>
      <w:rFonts w:ascii="Arial" w:eastAsia="Times New Roman" w:hAnsi="Arial"/>
      <w:b/>
      <w:sz w:val="18"/>
      <w:lang w:val="uk-UA" w:eastAsia="uk-UA"/>
    </w:rPr>
  </w:style>
  <w:style w:type="character" w:customStyle="1" w:styleId="csf229d0ff50">
    <w:name w:val="csf229d0ff50"/>
    <w:rsid w:val="00C06B73"/>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C06B73"/>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C06B73"/>
    <w:pPr>
      <w:ind w:firstLine="708"/>
      <w:jc w:val="both"/>
    </w:pPr>
    <w:rPr>
      <w:rFonts w:ascii="Arial" w:eastAsia="Times New Roman" w:hAnsi="Arial"/>
      <w:b/>
      <w:sz w:val="18"/>
      <w:lang w:val="uk-UA" w:eastAsia="uk-UA"/>
    </w:rPr>
  </w:style>
  <w:style w:type="paragraph" w:customStyle="1" w:styleId="1110">
    <w:name w:val="Основной текст с отступом111"/>
    <w:basedOn w:val="a"/>
    <w:rsid w:val="00C06B73"/>
    <w:pPr>
      <w:ind w:firstLine="708"/>
      <w:jc w:val="both"/>
    </w:pPr>
    <w:rPr>
      <w:rFonts w:ascii="Arial" w:eastAsia="Times New Roman" w:hAnsi="Arial"/>
      <w:b/>
      <w:sz w:val="18"/>
      <w:lang w:val="uk-UA" w:eastAsia="uk-UA"/>
    </w:rPr>
  </w:style>
  <w:style w:type="paragraph" w:customStyle="1" w:styleId="112">
    <w:name w:val="Основной текст с отступом112"/>
    <w:basedOn w:val="a"/>
    <w:rsid w:val="00C06B73"/>
    <w:pPr>
      <w:ind w:firstLine="708"/>
      <w:jc w:val="both"/>
    </w:pPr>
    <w:rPr>
      <w:rFonts w:ascii="Arial" w:eastAsia="Times New Roman" w:hAnsi="Arial"/>
      <w:b/>
      <w:sz w:val="18"/>
      <w:lang w:val="uk-UA" w:eastAsia="uk-UA"/>
    </w:rPr>
  </w:style>
  <w:style w:type="paragraph" w:customStyle="1" w:styleId="113">
    <w:name w:val="Основной текст с отступом113"/>
    <w:basedOn w:val="a"/>
    <w:rsid w:val="00C06B73"/>
    <w:pPr>
      <w:ind w:firstLine="708"/>
      <w:jc w:val="both"/>
    </w:pPr>
    <w:rPr>
      <w:rFonts w:ascii="Arial" w:eastAsia="Times New Roman" w:hAnsi="Arial"/>
      <w:b/>
      <w:sz w:val="18"/>
      <w:lang w:val="uk-UA" w:eastAsia="uk-UA"/>
    </w:rPr>
  </w:style>
  <w:style w:type="paragraph" w:customStyle="1" w:styleId="114">
    <w:name w:val="Основной текст с отступом114"/>
    <w:basedOn w:val="a"/>
    <w:rsid w:val="00C06B73"/>
    <w:pPr>
      <w:ind w:firstLine="708"/>
      <w:jc w:val="both"/>
    </w:pPr>
    <w:rPr>
      <w:rFonts w:ascii="Arial" w:eastAsia="Times New Roman" w:hAnsi="Arial"/>
      <w:b/>
      <w:sz w:val="18"/>
      <w:lang w:val="uk-UA" w:eastAsia="uk-UA"/>
    </w:rPr>
  </w:style>
  <w:style w:type="paragraph" w:customStyle="1" w:styleId="115">
    <w:name w:val="Основной текст с отступом115"/>
    <w:basedOn w:val="a"/>
    <w:rsid w:val="00C06B73"/>
    <w:pPr>
      <w:ind w:firstLine="708"/>
      <w:jc w:val="both"/>
    </w:pPr>
    <w:rPr>
      <w:rFonts w:ascii="Arial" w:eastAsia="Times New Roman" w:hAnsi="Arial"/>
      <w:b/>
      <w:sz w:val="18"/>
      <w:lang w:val="uk-UA" w:eastAsia="uk-UA"/>
    </w:rPr>
  </w:style>
  <w:style w:type="paragraph" w:customStyle="1" w:styleId="116">
    <w:name w:val="Основной текст с отступом116"/>
    <w:basedOn w:val="a"/>
    <w:rsid w:val="00C06B73"/>
    <w:pPr>
      <w:ind w:firstLine="708"/>
      <w:jc w:val="both"/>
    </w:pPr>
    <w:rPr>
      <w:rFonts w:ascii="Arial" w:eastAsia="Times New Roman" w:hAnsi="Arial"/>
      <w:b/>
      <w:sz w:val="18"/>
      <w:lang w:val="uk-UA" w:eastAsia="uk-UA"/>
    </w:rPr>
  </w:style>
  <w:style w:type="paragraph" w:customStyle="1" w:styleId="117">
    <w:name w:val="Основной текст с отступом117"/>
    <w:basedOn w:val="a"/>
    <w:rsid w:val="00C06B73"/>
    <w:pPr>
      <w:ind w:firstLine="708"/>
      <w:jc w:val="both"/>
    </w:pPr>
    <w:rPr>
      <w:rFonts w:ascii="Arial" w:eastAsia="Times New Roman" w:hAnsi="Arial"/>
      <w:b/>
      <w:sz w:val="18"/>
      <w:lang w:val="uk-UA" w:eastAsia="uk-UA"/>
    </w:rPr>
  </w:style>
  <w:style w:type="paragraph" w:customStyle="1" w:styleId="118">
    <w:name w:val="Основной текст с отступом118"/>
    <w:basedOn w:val="a"/>
    <w:rsid w:val="00C06B73"/>
    <w:pPr>
      <w:ind w:firstLine="708"/>
      <w:jc w:val="both"/>
    </w:pPr>
    <w:rPr>
      <w:rFonts w:ascii="Arial" w:eastAsia="Times New Roman" w:hAnsi="Arial"/>
      <w:b/>
      <w:sz w:val="18"/>
      <w:lang w:val="uk-UA" w:eastAsia="uk-UA"/>
    </w:rPr>
  </w:style>
  <w:style w:type="paragraph" w:customStyle="1" w:styleId="119">
    <w:name w:val="Основной текст с отступом119"/>
    <w:basedOn w:val="a"/>
    <w:rsid w:val="00C06B73"/>
    <w:pPr>
      <w:ind w:firstLine="708"/>
      <w:jc w:val="both"/>
    </w:pPr>
    <w:rPr>
      <w:rFonts w:ascii="Arial" w:eastAsia="Times New Roman" w:hAnsi="Arial"/>
      <w:b/>
      <w:sz w:val="18"/>
      <w:lang w:val="uk-UA" w:eastAsia="uk-UA"/>
    </w:rPr>
  </w:style>
  <w:style w:type="character" w:customStyle="1" w:styleId="csf229d0ff83">
    <w:name w:val="csf229d0ff83"/>
    <w:rsid w:val="00C06B73"/>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C06B73"/>
    <w:pPr>
      <w:ind w:firstLine="708"/>
      <w:jc w:val="both"/>
    </w:pPr>
    <w:rPr>
      <w:rFonts w:ascii="Arial" w:eastAsia="Times New Roman" w:hAnsi="Arial"/>
      <w:b/>
      <w:sz w:val="18"/>
      <w:lang w:val="uk-UA" w:eastAsia="uk-UA"/>
    </w:rPr>
  </w:style>
  <w:style w:type="paragraph" w:customStyle="1" w:styleId="121">
    <w:name w:val="Основной текст с отступом121"/>
    <w:basedOn w:val="a"/>
    <w:rsid w:val="00C06B73"/>
    <w:pPr>
      <w:ind w:firstLine="708"/>
      <w:jc w:val="both"/>
    </w:pPr>
    <w:rPr>
      <w:rFonts w:ascii="Arial" w:eastAsia="Times New Roman" w:hAnsi="Arial"/>
      <w:b/>
      <w:sz w:val="18"/>
      <w:lang w:val="uk-UA" w:eastAsia="uk-UA"/>
    </w:rPr>
  </w:style>
  <w:style w:type="character" w:customStyle="1" w:styleId="csf229d0ff76">
    <w:name w:val="csf229d0ff76"/>
    <w:rsid w:val="00C06B73"/>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C06B73"/>
    <w:pPr>
      <w:ind w:firstLine="708"/>
      <w:jc w:val="both"/>
    </w:pPr>
    <w:rPr>
      <w:rFonts w:ascii="Arial" w:eastAsia="Times New Roman" w:hAnsi="Arial"/>
      <w:b/>
      <w:sz w:val="18"/>
      <w:lang w:val="uk-UA" w:eastAsia="uk-UA"/>
    </w:rPr>
  </w:style>
  <w:style w:type="paragraph" w:customStyle="1" w:styleId="125">
    <w:name w:val="Основной текст с отступом125"/>
    <w:basedOn w:val="a"/>
    <w:rsid w:val="00C06B73"/>
    <w:pPr>
      <w:ind w:firstLine="708"/>
      <w:jc w:val="both"/>
    </w:pPr>
    <w:rPr>
      <w:rFonts w:ascii="Arial" w:eastAsia="Times New Roman" w:hAnsi="Arial"/>
      <w:b/>
      <w:sz w:val="18"/>
      <w:lang w:val="uk-UA" w:eastAsia="uk-UA"/>
    </w:rPr>
  </w:style>
  <w:style w:type="paragraph" w:customStyle="1" w:styleId="124">
    <w:name w:val="Основной текст с отступом124"/>
    <w:basedOn w:val="a"/>
    <w:rsid w:val="00C06B73"/>
    <w:pPr>
      <w:ind w:firstLine="708"/>
      <w:jc w:val="both"/>
    </w:pPr>
    <w:rPr>
      <w:rFonts w:ascii="Arial" w:eastAsia="Times New Roman" w:hAnsi="Arial"/>
      <w:b/>
      <w:sz w:val="18"/>
      <w:lang w:val="uk-UA" w:eastAsia="uk-UA"/>
    </w:rPr>
  </w:style>
  <w:style w:type="paragraph" w:customStyle="1" w:styleId="126">
    <w:name w:val="Основной текст с отступом126"/>
    <w:basedOn w:val="a"/>
    <w:rsid w:val="00C06B73"/>
    <w:pPr>
      <w:ind w:firstLine="708"/>
      <w:jc w:val="both"/>
    </w:pPr>
    <w:rPr>
      <w:rFonts w:ascii="Arial" w:eastAsia="Times New Roman" w:hAnsi="Arial"/>
      <w:b/>
      <w:sz w:val="18"/>
      <w:lang w:val="uk-UA" w:eastAsia="uk-UA"/>
    </w:rPr>
  </w:style>
  <w:style w:type="character" w:customStyle="1" w:styleId="csf229d0ff20">
    <w:name w:val="csf229d0ff20"/>
    <w:rsid w:val="00C06B73"/>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C06B73"/>
    <w:pPr>
      <w:ind w:firstLine="708"/>
      <w:jc w:val="both"/>
    </w:pPr>
    <w:rPr>
      <w:rFonts w:ascii="Arial" w:eastAsia="Times New Roman" w:hAnsi="Arial"/>
      <w:b/>
      <w:sz w:val="18"/>
      <w:lang w:val="uk-UA" w:eastAsia="uk-UA"/>
    </w:rPr>
  </w:style>
  <w:style w:type="paragraph" w:customStyle="1" w:styleId="128">
    <w:name w:val="Основной текст с отступом128"/>
    <w:basedOn w:val="a"/>
    <w:rsid w:val="00C06B73"/>
    <w:pPr>
      <w:ind w:firstLine="708"/>
      <w:jc w:val="both"/>
    </w:pPr>
    <w:rPr>
      <w:rFonts w:ascii="Arial" w:eastAsia="Times New Roman" w:hAnsi="Arial"/>
      <w:b/>
      <w:sz w:val="18"/>
      <w:lang w:val="uk-UA" w:eastAsia="uk-UA"/>
    </w:rPr>
  </w:style>
  <w:style w:type="paragraph" w:customStyle="1" w:styleId="129">
    <w:name w:val="Основной текст с отступом129"/>
    <w:basedOn w:val="a"/>
    <w:rsid w:val="00C06B73"/>
    <w:pPr>
      <w:ind w:firstLine="708"/>
      <w:jc w:val="both"/>
    </w:pPr>
    <w:rPr>
      <w:rFonts w:ascii="Arial" w:eastAsia="Times New Roman" w:hAnsi="Arial"/>
      <w:b/>
      <w:sz w:val="18"/>
      <w:lang w:val="uk-UA" w:eastAsia="uk-UA"/>
    </w:rPr>
  </w:style>
  <w:style w:type="paragraph" w:customStyle="1" w:styleId="130">
    <w:name w:val="Основной текст с отступом130"/>
    <w:basedOn w:val="a"/>
    <w:rsid w:val="00C06B73"/>
    <w:pPr>
      <w:ind w:firstLine="708"/>
      <w:jc w:val="both"/>
    </w:pPr>
    <w:rPr>
      <w:rFonts w:ascii="Arial" w:eastAsia="Times New Roman" w:hAnsi="Arial"/>
      <w:b/>
      <w:sz w:val="18"/>
      <w:lang w:val="uk-UA" w:eastAsia="uk-UA"/>
    </w:rPr>
  </w:style>
  <w:style w:type="paragraph" w:customStyle="1" w:styleId="131">
    <w:name w:val="Основной текст с отступом131"/>
    <w:basedOn w:val="a"/>
    <w:rsid w:val="00C06B73"/>
    <w:pPr>
      <w:ind w:firstLine="708"/>
      <w:jc w:val="both"/>
    </w:pPr>
    <w:rPr>
      <w:rFonts w:ascii="Arial" w:eastAsia="Times New Roman" w:hAnsi="Arial"/>
      <w:b/>
      <w:sz w:val="18"/>
      <w:lang w:val="uk-UA" w:eastAsia="uk-UA"/>
    </w:rPr>
  </w:style>
  <w:style w:type="paragraph" w:customStyle="1" w:styleId="133">
    <w:name w:val="Основной текст с отступом133"/>
    <w:basedOn w:val="a"/>
    <w:rsid w:val="00C06B73"/>
    <w:pPr>
      <w:ind w:firstLine="708"/>
      <w:jc w:val="both"/>
    </w:pPr>
    <w:rPr>
      <w:rFonts w:ascii="Arial" w:eastAsia="Times New Roman" w:hAnsi="Arial"/>
      <w:b/>
      <w:sz w:val="18"/>
      <w:lang w:val="uk-UA" w:eastAsia="uk-UA"/>
    </w:rPr>
  </w:style>
  <w:style w:type="paragraph" w:customStyle="1" w:styleId="132">
    <w:name w:val="Основной текст с отступом132"/>
    <w:basedOn w:val="a"/>
    <w:rsid w:val="00C06B73"/>
    <w:pPr>
      <w:ind w:firstLine="708"/>
      <w:jc w:val="both"/>
    </w:pPr>
    <w:rPr>
      <w:rFonts w:ascii="Arial" w:eastAsia="Times New Roman" w:hAnsi="Arial"/>
      <w:b/>
      <w:sz w:val="18"/>
      <w:lang w:val="uk-UA" w:eastAsia="uk-UA"/>
    </w:rPr>
  </w:style>
  <w:style w:type="paragraph" w:customStyle="1" w:styleId="135">
    <w:name w:val="Основной текст с отступом135"/>
    <w:basedOn w:val="a"/>
    <w:rsid w:val="00C06B73"/>
    <w:pPr>
      <w:ind w:firstLine="708"/>
      <w:jc w:val="both"/>
    </w:pPr>
    <w:rPr>
      <w:rFonts w:ascii="Arial" w:eastAsia="Times New Roman" w:hAnsi="Arial"/>
      <w:b/>
      <w:sz w:val="18"/>
      <w:lang w:val="uk-UA" w:eastAsia="uk-UA"/>
    </w:rPr>
  </w:style>
  <w:style w:type="paragraph" w:customStyle="1" w:styleId="136">
    <w:name w:val="Основной текст с отступом136"/>
    <w:basedOn w:val="a"/>
    <w:rsid w:val="00C06B73"/>
    <w:pPr>
      <w:ind w:firstLine="708"/>
      <w:jc w:val="both"/>
    </w:pPr>
    <w:rPr>
      <w:rFonts w:ascii="Arial" w:eastAsia="Times New Roman" w:hAnsi="Arial"/>
      <w:b/>
      <w:sz w:val="18"/>
      <w:lang w:val="uk-UA" w:eastAsia="uk-UA"/>
    </w:rPr>
  </w:style>
  <w:style w:type="paragraph" w:customStyle="1" w:styleId="137">
    <w:name w:val="Основной текст с отступом137"/>
    <w:basedOn w:val="a"/>
    <w:rsid w:val="00C06B73"/>
    <w:pPr>
      <w:ind w:firstLine="708"/>
      <w:jc w:val="both"/>
    </w:pPr>
    <w:rPr>
      <w:rFonts w:ascii="Arial" w:eastAsia="Times New Roman" w:hAnsi="Arial"/>
      <w:b/>
      <w:sz w:val="18"/>
      <w:lang w:val="uk-UA" w:eastAsia="uk-UA"/>
    </w:rPr>
  </w:style>
  <w:style w:type="paragraph" w:customStyle="1" w:styleId="138">
    <w:name w:val="Основной текст с отступом138"/>
    <w:basedOn w:val="a"/>
    <w:rsid w:val="00C06B73"/>
    <w:pPr>
      <w:ind w:firstLine="708"/>
      <w:jc w:val="both"/>
    </w:pPr>
    <w:rPr>
      <w:rFonts w:ascii="Arial" w:eastAsia="Times New Roman" w:hAnsi="Arial"/>
      <w:b/>
      <w:sz w:val="18"/>
      <w:lang w:val="uk-UA" w:eastAsia="uk-UA"/>
    </w:rPr>
  </w:style>
  <w:style w:type="character" w:customStyle="1" w:styleId="csab6e07697">
    <w:name w:val="csab6e07697"/>
    <w:rsid w:val="00C06B73"/>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C06B73"/>
    <w:pPr>
      <w:ind w:firstLine="708"/>
      <w:jc w:val="both"/>
    </w:pPr>
    <w:rPr>
      <w:rFonts w:ascii="Arial" w:eastAsia="Times New Roman" w:hAnsi="Arial"/>
      <w:b/>
      <w:sz w:val="18"/>
      <w:lang w:val="uk-UA" w:eastAsia="uk-UA"/>
    </w:rPr>
  </w:style>
  <w:style w:type="paragraph" w:customStyle="1" w:styleId="1400">
    <w:name w:val="Основной текст с отступом140"/>
    <w:basedOn w:val="a"/>
    <w:rsid w:val="00C06B73"/>
    <w:pPr>
      <w:ind w:firstLine="708"/>
      <w:jc w:val="both"/>
    </w:pPr>
    <w:rPr>
      <w:rFonts w:ascii="Arial" w:eastAsia="Times New Roman" w:hAnsi="Arial"/>
      <w:b/>
      <w:sz w:val="18"/>
      <w:lang w:val="uk-UA"/>
    </w:rPr>
  </w:style>
  <w:style w:type="paragraph" w:customStyle="1" w:styleId="1410">
    <w:name w:val="Основной текст с отступом141"/>
    <w:basedOn w:val="a"/>
    <w:rsid w:val="00C06B73"/>
    <w:pPr>
      <w:ind w:firstLine="708"/>
      <w:jc w:val="both"/>
    </w:pPr>
    <w:rPr>
      <w:rFonts w:ascii="Arial" w:eastAsia="Times New Roman" w:hAnsi="Arial"/>
      <w:b/>
      <w:sz w:val="18"/>
      <w:lang w:val="uk-UA" w:eastAsia="uk-UA"/>
    </w:rPr>
  </w:style>
  <w:style w:type="character" w:customStyle="1" w:styleId="csb3e8c9cf94">
    <w:name w:val="csb3e8c9cf94"/>
    <w:rsid w:val="00C06B73"/>
    <w:rPr>
      <w:rFonts w:ascii="Arial" w:hAnsi="Arial" w:cs="Arial" w:hint="default"/>
      <w:b/>
      <w:bCs/>
      <w:i w:val="0"/>
      <w:iCs w:val="0"/>
      <w:color w:val="000000"/>
      <w:sz w:val="18"/>
      <w:szCs w:val="18"/>
      <w:shd w:val="clear" w:color="auto" w:fill="auto"/>
    </w:rPr>
  </w:style>
  <w:style w:type="character" w:customStyle="1" w:styleId="csf229d0ff91">
    <w:name w:val="csf229d0ff91"/>
    <w:rsid w:val="00C06B73"/>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C06B73"/>
    <w:rPr>
      <w:rFonts w:ascii="Arial" w:eastAsia="Times New Roman" w:hAnsi="Arial"/>
      <w:b/>
      <w:caps/>
      <w:sz w:val="16"/>
      <w:lang w:val="ru-RU" w:eastAsia="ru-RU"/>
    </w:rPr>
  </w:style>
  <w:style w:type="character" w:customStyle="1" w:styleId="411">
    <w:name w:val="Заголовок 4 Знак1"/>
    <w:uiPriority w:val="9"/>
    <w:locked/>
    <w:rsid w:val="00C06B73"/>
    <w:rPr>
      <w:rFonts w:ascii="Arial" w:eastAsia="Times New Roman" w:hAnsi="Arial"/>
      <w:b/>
      <w:lang w:val="ru-RU" w:eastAsia="ru-RU"/>
    </w:rPr>
  </w:style>
  <w:style w:type="character" w:customStyle="1" w:styleId="csf229d0ff74">
    <w:name w:val="csf229d0ff74"/>
    <w:rsid w:val="00C06B73"/>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C06B73"/>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C06B73"/>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C06B73"/>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C06B73"/>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C06B73"/>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C06B73"/>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C06B73"/>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C06B73"/>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C06B73"/>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C06B73"/>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C06B73"/>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C06B73"/>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C06B73"/>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C06B73"/>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C06B73"/>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C06B73"/>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C06B73"/>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C06B73"/>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C06B73"/>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C06B73"/>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C06B73"/>
    <w:rPr>
      <w:rFonts w:ascii="Arial" w:hAnsi="Arial" w:cs="Arial" w:hint="default"/>
      <w:b w:val="0"/>
      <w:bCs w:val="0"/>
      <w:i w:val="0"/>
      <w:iCs w:val="0"/>
      <w:color w:val="000000"/>
      <w:sz w:val="18"/>
      <w:szCs w:val="18"/>
      <w:shd w:val="clear" w:color="auto" w:fill="auto"/>
    </w:rPr>
  </w:style>
  <w:style w:type="character" w:customStyle="1" w:styleId="csba294252">
    <w:name w:val="csba294252"/>
    <w:rsid w:val="00C06B73"/>
    <w:rPr>
      <w:rFonts w:ascii="Segoe UI" w:hAnsi="Segoe UI" w:cs="Segoe UI" w:hint="default"/>
      <w:b/>
      <w:bCs/>
      <w:i/>
      <w:iCs/>
      <w:color w:val="102B56"/>
      <w:sz w:val="18"/>
      <w:szCs w:val="18"/>
      <w:shd w:val="clear" w:color="auto" w:fill="auto"/>
    </w:rPr>
  </w:style>
  <w:style w:type="character" w:customStyle="1" w:styleId="csf229d0ff131">
    <w:name w:val="csf229d0ff131"/>
    <w:rsid w:val="00C06B73"/>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C06B73"/>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C06B73"/>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C06B73"/>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C06B73"/>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C06B73"/>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C06B73"/>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C06B73"/>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C06B73"/>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C06B73"/>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C06B73"/>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C06B73"/>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C06B73"/>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C06B73"/>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C06B73"/>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C06B73"/>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C06B73"/>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C06B73"/>
    <w:rPr>
      <w:rFonts w:ascii="Arial" w:hAnsi="Arial" w:cs="Arial" w:hint="default"/>
      <w:b/>
      <w:bCs/>
      <w:i/>
      <w:iCs/>
      <w:color w:val="000000"/>
      <w:sz w:val="18"/>
      <w:szCs w:val="18"/>
      <w:shd w:val="clear" w:color="auto" w:fill="auto"/>
    </w:rPr>
  </w:style>
  <w:style w:type="character" w:customStyle="1" w:styleId="csf229d0ff144">
    <w:name w:val="csf229d0ff144"/>
    <w:rsid w:val="00C06B73"/>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C06B73"/>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C06B73"/>
    <w:rPr>
      <w:rFonts w:ascii="Arial" w:hAnsi="Arial" w:cs="Arial" w:hint="default"/>
      <w:b/>
      <w:bCs/>
      <w:i/>
      <w:iCs/>
      <w:color w:val="000000"/>
      <w:sz w:val="18"/>
      <w:szCs w:val="18"/>
      <w:shd w:val="clear" w:color="auto" w:fill="auto"/>
    </w:rPr>
  </w:style>
  <w:style w:type="character" w:customStyle="1" w:styleId="csf229d0ff122">
    <w:name w:val="csf229d0ff122"/>
    <w:rsid w:val="00C06B73"/>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C06B73"/>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C06B73"/>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C06B73"/>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C06B73"/>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C06B73"/>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C06B73"/>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C06B73"/>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C06B73"/>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C06B73"/>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semiHidden/>
    <w:locked/>
    <w:rsid w:val="00C06B73"/>
    <w:rPr>
      <w:rFonts w:ascii="Arial" w:hAnsi="Arial" w:cs="Arial"/>
      <w:sz w:val="18"/>
      <w:szCs w:val="18"/>
      <w:lang w:val="ru-RU"/>
    </w:rPr>
  </w:style>
  <w:style w:type="paragraph" w:customStyle="1" w:styleId="Arial90">
    <w:name w:val="Arial9(без отступов)"/>
    <w:link w:val="Arial9"/>
    <w:semiHidden/>
    <w:rsid w:val="00C06B73"/>
    <w:pPr>
      <w:ind w:left="-113"/>
    </w:pPr>
    <w:rPr>
      <w:rFonts w:ascii="Arial" w:hAnsi="Arial" w:cs="Arial"/>
      <w:sz w:val="18"/>
      <w:szCs w:val="18"/>
      <w:lang w:val="ru-RU"/>
    </w:rPr>
  </w:style>
  <w:style w:type="character" w:customStyle="1" w:styleId="csf229d0ff178">
    <w:name w:val="csf229d0ff178"/>
    <w:rsid w:val="00C06B73"/>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C06B73"/>
    <w:rPr>
      <w:rFonts w:ascii="Arial" w:hAnsi="Arial" w:cs="Arial" w:hint="default"/>
      <w:b/>
      <w:bCs/>
      <w:i w:val="0"/>
      <w:iCs w:val="0"/>
      <w:color w:val="000000"/>
      <w:sz w:val="18"/>
      <w:szCs w:val="18"/>
      <w:shd w:val="clear" w:color="auto" w:fill="auto"/>
    </w:rPr>
  </w:style>
  <w:style w:type="character" w:customStyle="1" w:styleId="cs7864ebcf1">
    <w:name w:val="cs7864ebcf1"/>
    <w:rsid w:val="00C06B73"/>
    <w:rPr>
      <w:rFonts w:ascii="Times New Roman" w:hAnsi="Times New Roman" w:cs="Times New Roman" w:hint="default"/>
      <w:b/>
      <w:bCs/>
      <w:i w:val="0"/>
      <w:iCs w:val="0"/>
      <w:color w:val="000000"/>
      <w:sz w:val="26"/>
      <w:szCs w:val="26"/>
      <w:shd w:val="clear" w:color="auto" w:fill="auto"/>
    </w:rPr>
  </w:style>
  <w:style w:type="character" w:customStyle="1" w:styleId="csf229d0ff8">
    <w:name w:val="csf229d0ff8"/>
    <w:rsid w:val="00C06B73"/>
    <w:rPr>
      <w:rFonts w:ascii="Arial" w:hAnsi="Arial" w:cs="Arial" w:hint="default"/>
      <w:b w:val="0"/>
      <w:bCs w:val="0"/>
      <w:i w:val="0"/>
      <w:iCs w:val="0"/>
      <w:color w:val="000000"/>
      <w:sz w:val="18"/>
      <w:szCs w:val="18"/>
      <w:shd w:val="clear" w:color="auto" w:fill="auto"/>
    </w:rPr>
  </w:style>
  <w:style w:type="character" w:customStyle="1" w:styleId="cs9b006263">
    <w:name w:val="cs9b006263"/>
    <w:rsid w:val="00C06B73"/>
    <w:rPr>
      <w:rFonts w:ascii="Arial" w:hAnsi="Arial" w:cs="Arial" w:hint="default"/>
      <w:b/>
      <w:bCs/>
      <w:i w:val="0"/>
      <w:iCs w:val="0"/>
      <w:color w:val="000000"/>
      <w:sz w:val="20"/>
      <w:szCs w:val="20"/>
      <w:shd w:val="clear" w:color="auto" w:fill="auto"/>
    </w:rPr>
  </w:style>
  <w:style w:type="character" w:customStyle="1" w:styleId="csf229d0ff36">
    <w:name w:val="csf229d0ff36"/>
    <w:rsid w:val="00C06B73"/>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C06B73"/>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C06B73"/>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C06B73"/>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C06B73"/>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C06B73"/>
    <w:pPr>
      <w:snapToGrid w:val="0"/>
      <w:ind w:left="720"/>
      <w:contextualSpacing/>
    </w:pPr>
    <w:rPr>
      <w:rFonts w:ascii="Arial" w:eastAsia="Times New Roman" w:hAnsi="Arial"/>
      <w:sz w:val="28"/>
    </w:rPr>
  </w:style>
  <w:style w:type="character" w:customStyle="1" w:styleId="csf229d0ff102">
    <w:name w:val="csf229d0ff102"/>
    <w:rsid w:val="00C06B73"/>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C06B73"/>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C06B73"/>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C06B73"/>
    <w:rPr>
      <w:rFonts w:ascii="Arial" w:hAnsi="Arial" w:cs="Arial" w:hint="default"/>
      <w:b/>
      <w:bCs/>
      <w:i/>
      <w:iCs/>
      <w:color w:val="000000"/>
      <w:sz w:val="18"/>
      <w:szCs w:val="18"/>
      <w:shd w:val="clear" w:color="auto" w:fill="auto"/>
    </w:rPr>
  </w:style>
  <w:style w:type="character" w:customStyle="1" w:styleId="csf229d0ff142">
    <w:name w:val="csf229d0ff142"/>
    <w:rsid w:val="00C06B73"/>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C06B73"/>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C06B73"/>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C06B73"/>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C06B73"/>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C06B73"/>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C06B73"/>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C06B73"/>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C06B73"/>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C06B73"/>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C06B73"/>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C06B73"/>
    <w:rPr>
      <w:rFonts w:ascii="Arial" w:hAnsi="Arial" w:cs="Arial" w:hint="default"/>
      <w:b/>
      <w:bCs/>
      <w:i w:val="0"/>
      <w:iCs w:val="0"/>
      <w:color w:val="000000"/>
      <w:sz w:val="18"/>
      <w:szCs w:val="18"/>
      <w:shd w:val="clear" w:color="auto" w:fill="auto"/>
    </w:rPr>
  </w:style>
  <w:style w:type="character" w:customStyle="1" w:styleId="csf229d0ff107">
    <w:name w:val="csf229d0ff107"/>
    <w:rsid w:val="00C06B73"/>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C06B73"/>
    <w:rPr>
      <w:rFonts w:ascii="Arial" w:hAnsi="Arial" w:cs="Arial" w:hint="default"/>
      <w:b/>
      <w:bCs/>
      <w:i/>
      <w:iCs/>
      <w:color w:val="000000"/>
      <w:sz w:val="18"/>
      <w:szCs w:val="18"/>
      <w:shd w:val="clear" w:color="auto" w:fill="auto"/>
    </w:rPr>
  </w:style>
  <w:style w:type="character" w:customStyle="1" w:styleId="csab6e076993">
    <w:name w:val="csab6e076993"/>
    <w:rsid w:val="00C06B73"/>
    <w:rPr>
      <w:rFonts w:ascii="Arial" w:hAnsi="Arial" w:cs="Arial" w:hint="default"/>
      <w:b w:val="0"/>
      <w:bCs w:val="0"/>
      <w:i w:val="0"/>
      <w:iCs w:val="0"/>
      <w:color w:val="000000"/>
      <w:sz w:val="18"/>
      <w:szCs w:val="1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39E5D-C3C1-4FF0-92CB-935B964E4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31366</Words>
  <Characters>178789</Characters>
  <Application>Microsoft Office Word</Application>
  <DocSecurity>0</DocSecurity>
  <Lines>1489</Lines>
  <Paragraphs>419</Paragraphs>
  <ScaleCrop>false</ScaleCrop>
  <HeadingPairs>
    <vt:vector size="6" baseType="variant">
      <vt:variant>
        <vt:lpstr>Название</vt:lpstr>
      </vt:variant>
      <vt:variant>
        <vt:i4>1</vt:i4>
      </vt:variant>
      <vt:variant>
        <vt:lpstr>Заголовки</vt:lpstr>
      </vt:variant>
      <vt:variant>
        <vt:i4>6</vt:i4>
      </vt:variant>
      <vt:variant>
        <vt:lpstr>Назва</vt:lpstr>
      </vt:variant>
      <vt:variant>
        <vt:i4>1</vt:i4>
      </vt:variant>
    </vt:vector>
  </HeadingPairs>
  <TitlesOfParts>
    <vt:vector size="8" baseType="lpstr">
      <vt:lpstr/>
      <vt:lpstr>МІНІСТЕРСТВО ОХОРОНИ ЗДОРОВ’Я УКРАЇНИ</vt:lpstr>
      <vt:lpstr>НАКАЗ</vt:lpstr>
      <vt:lpstr>    ПЕРЕЛІК</vt:lpstr>
      <vt:lpstr>    </vt:lpstr>
      <vt:lpstr>    ПЕРЕЛІК</vt:lpstr>
      <vt:lpstr>    </vt:lpstr>
      <vt:lpstr/>
    </vt:vector>
  </TitlesOfParts>
  <Company>Krokoz™</Company>
  <LinksUpToDate>false</LinksUpToDate>
  <CharactersWithSpaces>209736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cp:lastModifiedBy>Космінський Роман Віталійович</cp:lastModifiedBy>
  <cp:revision>2</cp:revision>
  <cp:lastPrinted>2020-04-10T12:28:00Z</cp:lastPrinted>
  <dcterms:created xsi:type="dcterms:W3CDTF">2022-03-17T14:25:00Z</dcterms:created>
  <dcterms:modified xsi:type="dcterms:W3CDTF">2022-03-17T14:25:00Z</dcterms:modified>
</cp:coreProperties>
</file>