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172F69">
        <w:tc>
          <w:tcPr>
            <w:tcW w:w="3271" w:type="dxa"/>
          </w:tcPr>
          <w:p w:rsidR="00172F69" w:rsidRDefault="00172F69" w:rsidP="00A93E77">
            <w:pPr>
              <w:rPr>
                <w:sz w:val="28"/>
                <w:szCs w:val="28"/>
                <w:lang w:val="uk-UA"/>
              </w:rPr>
            </w:pPr>
          </w:p>
          <w:p w:rsidR="004E5F69" w:rsidRDefault="00172F69" w:rsidP="00A93E77">
            <w:pPr>
              <w:rPr>
                <w:sz w:val="28"/>
                <w:szCs w:val="28"/>
                <w:lang w:val="uk-UA"/>
              </w:rPr>
            </w:pPr>
            <w:r>
              <w:rPr>
                <w:sz w:val="28"/>
                <w:szCs w:val="28"/>
                <w:lang w:val="uk-UA"/>
              </w:rPr>
              <w:t>22 червня 2022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172F69" w:rsidRDefault="00172F69" w:rsidP="00A93E77">
            <w:pPr>
              <w:ind w:firstLine="72"/>
              <w:jc w:val="center"/>
              <w:rPr>
                <w:sz w:val="28"/>
                <w:szCs w:val="28"/>
                <w:lang w:val="uk-UA"/>
              </w:rPr>
            </w:pPr>
          </w:p>
          <w:p w:rsidR="004E5F69" w:rsidRDefault="00172F69" w:rsidP="00A93E77">
            <w:pPr>
              <w:ind w:firstLine="72"/>
              <w:jc w:val="center"/>
              <w:rPr>
                <w:sz w:val="28"/>
                <w:szCs w:val="28"/>
                <w:lang w:val="uk-UA"/>
              </w:rPr>
            </w:pPr>
            <w:r>
              <w:rPr>
                <w:sz w:val="28"/>
                <w:szCs w:val="28"/>
                <w:lang w:val="uk-UA"/>
              </w:rPr>
              <w:t xml:space="preserve">                                           № 1082</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66DA" w:rsidRPr="002266DA" w:rsidRDefault="002266DA" w:rsidP="008C4BFD">
      <w:pPr>
        <w:jc w:val="both"/>
        <w:rPr>
          <w:sz w:val="28"/>
          <w:szCs w:val="28"/>
          <w:lang w:val="uk-UA"/>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Pr="00E37B30" w:rsidRDefault="001B70E5" w:rsidP="000D32CE">
      <w:pPr>
        <w:tabs>
          <w:tab w:val="left" w:pos="720"/>
          <w:tab w:val="left" w:pos="1080"/>
        </w:tabs>
        <w:ind w:firstLine="720"/>
        <w:jc w:val="both"/>
        <w:rPr>
          <w:sz w:val="28"/>
          <w:szCs w:val="28"/>
          <w:lang w:val="uk-UA"/>
        </w:rPr>
      </w:pPr>
      <w:r>
        <w:rPr>
          <w:sz w:val="28"/>
          <w:szCs w:val="28"/>
          <w:lang w:val="uk-UA"/>
        </w:rPr>
        <w:t>4</w:t>
      </w:r>
      <w:r w:rsidR="000D32CE">
        <w:rPr>
          <w:sz w:val="28"/>
          <w:szCs w:val="28"/>
          <w:lang w:val="uk-UA"/>
        </w:rPr>
        <w:t xml:space="preserve">. </w:t>
      </w:r>
      <w:r w:rsidR="000D32CE" w:rsidRPr="005418EE">
        <w:rPr>
          <w:sz w:val="28"/>
          <w:szCs w:val="28"/>
          <w:lang w:val="uk-UA"/>
        </w:rPr>
        <w:t xml:space="preserve">Контроль за виконанням цього наказу </w:t>
      </w:r>
      <w:r w:rsidR="00B70CEC">
        <w:rPr>
          <w:sz w:val="28"/>
          <w:szCs w:val="28"/>
          <w:lang w:val="uk-UA"/>
        </w:rPr>
        <w:t>залишаю за собою</w:t>
      </w:r>
      <w:r w:rsidR="000D32CE" w:rsidRPr="005418EE">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B70CEC" w:rsidP="000D32CE">
      <w:pPr>
        <w:rPr>
          <w:b/>
          <w:sz w:val="28"/>
          <w:szCs w:val="28"/>
          <w:lang w:val="uk-UA"/>
        </w:rPr>
      </w:pPr>
      <w:r>
        <w:rPr>
          <w:b/>
          <w:sz w:val="28"/>
          <w:szCs w:val="28"/>
          <w:lang w:val="uk-UA"/>
        </w:rPr>
        <w:t xml:space="preserve">Перший заступник </w:t>
      </w:r>
      <w:r w:rsidR="000D32CE" w:rsidRPr="00991514">
        <w:rPr>
          <w:b/>
          <w:sz w:val="28"/>
          <w:szCs w:val="28"/>
          <w:lang w:val="uk-UA"/>
        </w:rPr>
        <w:t>Міністр</w:t>
      </w:r>
      <w:r>
        <w:rPr>
          <w:b/>
          <w:sz w:val="28"/>
          <w:szCs w:val="28"/>
          <w:lang w:val="uk-UA"/>
        </w:rPr>
        <w:t>а                                          Олександр КОМАРІДА</w:t>
      </w:r>
      <w:r w:rsidR="000D32CE">
        <w:rPr>
          <w:b/>
          <w:sz w:val="28"/>
          <w:szCs w:val="28"/>
          <w:lang w:val="uk-UA"/>
        </w:rPr>
        <w:t xml:space="preserve">                                                                                            </w:t>
      </w:r>
    </w:p>
    <w:p w:rsidR="009E20E7" w:rsidRDefault="009E20E7" w:rsidP="006D0A8F">
      <w:pPr>
        <w:rPr>
          <w:b/>
          <w:sz w:val="28"/>
          <w:szCs w:val="28"/>
          <w:lang w:val="uk-UA"/>
        </w:rPr>
        <w:sectPr w:rsidR="009E20E7"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9E20E7" w:rsidRPr="00E24F2D" w:rsidTr="0079643A">
        <w:tc>
          <w:tcPr>
            <w:tcW w:w="3825" w:type="dxa"/>
            <w:hideMark/>
          </w:tcPr>
          <w:p w:rsidR="009E20E7" w:rsidRPr="00DB3C48" w:rsidRDefault="009E20E7" w:rsidP="00723388">
            <w:pPr>
              <w:pStyle w:val="4"/>
              <w:tabs>
                <w:tab w:val="left" w:pos="12600"/>
              </w:tabs>
              <w:spacing w:before="0" w:after="0"/>
              <w:rPr>
                <w:rFonts w:cs="Arial"/>
                <w:sz w:val="18"/>
                <w:szCs w:val="18"/>
              </w:rPr>
            </w:pPr>
            <w:r w:rsidRPr="00DB3C48">
              <w:rPr>
                <w:rFonts w:cs="Arial"/>
                <w:sz w:val="18"/>
                <w:szCs w:val="18"/>
              </w:rPr>
              <w:lastRenderedPageBreak/>
              <w:t>Додаток 1</w:t>
            </w:r>
          </w:p>
          <w:p w:rsidR="009E20E7" w:rsidRPr="00DB3C48" w:rsidRDefault="009E20E7" w:rsidP="00723388">
            <w:pPr>
              <w:pStyle w:val="4"/>
              <w:tabs>
                <w:tab w:val="left" w:pos="12600"/>
              </w:tabs>
              <w:spacing w:before="0" w:after="0"/>
              <w:rPr>
                <w:rFonts w:cs="Arial"/>
                <w:sz w:val="18"/>
                <w:szCs w:val="18"/>
              </w:rPr>
            </w:pPr>
            <w:r w:rsidRPr="00DB3C48">
              <w:rPr>
                <w:rFonts w:cs="Arial"/>
                <w:sz w:val="18"/>
                <w:szCs w:val="18"/>
              </w:rPr>
              <w:t>до наказу Міністерства охорони</w:t>
            </w:r>
          </w:p>
          <w:p w:rsidR="009E20E7" w:rsidRPr="00DB3C48" w:rsidRDefault="009E20E7" w:rsidP="00723388">
            <w:pPr>
              <w:pStyle w:val="4"/>
              <w:tabs>
                <w:tab w:val="left" w:pos="12600"/>
              </w:tabs>
              <w:spacing w:before="0" w:after="0"/>
              <w:rPr>
                <w:rFonts w:cs="Arial"/>
                <w:sz w:val="18"/>
                <w:szCs w:val="18"/>
              </w:rPr>
            </w:pPr>
            <w:r w:rsidRPr="00DB3C48">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9E20E7" w:rsidRPr="00016799" w:rsidRDefault="009E20E7" w:rsidP="00723388">
            <w:pPr>
              <w:pStyle w:val="4"/>
              <w:tabs>
                <w:tab w:val="left" w:pos="12600"/>
              </w:tabs>
              <w:spacing w:before="0" w:after="0"/>
              <w:rPr>
                <w:rFonts w:cs="Arial"/>
                <w:sz w:val="18"/>
                <w:szCs w:val="18"/>
                <w:u w:val="single"/>
              </w:rPr>
            </w:pPr>
            <w:r w:rsidRPr="00016799">
              <w:rPr>
                <w:rFonts w:cs="Arial"/>
                <w:bCs w:val="0"/>
                <w:iCs/>
                <w:sz w:val="18"/>
                <w:szCs w:val="18"/>
                <w:u w:val="single"/>
              </w:rPr>
              <w:t xml:space="preserve">від 22 червня 2022 року № 1082   </w:t>
            </w:r>
          </w:p>
        </w:tc>
      </w:tr>
    </w:tbl>
    <w:p w:rsidR="009E20E7" w:rsidRPr="00E24F2D" w:rsidRDefault="009E20E7" w:rsidP="009E20E7">
      <w:pPr>
        <w:keepNext/>
        <w:tabs>
          <w:tab w:val="left" w:pos="12600"/>
        </w:tabs>
        <w:jc w:val="center"/>
        <w:outlineLvl w:val="1"/>
        <w:rPr>
          <w:rFonts w:ascii="Arial" w:hAnsi="Arial" w:cs="Arial"/>
          <w:b/>
          <w:sz w:val="26"/>
          <w:szCs w:val="26"/>
        </w:rPr>
      </w:pPr>
      <w:r w:rsidRPr="00E24F2D">
        <w:rPr>
          <w:rFonts w:ascii="Arial" w:hAnsi="Arial" w:cs="Arial"/>
          <w:b/>
          <w:caps/>
          <w:sz w:val="26"/>
          <w:szCs w:val="26"/>
        </w:rPr>
        <w:t>ПЕРЕЛІК</w:t>
      </w:r>
    </w:p>
    <w:p w:rsidR="009E20E7" w:rsidRPr="00E24F2D" w:rsidRDefault="009E20E7" w:rsidP="009E20E7">
      <w:pPr>
        <w:keepNext/>
        <w:jc w:val="center"/>
        <w:outlineLvl w:val="3"/>
        <w:rPr>
          <w:rFonts w:ascii="Arial" w:hAnsi="Arial" w:cs="Arial"/>
          <w:b/>
          <w:caps/>
          <w:sz w:val="26"/>
          <w:szCs w:val="26"/>
        </w:rPr>
      </w:pPr>
      <w:r w:rsidRPr="00E24F2D">
        <w:rPr>
          <w:rFonts w:ascii="Arial" w:hAnsi="Arial" w:cs="Arial"/>
          <w:b/>
          <w:caps/>
          <w:sz w:val="26"/>
          <w:szCs w:val="26"/>
        </w:rPr>
        <w:t xml:space="preserve">ЛІКАРСЬКИХ ЗАСОБІВ, що пропонуються до державної реєстрації </w:t>
      </w:r>
    </w:p>
    <w:p w:rsidR="009E20E7" w:rsidRPr="00E24F2D" w:rsidRDefault="009E20E7" w:rsidP="009E20E7">
      <w:pPr>
        <w:tabs>
          <w:tab w:val="left" w:pos="12600"/>
        </w:tabs>
        <w:jc w:val="center"/>
        <w:rPr>
          <w:rFonts w:ascii="Arial" w:hAnsi="Arial" w:cs="Arial"/>
          <w:b/>
          <w:sz w:val="28"/>
          <w:szCs w:val="28"/>
        </w:rPr>
      </w:pPr>
    </w:p>
    <w:tbl>
      <w:tblPr>
        <w:tblW w:w="16019"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843"/>
        <w:gridCol w:w="993"/>
        <w:gridCol w:w="992"/>
        <w:gridCol w:w="2551"/>
        <w:gridCol w:w="1134"/>
        <w:gridCol w:w="2552"/>
        <w:gridCol w:w="1134"/>
        <w:gridCol w:w="851"/>
        <w:gridCol w:w="1559"/>
      </w:tblGrid>
      <w:tr w:rsidR="009E20E7" w:rsidRPr="00E24F2D" w:rsidTr="00723388">
        <w:trPr>
          <w:tblHeader/>
        </w:trPr>
        <w:tc>
          <w:tcPr>
            <w:tcW w:w="568" w:type="dxa"/>
            <w:tcBorders>
              <w:top w:val="single" w:sz="4" w:space="0" w:color="000000"/>
            </w:tcBorders>
            <w:shd w:val="clear" w:color="auto" w:fill="D9D9D9"/>
            <w:hideMark/>
          </w:tcPr>
          <w:p w:rsidR="009E20E7" w:rsidRPr="00E24F2D" w:rsidRDefault="009E20E7" w:rsidP="0079643A">
            <w:pPr>
              <w:tabs>
                <w:tab w:val="left" w:pos="12600"/>
              </w:tabs>
              <w:jc w:val="center"/>
              <w:rPr>
                <w:rFonts w:ascii="Arial" w:hAnsi="Arial" w:cs="Arial"/>
                <w:b/>
                <w:i/>
                <w:sz w:val="16"/>
                <w:szCs w:val="16"/>
              </w:rPr>
            </w:pPr>
            <w:r w:rsidRPr="00E24F2D">
              <w:rPr>
                <w:rFonts w:ascii="Arial" w:hAnsi="Arial" w:cs="Arial"/>
                <w:b/>
                <w:i/>
                <w:sz w:val="16"/>
                <w:szCs w:val="16"/>
              </w:rPr>
              <w:t>№ п/п</w:t>
            </w:r>
          </w:p>
        </w:tc>
        <w:tc>
          <w:tcPr>
            <w:tcW w:w="1842" w:type="dxa"/>
            <w:tcBorders>
              <w:top w:val="single" w:sz="4" w:space="0" w:color="000000"/>
            </w:tcBorders>
            <w:shd w:val="clear" w:color="auto" w:fill="D9D9D9"/>
          </w:tcPr>
          <w:p w:rsidR="009E20E7" w:rsidRPr="00E24F2D" w:rsidRDefault="009E20E7" w:rsidP="0079643A">
            <w:pPr>
              <w:tabs>
                <w:tab w:val="left" w:pos="12600"/>
              </w:tabs>
              <w:jc w:val="center"/>
              <w:rPr>
                <w:rFonts w:ascii="Arial" w:hAnsi="Arial" w:cs="Arial"/>
                <w:b/>
                <w:i/>
                <w:sz w:val="16"/>
                <w:szCs w:val="16"/>
              </w:rPr>
            </w:pPr>
            <w:r w:rsidRPr="00E24F2D">
              <w:rPr>
                <w:rFonts w:ascii="Arial" w:hAnsi="Arial" w:cs="Arial"/>
                <w:b/>
                <w:i/>
                <w:sz w:val="16"/>
                <w:szCs w:val="16"/>
              </w:rPr>
              <w:t>Назва лікарського засобу</w:t>
            </w:r>
          </w:p>
        </w:tc>
        <w:tc>
          <w:tcPr>
            <w:tcW w:w="1843" w:type="dxa"/>
            <w:tcBorders>
              <w:top w:val="single" w:sz="4" w:space="0" w:color="000000"/>
            </w:tcBorders>
            <w:shd w:val="clear" w:color="auto" w:fill="D9D9D9"/>
          </w:tcPr>
          <w:p w:rsidR="009E20E7" w:rsidRPr="00E24F2D" w:rsidRDefault="009E20E7" w:rsidP="0079643A">
            <w:pPr>
              <w:tabs>
                <w:tab w:val="left" w:pos="12600"/>
              </w:tabs>
              <w:jc w:val="center"/>
              <w:rPr>
                <w:rFonts w:ascii="Arial" w:hAnsi="Arial" w:cs="Arial"/>
                <w:b/>
                <w:i/>
                <w:sz w:val="16"/>
                <w:szCs w:val="16"/>
              </w:rPr>
            </w:pPr>
            <w:r w:rsidRPr="00E24F2D">
              <w:rPr>
                <w:rFonts w:ascii="Arial" w:hAnsi="Arial" w:cs="Arial"/>
                <w:b/>
                <w:i/>
                <w:sz w:val="16"/>
                <w:szCs w:val="16"/>
              </w:rPr>
              <w:t>Форма випуску (лікарська форма, упаковка)</w:t>
            </w:r>
          </w:p>
        </w:tc>
        <w:tc>
          <w:tcPr>
            <w:tcW w:w="993" w:type="dxa"/>
            <w:tcBorders>
              <w:top w:val="single" w:sz="4" w:space="0" w:color="000000"/>
            </w:tcBorders>
            <w:shd w:val="clear" w:color="auto" w:fill="D9D9D9"/>
          </w:tcPr>
          <w:p w:rsidR="009E20E7" w:rsidRPr="00E24F2D" w:rsidRDefault="009E20E7" w:rsidP="0079643A">
            <w:pPr>
              <w:tabs>
                <w:tab w:val="left" w:pos="12600"/>
              </w:tabs>
              <w:jc w:val="center"/>
              <w:rPr>
                <w:rFonts w:ascii="Arial" w:hAnsi="Arial" w:cs="Arial"/>
                <w:b/>
                <w:i/>
                <w:sz w:val="16"/>
                <w:szCs w:val="16"/>
              </w:rPr>
            </w:pPr>
            <w:r w:rsidRPr="00E24F2D">
              <w:rPr>
                <w:rFonts w:ascii="Arial" w:hAnsi="Arial" w:cs="Arial"/>
                <w:b/>
                <w:i/>
                <w:sz w:val="16"/>
                <w:szCs w:val="16"/>
              </w:rPr>
              <w:t>Заявник</w:t>
            </w:r>
          </w:p>
        </w:tc>
        <w:tc>
          <w:tcPr>
            <w:tcW w:w="992" w:type="dxa"/>
            <w:tcBorders>
              <w:top w:val="single" w:sz="4" w:space="0" w:color="000000"/>
            </w:tcBorders>
            <w:shd w:val="clear" w:color="auto" w:fill="D9D9D9"/>
          </w:tcPr>
          <w:p w:rsidR="009E20E7" w:rsidRPr="00E24F2D" w:rsidRDefault="009E20E7" w:rsidP="0079643A">
            <w:pPr>
              <w:tabs>
                <w:tab w:val="left" w:pos="12600"/>
              </w:tabs>
              <w:jc w:val="center"/>
              <w:rPr>
                <w:rFonts w:ascii="Arial" w:hAnsi="Arial" w:cs="Arial"/>
                <w:b/>
                <w:i/>
                <w:sz w:val="16"/>
                <w:szCs w:val="16"/>
              </w:rPr>
            </w:pPr>
            <w:r w:rsidRPr="00E24F2D">
              <w:rPr>
                <w:rFonts w:ascii="Arial" w:hAnsi="Arial" w:cs="Arial"/>
                <w:b/>
                <w:i/>
                <w:sz w:val="16"/>
                <w:szCs w:val="16"/>
              </w:rPr>
              <w:t>Країна заявника</w:t>
            </w:r>
          </w:p>
        </w:tc>
        <w:tc>
          <w:tcPr>
            <w:tcW w:w="2551" w:type="dxa"/>
            <w:tcBorders>
              <w:top w:val="single" w:sz="4" w:space="0" w:color="000000"/>
            </w:tcBorders>
            <w:shd w:val="clear" w:color="auto" w:fill="D9D9D9"/>
          </w:tcPr>
          <w:p w:rsidR="009E20E7" w:rsidRPr="00E24F2D" w:rsidRDefault="009E20E7" w:rsidP="0079643A">
            <w:pPr>
              <w:tabs>
                <w:tab w:val="left" w:pos="12600"/>
              </w:tabs>
              <w:jc w:val="center"/>
              <w:rPr>
                <w:rFonts w:ascii="Arial" w:hAnsi="Arial" w:cs="Arial"/>
                <w:b/>
                <w:i/>
                <w:sz w:val="16"/>
                <w:szCs w:val="16"/>
              </w:rPr>
            </w:pPr>
            <w:r w:rsidRPr="00E24F2D">
              <w:rPr>
                <w:rFonts w:ascii="Arial" w:hAnsi="Arial" w:cs="Arial"/>
                <w:b/>
                <w:i/>
                <w:sz w:val="16"/>
                <w:szCs w:val="16"/>
              </w:rPr>
              <w:t>Виробник</w:t>
            </w:r>
          </w:p>
        </w:tc>
        <w:tc>
          <w:tcPr>
            <w:tcW w:w="1134" w:type="dxa"/>
            <w:tcBorders>
              <w:top w:val="single" w:sz="4" w:space="0" w:color="000000"/>
            </w:tcBorders>
            <w:shd w:val="clear" w:color="auto" w:fill="D9D9D9"/>
          </w:tcPr>
          <w:p w:rsidR="009E20E7" w:rsidRPr="00E24F2D" w:rsidRDefault="009E20E7" w:rsidP="0079643A">
            <w:pPr>
              <w:tabs>
                <w:tab w:val="left" w:pos="12600"/>
              </w:tabs>
              <w:jc w:val="center"/>
              <w:rPr>
                <w:rFonts w:ascii="Arial" w:hAnsi="Arial" w:cs="Arial"/>
                <w:b/>
                <w:i/>
                <w:sz w:val="16"/>
                <w:szCs w:val="16"/>
              </w:rPr>
            </w:pPr>
            <w:r w:rsidRPr="00E24F2D">
              <w:rPr>
                <w:rFonts w:ascii="Arial" w:hAnsi="Arial" w:cs="Arial"/>
                <w:b/>
                <w:i/>
                <w:sz w:val="16"/>
                <w:szCs w:val="16"/>
              </w:rPr>
              <w:t>Країна виробника</w:t>
            </w:r>
          </w:p>
        </w:tc>
        <w:tc>
          <w:tcPr>
            <w:tcW w:w="2552" w:type="dxa"/>
            <w:tcBorders>
              <w:top w:val="single" w:sz="4" w:space="0" w:color="000000"/>
            </w:tcBorders>
            <w:shd w:val="clear" w:color="auto" w:fill="D9D9D9"/>
          </w:tcPr>
          <w:p w:rsidR="009E20E7" w:rsidRPr="00E24F2D" w:rsidRDefault="009E20E7" w:rsidP="0079643A">
            <w:pPr>
              <w:tabs>
                <w:tab w:val="left" w:pos="12600"/>
              </w:tabs>
              <w:jc w:val="center"/>
              <w:rPr>
                <w:rFonts w:ascii="Arial" w:hAnsi="Arial" w:cs="Arial"/>
                <w:b/>
                <w:i/>
                <w:sz w:val="16"/>
                <w:szCs w:val="16"/>
              </w:rPr>
            </w:pPr>
            <w:r w:rsidRPr="00E24F2D">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9E20E7" w:rsidRPr="00E24F2D" w:rsidRDefault="009E20E7" w:rsidP="00723388">
            <w:pPr>
              <w:tabs>
                <w:tab w:val="left" w:pos="12600"/>
              </w:tabs>
              <w:jc w:val="center"/>
              <w:rPr>
                <w:rFonts w:ascii="Arial" w:hAnsi="Arial" w:cs="Arial"/>
                <w:b/>
                <w:i/>
                <w:sz w:val="16"/>
                <w:szCs w:val="16"/>
              </w:rPr>
            </w:pPr>
            <w:r w:rsidRPr="00E24F2D">
              <w:rPr>
                <w:rFonts w:ascii="Arial" w:hAnsi="Arial" w:cs="Arial"/>
                <w:b/>
                <w:i/>
                <w:sz w:val="16"/>
                <w:szCs w:val="16"/>
              </w:rPr>
              <w:t>Умови відпуску</w:t>
            </w:r>
          </w:p>
        </w:tc>
        <w:tc>
          <w:tcPr>
            <w:tcW w:w="851" w:type="dxa"/>
            <w:tcBorders>
              <w:top w:val="single" w:sz="4" w:space="0" w:color="000000"/>
            </w:tcBorders>
            <w:shd w:val="clear" w:color="auto" w:fill="D9D9D9"/>
          </w:tcPr>
          <w:p w:rsidR="009E20E7" w:rsidRPr="00E24F2D" w:rsidRDefault="009E20E7" w:rsidP="00723388">
            <w:pPr>
              <w:tabs>
                <w:tab w:val="left" w:pos="12600"/>
              </w:tabs>
              <w:jc w:val="center"/>
              <w:rPr>
                <w:rFonts w:ascii="Arial" w:hAnsi="Arial" w:cs="Arial"/>
                <w:b/>
                <w:i/>
                <w:sz w:val="16"/>
                <w:szCs w:val="16"/>
              </w:rPr>
            </w:pPr>
            <w:r w:rsidRPr="00E24F2D">
              <w:rPr>
                <w:rFonts w:ascii="Arial" w:hAnsi="Arial" w:cs="Arial"/>
                <w:b/>
                <w:i/>
                <w:sz w:val="16"/>
                <w:szCs w:val="16"/>
              </w:rPr>
              <w:t>Рекламування</w:t>
            </w:r>
          </w:p>
        </w:tc>
        <w:tc>
          <w:tcPr>
            <w:tcW w:w="1559" w:type="dxa"/>
            <w:tcBorders>
              <w:top w:val="single" w:sz="4" w:space="0" w:color="000000"/>
            </w:tcBorders>
            <w:shd w:val="clear" w:color="auto" w:fill="D9D9D9"/>
          </w:tcPr>
          <w:p w:rsidR="009E20E7" w:rsidRPr="00E24F2D" w:rsidRDefault="009E20E7" w:rsidP="0079643A">
            <w:pPr>
              <w:tabs>
                <w:tab w:val="left" w:pos="12600"/>
              </w:tabs>
              <w:jc w:val="center"/>
              <w:rPr>
                <w:rFonts w:ascii="Arial" w:hAnsi="Arial" w:cs="Arial"/>
                <w:b/>
                <w:i/>
                <w:sz w:val="16"/>
                <w:szCs w:val="16"/>
              </w:rPr>
            </w:pPr>
            <w:r w:rsidRPr="00E24F2D">
              <w:rPr>
                <w:rFonts w:ascii="Arial" w:hAnsi="Arial" w:cs="Arial"/>
                <w:b/>
                <w:i/>
                <w:sz w:val="16"/>
                <w:szCs w:val="16"/>
              </w:rPr>
              <w:t>Номер реєстраційного посвідчення</w:t>
            </w:r>
          </w:p>
        </w:tc>
      </w:tr>
      <w:tr w:rsidR="009E20E7" w:rsidRPr="00E24F2D" w:rsidTr="00723388">
        <w:tc>
          <w:tcPr>
            <w:tcW w:w="568" w:type="dxa"/>
            <w:tcBorders>
              <w:top w:val="single" w:sz="4" w:space="0" w:color="auto"/>
              <w:left w:val="single" w:sz="4" w:space="0" w:color="000000"/>
              <w:bottom w:val="single" w:sz="4" w:space="0" w:color="auto"/>
              <w:right w:val="single" w:sz="4" w:space="0" w:color="000000"/>
            </w:tcBorders>
            <w:shd w:val="clear" w:color="auto" w:fill="auto"/>
          </w:tcPr>
          <w:p w:rsidR="009E20E7" w:rsidRPr="00E24F2D" w:rsidRDefault="009E20E7" w:rsidP="009E20E7">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20E7" w:rsidRPr="00E24F2D" w:rsidRDefault="009E20E7" w:rsidP="0079643A">
            <w:pPr>
              <w:pStyle w:val="110"/>
              <w:tabs>
                <w:tab w:val="left" w:pos="12600"/>
              </w:tabs>
              <w:rPr>
                <w:rFonts w:ascii="Arial" w:hAnsi="Arial" w:cs="Arial"/>
                <w:b/>
                <w:i/>
                <w:sz w:val="16"/>
                <w:szCs w:val="16"/>
              </w:rPr>
            </w:pPr>
            <w:r w:rsidRPr="00E24F2D">
              <w:rPr>
                <w:rFonts w:ascii="Arial" w:hAnsi="Arial" w:cs="Arial"/>
                <w:b/>
                <w:sz w:val="16"/>
                <w:szCs w:val="16"/>
              </w:rPr>
              <w:t>АДАЦЕЛ ПОЛІО ВАКЦИНА КОМБІНОВАНА ДЛЯ ПРОФІЛАКТИКИ ПРАВЦЯ, ДИФТЕРІЇ, КАШЛЮКУ (АЦЕЛЮЛЯРНИЙ КОМПОНЕНТ) ТА ПОЛІОМІЄЛІТУ (ІНАКТИВОВАНА) (АДСОРБОВАНА, ЗІ ЗМЕНШЕНИМ ВМІСТОМ АНТИГЕНІВ)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rPr>
                <w:rFonts w:ascii="Arial" w:hAnsi="Arial" w:cs="Arial"/>
                <w:sz w:val="16"/>
                <w:szCs w:val="16"/>
              </w:rPr>
            </w:pPr>
            <w:r w:rsidRPr="00E24F2D">
              <w:rPr>
                <w:rFonts w:ascii="Arial" w:hAnsi="Arial" w:cs="Arial"/>
                <w:sz w:val="16"/>
                <w:szCs w:val="16"/>
              </w:rPr>
              <w:t>суспензія для ін'єкцій по 0.5 мл (1 доза), по 1 попередньо заповненому шприцу (по 0,5 мл (1 доза) суспензії для ін'єкцій) з 2 окремими голками в стандартно-експортній упаковці, яка міститься в картонній коробці з інструкцією для медичного застосування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Санофі Пастер </w:t>
            </w:r>
            <w:r w:rsidRPr="00E24F2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Францiя</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виробництво проміжного продукту Bulk Tdap, виробництво кінцевого продукту Bulk Tdap-IPV вакцини, контроль якості, тестування на стабільність: Санофі Пастер Лімітед, Канада; маркування та пакування шприців, випуск серій, контроль якості: Санофі Пастер, Францiя; заповнення Tdap-IPV вакцини у шприци, маркування та пакування шприців, випуск серій, контроль якості: Санофі Пастер, Францiя; вторинне пакування, випуск серій: 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Канада</w:t>
            </w:r>
            <w:r w:rsidRPr="00E24F2D">
              <w:rPr>
                <w:rFonts w:ascii="Arial" w:hAnsi="Arial" w:cs="Arial"/>
                <w:sz w:val="16"/>
                <w:szCs w:val="16"/>
                <w:lang w:val="ru-RU"/>
              </w:rPr>
              <w:t>/</w:t>
            </w:r>
          </w:p>
          <w:p w:rsidR="009E20E7" w:rsidRPr="00E24F2D" w:rsidRDefault="009E20E7"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Францiя</w:t>
            </w:r>
            <w:r w:rsidRPr="00E24F2D">
              <w:rPr>
                <w:rFonts w:ascii="Arial" w:hAnsi="Arial" w:cs="Arial"/>
                <w:sz w:val="16"/>
                <w:szCs w:val="16"/>
                <w:lang w:val="ru-RU"/>
              </w:rPr>
              <w:t>/</w:t>
            </w:r>
          </w:p>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Угорщина</w:t>
            </w:r>
            <w:r w:rsidRPr="00E24F2D">
              <w:rPr>
                <w:rFonts w:ascii="Arial" w:hAnsi="Arial" w:cs="Arial"/>
                <w:sz w:val="16"/>
                <w:szCs w:val="16"/>
              </w:rPr>
              <w:br/>
            </w:r>
          </w:p>
          <w:p w:rsidR="009E20E7" w:rsidRPr="00E24F2D" w:rsidRDefault="009E20E7" w:rsidP="0079643A">
            <w:pPr>
              <w:pStyle w:val="110"/>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реєстрація на 5 років</w:t>
            </w:r>
            <w:r w:rsidRPr="00E24F2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rFonts w:ascii="Arial" w:hAnsi="Arial" w:cs="Arial"/>
                <w:b/>
                <w:i/>
                <w:sz w:val="16"/>
                <w:szCs w:val="16"/>
              </w:rPr>
            </w:pPr>
            <w:r w:rsidRPr="00E24F2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sz w:val="16"/>
                <w:szCs w:val="16"/>
              </w:rPr>
            </w:pPr>
            <w:r w:rsidRPr="00E24F2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UA/19493/01/01</w:t>
            </w:r>
          </w:p>
        </w:tc>
      </w:tr>
      <w:tr w:rsidR="009E20E7" w:rsidRPr="00E24F2D" w:rsidTr="00723388">
        <w:tc>
          <w:tcPr>
            <w:tcW w:w="568" w:type="dxa"/>
            <w:tcBorders>
              <w:top w:val="single" w:sz="4" w:space="0" w:color="auto"/>
              <w:left w:val="single" w:sz="4" w:space="0" w:color="000000"/>
              <w:bottom w:val="single" w:sz="4" w:space="0" w:color="auto"/>
              <w:right w:val="single" w:sz="4" w:space="0" w:color="000000"/>
            </w:tcBorders>
            <w:shd w:val="clear" w:color="auto" w:fill="auto"/>
          </w:tcPr>
          <w:p w:rsidR="009E20E7" w:rsidRPr="00E24F2D" w:rsidRDefault="009E20E7" w:rsidP="009E20E7">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20E7" w:rsidRPr="00E24F2D" w:rsidRDefault="009E20E7" w:rsidP="0079643A">
            <w:pPr>
              <w:pStyle w:val="110"/>
              <w:tabs>
                <w:tab w:val="left" w:pos="12600"/>
              </w:tabs>
              <w:rPr>
                <w:rFonts w:ascii="Arial" w:hAnsi="Arial" w:cs="Arial"/>
                <w:b/>
                <w:i/>
                <w:sz w:val="16"/>
                <w:szCs w:val="16"/>
              </w:rPr>
            </w:pPr>
            <w:r w:rsidRPr="00E24F2D">
              <w:rPr>
                <w:rFonts w:ascii="Arial" w:hAnsi="Arial" w:cs="Arial"/>
                <w:b/>
                <w:sz w:val="16"/>
                <w:szCs w:val="16"/>
              </w:rPr>
              <w:t>БУСУЛЬФАН АККОРД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концентрат для приготування розчину для інфузій, 6 мг/мл по 10 мл у флаконі, по 1 флакону у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 xml:space="preserve">Аккорд Хелскеа Полска Сп. з.о.о. </w:t>
            </w:r>
            <w:r w:rsidRPr="00E24F2D">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Польща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виробництво лікарського засобу, первинне та вторинне пакування: Інтас Фармасьютiкалc Лімітед, Індія; контроль якості: Весслінг Хангері Кфт., Угорщина; контроль якості: ФАРМАВАЛІД Лтд. Мікробіологічна лабораторія, Угорщина; контроль якості: Фармадокс Хелскеа Лтд., Мальта; контроль якості та вторинне пакування: ЛАБОРАТОРІ </w:t>
            </w:r>
            <w:r w:rsidRPr="00E24F2D">
              <w:rPr>
                <w:rFonts w:ascii="Arial" w:hAnsi="Arial" w:cs="Arial"/>
                <w:sz w:val="16"/>
                <w:szCs w:val="16"/>
              </w:rPr>
              <w:lastRenderedPageBreak/>
              <w:t>ФУНДАСІО ДАУ, Іспанiя; додаткове вторинне пакування: АККОРД ХЕЛСКЕА ЛІМІТЕД, Велика Британiя; додаткове вторинне пакування: Синоптиз Індастріал Сп. з о.о., Польща; відповідальний за випуск серії: Аккорд Хелскеа Полска Сп. з о.о. Склад Імпортера,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lang w:val="ru-RU"/>
              </w:rPr>
            </w:pPr>
            <w:r w:rsidRPr="00E24F2D">
              <w:rPr>
                <w:rFonts w:ascii="Arial" w:hAnsi="Arial" w:cs="Arial"/>
                <w:sz w:val="16"/>
                <w:szCs w:val="16"/>
              </w:rPr>
              <w:lastRenderedPageBreak/>
              <w:t>Індія</w:t>
            </w:r>
            <w:r w:rsidRPr="00E24F2D">
              <w:rPr>
                <w:rFonts w:ascii="Arial" w:hAnsi="Arial" w:cs="Arial"/>
                <w:sz w:val="16"/>
                <w:szCs w:val="16"/>
                <w:lang w:val="ru-RU"/>
              </w:rPr>
              <w:t>/</w:t>
            </w:r>
          </w:p>
          <w:p w:rsidR="009E20E7" w:rsidRPr="00E24F2D" w:rsidRDefault="009E20E7"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Угорщина</w:t>
            </w:r>
            <w:r w:rsidRPr="00E24F2D">
              <w:rPr>
                <w:rFonts w:ascii="Arial" w:hAnsi="Arial" w:cs="Arial"/>
                <w:sz w:val="16"/>
                <w:szCs w:val="16"/>
                <w:lang w:val="ru-RU"/>
              </w:rPr>
              <w:t>/</w:t>
            </w:r>
          </w:p>
          <w:p w:rsidR="009E20E7" w:rsidRPr="00E24F2D" w:rsidRDefault="009E20E7"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Мальта</w:t>
            </w:r>
            <w:r w:rsidRPr="00E24F2D">
              <w:rPr>
                <w:rFonts w:ascii="Arial" w:hAnsi="Arial" w:cs="Arial"/>
                <w:sz w:val="16"/>
                <w:szCs w:val="16"/>
                <w:lang w:val="ru-RU"/>
              </w:rPr>
              <w:t>/</w:t>
            </w:r>
          </w:p>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Іспанiя</w:t>
            </w:r>
            <w:r w:rsidRPr="00E24F2D">
              <w:rPr>
                <w:rFonts w:ascii="Arial" w:hAnsi="Arial" w:cs="Arial"/>
                <w:sz w:val="16"/>
                <w:szCs w:val="16"/>
                <w:lang w:val="ru-RU"/>
              </w:rPr>
              <w:t>/</w:t>
            </w:r>
            <w:r w:rsidRPr="00E24F2D">
              <w:rPr>
                <w:rFonts w:ascii="Arial" w:hAnsi="Arial" w:cs="Arial"/>
                <w:sz w:val="16"/>
                <w:szCs w:val="16"/>
              </w:rPr>
              <w:t>Велика Британiя</w:t>
            </w:r>
          </w:p>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lang w:val="ru-RU"/>
              </w:rPr>
              <w:t>/</w:t>
            </w:r>
            <w:r w:rsidRPr="00E24F2D">
              <w:rPr>
                <w:rFonts w:ascii="Arial" w:hAnsi="Arial" w:cs="Arial"/>
                <w:sz w:val="16"/>
                <w:szCs w:val="16"/>
              </w:rPr>
              <w:t>Польща</w:t>
            </w:r>
          </w:p>
          <w:p w:rsidR="009E20E7" w:rsidRPr="00E24F2D" w:rsidRDefault="009E20E7" w:rsidP="0079643A">
            <w:pPr>
              <w:pStyle w:val="110"/>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реєстрація на 5 років</w:t>
            </w:r>
            <w:r w:rsidRPr="00E24F2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w:t>
            </w:r>
            <w:r w:rsidRPr="00E24F2D">
              <w:rPr>
                <w:rFonts w:ascii="Arial" w:hAnsi="Arial" w:cs="Arial"/>
                <w:sz w:val="16"/>
                <w:szCs w:val="16"/>
              </w:rPr>
              <w:lastRenderedPageBreak/>
              <w:t>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rFonts w:ascii="Arial" w:hAnsi="Arial" w:cs="Arial"/>
                <w:b/>
                <w:i/>
                <w:sz w:val="16"/>
                <w:szCs w:val="16"/>
              </w:rPr>
            </w:pPr>
            <w:r w:rsidRPr="00E24F2D">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sz w:val="16"/>
                <w:szCs w:val="16"/>
              </w:rPr>
            </w:pPr>
            <w:r w:rsidRPr="00E24F2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UA/19494/01/01</w:t>
            </w:r>
          </w:p>
        </w:tc>
      </w:tr>
      <w:tr w:rsidR="009E20E7" w:rsidRPr="00E24F2D" w:rsidTr="00723388">
        <w:tc>
          <w:tcPr>
            <w:tcW w:w="568" w:type="dxa"/>
            <w:tcBorders>
              <w:top w:val="single" w:sz="4" w:space="0" w:color="auto"/>
              <w:left w:val="single" w:sz="4" w:space="0" w:color="000000"/>
              <w:bottom w:val="single" w:sz="4" w:space="0" w:color="auto"/>
              <w:right w:val="single" w:sz="4" w:space="0" w:color="000000"/>
            </w:tcBorders>
            <w:shd w:val="clear" w:color="auto" w:fill="auto"/>
          </w:tcPr>
          <w:p w:rsidR="009E20E7" w:rsidRPr="00E24F2D" w:rsidRDefault="009E20E7" w:rsidP="009E20E7">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20E7" w:rsidRPr="00E24F2D" w:rsidRDefault="009E20E7" w:rsidP="0079643A">
            <w:pPr>
              <w:pStyle w:val="110"/>
              <w:tabs>
                <w:tab w:val="left" w:pos="12600"/>
              </w:tabs>
              <w:rPr>
                <w:rFonts w:ascii="Arial" w:hAnsi="Arial" w:cs="Arial"/>
                <w:b/>
                <w:i/>
                <w:sz w:val="16"/>
                <w:szCs w:val="16"/>
              </w:rPr>
            </w:pPr>
            <w:r w:rsidRPr="00E24F2D">
              <w:rPr>
                <w:rFonts w:ascii="Arial" w:hAnsi="Arial" w:cs="Arial"/>
                <w:b/>
                <w:sz w:val="16"/>
                <w:szCs w:val="16"/>
              </w:rPr>
              <w:t>ВІТАМІН D3</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rPr>
                <w:rFonts w:ascii="Arial" w:hAnsi="Arial" w:cs="Arial"/>
                <w:sz w:val="16"/>
                <w:szCs w:val="16"/>
              </w:rPr>
            </w:pPr>
            <w:r w:rsidRPr="00E24F2D">
              <w:rPr>
                <w:rFonts w:ascii="Arial" w:hAnsi="Arial" w:cs="Arial"/>
                <w:sz w:val="16"/>
                <w:szCs w:val="16"/>
              </w:rPr>
              <w:t>таблетки по 1000 МО, по 10 таблеток у блістері, по 3 блістери у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Товариство з обмеженою відповідальністю "Фармацевтична компанія "Здоров'я"</w:t>
            </w:r>
            <w:r w:rsidRPr="00E24F2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Товариство з обмеженою відповідальністю "Фармацевтична компанія "Здоров'я"</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реєстрація на 5 років</w:t>
            </w:r>
            <w:r w:rsidRPr="00E24F2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rFonts w:ascii="Arial" w:hAnsi="Arial" w:cs="Arial"/>
                <w:b/>
                <w:i/>
                <w:sz w:val="16"/>
                <w:szCs w:val="16"/>
              </w:rPr>
            </w:pPr>
            <w:r w:rsidRPr="00E24F2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sz w:val="16"/>
                <w:szCs w:val="16"/>
              </w:rPr>
            </w:pPr>
            <w:r w:rsidRPr="00E24F2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UA/19495/01/01</w:t>
            </w:r>
          </w:p>
        </w:tc>
      </w:tr>
      <w:tr w:rsidR="009E20E7" w:rsidRPr="00E24F2D" w:rsidTr="00723388">
        <w:tc>
          <w:tcPr>
            <w:tcW w:w="568" w:type="dxa"/>
            <w:tcBorders>
              <w:top w:val="single" w:sz="4" w:space="0" w:color="auto"/>
              <w:left w:val="single" w:sz="4" w:space="0" w:color="000000"/>
              <w:bottom w:val="single" w:sz="4" w:space="0" w:color="auto"/>
              <w:right w:val="single" w:sz="4" w:space="0" w:color="000000"/>
            </w:tcBorders>
            <w:shd w:val="clear" w:color="auto" w:fill="auto"/>
          </w:tcPr>
          <w:p w:rsidR="009E20E7" w:rsidRPr="00E24F2D" w:rsidRDefault="009E20E7" w:rsidP="009E20E7">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20E7" w:rsidRPr="00E24F2D" w:rsidRDefault="009E20E7" w:rsidP="0079643A">
            <w:pPr>
              <w:pStyle w:val="110"/>
              <w:tabs>
                <w:tab w:val="left" w:pos="12600"/>
              </w:tabs>
              <w:rPr>
                <w:rFonts w:ascii="Arial" w:hAnsi="Arial" w:cs="Arial"/>
                <w:b/>
                <w:i/>
                <w:sz w:val="16"/>
                <w:szCs w:val="16"/>
              </w:rPr>
            </w:pPr>
            <w:r w:rsidRPr="00E24F2D">
              <w:rPr>
                <w:rFonts w:ascii="Arial" w:hAnsi="Arial" w:cs="Arial"/>
                <w:b/>
                <w:sz w:val="16"/>
                <w:szCs w:val="16"/>
              </w:rPr>
              <w:t>ВІТАМІН D3</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rPr>
                <w:rFonts w:ascii="Arial" w:hAnsi="Arial" w:cs="Arial"/>
                <w:sz w:val="16"/>
                <w:szCs w:val="16"/>
              </w:rPr>
            </w:pPr>
            <w:r w:rsidRPr="00E24F2D">
              <w:rPr>
                <w:rFonts w:ascii="Arial" w:hAnsi="Arial" w:cs="Arial"/>
                <w:sz w:val="16"/>
                <w:szCs w:val="16"/>
              </w:rPr>
              <w:t>таблетки по 2000 МО, по 10 таблеток у блістері, по 3 блістери у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Товариство з обмеженою відповідальністю "Фармацевтична компанія "Здоров'я"</w:t>
            </w:r>
            <w:r w:rsidRPr="00E24F2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Товариство з обмеженою відповідальністю "Фармацевтична компанія "Здоров'я"</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реєстрація на 5 років</w:t>
            </w:r>
            <w:r w:rsidRPr="00E24F2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rFonts w:ascii="Arial" w:hAnsi="Arial" w:cs="Arial"/>
                <w:b/>
                <w:i/>
                <w:sz w:val="16"/>
                <w:szCs w:val="16"/>
              </w:rPr>
            </w:pPr>
            <w:r w:rsidRPr="00E24F2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sz w:val="16"/>
                <w:szCs w:val="16"/>
              </w:rPr>
            </w:pPr>
            <w:r w:rsidRPr="00E24F2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UA/19495/01/02</w:t>
            </w:r>
          </w:p>
        </w:tc>
      </w:tr>
      <w:tr w:rsidR="009E20E7" w:rsidRPr="00E24F2D" w:rsidTr="00723388">
        <w:tc>
          <w:tcPr>
            <w:tcW w:w="568" w:type="dxa"/>
            <w:tcBorders>
              <w:top w:val="single" w:sz="4" w:space="0" w:color="auto"/>
              <w:left w:val="single" w:sz="4" w:space="0" w:color="000000"/>
              <w:bottom w:val="single" w:sz="4" w:space="0" w:color="auto"/>
              <w:right w:val="single" w:sz="4" w:space="0" w:color="000000"/>
            </w:tcBorders>
            <w:shd w:val="clear" w:color="auto" w:fill="auto"/>
          </w:tcPr>
          <w:p w:rsidR="009E20E7" w:rsidRPr="00E24F2D" w:rsidRDefault="009E20E7" w:rsidP="009E20E7">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20E7" w:rsidRPr="00E24F2D" w:rsidRDefault="009E20E7" w:rsidP="0079643A">
            <w:pPr>
              <w:pStyle w:val="110"/>
              <w:tabs>
                <w:tab w:val="left" w:pos="12600"/>
              </w:tabs>
              <w:rPr>
                <w:rFonts w:ascii="Arial" w:hAnsi="Arial" w:cs="Arial"/>
                <w:b/>
                <w:i/>
                <w:sz w:val="16"/>
                <w:szCs w:val="16"/>
              </w:rPr>
            </w:pPr>
            <w:r w:rsidRPr="00E24F2D">
              <w:rPr>
                <w:rFonts w:ascii="Arial" w:hAnsi="Arial" w:cs="Arial"/>
                <w:b/>
                <w:sz w:val="16"/>
                <w:szCs w:val="16"/>
              </w:rPr>
              <w:t>ВІТАМІН D3</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rPr>
                <w:rFonts w:ascii="Arial" w:hAnsi="Arial" w:cs="Arial"/>
                <w:sz w:val="16"/>
                <w:szCs w:val="16"/>
              </w:rPr>
            </w:pPr>
            <w:r w:rsidRPr="00E24F2D">
              <w:rPr>
                <w:rFonts w:ascii="Arial" w:hAnsi="Arial" w:cs="Arial"/>
                <w:sz w:val="16"/>
                <w:szCs w:val="16"/>
              </w:rPr>
              <w:t>таблетки по 4000 МО, по 10 таблеток у блістері, по 3 блістери у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Товариство з обмеженою відповідальністю "Фармацевтична компанія "Здоров'я"</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реєстрація на 5 років</w:t>
            </w:r>
            <w:r w:rsidRPr="00E24F2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rFonts w:ascii="Arial" w:hAnsi="Arial" w:cs="Arial"/>
                <w:b/>
                <w:i/>
                <w:sz w:val="16"/>
                <w:szCs w:val="16"/>
              </w:rPr>
            </w:pPr>
            <w:r w:rsidRPr="00E24F2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sz w:val="16"/>
                <w:szCs w:val="16"/>
              </w:rPr>
            </w:pPr>
            <w:r w:rsidRPr="00E24F2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UA/19495/01/03</w:t>
            </w:r>
          </w:p>
        </w:tc>
      </w:tr>
      <w:tr w:rsidR="009E20E7" w:rsidRPr="00E24F2D" w:rsidTr="00723388">
        <w:tc>
          <w:tcPr>
            <w:tcW w:w="568" w:type="dxa"/>
            <w:tcBorders>
              <w:top w:val="single" w:sz="4" w:space="0" w:color="auto"/>
              <w:left w:val="single" w:sz="4" w:space="0" w:color="000000"/>
              <w:bottom w:val="single" w:sz="4" w:space="0" w:color="auto"/>
              <w:right w:val="single" w:sz="4" w:space="0" w:color="000000"/>
            </w:tcBorders>
            <w:shd w:val="clear" w:color="auto" w:fill="auto"/>
          </w:tcPr>
          <w:p w:rsidR="009E20E7" w:rsidRPr="00E24F2D" w:rsidRDefault="009E20E7" w:rsidP="009E20E7">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20E7" w:rsidRPr="00E24F2D" w:rsidRDefault="009E20E7" w:rsidP="0079643A">
            <w:pPr>
              <w:pStyle w:val="110"/>
              <w:tabs>
                <w:tab w:val="left" w:pos="12600"/>
              </w:tabs>
              <w:rPr>
                <w:rFonts w:ascii="Arial" w:hAnsi="Arial" w:cs="Arial"/>
                <w:b/>
                <w:i/>
                <w:sz w:val="16"/>
                <w:szCs w:val="16"/>
              </w:rPr>
            </w:pPr>
            <w:r w:rsidRPr="00E24F2D">
              <w:rPr>
                <w:rFonts w:ascii="Arial" w:hAnsi="Arial" w:cs="Arial"/>
                <w:b/>
                <w:sz w:val="16"/>
                <w:szCs w:val="16"/>
              </w:rPr>
              <w:t>ВІТАМІН D3</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rPr>
                <w:rFonts w:ascii="Arial" w:hAnsi="Arial" w:cs="Arial"/>
                <w:sz w:val="16"/>
                <w:szCs w:val="16"/>
              </w:rPr>
            </w:pPr>
            <w:r w:rsidRPr="00E24F2D">
              <w:rPr>
                <w:rFonts w:ascii="Arial" w:hAnsi="Arial" w:cs="Arial"/>
                <w:sz w:val="16"/>
                <w:szCs w:val="16"/>
              </w:rPr>
              <w:t>таблетки по 5600 МО, по 10 таблеток у блістері, по 3 блістери у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Товариство з обмеженою відповідальністю "Фармацевтична компанія "Здоров'я"</w:t>
            </w:r>
            <w:r w:rsidRPr="00E24F2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Товариство з обмеженою відповідальністю "Фармацевтична компанія "Здоров'я"</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реєстрація на 5 років</w:t>
            </w:r>
            <w:r w:rsidRPr="00E24F2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rFonts w:ascii="Arial" w:hAnsi="Arial" w:cs="Arial"/>
                <w:b/>
                <w:i/>
                <w:sz w:val="16"/>
                <w:szCs w:val="16"/>
              </w:rPr>
            </w:pPr>
            <w:r w:rsidRPr="00E24F2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sz w:val="16"/>
                <w:szCs w:val="16"/>
              </w:rPr>
            </w:pPr>
            <w:r w:rsidRPr="00E24F2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UA/19495/01/04</w:t>
            </w:r>
          </w:p>
        </w:tc>
      </w:tr>
      <w:tr w:rsidR="009E20E7" w:rsidRPr="00E24F2D" w:rsidTr="00723388">
        <w:tc>
          <w:tcPr>
            <w:tcW w:w="568" w:type="dxa"/>
            <w:tcBorders>
              <w:top w:val="single" w:sz="4" w:space="0" w:color="auto"/>
              <w:left w:val="single" w:sz="4" w:space="0" w:color="000000"/>
              <w:bottom w:val="single" w:sz="4" w:space="0" w:color="auto"/>
              <w:right w:val="single" w:sz="4" w:space="0" w:color="000000"/>
            </w:tcBorders>
            <w:shd w:val="clear" w:color="auto" w:fill="auto"/>
          </w:tcPr>
          <w:p w:rsidR="009E20E7" w:rsidRPr="00E24F2D" w:rsidRDefault="009E20E7" w:rsidP="009E20E7">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20E7" w:rsidRPr="00E24F2D" w:rsidRDefault="009E20E7" w:rsidP="0079643A">
            <w:pPr>
              <w:pStyle w:val="110"/>
              <w:tabs>
                <w:tab w:val="left" w:pos="12600"/>
              </w:tabs>
              <w:rPr>
                <w:rFonts w:ascii="Arial" w:hAnsi="Arial" w:cs="Arial"/>
                <w:b/>
                <w:i/>
                <w:sz w:val="16"/>
                <w:szCs w:val="16"/>
              </w:rPr>
            </w:pPr>
            <w:r w:rsidRPr="00E24F2D">
              <w:rPr>
                <w:rFonts w:ascii="Arial" w:hAnsi="Arial" w:cs="Arial"/>
                <w:b/>
                <w:sz w:val="16"/>
                <w:szCs w:val="16"/>
              </w:rPr>
              <w:t xml:space="preserve">ДЕЗЛОРАТАДИН-ТЕВА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розчин оральний, 0,5 мг/мл; по 60 мл або 100 мл у флаконі, по 1 флакону разом з мірним шприцом у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ТОВ «Тева Україна»</w:t>
            </w:r>
            <w:r w:rsidRPr="00E24F2D">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Балканфарма-Троян АТ</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реєстрація на 5 років</w:t>
            </w:r>
            <w:r w:rsidRPr="00E24F2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rFonts w:ascii="Arial" w:hAnsi="Arial" w:cs="Arial"/>
                <w:b/>
                <w:i/>
                <w:sz w:val="16"/>
                <w:szCs w:val="16"/>
              </w:rPr>
            </w:pPr>
            <w:r w:rsidRPr="00E24F2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sz w:val="16"/>
                <w:szCs w:val="16"/>
              </w:rPr>
            </w:pPr>
            <w:r w:rsidRPr="00E24F2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UA/19496/01/01</w:t>
            </w:r>
          </w:p>
        </w:tc>
      </w:tr>
      <w:tr w:rsidR="009E20E7" w:rsidRPr="00E24F2D" w:rsidTr="00723388">
        <w:tc>
          <w:tcPr>
            <w:tcW w:w="568" w:type="dxa"/>
            <w:tcBorders>
              <w:top w:val="single" w:sz="4" w:space="0" w:color="auto"/>
              <w:left w:val="single" w:sz="4" w:space="0" w:color="000000"/>
              <w:bottom w:val="single" w:sz="4" w:space="0" w:color="auto"/>
              <w:right w:val="single" w:sz="4" w:space="0" w:color="000000"/>
            </w:tcBorders>
            <w:shd w:val="clear" w:color="auto" w:fill="auto"/>
          </w:tcPr>
          <w:p w:rsidR="009E20E7" w:rsidRPr="00E24F2D" w:rsidRDefault="009E20E7" w:rsidP="009E20E7">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20E7" w:rsidRPr="00E24F2D" w:rsidRDefault="009E20E7" w:rsidP="0079643A">
            <w:pPr>
              <w:pStyle w:val="110"/>
              <w:tabs>
                <w:tab w:val="left" w:pos="12600"/>
              </w:tabs>
              <w:rPr>
                <w:rFonts w:ascii="Arial" w:hAnsi="Arial" w:cs="Arial"/>
                <w:b/>
                <w:i/>
                <w:sz w:val="16"/>
                <w:szCs w:val="16"/>
              </w:rPr>
            </w:pPr>
            <w:r w:rsidRPr="00E24F2D">
              <w:rPr>
                <w:rFonts w:ascii="Arial" w:hAnsi="Arial" w:cs="Arial"/>
                <w:b/>
                <w:sz w:val="16"/>
                <w:szCs w:val="16"/>
              </w:rPr>
              <w:t xml:space="preserve">ДЕКСМЕДЕТОМІДИН-НОВО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 xml:space="preserve">концентрат для розчину для інфузій, 100 мкг/мл; по 2 мл у флаконі; по 5 флаконів у контурній чарунковій упаковці; по 1 контурній чарунковій упаковці у пачці з картону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Фізична особа-підприємець Губенко Сергій Анатолійович</w:t>
            </w:r>
            <w:r w:rsidRPr="00E24F2D">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Товариство з обмеженою відповідальністю фірма “Новофарм-Біосинтез”</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реєстрація на 5 років</w:t>
            </w:r>
            <w:r w:rsidRPr="00E24F2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rFonts w:ascii="Arial" w:hAnsi="Arial" w:cs="Arial"/>
                <w:b/>
                <w:i/>
                <w:sz w:val="16"/>
                <w:szCs w:val="16"/>
              </w:rPr>
            </w:pPr>
            <w:r w:rsidRPr="00E24F2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sz w:val="16"/>
                <w:szCs w:val="16"/>
              </w:rPr>
            </w:pPr>
            <w:r w:rsidRPr="00E24F2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UA/19497/01/01</w:t>
            </w:r>
          </w:p>
        </w:tc>
      </w:tr>
      <w:tr w:rsidR="009E20E7" w:rsidRPr="00E24F2D" w:rsidTr="00723388">
        <w:tc>
          <w:tcPr>
            <w:tcW w:w="568" w:type="dxa"/>
            <w:tcBorders>
              <w:top w:val="single" w:sz="4" w:space="0" w:color="auto"/>
              <w:left w:val="single" w:sz="4" w:space="0" w:color="000000"/>
              <w:bottom w:val="single" w:sz="4" w:space="0" w:color="auto"/>
              <w:right w:val="single" w:sz="4" w:space="0" w:color="000000"/>
            </w:tcBorders>
            <w:shd w:val="clear" w:color="auto" w:fill="auto"/>
          </w:tcPr>
          <w:p w:rsidR="009E20E7" w:rsidRPr="00E24F2D" w:rsidRDefault="009E20E7" w:rsidP="009E20E7">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20E7" w:rsidRPr="00E24F2D" w:rsidRDefault="009E20E7" w:rsidP="0079643A">
            <w:pPr>
              <w:pStyle w:val="110"/>
              <w:tabs>
                <w:tab w:val="left" w:pos="12600"/>
              </w:tabs>
              <w:rPr>
                <w:rFonts w:ascii="Arial" w:hAnsi="Arial" w:cs="Arial"/>
                <w:b/>
                <w:i/>
                <w:sz w:val="16"/>
                <w:szCs w:val="16"/>
              </w:rPr>
            </w:pPr>
            <w:r w:rsidRPr="00E24F2D">
              <w:rPr>
                <w:rFonts w:ascii="Arial" w:hAnsi="Arial" w:cs="Arial"/>
                <w:b/>
                <w:sz w:val="16"/>
                <w:szCs w:val="16"/>
              </w:rPr>
              <w:t>ІБУПРОМ МАКС РР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таблетки, вкриті плівковою оболонкою, по 400 мг; по 12 таблеток у блістері; по 1, 2 або 4 блістери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США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lang w:val="ru-RU"/>
              </w:rPr>
              <w:t>ТОВ ЮС Фармація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lang w:val="ru-RU"/>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Реєстрація на 5 років</w:t>
            </w:r>
            <w:r w:rsidRPr="00E24F2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rFonts w:ascii="Arial" w:hAnsi="Arial" w:cs="Arial"/>
                <w:b/>
                <w:i/>
                <w:sz w:val="16"/>
                <w:szCs w:val="16"/>
              </w:rPr>
            </w:pPr>
            <w:r w:rsidRPr="00E24F2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rFonts w:ascii="Arial" w:hAnsi="Arial" w:cs="Arial"/>
                <w:i/>
                <w:sz w:val="16"/>
                <w:szCs w:val="16"/>
              </w:rPr>
            </w:pPr>
            <w:r w:rsidRPr="00E24F2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UA/19498/01/01</w:t>
            </w:r>
          </w:p>
        </w:tc>
      </w:tr>
      <w:tr w:rsidR="009E20E7" w:rsidRPr="00E24F2D" w:rsidTr="00723388">
        <w:tc>
          <w:tcPr>
            <w:tcW w:w="568" w:type="dxa"/>
            <w:tcBorders>
              <w:top w:val="single" w:sz="4" w:space="0" w:color="auto"/>
              <w:left w:val="single" w:sz="4" w:space="0" w:color="000000"/>
              <w:bottom w:val="single" w:sz="4" w:space="0" w:color="auto"/>
              <w:right w:val="single" w:sz="4" w:space="0" w:color="000000"/>
            </w:tcBorders>
            <w:shd w:val="clear" w:color="auto" w:fill="auto"/>
          </w:tcPr>
          <w:p w:rsidR="009E20E7" w:rsidRPr="00E24F2D" w:rsidRDefault="009E20E7" w:rsidP="009E20E7">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20E7" w:rsidRPr="00E24F2D" w:rsidRDefault="009E20E7" w:rsidP="0079643A">
            <w:pPr>
              <w:pStyle w:val="110"/>
              <w:tabs>
                <w:tab w:val="left" w:pos="12600"/>
              </w:tabs>
              <w:rPr>
                <w:rFonts w:ascii="Arial" w:hAnsi="Arial" w:cs="Arial"/>
                <w:b/>
                <w:i/>
                <w:sz w:val="16"/>
                <w:szCs w:val="16"/>
              </w:rPr>
            </w:pPr>
            <w:r w:rsidRPr="00E24F2D">
              <w:rPr>
                <w:rFonts w:ascii="Arial" w:hAnsi="Arial" w:cs="Arial"/>
                <w:b/>
                <w:sz w:val="16"/>
                <w:szCs w:val="16"/>
              </w:rPr>
              <w:t>ІБУПРОМ РР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плівковою оболонкою, по 200 мг, по 10 таблеток у блістері; по 1, 2 або 3 блістери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Юнілаб, ЛП </w:t>
            </w:r>
            <w:r w:rsidRPr="00E24F2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США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ТОВ ЮС Фармація</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Реєстрація на 5 років</w:t>
            </w:r>
            <w:r w:rsidRPr="00E24F2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rFonts w:ascii="Arial" w:hAnsi="Arial" w:cs="Arial"/>
                <w:b/>
                <w:i/>
                <w:sz w:val="16"/>
                <w:szCs w:val="16"/>
              </w:rPr>
            </w:pPr>
            <w:r w:rsidRPr="00E24F2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sz w:val="16"/>
                <w:szCs w:val="16"/>
              </w:rPr>
            </w:pPr>
            <w:r w:rsidRPr="00E24F2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UA/19499/01/01</w:t>
            </w:r>
          </w:p>
        </w:tc>
      </w:tr>
      <w:tr w:rsidR="009E20E7" w:rsidRPr="00E24F2D" w:rsidTr="00723388">
        <w:tc>
          <w:tcPr>
            <w:tcW w:w="568" w:type="dxa"/>
            <w:tcBorders>
              <w:top w:val="single" w:sz="4" w:space="0" w:color="auto"/>
              <w:left w:val="single" w:sz="4" w:space="0" w:color="000000"/>
              <w:bottom w:val="single" w:sz="4" w:space="0" w:color="auto"/>
              <w:right w:val="single" w:sz="4" w:space="0" w:color="000000"/>
            </w:tcBorders>
            <w:shd w:val="clear" w:color="auto" w:fill="auto"/>
          </w:tcPr>
          <w:p w:rsidR="009E20E7" w:rsidRPr="00E24F2D" w:rsidRDefault="009E20E7" w:rsidP="009E20E7">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20E7" w:rsidRPr="00E24F2D" w:rsidRDefault="009E20E7" w:rsidP="0079643A">
            <w:pPr>
              <w:pStyle w:val="110"/>
              <w:tabs>
                <w:tab w:val="left" w:pos="12600"/>
              </w:tabs>
              <w:rPr>
                <w:rFonts w:ascii="Arial" w:hAnsi="Arial" w:cs="Arial"/>
                <w:b/>
                <w:i/>
                <w:sz w:val="16"/>
                <w:szCs w:val="16"/>
              </w:rPr>
            </w:pPr>
            <w:r w:rsidRPr="00E24F2D">
              <w:rPr>
                <w:rFonts w:ascii="Arial" w:hAnsi="Arial" w:cs="Arial"/>
                <w:b/>
                <w:sz w:val="16"/>
                <w:szCs w:val="16"/>
              </w:rPr>
              <w:t>ІНДОМЕТАЦИН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rPr>
                <w:rFonts w:ascii="Arial" w:hAnsi="Arial" w:cs="Arial"/>
                <w:sz w:val="16"/>
                <w:szCs w:val="16"/>
              </w:rPr>
            </w:pPr>
            <w:r w:rsidRPr="00E24F2D">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АТ "ИМКоФарма" </w:t>
            </w:r>
            <w:r w:rsidRPr="00E24F2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Чеська Республiка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Ф.І.С. - ФАББРІКА ІТАЛЬЯНА СІНТЕТІЧІ С.П.А </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rFonts w:ascii="Arial" w:hAnsi="Arial" w:cs="Arial"/>
                <w:b/>
                <w:i/>
                <w:sz w:val="16"/>
                <w:szCs w:val="16"/>
              </w:rPr>
            </w:pPr>
            <w:r w:rsidRPr="00E24F2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sz w:val="16"/>
                <w:szCs w:val="16"/>
              </w:rPr>
            </w:pPr>
            <w:r w:rsidRPr="00E24F2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UA/19500/01/01</w:t>
            </w:r>
          </w:p>
        </w:tc>
      </w:tr>
      <w:tr w:rsidR="009E20E7" w:rsidRPr="00E24F2D" w:rsidTr="00723388">
        <w:tc>
          <w:tcPr>
            <w:tcW w:w="568" w:type="dxa"/>
            <w:tcBorders>
              <w:top w:val="single" w:sz="4" w:space="0" w:color="auto"/>
              <w:left w:val="single" w:sz="4" w:space="0" w:color="000000"/>
              <w:bottom w:val="single" w:sz="4" w:space="0" w:color="auto"/>
              <w:right w:val="single" w:sz="4" w:space="0" w:color="000000"/>
            </w:tcBorders>
            <w:shd w:val="clear" w:color="auto" w:fill="auto"/>
          </w:tcPr>
          <w:p w:rsidR="009E20E7" w:rsidRPr="00E24F2D" w:rsidRDefault="009E20E7" w:rsidP="009E20E7">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20E7" w:rsidRPr="00E24F2D" w:rsidRDefault="009E20E7" w:rsidP="0079643A">
            <w:pPr>
              <w:pStyle w:val="110"/>
              <w:tabs>
                <w:tab w:val="left" w:pos="12600"/>
              </w:tabs>
              <w:rPr>
                <w:rFonts w:ascii="Arial" w:hAnsi="Arial" w:cs="Arial"/>
                <w:b/>
                <w:i/>
                <w:sz w:val="16"/>
                <w:szCs w:val="16"/>
              </w:rPr>
            </w:pPr>
            <w:r w:rsidRPr="00E24F2D">
              <w:rPr>
                <w:rFonts w:ascii="Arial" w:hAnsi="Arial" w:cs="Arial"/>
                <w:b/>
                <w:sz w:val="16"/>
                <w:szCs w:val="16"/>
              </w:rPr>
              <w:t>ІРИНОТЕКАН ФАРЕС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концентрат для розчину для інфузій, 20 мг/мл по 2 мл, 5 мл, 15 мл, 25 мл концентрату у флаконі; по 1 флакону у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КОЛЕГІУМ с.р.о.</w:t>
            </w:r>
            <w:r w:rsidRPr="00E24F2D">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Словацька Республіка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Тимоорган Фармаціе ГмбХ</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20E7" w:rsidRDefault="009E20E7" w:rsidP="0079643A">
            <w:pPr>
              <w:pStyle w:val="110"/>
              <w:tabs>
                <w:tab w:val="left" w:pos="12600"/>
              </w:tabs>
              <w:jc w:val="center"/>
              <w:rPr>
                <w:rFonts w:ascii="Arial" w:hAnsi="Arial" w:cs="Arial"/>
                <w:sz w:val="16"/>
                <w:szCs w:val="16"/>
              </w:rPr>
            </w:pPr>
            <w:r>
              <w:rPr>
                <w:rFonts w:ascii="Arial" w:hAnsi="Arial" w:cs="Arial"/>
                <w:sz w:val="16"/>
                <w:szCs w:val="16"/>
              </w:rPr>
              <w:t>р</w:t>
            </w:r>
            <w:r w:rsidRPr="00E24F2D">
              <w:rPr>
                <w:rFonts w:ascii="Arial" w:hAnsi="Arial" w:cs="Arial"/>
                <w:sz w:val="16"/>
                <w:szCs w:val="16"/>
              </w:rPr>
              <w:t>еєстрація на 5 років</w:t>
            </w:r>
          </w:p>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rFonts w:ascii="Arial" w:hAnsi="Arial" w:cs="Arial"/>
                <w:b/>
                <w:i/>
                <w:sz w:val="16"/>
                <w:szCs w:val="16"/>
              </w:rPr>
            </w:pPr>
            <w:r w:rsidRPr="00E24F2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sz w:val="16"/>
                <w:szCs w:val="16"/>
              </w:rPr>
            </w:pPr>
            <w:r w:rsidRPr="00E24F2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b/>
                <w:sz w:val="16"/>
                <w:szCs w:val="16"/>
              </w:rPr>
              <w:t>UA/19506/01/01</w:t>
            </w:r>
          </w:p>
        </w:tc>
      </w:tr>
      <w:tr w:rsidR="009E20E7" w:rsidRPr="00E24F2D" w:rsidTr="00723388">
        <w:tc>
          <w:tcPr>
            <w:tcW w:w="568" w:type="dxa"/>
            <w:tcBorders>
              <w:top w:val="single" w:sz="4" w:space="0" w:color="auto"/>
              <w:left w:val="single" w:sz="4" w:space="0" w:color="000000"/>
              <w:bottom w:val="single" w:sz="4" w:space="0" w:color="auto"/>
              <w:right w:val="single" w:sz="4" w:space="0" w:color="000000"/>
            </w:tcBorders>
            <w:shd w:val="clear" w:color="auto" w:fill="auto"/>
          </w:tcPr>
          <w:p w:rsidR="009E20E7" w:rsidRPr="00E24F2D" w:rsidRDefault="009E20E7" w:rsidP="009E20E7">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20E7" w:rsidRPr="00E24F2D" w:rsidRDefault="009E20E7" w:rsidP="0079643A">
            <w:pPr>
              <w:pStyle w:val="110"/>
              <w:tabs>
                <w:tab w:val="left" w:pos="12600"/>
              </w:tabs>
              <w:rPr>
                <w:rFonts w:ascii="Arial" w:hAnsi="Arial" w:cs="Arial"/>
                <w:b/>
                <w:i/>
                <w:sz w:val="16"/>
                <w:szCs w:val="16"/>
              </w:rPr>
            </w:pPr>
            <w:r w:rsidRPr="00E24F2D">
              <w:rPr>
                <w:rFonts w:ascii="Arial" w:hAnsi="Arial" w:cs="Arial"/>
                <w:b/>
                <w:sz w:val="16"/>
                <w:szCs w:val="16"/>
              </w:rPr>
              <w:t>МОКСИФЛОКСАЦИНУ ГІДРОХЛОРИД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rPr>
                <w:rFonts w:ascii="Arial" w:hAnsi="Arial" w:cs="Arial"/>
                <w:sz w:val="16"/>
                <w:szCs w:val="16"/>
              </w:rPr>
            </w:pPr>
            <w:r w:rsidRPr="00E24F2D">
              <w:rPr>
                <w:rFonts w:ascii="Arial" w:hAnsi="Arial" w:cs="Arial"/>
                <w:sz w:val="16"/>
                <w:szCs w:val="16"/>
              </w:rPr>
              <w:t>порошок (субстанція) у подвійних поліетиленових пакетах для фармацевтичного застосування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Товариство з обмеженою відповідальністю "ФАРМЕКС ГРУП"</w:t>
            </w:r>
            <w:r w:rsidRPr="00E24F2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ХРОМО ЛАБОРАТОРІЗ ІНДІЯ ПРІВАТ ЛІМІТЕД</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Pr>
                <w:rFonts w:ascii="Arial" w:hAnsi="Arial" w:cs="Arial"/>
                <w:sz w:val="16"/>
                <w:szCs w:val="16"/>
              </w:rPr>
              <w:t>р</w:t>
            </w:r>
            <w:r w:rsidRPr="00E24F2D">
              <w:rPr>
                <w:rFonts w:ascii="Arial" w:hAnsi="Arial" w:cs="Arial"/>
                <w:sz w:val="16"/>
                <w:szCs w:val="16"/>
              </w:rPr>
              <w:t>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rFonts w:ascii="Arial" w:hAnsi="Arial" w:cs="Arial"/>
                <w:b/>
                <w:i/>
                <w:sz w:val="16"/>
                <w:szCs w:val="16"/>
              </w:rPr>
            </w:pPr>
            <w:r w:rsidRPr="00E24F2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sz w:val="16"/>
                <w:szCs w:val="16"/>
              </w:rPr>
            </w:pPr>
            <w:r w:rsidRPr="00E24F2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UA/19501/01/01</w:t>
            </w:r>
          </w:p>
        </w:tc>
      </w:tr>
      <w:tr w:rsidR="009E20E7" w:rsidRPr="00E24F2D" w:rsidTr="00723388">
        <w:tc>
          <w:tcPr>
            <w:tcW w:w="568" w:type="dxa"/>
            <w:tcBorders>
              <w:top w:val="single" w:sz="4" w:space="0" w:color="auto"/>
              <w:left w:val="single" w:sz="4" w:space="0" w:color="000000"/>
              <w:bottom w:val="single" w:sz="4" w:space="0" w:color="auto"/>
              <w:right w:val="single" w:sz="4" w:space="0" w:color="000000"/>
            </w:tcBorders>
            <w:shd w:val="clear" w:color="auto" w:fill="auto"/>
          </w:tcPr>
          <w:p w:rsidR="009E20E7" w:rsidRPr="00E24F2D" w:rsidRDefault="009E20E7" w:rsidP="009E20E7">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20E7" w:rsidRPr="00E24F2D" w:rsidRDefault="009E20E7" w:rsidP="0079643A">
            <w:pPr>
              <w:pStyle w:val="110"/>
              <w:tabs>
                <w:tab w:val="left" w:pos="12600"/>
              </w:tabs>
              <w:rPr>
                <w:rFonts w:ascii="Arial" w:hAnsi="Arial" w:cs="Arial"/>
                <w:b/>
                <w:i/>
                <w:sz w:val="16"/>
                <w:szCs w:val="16"/>
              </w:rPr>
            </w:pPr>
            <w:r w:rsidRPr="00E24F2D">
              <w:rPr>
                <w:rFonts w:ascii="Arial" w:hAnsi="Arial" w:cs="Arial"/>
                <w:b/>
                <w:sz w:val="16"/>
                <w:szCs w:val="16"/>
              </w:rPr>
              <w:t xml:space="preserve">ПЛАТИФІЛІНУ ГІДРОТАРТРАТ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rPr>
                <w:rFonts w:ascii="Arial" w:hAnsi="Arial" w:cs="Arial"/>
                <w:sz w:val="16"/>
                <w:szCs w:val="16"/>
              </w:rPr>
            </w:pPr>
            <w:r w:rsidRPr="00E24F2D">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ПрАТ "Фармацевтична фірма "Дарниця"</w:t>
            </w:r>
            <w:r w:rsidRPr="00E24F2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ДжіЕфЕл ЛТД</w:t>
            </w:r>
            <w:r w:rsidRPr="00E24F2D">
              <w:rPr>
                <w:rFonts w:ascii="Arial" w:hAnsi="Arial" w:cs="Arial"/>
                <w:sz w:val="16"/>
                <w:szCs w:val="16"/>
              </w:rPr>
              <w:br/>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Грузія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Pr>
                <w:rFonts w:ascii="Arial" w:hAnsi="Arial" w:cs="Arial"/>
                <w:sz w:val="16"/>
                <w:szCs w:val="16"/>
              </w:rPr>
              <w:t>р</w:t>
            </w:r>
            <w:r w:rsidRPr="00E24F2D">
              <w:rPr>
                <w:rFonts w:ascii="Arial" w:hAnsi="Arial" w:cs="Arial"/>
                <w:sz w:val="16"/>
                <w:szCs w:val="16"/>
              </w:rPr>
              <w:t>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rFonts w:ascii="Arial" w:hAnsi="Arial" w:cs="Arial"/>
                <w:b/>
                <w:i/>
                <w:sz w:val="16"/>
                <w:szCs w:val="16"/>
              </w:rPr>
            </w:pPr>
            <w:r w:rsidRPr="00E24F2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UA/19502/01/01</w:t>
            </w:r>
          </w:p>
        </w:tc>
      </w:tr>
      <w:tr w:rsidR="009E20E7" w:rsidRPr="00E24F2D" w:rsidTr="00723388">
        <w:tc>
          <w:tcPr>
            <w:tcW w:w="568" w:type="dxa"/>
            <w:tcBorders>
              <w:top w:val="single" w:sz="4" w:space="0" w:color="auto"/>
              <w:left w:val="single" w:sz="4" w:space="0" w:color="000000"/>
              <w:bottom w:val="single" w:sz="4" w:space="0" w:color="auto"/>
              <w:right w:val="single" w:sz="4" w:space="0" w:color="000000"/>
            </w:tcBorders>
            <w:shd w:val="clear" w:color="auto" w:fill="auto"/>
          </w:tcPr>
          <w:p w:rsidR="009E20E7" w:rsidRPr="00E24F2D" w:rsidRDefault="009E20E7" w:rsidP="009E20E7">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20E7" w:rsidRPr="00E24F2D" w:rsidRDefault="009E20E7" w:rsidP="0079643A">
            <w:pPr>
              <w:pStyle w:val="110"/>
              <w:tabs>
                <w:tab w:val="left" w:pos="12600"/>
              </w:tabs>
              <w:rPr>
                <w:rFonts w:ascii="Arial" w:hAnsi="Arial" w:cs="Arial"/>
                <w:b/>
                <w:i/>
                <w:sz w:val="16"/>
                <w:szCs w:val="16"/>
              </w:rPr>
            </w:pPr>
            <w:r w:rsidRPr="00E24F2D">
              <w:rPr>
                <w:rFonts w:ascii="Arial" w:hAnsi="Arial" w:cs="Arial"/>
                <w:b/>
                <w:sz w:val="16"/>
                <w:szCs w:val="16"/>
              </w:rPr>
              <w:t>ПРЕГАММА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 xml:space="preserve">капсули тверді по 25 мг; </w:t>
            </w:r>
            <w:r w:rsidRPr="00E24F2D">
              <w:rPr>
                <w:rFonts w:ascii="Arial" w:hAnsi="Arial" w:cs="Arial"/>
                <w:sz w:val="16"/>
                <w:szCs w:val="16"/>
              </w:rPr>
              <w:t>in</w:t>
            </w:r>
            <w:r w:rsidRPr="00E24F2D">
              <w:rPr>
                <w:rFonts w:ascii="Arial" w:hAnsi="Arial" w:cs="Arial"/>
                <w:sz w:val="16"/>
                <w:szCs w:val="16"/>
                <w:lang w:val="ru-RU"/>
              </w:rPr>
              <w:t xml:space="preserve"> </w:t>
            </w:r>
            <w:r w:rsidRPr="00E24F2D">
              <w:rPr>
                <w:rFonts w:ascii="Arial" w:hAnsi="Arial" w:cs="Arial"/>
                <w:sz w:val="16"/>
                <w:szCs w:val="16"/>
              </w:rPr>
              <w:t>bulk</w:t>
            </w:r>
            <w:r w:rsidRPr="00E24F2D">
              <w:rPr>
                <w:rFonts w:ascii="Arial" w:hAnsi="Arial" w:cs="Arial"/>
                <w:sz w:val="16"/>
                <w:szCs w:val="16"/>
                <w:lang w:val="ru-RU"/>
              </w:rPr>
              <w:t>: по 14 капсул у блістері, по 150 блістерів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lang w:val="ru-RU"/>
              </w:rPr>
              <w:t>ТОВ "КУСУМ ФАРМ"</w:t>
            </w:r>
            <w:r w:rsidRPr="00E24F2D">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КУСУМ ХЕЛТХКЕР ПВТ ЛТД</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реєстрація на 5 років</w:t>
            </w:r>
            <w:r w:rsidRPr="00E24F2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rFonts w:ascii="Arial" w:hAnsi="Arial" w:cs="Arial"/>
                <w:b/>
                <w:i/>
                <w:sz w:val="16"/>
                <w:szCs w:val="16"/>
              </w:rPr>
            </w:pPr>
            <w:r w:rsidRPr="00E24F2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sz w:val="16"/>
                <w:szCs w:val="16"/>
              </w:rPr>
            </w:pPr>
            <w:r w:rsidRPr="00E24F2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UA/19503/01/01</w:t>
            </w:r>
          </w:p>
        </w:tc>
      </w:tr>
      <w:tr w:rsidR="009E20E7" w:rsidRPr="00E24F2D" w:rsidTr="00723388">
        <w:tc>
          <w:tcPr>
            <w:tcW w:w="568" w:type="dxa"/>
            <w:tcBorders>
              <w:top w:val="single" w:sz="4" w:space="0" w:color="auto"/>
              <w:left w:val="single" w:sz="4" w:space="0" w:color="000000"/>
              <w:bottom w:val="single" w:sz="4" w:space="0" w:color="auto"/>
              <w:right w:val="single" w:sz="4" w:space="0" w:color="000000"/>
            </w:tcBorders>
            <w:shd w:val="clear" w:color="auto" w:fill="auto"/>
          </w:tcPr>
          <w:p w:rsidR="009E20E7" w:rsidRPr="00E24F2D" w:rsidRDefault="009E20E7" w:rsidP="009E20E7">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20E7" w:rsidRPr="00E24F2D" w:rsidRDefault="009E20E7" w:rsidP="0079643A">
            <w:pPr>
              <w:pStyle w:val="110"/>
              <w:tabs>
                <w:tab w:val="left" w:pos="12600"/>
              </w:tabs>
              <w:rPr>
                <w:rFonts w:ascii="Arial" w:hAnsi="Arial" w:cs="Arial"/>
                <w:b/>
                <w:i/>
                <w:sz w:val="16"/>
                <w:szCs w:val="16"/>
              </w:rPr>
            </w:pPr>
            <w:r w:rsidRPr="00E24F2D">
              <w:rPr>
                <w:rFonts w:ascii="Arial" w:hAnsi="Arial" w:cs="Arial"/>
                <w:b/>
                <w:sz w:val="16"/>
                <w:szCs w:val="16"/>
              </w:rPr>
              <w:t>ПРЕГАММА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 xml:space="preserve">капсули тверді по 50 мг; </w:t>
            </w:r>
            <w:r w:rsidRPr="00E24F2D">
              <w:rPr>
                <w:rFonts w:ascii="Arial" w:hAnsi="Arial" w:cs="Arial"/>
                <w:sz w:val="16"/>
                <w:szCs w:val="16"/>
              </w:rPr>
              <w:t>in</w:t>
            </w:r>
            <w:r w:rsidRPr="00E24F2D">
              <w:rPr>
                <w:rFonts w:ascii="Arial" w:hAnsi="Arial" w:cs="Arial"/>
                <w:sz w:val="16"/>
                <w:szCs w:val="16"/>
                <w:lang w:val="ru-RU"/>
              </w:rPr>
              <w:t xml:space="preserve"> </w:t>
            </w:r>
            <w:r w:rsidRPr="00E24F2D">
              <w:rPr>
                <w:rFonts w:ascii="Arial" w:hAnsi="Arial" w:cs="Arial"/>
                <w:sz w:val="16"/>
                <w:szCs w:val="16"/>
              </w:rPr>
              <w:t>bulk</w:t>
            </w:r>
            <w:r w:rsidRPr="00E24F2D">
              <w:rPr>
                <w:rFonts w:ascii="Arial" w:hAnsi="Arial" w:cs="Arial"/>
                <w:sz w:val="16"/>
                <w:szCs w:val="16"/>
                <w:lang w:val="ru-RU"/>
              </w:rPr>
              <w:t>: по 14 капсул у блістері, по 150 блістерів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lang w:val="ru-RU"/>
              </w:rPr>
              <w:t>ТОВ "КУСУМ ФАРМ"</w:t>
            </w:r>
            <w:r w:rsidRPr="00E24F2D">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КУСУМ ХЕЛТХКЕР ПВТ ЛТД</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реєстрація на 5 років</w:t>
            </w:r>
            <w:r w:rsidRPr="00E24F2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rFonts w:ascii="Arial" w:hAnsi="Arial" w:cs="Arial"/>
                <w:b/>
                <w:i/>
                <w:sz w:val="16"/>
                <w:szCs w:val="16"/>
              </w:rPr>
            </w:pPr>
            <w:r w:rsidRPr="00E24F2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sz w:val="16"/>
                <w:szCs w:val="16"/>
              </w:rPr>
            </w:pPr>
            <w:r w:rsidRPr="00E24F2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UA/19503/01/02</w:t>
            </w:r>
          </w:p>
        </w:tc>
      </w:tr>
      <w:tr w:rsidR="009E20E7" w:rsidRPr="00E24F2D" w:rsidTr="00723388">
        <w:tc>
          <w:tcPr>
            <w:tcW w:w="568" w:type="dxa"/>
            <w:tcBorders>
              <w:top w:val="single" w:sz="4" w:space="0" w:color="auto"/>
              <w:left w:val="single" w:sz="4" w:space="0" w:color="000000"/>
              <w:bottom w:val="single" w:sz="4" w:space="0" w:color="auto"/>
              <w:right w:val="single" w:sz="4" w:space="0" w:color="000000"/>
            </w:tcBorders>
            <w:shd w:val="clear" w:color="auto" w:fill="auto"/>
          </w:tcPr>
          <w:p w:rsidR="009E20E7" w:rsidRPr="00E24F2D" w:rsidRDefault="009E20E7" w:rsidP="009E20E7">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20E7" w:rsidRPr="00E24F2D" w:rsidRDefault="009E20E7" w:rsidP="0079643A">
            <w:pPr>
              <w:pStyle w:val="110"/>
              <w:tabs>
                <w:tab w:val="left" w:pos="12600"/>
              </w:tabs>
              <w:rPr>
                <w:rFonts w:ascii="Arial" w:hAnsi="Arial" w:cs="Arial"/>
                <w:b/>
                <w:i/>
                <w:sz w:val="16"/>
                <w:szCs w:val="16"/>
              </w:rPr>
            </w:pPr>
            <w:r w:rsidRPr="00E24F2D">
              <w:rPr>
                <w:rFonts w:ascii="Arial" w:hAnsi="Arial" w:cs="Arial"/>
                <w:b/>
                <w:sz w:val="16"/>
                <w:szCs w:val="16"/>
              </w:rPr>
              <w:t>ПРЕГАММА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rPr>
                <w:rFonts w:ascii="Arial" w:hAnsi="Arial" w:cs="Arial"/>
                <w:sz w:val="16"/>
                <w:szCs w:val="16"/>
              </w:rPr>
            </w:pPr>
            <w:r w:rsidRPr="00E24F2D">
              <w:rPr>
                <w:rFonts w:ascii="Arial" w:hAnsi="Arial" w:cs="Arial"/>
                <w:sz w:val="16"/>
                <w:szCs w:val="16"/>
              </w:rPr>
              <w:t>капсули тверді по 75 мг; in bulk: по 14 капсул у блістері, по 150 блістерів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ТОВ "КУСУМ ФАРМ"</w:t>
            </w:r>
            <w:r w:rsidRPr="00E24F2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КУСУМ ХЕЛТХКЕР ПВТ ЛТД</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реєстрація на 5 років</w:t>
            </w:r>
            <w:r w:rsidRPr="00E24F2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rFonts w:ascii="Arial" w:hAnsi="Arial" w:cs="Arial"/>
                <w:b/>
                <w:i/>
                <w:sz w:val="16"/>
                <w:szCs w:val="16"/>
              </w:rPr>
            </w:pPr>
            <w:r w:rsidRPr="00E24F2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sz w:val="16"/>
                <w:szCs w:val="16"/>
              </w:rPr>
            </w:pPr>
            <w:r w:rsidRPr="00E24F2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UA/19503/01/03</w:t>
            </w:r>
          </w:p>
        </w:tc>
      </w:tr>
      <w:tr w:rsidR="009E20E7" w:rsidRPr="00E24F2D" w:rsidTr="00723388">
        <w:tc>
          <w:tcPr>
            <w:tcW w:w="568" w:type="dxa"/>
            <w:tcBorders>
              <w:top w:val="single" w:sz="4" w:space="0" w:color="auto"/>
              <w:left w:val="single" w:sz="4" w:space="0" w:color="000000"/>
              <w:bottom w:val="single" w:sz="4" w:space="0" w:color="auto"/>
              <w:right w:val="single" w:sz="4" w:space="0" w:color="000000"/>
            </w:tcBorders>
            <w:shd w:val="clear" w:color="auto" w:fill="auto"/>
          </w:tcPr>
          <w:p w:rsidR="009E20E7" w:rsidRPr="00E24F2D" w:rsidRDefault="009E20E7" w:rsidP="009E20E7">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20E7" w:rsidRPr="00E24F2D" w:rsidRDefault="009E20E7" w:rsidP="0079643A">
            <w:pPr>
              <w:pStyle w:val="110"/>
              <w:tabs>
                <w:tab w:val="left" w:pos="12600"/>
              </w:tabs>
              <w:rPr>
                <w:rFonts w:ascii="Arial" w:hAnsi="Arial" w:cs="Arial"/>
                <w:b/>
                <w:i/>
                <w:sz w:val="16"/>
                <w:szCs w:val="16"/>
              </w:rPr>
            </w:pPr>
            <w:r w:rsidRPr="00E24F2D">
              <w:rPr>
                <w:rFonts w:ascii="Arial" w:hAnsi="Arial" w:cs="Arial"/>
                <w:b/>
                <w:sz w:val="16"/>
                <w:szCs w:val="16"/>
              </w:rPr>
              <w:t>ПРЕГАММА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rPr>
                <w:rFonts w:ascii="Arial" w:hAnsi="Arial" w:cs="Arial"/>
                <w:sz w:val="16"/>
                <w:szCs w:val="16"/>
              </w:rPr>
            </w:pPr>
            <w:r w:rsidRPr="00E24F2D">
              <w:rPr>
                <w:rFonts w:ascii="Arial" w:hAnsi="Arial" w:cs="Arial"/>
                <w:sz w:val="16"/>
                <w:szCs w:val="16"/>
              </w:rPr>
              <w:t>капсули тверді по 150 мг; in bulk: по 14 капсул у блістері, по 150 блістерів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ТОВ "КУСУМ ФАРМ"</w:t>
            </w:r>
            <w:r w:rsidRPr="00E24F2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КУСУМ ХЕЛТХКЕР ПВТ ЛТД</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реєстрація на 5 років</w:t>
            </w:r>
            <w:r w:rsidRPr="00E24F2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rFonts w:ascii="Arial" w:hAnsi="Arial" w:cs="Arial"/>
                <w:b/>
                <w:i/>
                <w:sz w:val="16"/>
                <w:szCs w:val="16"/>
              </w:rPr>
            </w:pPr>
            <w:r w:rsidRPr="00E24F2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sz w:val="16"/>
                <w:szCs w:val="16"/>
              </w:rPr>
            </w:pPr>
            <w:r w:rsidRPr="00E24F2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UA/19503/01/04</w:t>
            </w:r>
          </w:p>
        </w:tc>
      </w:tr>
      <w:tr w:rsidR="009E20E7" w:rsidRPr="00E24F2D" w:rsidTr="00723388">
        <w:tc>
          <w:tcPr>
            <w:tcW w:w="568" w:type="dxa"/>
            <w:tcBorders>
              <w:top w:val="single" w:sz="4" w:space="0" w:color="auto"/>
              <w:left w:val="single" w:sz="4" w:space="0" w:color="000000"/>
              <w:bottom w:val="single" w:sz="4" w:space="0" w:color="auto"/>
              <w:right w:val="single" w:sz="4" w:space="0" w:color="000000"/>
            </w:tcBorders>
            <w:shd w:val="clear" w:color="auto" w:fill="auto"/>
          </w:tcPr>
          <w:p w:rsidR="009E20E7" w:rsidRPr="00E24F2D" w:rsidRDefault="009E20E7" w:rsidP="009E20E7">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20E7" w:rsidRPr="00E24F2D" w:rsidRDefault="009E20E7" w:rsidP="0079643A">
            <w:pPr>
              <w:pStyle w:val="110"/>
              <w:tabs>
                <w:tab w:val="left" w:pos="12600"/>
              </w:tabs>
              <w:rPr>
                <w:rFonts w:ascii="Arial" w:hAnsi="Arial" w:cs="Arial"/>
                <w:b/>
                <w:i/>
                <w:sz w:val="16"/>
                <w:szCs w:val="16"/>
              </w:rPr>
            </w:pPr>
            <w:r w:rsidRPr="00E24F2D">
              <w:rPr>
                <w:rFonts w:ascii="Arial" w:hAnsi="Arial" w:cs="Arial"/>
                <w:b/>
                <w:sz w:val="16"/>
                <w:szCs w:val="16"/>
              </w:rPr>
              <w:t>РАМІПРИЛ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rPr>
                <w:rFonts w:ascii="Arial" w:hAnsi="Arial" w:cs="Arial"/>
                <w:sz w:val="16"/>
                <w:szCs w:val="16"/>
              </w:rPr>
            </w:pPr>
            <w:r w:rsidRPr="00E24F2D">
              <w:rPr>
                <w:rFonts w:ascii="Arial" w:hAnsi="Arial" w:cs="Arial"/>
                <w:sz w:val="16"/>
                <w:szCs w:val="16"/>
              </w:rPr>
              <w:t>кристалічний порошок (субстанція) у поліетиленових пакетах для фармацевтичного застосування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Жеянг Хуахай Фармас'ютикал Ко., Лтд.</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rFonts w:ascii="Arial" w:hAnsi="Arial" w:cs="Arial"/>
                <w:b/>
                <w:i/>
                <w:sz w:val="16"/>
                <w:szCs w:val="16"/>
              </w:rPr>
            </w:pPr>
            <w:r w:rsidRPr="00E24F2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sz w:val="16"/>
                <w:szCs w:val="16"/>
              </w:rPr>
            </w:pPr>
            <w:r w:rsidRPr="00E24F2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UA/19504/01/01</w:t>
            </w:r>
          </w:p>
        </w:tc>
      </w:tr>
      <w:tr w:rsidR="009E20E7" w:rsidRPr="00E24F2D" w:rsidTr="00723388">
        <w:tc>
          <w:tcPr>
            <w:tcW w:w="568" w:type="dxa"/>
            <w:tcBorders>
              <w:top w:val="single" w:sz="4" w:space="0" w:color="auto"/>
              <w:left w:val="single" w:sz="4" w:space="0" w:color="000000"/>
              <w:bottom w:val="single" w:sz="4" w:space="0" w:color="auto"/>
              <w:right w:val="single" w:sz="4" w:space="0" w:color="000000"/>
            </w:tcBorders>
            <w:shd w:val="clear" w:color="auto" w:fill="auto"/>
          </w:tcPr>
          <w:p w:rsidR="009E20E7" w:rsidRPr="00E24F2D" w:rsidRDefault="009E20E7" w:rsidP="009E20E7">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20E7" w:rsidRPr="00E24F2D" w:rsidRDefault="009E20E7" w:rsidP="0079643A">
            <w:pPr>
              <w:pStyle w:val="110"/>
              <w:tabs>
                <w:tab w:val="left" w:pos="12600"/>
              </w:tabs>
              <w:rPr>
                <w:rFonts w:ascii="Arial" w:hAnsi="Arial" w:cs="Arial"/>
                <w:b/>
                <w:i/>
                <w:sz w:val="16"/>
                <w:szCs w:val="16"/>
              </w:rPr>
            </w:pPr>
            <w:r w:rsidRPr="00E24F2D">
              <w:rPr>
                <w:rFonts w:ascii="Arial" w:hAnsi="Arial" w:cs="Arial"/>
                <w:b/>
                <w:sz w:val="16"/>
                <w:szCs w:val="16"/>
              </w:rPr>
              <w:t>РОЗУВАСТАТИН-ТЕВА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таблетки, вкриті плівковою оболонкою, по 5 мг; по 10 таблеток у блістері; по 3 блістери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ТОВ «Тева Україна»</w:t>
            </w:r>
            <w:r w:rsidRPr="00E24F2D">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Тева Фарма С.Л.У.</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реєстрація на 5 років</w:t>
            </w:r>
            <w:r w:rsidRPr="00E24F2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rFonts w:ascii="Arial" w:hAnsi="Arial" w:cs="Arial"/>
                <w:b/>
                <w:i/>
                <w:sz w:val="16"/>
                <w:szCs w:val="16"/>
              </w:rPr>
            </w:pPr>
            <w:r w:rsidRPr="00E24F2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sz w:val="16"/>
                <w:szCs w:val="16"/>
              </w:rPr>
            </w:pPr>
            <w:r w:rsidRPr="00E24F2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20E7" w:rsidRPr="00F867BA" w:rsidRDefault="009E20E7" w:rsidP="0079643A">
            <w:pPr>
              <w:pStyle w:val="110"/>
              <w:tabs>
                <w:tab w:val="left" w:pos="12600"/>
              </w:tabs>
              <w:jc w:val="center"/>
              <w:rPr>
                <w:rFonts w:ascii="Arial" w:hAnsi="Arial" w:cs="Arial"/>
                <w:bCs/>
                <w:sz w:val="16"/>
                <w:szCs w:val="16"/>
              </w:rPr>
            </w:pPr>
            <w:r w:rsidRPr="00F867BA">
              <w:rPr>
                <w:rFonts w:ascii="Arial" w:hAnsi="Arial" w:cs="Arial"/>
                <w:bCs/>
                <w:sz w:val="16"/>
                <w:szCs w:val="16"/>
              </w:rPr>
              <w:t>UA/19505/01/01</w:t>
            </w:r>
          </w:p>
        </w:tc>
      </w:tr>
      <w:tr w:rsidR="009E20E7" w:rsidRPr="00E24F2D" w:rsidTr="00723388">
        <w:tc>
          <w:tcPr>
            <w:tcW w:w="568" w:type="dxa"/>
            <w:tcBorders>
              <w:top w:val="single" w:sz="4" w:space="0" w:color="auto"/>
              <w:left w:val="single" w:sz="4" w:space="0" w:color="000000"/>
              <w:bottom w:val="single" w:sz="4" w:space="0" w:color="auto"/>
              <w:right w:val="single" w:sz="4" w:space="0" w:color="000000"/>
            </w:tcBorders>
            <w:shd w:val="clear" w:color="auto" w:fill="auto"/>
          </w:tcPr>
          <w:p w:rsidR="009E20E7" w:rsidRPr="00E24F2D" w:rsidRDefault="009E20E7" w:rsidP="009E20E7">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20E7" w:rsidRPr="00E24F2D" w:rsidRDefault="009E20E7" w:rsidP="0079643A">
            <w:pPr>
              <w:pStyle w:val="110"/>
              <w:tabs>
                <w:tab w:val="left" w:pos="12600"/>
              </w:tabs>
              <w:rPr>
                <w:rFonts w:ascii="Arial" w:hAnsi="Arial" w:cs="Arial"/>
                <w:b/>
                <w:i/>
                <w:sz w:val="16"/>
                <w:szCs w:val="16"/>
              </w:rPr>
            </w:pPr>
            <w:r w:rsidRPr="00E24F2D">
              <w:rPr>
                <w:rFonts w:ascii="Arial" w:hAnsi="Arial" w:cs="Arial"/>
                <w:b/>
                <w:sz w:val="16"/>
                <w:szCs w:val="16"/>
              </w:rPr>
              <w:t>РОЗУВАСТАТИН-ТЕВА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таблетки, вкриті плівковою оболонкою, по 10 мг; по 10 таблеток у блістері; по 3 блістери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ТОВ «Тева Україна»</w:t>
            </w:r>
            <w:r w:rsidRPr="00E24F2D">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Тева Фарма С.Л.У.</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реєстрація на 5 років</w:t>
            </w:r>
            <w:r w:rsidRPr="00E24F2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rFonts w:ascii="Arial" w:hAnsi="Arial" w:cs="Arial"/>
                <w:b/>
                <w:i/>
                <w:sz w:val="16"/>
                <w:szCs w:val="16"/>
              </w:rPr>
            </w:pPr>
            <w:r w:rsidRPr="00E24F2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sz w:val="16"/>
                <w:szCs w:val="16"/>
              </w:rPr>
            </w:pPr>
            <w:r w:rsidRPr="00E24F2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UA/19505/01/02</w:t>
            </w:r>
          </w:p>
        </w:tc>
      </w:tr>
      <w:tr w:rsidR="009E20E7" w:rsidRPr="00E24F2D" w:rsidTr="00723388">
        <w:tc>
          <w:tcPr>
            <w:tcW w:w="568" w:type="dxa"/>
            <w:tcBorders>
              <w:top w:val="single" w:sz="4" w:space="0" w:color="auto"/>
              <w:left w:val="single" w:sz="4" w:space="0" w:color="000000"/>
              <w:bottom w:val="single" w:sz="4" w:space="0" w:color="auto"/>
              <w:right w:val="single" w:sz="4" w:space="0" w:color="000000"/>
            </w:tcBorders>
            <w:shd w:val="clear" w:color="auto" w:fill="auto"/>
          </w:tcPr>
          <w:p w:rsidR="009E20E7" w:rsidRPr="00E24F2D" w:rsidRDefault="009E20E7" w:rsidP="009E20E7">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E20E7" w:rsidRPr="00E24F2D" w:rsidRDefault="009E20E7" w:rsidP="0079643A">
            <w:pPr>
              <w:pStyle w:val="110"/>
              <w:tabs>
                <w:tab w:val="left" w:pos="12600"/>
              </w:tabs>
              <w:rPr>
                <w:rFonts w:ascii="Arial" w:hAnsi="Arial" w:cs="Arial"/>
                <w:b/>
                <w:i/>
                <w:sz w:val="16"/>
                <w:szCs w:val="16"/>
              </w:rPr>
            </w:pPr>
            <w:r w:rsidRPr="00E24F2D">
              <w:rPr>
                <w:rFonts w:ascii="Arial" w:hAnsi="Arial" w:cs="Arial"/>
                <w:b/>
                <w:sz w:val="16"/>
                <w:szCs w:val="16"/>
              </w:rPr>
              <w:t>РОЗУВАСТАТИН-ТЕВА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таблетки, вкриті плівковою оболонкою, по 20 мг; по 10 таблеток у блістері; по 3 блістери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ТОВ «Тева Україна»</w:t>
            </w:r>
            <w:r w:rsidRPr="00E24F2D">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Тева Фарма С.Л.У.</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реєстрація на 5 років</w:t>
            </w:r>
            <w:r w:rsidRPr="00E24F2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rFonts w:ascii="Arial" w:hAnsi="Arial" w:cs="Arial"/>
                <w:b/>
                <w:i/>
                <w:sz w:val="16"/>
                <w:szCs w:val="16"/>
              </w:rPr>
            </w:pPr>
            <w:r w:rsidRPr="00E24F2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23388">
            <w:pPr>
              <w:pStyle w:val="110"/>
              <w:tabs>
                <w:tab w:val="left" w:pos="12600"/>
              </w:tabs>
              <w:jc w:val="center"/>
              <w:rPr>
                <w:sz w:val="16"/>
                <w:szCs w:val="16"/>
              </w:rPr>
            </w:pPr>
            <w:r w:rsidRPr="00E24F2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E20E7" w:rsidRPr="00E24F2D" w:rsidRDefault="009E20E7" w:rsidP="0079643A">
            <w:pPr>
              <w:pStyle w:val="110"/>
              <w:tabs>
                <w:tab w:val="left" w:pos="12600"/>
              </w:tabs>
              <w:jc w:val="center"/>
              <w:rPr>
                <w:rFonts w:ascii="Arial" w:hAnsi="Arial" w:cs="Arial"/>
                <w:sz w:val="16"/>
                <w:szCs w:val="16"/>
              </w:rPr>
            </w:pPr>
            <w:r w:rsidRPr="00E24F2D">
              <w:rPr>
                <w:rFonts w:ascii="Arial" w:hAnsi="Arial" w:cs="Arial"/>
                <w:sz w:val="16"/>
                <w:szCs w:val="16"/>
              </w:rPr>
              <w:t>UA/19505/01/03</w:t>
            </w:r>
          </w:p>
        </w:tc>
      </w:tr>
    </w:tbl>
    <w:p w:rsidR="009E20E7" w:rsidRDefault="009E20E7" w:rsidP="009E20E7"/>
    <w:p w:rsidR="009E20E7" w:rsidRDefault="009E20E7" w:rsidP="009E20E7"/>
    <w:p w:rsidR="009E20E7" w:rsidRPr="00E24F2D" w:rsidRDefault="009E20E7" w:rsidP="009E20E7"/>
    <w:tbl>
      <w:tblPr>
        <w:tblW w:w="15134" w:type="dxa"/>
        <w:tblLayout w:type="fixed"/>
        <w:tblLook w:val="04A0" w:firstRow="1" w:lastRow="0" w:firstColumn="1" w:lastColumn="0" w:noHBand="0" w:noVBand="1"/>
      </w:tblPr>
      <w:tblGrid>
        <w:gridCol w:w="7421"/>
        <w:gridCol w:w="7713"/>
      </w:tblGrid>
      <w:tr w:rsidR="009E20E7" w:rsidRPr="00E24F2D" w:rsidTr="0079643A">
        <w:tc>
          <w:tcPr>
            <w:tcW w:w="7421" w:type="dxa"/>
            <w:shd w:val="clear" w:color="auto" w:fill="auto"/>
          </w:tcPr>
          <w:p w:rsidR="009E20E7" w:rsidRPr="00E24F2D" w:rsidRDefault="009E20E7" w:rsidP="0079643A">
            <w:pPr>
              <w:ind w:right="20"/>
              <w:rPr>
                <w:rStyle w:val="cs95e872d01"/>
                <w:sz w:val="28"/>
                <w:szCs w:val="28"/>
              </w:rPr>
            </w:pPr>
            <w:r w:rsidRPr="00E24F2D">
              <w:rPr>
                <w:rStyle w:val="cs7864ebcf1"/>
                <w:color w:val="auto"/>
                <w:sz w:val="28"/>
                <w:szCs w:val="28"/>
              </w:rPr>
              <w:t xml:space="preserve">В.о. Генерального директора Директорату </w:t>
            </w:r>
          </w:p>
          <w:p w:rsidR="009E20E7" w:rsidRPr="00E24F2D" w:rsidRDefault="009E20E7" w:rsidP="0079643A">
            <w:pPr>
              <w:ind w:right="20"/>
              <w:rPr>
                <w:rStyle w:val="cs7864ebcf1"/>
                <w:color w:val="auto"/>
                <w:sz w:val="28"/>
                <w:szCs w:val="28"/>
              </w:rPr>
            </w:pPr>
            <w:r w:rsidRPr="00E24F2D">
              <w:rPr>
                <w:rStyle w:val="cs7864ebcf1"/>
                <w:color w:val="auto"/>
                <w:sz w:val="28"/>
                <w:szCs w:val="28"/>
              </w:rPr>
              <w:t>фармацевтичного забезпечення</w:t>
            </w:r>
            <w:r w:rsidRPr="00E24F2D">
              <w:rPr>
                <w:rStyle w:val="cs188c92b51"/>
                <w:color w:val="auto"/>
                <w:sz w:val="28"/>
                <w:szCs w:val="28"/>
              </w:rPr>
              <w:t>                                 </w:t>
            </w:r>
          </w:p>
        </w:tc>
        <w:tc>
          <w:tcPr>
            <w:tcW w:w="7713" w:type="dxa"/>
            <w:shd w:val="clear" w:color="auto" w:fill="auto"/>
          </w:tcPr>
          <w:p w:rsidR="009E20E7" w:rsidRDefault="009E20E7" w:rsidP="0079643A">
            <w:pPr>
              <w:pStyle w:val="cs95e872d0"/>
              <w:jc w:val="right"/>
              <w:rPr>
                <w:rStyle w:val="cs7864ebcf1"/>
                <w:color w:val="auto"/>
                <w:sz w:val="28"/>
                <w:szCs w:val="28"/>
              </w:rPr>
            </w:pPr>
          </w:p>
          <w:p w:rsidR="009E20E7" w:rsidRPr="00E24F2D" w:rsidRDefault="009E20E7" w:rsidP="0079643A">
            <w:pPr>
              <w:pStyle w:val="cs95e872d0"/>
              <w:jc w:val="right"/>
              <w:rPr>
                <w:rStyle w:val="cs7864ebcf1"/>
                <w:color w:val="auto"/>
                <w:sz w:val="28"/>
                <w:szCs w:val="28"/>
              </w:rPr>
            </w:pPr>
            <w:r w:rsidRPr="00E24F2D">
              <w:rPr>
                <w:rStyle w:val="cs7864ebcf1"/>
                <w:color w:val="auto"/>
                <w:sz w:val="28"/>
                <w:szCs w:val="28"/>
              </w:rPr>
              <w:t>Іван ЗАДВОРНИХ</w:t>
            </w:r>
          </w:p>
        </w:tc>
      </w:tr>
    </w:tbl>
    <w:p w:rsidR="009E20E7" w:rsidRDefault="009E20E7" w:rsidP="006D0A8F">
      <w:pPr>
        <w:rPr>
          <w:b/>
          <w:sz w:val="28"/>
          <w:szCs w:val="28"/>
          <w:lang w:val="uk-UA"/>
        </w:rPr>
        <w:sectPr w:rsidR="009E20E7" w:rsidSect="0079643A">
          <w:headerReference w:type="default" r:id="rId13"/>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0E6A45" w:rsidRPr="00E24F2D" w:rsidTr="0079643A">
        <w:tc>
          <w:tcPr>
            <w:tcW w:w="3828" w:type="dxa"/>
          </w:tcPr>
          <w:p w:rsidR="000E6A45" w:rsidRPr="00342850" w:rsidRDefault="000E6A45" w:rsidP="002278E4">
            <w:pPr>
              <w:pStyle w:val="4"/>
              <w:tabs>
                <w:tab w:val="left" w:pos="12600"/>
              </w:tabs>
              <w:spacing w:before="0" w:after="0"/>
              <w:rPr>
                <w:rFonts w:cs="Arial"/>
                <w:bCs w:val="0"/>
                <w:iCs/>
                <w:sz w:val="18"/>
                <w:szCs w:val="18"/>
              </w:rPr>
            </w:pPr>
            <w:r w:rsidRPr="00342850">
              <w:rPr>
                <w:rFonts w:cs="Arial"/>
                <w:bCs w:val="0"/>
                <w:iCs/>
                <w:sz w:val="18"/>
                <w:szCs w:val="18"/>
              </w:rPr>
              <w:t>Додаток 2</w:t>
            </w:r>
          </w:p>
          <w:p w:rsidR="000E6A45" w:rsidRPr="00342850" w:rsidRDefault="000E6A45" w:rsidP="002278E4">
            <w:pPr>
              <w:pStyle w:val="4"/>
              <w:tabs>
                <w:tab w:val="left" w:pos="12600"/>
              </w:tabs>
              <w:spacing w:before="0" w:after="0"/>
              <w:rPr>
                <w:rFonts w:cs="Arial"/>
                <w:bCs w:val="0"/>
                <w:iCs/>
                <w:sz w:val="18"/>
                <w:szCs w:val="18"/>
              </w:rPr>
            </w:pPr>
            <w:r w:rsidRPr="00342850">
              <w:rPr>
                <w:rFonts w:cs="Arial"/>
                <w:bCs w:val="0"/>
                <w:iCs/>
                <w:sz w:val="18"/>
                <w:szCs w:val="18"/>
              </w:rPr>
              <w:t>до наказу Міністерства охорони</w:t>
            </w:r>
          </w:p>
          <w:p w:rsidR="000E6A45" w:rsidRPr="006C1D5F" w:rsidRDefault="000E6A45" w:rsidP="002278E4">
            <w:pPr>
              <w:pStyle w:val="4"/>
              <w:tabs>
                <w:tab w:val="left" w:pos="12600"/>
              </w:tabs>
              <w:spacing w:before="0" w:after="0"/>
              <w:rPr>
                <w:rFonts w:cs="Arial"/>
                <w:bCs w:val="0"/>
                <w:iCs/>
                <w:sz w:val="18"/>
                <w:szCs w:val="18"/>
              </w:rPr>
            </w:pPr>
            <w:r w:rsidRPr="00342850">
              <w:rPr>
                <w:rFonts w:cs="Arial"/>
                <w:bCs w:val="0"/>
                <w:iCs/>
                <w:sz w:val="18"/>
                <w:szCs w:val="18"/>
              </w:rPr>
              <w:t xml:space="preserve">здоров’я України «Про державну реєстрацію (перереєстрацію) лікарських засобів (медичних імунобіологічних препаратів) та </w:t>
            </w:r>
            <w:r w:rsidRPr="006C1D5F">
              <w:rPr>
                <w:rFonts w:cs="Arial"/>
                <w:bCs w:val="0"/>
                <w:iCs/>
                <w:sz w:val="18"/>
                <w:szCs w:val="18"/>
              </w:rPr>
              <w:t>внесення змін до реєстраційних матеріалів»</w:t>
            </w:r>
          </w:p>
          <w:p w:rsidR="000E6A45" w:rsidRPr="00E24F2D" w:rsidRDefault="000E6A45" w:rsidP="002278E4">
            <w:pPr>
              <w:tabs>
                <w:tab w:val="left" w:pos="12600"/>
              </w:tabs>
              <w:rPr>
                <w:rFonts w:ascii="Arial" w:hAnsi="Arial" w:cs="Arial"/>
                <w:b/>
                <w:sz w:val="18"/>
                <w:szCs w:val="18"/>
              </w:rPr>
            </w:pPr>
            <w:r w:rsidRPr="006C1D5F">
              <w:rPr>
                <w:rFonts w:ascii="Arial" w:hAnsi="Arial" w:cs="Arial"/>
                <w:b/>
                <w:bCs/>
                <w:iCs/>
                <w:sz w:val="18"/>
                <w:szCs w:val="18"/>
                <w:u w:val="single"/>
              </w:rPr>
              <w:t>від 22 червня 2022 року № 1082</w:t>
            </w:r>
            <w:r>
              <w:rPr>
                <w:rFonts w:cs="Arial"/>
                <w:bCs/>
                <w:iCs/>
                <w:sz w:val="18"/>
                <w:szCs w:val="18"/>
                <w:u w:val="single"/>
              </w:rPr>
              <w:t xml:space="preserve">   </w:t>
            </w:r>
          </w:p>
        </w:tc>
      </w:tr>
    </w:tbl>
    <w:p w:rsidR="000E6A45" w:rsidRDefault="000E6A45" w:rsidP="000E6A45">
      <w:pPr>
        <w:keepNext/>
        <w:tabs>
          <w:tab w:val="left" w:pos="12600"/>
        </w:tabs>
        <w:jc w:val="center"/>
        <w:outlineLvl w:val="1"/>
        <w:rPr>
          <w:rFonts w:ascii="Arial" w:hAnsi="Arial" w:cs="Arial"/>
          <w:b/>
          <w:caps/>
          <w:sz w:val="28"/>
          <w:szCs w:val="28"/>
        </w:rPr>
      </w:pPr>
      <w:r>
        <w:rPr>
          <w:rFonts w:ascii="Arial" w:hAnsi="Arial" w:cs="Arial"/>
          <w:b/>
          <w:caps/>
          <w:sz w:val="28"/>
          <w:szCs w:val="28"/>
        </w:rPr>
        <w:t>ПЕРЕЛІК</w:t>
      </w:r>
    </w:p>
    <w:p w:rsidR="000E6A45" w:rsidRPr="001A2957" w:rsidRDefault="000E6A45" w:rsidP="000E6A45">
      <w:pPr>
        <w:tabs>
          <w:tab w:val="left" w:pos="12600"/>
        </w:tabs>
        <w:jc w:val="center"/>
        <w:rPr>
          <w:rFonts w:ascii="Arial" w:hAnsi="Arial" w:cs="Arial"/>
          <w:b/>
          <w:caps/>
          <w:sz w:val="28"/>
          <w:szCs w:val="28"/>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0E6A45" w:rsidRPr="00562AA2" w:rsidRDefault="000E6A45" w:rsidP="000E6A45">
      <w:pPr>
        <w:tabs>
          <w:tab w:val="left" w:pos="12600"/>
        </w:tabs>
        <w:jc w:val="center"/>
        <w:rPr>
          <w:rFonts w:ascii="Arial" w:hAnsi="Arial" w:cs="Arial"/>
          <w:b/>
          <w:sz w:val="28"/>
          <w:szCs w:val="28"/>
        </w:rPr>
      </w:pPr>
    </w:p>
    <w:tbl>
      <w:tblPr>
        <w:tblW w:w="15734"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134"/>
        <w:gridCol w:w="992"/>
        <w:gridCol w:w="1701"/>
        <w:gridCol w:w="1134"/>
        <w:gridCol w:w="3261"/>
        <w:gridCol w:w="1133"/>
        <w:gridCol w:w="992"/>
        <w:gridCol w:w="1559"/>
      </w:tblGrid>
      <w:tr w:rsidR="000E6A45" w:rsidRPr="00E24F2D" w:rsidTr="002278E4">
        <w:trPr>
          <w:tblHeader/>
        </w:trPr>
        <w:tc>
          <w:tcPr>
            <w:tcW w:w="568" w:type="dxa"/>
            <w:tcBorders>
              <w:top w:val="single" w:sz="4" w:space="0" w:color="000000"/>
            </w:tcBorders>
            <w:shd w:val="clear" w:color="auto" w:fill="D9D9D9"/>
            <w:hideMark/>
          </w:tcPr>
          <w:p w:rsidR="000E6A45" w:rsidRPr="0049085D" w:rsidRDefault="000E6A45" w:rsidP="0079643A">
            <w:pPr>
              <w:tabs>
                <w:tab w:val="left" w:pos="12600"/>
              </w:tabs>
              <w:jc w:val="center"/>
              <w:rPr>
                <w:rFonts w:ascii="Arial" w:hAnsi="Arial" w:cs="Arial"/>
                <w:b/>
                <w:i/>
                <w:sz w:val="16"/>
                <w:szCs w:val="16"/>
              </w:rPr>
            </w:pPr>
            <w:r w:rsidRPr="0049085D">
              <w:rPr>
                <w:rFonts w:ascii="Arial" w:hAnsi="Arial" w:cs="Arial"/>
                <w:b/>
                <w:i/>
                <w:sz w:val="16"/>
                <w:szCs w:val="16"/>
              </w:rPr>
              <w:t>№ п/п</w:t>
            </w:r>
          </w:p>
        </w:tc>
        <w:tc>
          <w:tcPr>
            <w:tcW w:w="1559" w:type="dxa"/>
            <w:tcBorders>
              <w:top w:val="single" w:sz="4" w:space="0" w:color="000000"/>
            </w:tcBorders>
            <w:shd w:val="clear" w:color="auto" w:fill="D9D9D9"/>
          </w:tcPr>
          <w:p w:rsidR="000E6A45" w:rsidRPr="0049085D" w:rsidRDefault="000E6A45" w:rsidP="0079643A">
            <w:pPr>
              <w:tabs>
                <w:tab w:val="left" w:pos="12600"/>
              </w:tabs>
              <w:jc w:val="center"/>
              <w:rPr>
                <w:rFonts w:ascii="Arial" w:hAnsi="Arial" w:cs="Arial"/>
                <w:b/>
                <w:i/>
                <w:sz w:val="16"/>
                <w:szCs w:val="16"/>
              </w:rPr>
            </w:pPr>
            <w:r w:rsidRPr="0049085D">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0E6A45" w:rsidRPr="0049085D" w:rsidRDefault="000E6A45" w:rsidP="0079643A">
            <w:pPr>
              <w:tabs>
                <w:tab w:val="left" w:pos="12600"/>
              </w:tabs>
              <w:jc w:val="center"/>
              <w:rPr>
                <w:rFonts w:ascii="Arial" w:hAnsi="Arial" w:cs="Arial"/>
                <w:b/>
                <w:i/>
                <w:sz w:val="16"/>
                <w:szCs w:val="16"/>
              </w:rPr>
            </w:pPr>
            <w:r w:rsidRPr="0049085D">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0E6A45" w:rsidRPr="0049085D" w:rsidRDefault="000E6A45" w:rsidP="0079643A">
            <w:pPr>
              <w:tabs>
                <w:tab w:val="left" w:pos="12600"/>
              </w:tabs>
              <w:jc w:val="center"/>
              <w:rPr>
                <w:rFonts w:ascii="Arial" w:hAnsi="Arial" w:cs="Arial"/>
                <w:b/>
                <w:i/>
                <w:sz w:val="16"/>
                <w:szCs w:val="16"/>
              </w:rPr>
            </w:pPr>
            <w:r w:rsidRPr="0049085D">
              <w:rPr>
                <w:rFonts w:ascii="Arial" w:hAnsi="Arial" w:cs="Arial"/>
                <w:b/>
                <w:i/>
                <w:sz w:val="16"/>
                <w:szCs w:val="16"/>
              </w:rPr>
              <w:t>Заявник</w:t>
            </w:r>
          </w:p>
        </w:tc>
        <w:tc>
          <w:tcPr>
            <w:tcW w:w="992" w:type="dxa"/>
            <w:tcBorders>
              <w:top w:val="single" w:sz="4" w:space="0" w:color="000000"/>
            </w:tcBorders>
            <w:shd w:val="clear" w:color="auto" w:fill="D9D9D9"/>
          </w:tcPr>
          <w:p w:rsidR="000E6A45" w:rsidRPr="0049085D" w:rsidRDefault="000E6A45" w:rsidP="0079643A">
            <w:pPr>
              <w:tabs>
                <w:tab w:val="left" w:pos="12600"/>
              </w:tabs>
              <w:jc w:val="center"/>
              <w:rPr>
                <w:rFonts w:ascii="Arial" w:hAnsi="Arial" w:cs="Arial"/>
                <w:b/>
                <w:i/>
                <w:sz w:val="16"/>
                <w:szCs w:val="16"/>
              </w:rPr>
            </w:pPr>
            <w:r w:rsidRPr="0049085D">
              <w:rPr>
                <w:rFonts w:ascii="Arial" w:hAnsi="Arial" w:cs="Arial"/>
                <w:b/>
                <w:i/>
                <w:sz w:val="16"/>
                <w:szCs w:val="16"/>
              </w:rPr>
              <w:t>Країна заявника</w:t>
            </w:r>
          </w:p>
        </w:tc>
        <w:tc>
          <w:tcPr>
            <w:tcW w:w="1701" w:type="dxa"/>
            <w:tcBorders>
              <w:top w:val="single" w:sz="4" w:space="0" w:color="000000"/>
            </w:tcBorders>
            <w:shd w:val="clear" w:color="auto" w:fill="D9D9D9"/>
          </w:tcPr>
          <w:p w:rsidR="000E6A45" w:rsidRPr="0049085D" w:rsidRDefault="000E6A45" w:rsidP="0079643A">
            <w:pPr>
              <w:tabs>
                <w:tab w:val="left" w:pos="12600"/>
              </w:tabs>
              <w:jc w:val="center"/>
              <w:rPr>
                <w:rFonts w:ascii="Arial" w:hAnsi="Arial" w:cs="Arial"/>
                <w:b/>
                <w:i/>
                <w:sz w:val="16"/>
                <w:szCs w:val="16"/>
              </w:rPr>
            </w:pPr>
            <w:r w:rsidRPr="0049085D">
              <w:rPr>
                <w:rFonts w:ascii="Arial" w:hAnsi="Arial" w:cs="Arial"/>
                <w:b/>
                <w:i/>
                <w:sz w:val="16"/>
                <w:szCs w:val="16"/>
              </w:rPr>
              <w:t>Виробник</w:t>
            </w:r>
          </w:p>
        </w:tc>
        <w:tc>
          <w:tcPr>
            <w:tcW w:w="1134" w:type="dxa"/>
            <w:tcBorders>
              <w:top w:val="single" w:sz="4" w:space="0" w:color="000000"/>
            </w:tcBorders>
            <w:shd w:val="clear" w:color="auto" w:fill="D9D9D9"/>
          </w:tcPr>
          <w:p w:rsidR="000E6A45" w:rsidRPr="0049085D" w:rsidRDefault="000E6A45" w:rsidP="0079643A">
            <w:pPr>
              <w:tabs>
                <w:tab w:val="left" w:pos="12600"/>
              </w:tabs>
              <w:jc w:val="center"/>
              <w:rPr>
                <w:rFonts w:ascii="Arial" w:hAnsi="Arial" w:cs="Arial"/>
                <w:b/>
                <w:i/>
                <w:sz w:val="16"/>
                <w:szCs w:val="16"/>
              </w:rPr>
            </w:pPr>
            <w:r w:rsidRPr="0049085D">
              <w:rPr>
                <w:rFonts w:ascii="Arial" w:hAnsi="Arial" w:cs="Arial"/>
                <w:b/>
                <w:i/>
                <w:sz w:val="16"/>
                <w:szCs w:val="16"/>
              </w:rPr>
              <w:t>Країна виробника</w:t>
            </w:r>
          </w:p>
        </w:tc>
        <w:tc>
          <w:tcPr>
            <w:tcW w:w="3261" w:type="dxa"/>
            <w:tcBorders>
              <w:top w:val="single" w:sz="4" w:space="0" w:color="000000"/>
            </w:tcBorders>
            <w:shd w:val="clear" w:color="auto" w:fill="D9D9D9"/>
          </w:tcPr>
          <w:p w:rsidR="000E6A45" w:rsidRPr="0049085D" w:rsidRDefault="000E6A45" w:rsidP="0079643A">
            <w:pPr>
              <w:tabs>
                <w:tab w:val="left" w:pos="12600"/>
              </w:tabs>
              <w:jc w:val="center"/>
              <w:rPr>
                <w:rFonts w:ascii="Arial" w:hAnsi="Arial" w:cs="Arial"/>
                <w:b/>
                <w:i/>
                <w:sz w:val="16"/>
                <w:szCs w:val="16"/>
              </w:rPr>
            </w:pPr>
            <w:r w:rsidRPr="0049085D">
              <w:rPr>
                <w:rFonts w:ascii="Arial" w:hAnsi="Arial" w:cs="Arial"/>
                <w:b/>
                <w:i/>
                <w:sz w:val="16"/>
                <w:szCs w:val="16"/>
              </w:rPr>
              <w:t>Реєстраційна процедура</w:t>
            </w:r>
          </w:p>
        </w:tc>
        <w:tc>
          <w:tcPr>
            <w:tcW w:w="1133" w:type="dxa"/>
            <w:tcBorders>
              <w:top w:val="single" w:sz="4" w:space="0" w:color="000000"/>
            </w:tcBorders>
            <w:shd w:val="clear" w:color="auto" w:fill="D9D9D9"/>
          </w:tcPr>
          <w:p w:rsidR="000E6A45" w:rsidRPr="0049085D" w:rsidRDefault="000E6A45" w:rsidP="002278E4">
            <w:pPr>
              <w:tabs>
                <w:tab w:val="left" w:pos="12600"/>
              </w:tabs>
              <w:jc w:val="center"/>
              <w:rPr>
                <w:rFonts w:ascii="Arial" w:hAnsi="Arial" w:cs="Arial"/>
                <w:b/>
                <w:i/>
                <w:sz w:val="16"/>
                <w:szCs w:val="16"/>
              </w:rPr>
            </w:pPr>
            <w:r w:rsidRPr="0049085D">
              <w:rPr>
                <w:rFonts w:ascii="Arial" w:hAnsi="Arial" w:cs="Arial"/>
                <w:b/>
                <w:i/>
                <w:sz w:val="16"/>
                <w:szCs w:val="16"/>
              </w:rPr>
              <w:t>Умови відпуску</w:t>
            </w:r>
          </w:p>
        </w:tc>
        <w:tc>
          <w:tcPr>
            <w:tcW w:w="992" w:type="dxa"/>
            <w:tcBorders>
              <w:top w:val="single" w:sz="4" w:space="0" w:color="000000"/>
            </w:tcBorders>
            <w:shd w:val="clear" w:color="auto" w:fill="D9D9D9"/>
          </w:tcPr>
          <w:p w:rsidR="000E6A45" w:rsidRPr="0049085D" w:rsidRDefault="000E6A45" w:rsidP="002278E4">
            <w:pPr>
              <w:tabs>
                <w:tab w:val="left" w:pos="12600"/>
              </w:tabs>
              <w:jc w:val="center"/>
              <w:rPr>
                <w:rFonts w:ascii="Arial" w:hAnsi="Arial" w:cs="Arial"/>
                <w:b/>
                <w:i/>
                <w:sz w:val="16"/>
                <w:szCs w:val="16"/>
              </w:rPr>
            </w:pPr>
            <w:r w:rsidRPr="0049085D">
              <w:rPr>
                <w:rFonts w:ascii="Arial" w:hAnsi="Arial" w:cs="Arial"/>
                <w:b/>
                <w:i/>
                <w:sz w:val="16"/>
                <w:szCs w:val="16"/>
              </w:rPr>
              <w:t>Рекламування</w:t>
            </w:r>
          </w:p>
        </w:tc>
        <w:tc>
          <w:tcPr>
            <w:tcW w:w="1559" w:type="dxa"/>
            <w:tcBorders>
              <w:top w:val="single" w:sz="4" w:space="0" w:color="000000"/>
            </w:tcBorders>
            <w:shd w:val="clear" w:color="auto" w:fill="D9D9D9"/>
          </w:tcPr>
          <w:p w:rsidR="000E6A45" w:rsidRPr="0049085D" w:rsidRDefault="000E6A45" w:rsidP="0079643A">
            <w:pPr>
              <w:tabs>
                <w:tab w:val="left" w:pos="12600"/>
              </w:tabs>
              <w:jc w:val="center"/>
              <w:rPr>
                <w:rFonts w:ascii="Arial" w:hAnsi="Arial" w:cs="Arial"/>
                <w:b/>
                <w:i/>
                <w:sz w:val="16"/>
                <w:szCs w:val="16"/>
              </w:rPr>
            </w:pPr>
            <w:r w:rsidRPr="0049085D">
              <w:rPr>
                <w:rFonts w:ascii="Arial" w:hAnsi="Arial" w:cs="Arial"/>
                <w:b/>
                <w:i/>
                <w:sz w:val="16"/>
                <w:szCs w:val="16"/>
              </w:rPr>
              <w:t>Номер реєстраційного посвідчення</w:t>
            </w:r>
          </w:p>
        </w:tc>
      </w:tr>
      <w:tr w:rsidR="000E6A45" w:rsidRPr="00E24F2D" w:rsidTr="002278E4">
        <w:tc>
          <w:tcPr>
            <w:tcW w:w="568" w:type="dxa"/>
            <w:tcBorders>
              <w:top w:val="single" w:sz="4" w:space="0" w:color="auto"/>
              <w:left w:val="single" w:sz="4" w:space="0" w:color="000000"/>
              <w:bottom w:val="single" w:sz="4" w:space="0" w:color="auto"/>
              <w:right w:val="single" w:sz="4" w:space="0" w:color="000000"/>
            </w:tcBorders>
            <w:shd w:val="clear" w:color="auto" w:fill="auto"/>
          </w:tcPr>
          <w:p w:rsidR="000E6A45" w:rsidRPr="0049085D" w:rsidRDefault="000E6A45" w:rsidP="000E6A45">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E6A45" w:rsidRPr="0049085D" w:rsidRDefault="000E6A45" w:rsidP="0079643A">
            <w:pPr>
              <w:pStyle w:val="110"/>
              <w:tabs>
                <w:tab w:val="left" w:pos="12600"/>
              </w:tabs>
              <w:rPr>
                <w:rFonts w:ascii="Arial" w:hAnsi="Arial" w:cs="Arial"/>
                <w:b/>
                <w:i/>
                <w:color w:val="000000"/>
                <w:sz w:val="16"/>
                <w:szCs w:val="16"/>
              </w:rPr>
            </w:pPr>
            <w:r w:rsidRPr="0049085D">
              <w:rPr>
                <w:rFonts w:ascii="Arial" w:hAnsi="Arial" w:cs="Arial"/>
                <w:b/>
                <w:sz w:val="16"/>
                <w:szCs w:val="16"/>
              </w:rPr>
              <w:t>ВІНКРИСТИН-МІЛІ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rPr>
                <w:rFonts w:ascii="Arial" w:hAnsi="Arial" w:cs="Arial"/>
                <w:color w:val="000000"/>
                <w:sz w:val="16"/>
                <w:szCs w:val="16"/>
              </w:rPr>
            </w:pPr>
            <w:r w:rsidRPr="0049085D">
              <w:rPr>
                <w:rFonts w:ascii="Arial" w:hAnsi="Arial" w:cs="Arial"/>
                <w:color w:val="000000"/>
                <w:sz w:val="16"/>
                <w:szCs w:val="16"/>
              </w:rPr>
              <w:t>розчин для ін'єкцій, 1 мг/мл, по 1 мл у флаконі; по 1 або 10 флаконів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color w:val="000000"/>
                <w:sz w:val="16"/>
                <w:szCs w:val="16"/>
              </w:rPr>
            </w:pPr>
            <w:r w:rsidRPr="0049085D">
              <w:rPr>
                <w:rFonts w:ascii="Arial" w:hAnsi="Arial" w:cs="Arial"/>
                <w:color w:val="000000"/>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color w:val="000000"/>
                <w:sz w:val="16"/>
                <w:szCs w:val="16"/>
              </w:rPr>
            </w:pPr>
            <w:r w:rsidRPr="0049085D">
              <w:rPr>
                <w:rFonts w:ascii="Arial" w:hAnsi="Arial" w:cs="Arial"/>
                <w:color w:val="000000"/>
                <w:sz w:val="16"/>
                <w:szCs w:val="16"/>
              </w:rPr>
              <w:t>Велика Британія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color w:val="000000"/>
                <w:sz w:val="16"/>
                <w:szCs w:val="16"/>
              </w:rPr>
            </w:pPr>
            <w:r w:rsidRPr="0049085D">
              <w:rPr>
                <w:rFonts w:ascii="Arial" w:hAnsi="Arial" w:cs="Arial"/>
                <w:color w:val="000000"/>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color w:val="000000"/>
                <w:sz w:val="16"/>
                <w:szCs w:val="16"/>
              </w:rPr>
            </w:pPr>
            <w:r w:rsidRPr="0049085D">
              <w:rPr>
                <w:rFonts w:ascii="Arial" w:hAnsi="Arial" w:cs="Arial"/>
                <w:color w:val="000000"/>
                <w:sz w:val="16"/>
                <w:szCs w:val="16"/>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color w:val="000000"/>
                <w:sz w:val="16"/>
                <w:szCs w:val="16"/>
              </w:rPr>
            </w:pPr>
            <w:r w:rsidRPr="0049085D">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"Побічні реакції", додано розділ "Несумісність" відповідно до оновленої інформації з безпеки діючої речовини. </w:t>
            </w:r>
            <w:r w:rsidRPr="0049085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2278E4">
            <w:pPr>
              <w:pStyle w:val="110"/>
              <w:tabs>
                <w:tab w:val="left" w:pos="12600"/>
              </w:tabs>
              <w:jc w:val="center"/>
              <w:rPr>
                <w:rFonts w:ascii="Arial" w:hAnsi="Arial" w:cs="Arial"/>
                <w:b/>
                <w:i/>
                <w:color w:val="000000"/>
                <w:sz w:val="16"/>
                <w:szCs w:val="16"/>
              </w:rPr>
            </w:pPr>
            <w:r w:rsidRPr="0049085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2278E4">
            <w:pPr>
              <w:pStyle w:val="110"/>
              <w:tabs>
                <w:tab w:val="left" w:pos="12600"/>
              </w:tabs>
              <w:jc w:val="center"/>
              <w:rPr>
                <w:rFonts w:ascii="Arial" w:hAnsi="Arial" w:cs="Arial"/>
                <w:sz w:val="16"/>
                <w:szCs w:val="16"/>
              </w:rPr>
            </w:pPr>
            <w:r w:rsidRPr="0049085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UA/6430/01/01</w:t>
            </w:r>
          </w:p>
        </w:tc>
      </w:tr>
      <w:tr w:rsidR="000E6A45" w:rsidRPr="00E24F2D" w:rsidTr="002278E4">
        <w:tc>
          <w:tcPr>
            <w:tcW w:w="568" w:type="dxa"/>
            <w:tcBorders>
              <w:top w:val="single" w:sz="4" w:space="0" w:color="auto"/>
              <w:left w:val="single" w:sz="4" w:space="0" w:color="000000"/>
              <w:bottom w:val="single" w:sz="4" w:space="0" w:color="auto"/>
              <w:right w:val="single" w:sz="4" w:space="0" w:color="000000"/>
            </w:tcBorders>
            <w:shd w:val="clear" w:color="auto" w:fill="auto"/>
          </w:tcPr>
          <w:p w:rsidR="000E6A45" w:rsidRPr="0049085D" w:rsidRDefault="000E6A45" w:rsidP="000E6A45">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E6A45" w:rsidRPr="0049085D" w:rsidRDefault="000E6A45" w:rsidP="0079643A">
            <w:pPr>
              <w:pStyle w:val="110"/>
              <w:tabs>
                <w:tab w:val="left" w:pos="12600"/>
              </w:tabs>
              <w:rPr>
                <w:rFonts w:ascii="Arial" w:hAnsi="Arial" w:cs="Arial"/>
                <w:b/>
                <w:i/>
                <w:sz w:val="16"/>
                <w:szCs w:val="16"/>
              </w:rPr>
            </w:pPr>
            <w:r w:rsidRPr="0049085D">
              <w:rPr>
                <w:rFonts w:ascii="Arial" w:hAnsi="Arial" w:cs="Arial"/>
                <w:b/>
                <w:sz w:val="16"/>
                <w:szCs w:val="16"/>
              </w:rPr>
              <w:t>ЗОЛМІТРИПТАН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rPr>
                <w:rFonts w:ascii="Arial" w:hAnsi="Arial" w:cs="Arial"/>
                <w:sz w:val="16"/>
                <w:szCs w:val="16"/>
                <w:lang w:val="ru-RU"/>
              </w:rPr>
            </w:pPr>
            <w:r w:rsidRPr="0049085D">
              <w:rPr>
                <w:rFonts w:ascii="Arial" w:hAnsi="Arial" w:cs="Arial"/>
                <w:sz w:val="16"/>
                <w:szCs w:val="16"/>
                <w:lang w:val="ru-RU"/>
              </w:rPr>
              <w:t>порошок (субстанція) у пакетах багатошарових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lang w:val="ru-RU"/>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ПЛІВА ХОРВАТІЯ Лтд</w:t>
            </w:r>
            <w:r w:rsidRPr="0049085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Хорватія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2278E4">
            <w:pPr>
              <w:pStyle w:val="110"/>
              <w:tabs>
                <w:tab w:val="left" w:pos="12600"/>
              </w:tabs>
              <w:jc w:val="center"/>
              <w:rPr>
                <w:rFonts w:ascii="Arial" w:hAnsi="Arial" w:cs="Arial"/>
                <w:b/>
                <w:i/>
                <w:sz w:val="16"/>
                <w:szCs w:val="16"/>
              </w:rPr>
            </w:pPr>
            <w:r w:rsidRPr="0049085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2278E4">
            <w:pPr>
              <w:pStyle w:val="110"/>
              <w:tabs>
                <w:tab w:val="left" w:pos="12600"/>
              </w:tabs>
              <w:jc w:val="center"/>
              <w:rPr>
                <w:rFonts w:ascii="Arial" w:hAnsi="Arial" w:cs="Arial"/>
                <w:sz w:val="16"/>
                <w:szCs w:val="16"/>
              </w:rPr>
            </w:pPr>
            <w:r w:rsidRPr="0049085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UA/16552/01/01</w:t>
            </w:r>
          </w:p>
        </w:tc>
      </w:tr>
      <w:tr w:rsidR="000E6A45" w:rsidRPr="00E24F2D" w:rsidTr="002278E4">
        <w:tc>
          <w:tcPr>
            <w:tcW w:w="568" w:type="dxa"/>
            <w:tcBorders>
              <w:top w:val="single" w:sz="4" w:space="0" w:color="auto"/>
              <w:left w:val="single" w:sz="4" w:space="0" w:color="000000"/>
              <w:bottom w:val="single" w:sz="4" w:space="0" w:color="auto"/>
              <w:right w:val="single" w:sz="4" w:space="0" w:color="000000"/>
            </w:tcBorders>
            <w:shd w:val="clear" w:color="auto" w:fill="auto"/>
          </w:tcPr>
          <w:p w:rsidR="000E6A45" w:rsidRPr="0049085D" w:rsidRDefault="000E6A45" w:rsidP="000E6A45">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E6A45" w:rsidRPr="0049085D" w:rsidRDefault="000E6A45" w:rsidP="0079643A">
            <w:pPr>
              <w:pStyle w:val="110"/>
              <w:tabs>
                <w:tab w:val="left" w:pos="12600"/>
              </w:tabs>
              <w:rPr>
                <w:rFonts w:ascii="Arial" w:hAnsi="Arial" w:cs="Arial"/>
                <w:b/>
                <w:i/>
                <w:sz w:val="16"/>
                <w:szCs w:val="16"/>
              </w:rPr>
            </w:pPr>
            <w:r w:rsidRPr="0049085D">
              <w:rPr>
                <w:rFonts w:ascii="Arial" w:hAnsi="Arial" w:cs="Arial"/>
                <w:b/>
                <w:sz w:val="16"/>
                <w:szCs w:val="16"/>
              </w:rPr>
              <w:t>КЕТОПРОФЕН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rPr>
                <w:rFonts w:ascii="Arial" w:hAnsi="Arial" w:cs="Arial"/>
                <w:sz w:val="16"/>
                <w:szCs w:val="16"/>
                <w:lang w:val="ru-RU"/>
              </w:rPr>
            </w:pPr>
            <w:r w:rsidRPr="0049085D">
              <w:rPr>
                <w:rFonts w:ascii="Arial" w:hAnsi="Arial" w:cs="Arial"/>
                <w:sz w:val="16"/>
                <w:szCs w:val="16"/>
                <w:lang w:val="ru-RU"/>
              </w:rPr>
              <w:t>кристалічний 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lang w:val="ru-RU"/>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lang w:val="ru-RU"/>
              </w:rPr>
            </w:pPr>
            <w:r w:rsidRPr="0049085D">
              <w:rPr>
                <w:rFonts w:ascii="Arial" w:hAnsi="Arial" w:cs="Arial"/>
                <w:sz w:val="16"/>
                <w:szCs w:val="16"/>
                <w:lang w:val="ru-RU"/>
              </w:rPr>
              <w:t>Хубей Ксунда Фармасьютікал Ко., Лтд.</w:t>
            </w:r>
            <w:r w:rsidRPr="0049085D">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lang w:val="ru-RU"/>
              </w:rPr>
              <w:t>Китай</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2278E4">
            <w:pPr>
              <w:pStyle w:val="110"/>
              <w:tabs>
                <w:tab w:val="left" w:pos="12600"/>
              </w:tabs>
              <w:jc w:val="center"/>
              <w:rPr>
                <w:rFonts w:ascii="Arial" w:hAnsi="Arial" w:cs="Arial"/>
                <w:b/>
                <w:i/>
                <w:sz w:val="16"/>
                <w:szCs w:val="16"/>
              </w:rPr>
            </w:pPr>
            <w:r w:rsidRPr="0049085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2278E4">
            <w:pPr>
              <w:pStyle w:val="110"/>
              <w:tabs>
                <w:tab w:val="left" w:pos="12600"/>
              </w:tabs>
              <w:jc w:val="center"/>
              <w:rPr>
                <w:rFonts w:ascii="Arial" w:hAnsi="Arial" w:cs="Arial"/>
                <w:sz w:val="16"/>
                <w:szCs w:val="16"/>
              </w:rPr>
            </w:pPr>
            <w:r w:rsidRPr="0049085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UA/16462/01/01</w:t>
            </w:r>
          </w:p>
        </w:tc>
      </w:tr>
      <w:tr w:rsidR="000E6A45" w:rsidRPr="00E24F2D" w:rsidTr="002278E4">
        <w:tc>
          <w:tcPr>
            <w:tcW w:w="568" w:type="dxa"/>
            <w:tcBorders>
              <w:top w:val="single" w:sz="4" w:space="0" w:color="auto"/>
              <w:left w:val="single" w:sz="4" w:space="0" w:color="000000"/>
              <w:bottom w:val="single" w:sz="4" w:space="0" w:color="auto"/>
              <w:right w:val="single" w:sz="4" w:space="0" w:color="000000"/>
            </w:tcBorders>
            <w:shd w:val="clear" w:color="auto" w:fill="auto"/>
          </w:tcPr>
          <w:p w:rsidR="000E6A45" w:rsidRPr="0049085D" w:rsidRDefault="000E6A45" w:rsidP="000E6A45">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E6A45" w:rsidRPr="0049085D" w:rsidRDefault="000E6A45" w:rsidP="0079643A">
            <w:pPr>
              <w:pStyle w:val="110"/>
              <w:tabs>
                <w:tab w:val="left" w:pos="12600"/>
              </w:tabs>
              <w:rPr>
                <w:rFonts w:ascii="Arial" w:hAnsi="Arial" w:cs="Arial"/>
                <w:b/>
                <w:i/>
                <w:sz w:val="16"/>
                <w:szCs w:val="16"/>
              </w:rPr>
            </w:pPr>
            <w:r w:rsidRPr="0049085D">
              <w:rPr>
                <w:rFonts w:ascii="Arial" w:hAnsi="Arial" w:cs="Arial"/>
                <w:b/>
                <w:sz w:val="16"/>
                <w:szCs w:val="16"/>
              </w:rPr>
              <w:t>НЕОФЛАЗІД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rPr>
                <w:rFonts w:ascii="Arial" w:hAnsi="Arial" w:cs="Arial"/>
                <w:sz w:val="16"/>
                <w:szCs w:val="16"/>
              </w:rPr>
            </w:pPr>
            <w:r w:rsidRPr="0049085D">
              <w:rPr>
                <w:rFonts w:ascii="Arial" w:hAnsi="Arial" w:cs="Arial"/>
                <w:sz w:val="16"/>
                <w:szCs w:val="16"/>
              </w:rPr>
              <w:t>густий екстракт (субстанція) у ємностях з нержавіючої сталі або каністрах пластмасових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Товариство з обмеженою відповідальністю "Науково-виробнича компанія "Екофарм"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Товариство з обмеженою відповідальністю "Науково- виробнича компанія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2278E4">
            <w:pPr>
              <w:pStyle w:val="110"/>
              <w:tabs>
                <w:tab w:val="left" w:pos="12600"/>
              </w:tabs>
              <w:jc w:val="center"/>
              <w:rPr>
                <w:rFonts w:ascii="Arial" w:hAnsi="Arial" w:cs="Arial"/>
                <w:b/>
                <w:i/>
                <w:sz w:val="16"/>
                <w:szCs w:val="16"/>
              </w:rPr>
            </w:pPr>
            <w:r w:rsidRPr="0049085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2278E4">
            <w:pPr>
              <w:pStyle w:val="110"/>
              <w:tabs>
                <w:tab w:val="left" w:pos="12600"/>
              </w:tabs>
              <w:jc w:val="center"/>
              <w:rPr>
                <w:rFonts w:ascii="Arial" w:hAnsi="Arial" w:cs="Arial"/>
                <w:i/>
                <w:sz w:val="16"/>
                <w:szCs w:val="16"/>
              </w:rPr>
            </w:pPr>
            <w:r w:rsidRPr="0049085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UA/16520/01/01</w:t>
            </w:r>
          </w:p>
        </w:tc>
      </w:tr>
      <w:tr w:rsidR="000E6A45" w:rsidRPr="00E24F2D" w:rsidTr="002278E4">
        <w:tc>
          <w:tcPr>
            <w:tcW w:w="568" w:type="dxa"/>
            <w:tcBorders>
              <w:top w:val="single" w:sz="4" w:space="0" w:color="auto"/>
              <w:left w:val="single" w:sz="4" w:space="0" w:color="000000"/>
              <w:bottom w:val="single" w:sz="4" w:space="0" w:color="auto"/>
              <w:right w:val="single" w:sz="4" w:space="0" w:color="000000"/>
            </w:tcBorders>
            <w:shd w:val="clear" w:color="auto" w:fill="auto"/>
          </w:tcPr>
          <w:p w:rsidR="000E6A45" w:rsidRPr="0049085D" w:rsidRDefault="000E6A45" w:rsidP="000E6A45">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E6A45" w:rsidRPr="0049085D" w:rsidRDefault="000E6A45" w:rsidP="0079643A">
            <w:pPr>
              <w:pStyle w:val="110"/>
              <w:tabs>
                <w:tab w:val="left" w:pos="12600"/>
              </w:tabs>
              <w:rPr>
                <w:rFonts w:ascii="Arial" w:hAnsi="Arial" w:cs="Arial"/>
                <w:b/>
                <w:i/>
                <w:sz w:val="16"/>
                <w:szCs w:val="16"/>
              </w:rPr>
            </w:pPr>
            <w:r w:rsidRPr="0049085D">
              <w:rPr>
                <w:rFonts w:ascii="Arial" w:hAnsi="Arial" w:cs="Arial"/>
                <w:b/>
                <w:sz w:val="16"/>
                <w:szCs w:val="16"/>
              </w:rPr>
              <w:t>ПІРАЗИНАМІД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rPr>
                <w:rFonts w:ascii="Arial" w:hAnsi="Arial" w:cs="Arial"/>
                <w:sz w:val="16"/>
                <w:szCs w:val="16"/>
                <w:lang w:val="ru-RU"/>
              </w:rPr>
            </w:pPr>
            <w:r w:rsidRPr="0049085D">
              <w:rPr>
                <w:rFonts w:ascii="Arial" w:hAnsi="Arial" w:cs="Arial"/>
                <w:sz w:val="16"/>
                <w:szCs w:val="16"/>
                <w:lang w:val="ru-RU"/>
              </w:rPr>
              <w:t>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49085D">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 xml:space="preserve">"ЛІНАРІА КЕМІКАЛЗ (THAILAND) ЛТД" </w:t>
            </w:r>
            <w:r w:rsidRPr="0049085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Таїланд</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2278E4">
            <w:pPr>
              <w:pStyle w:val="110"/>
              <w:tabs>
                <w:tab w:val="left" w:pos="12600"/>
              </w:tabs>
              <w:jc w:val="center"/>
              <w:rPr>
                <w:rFonts w:ascii="Arial" w:hAnsi="Arial" w:cs="Arial"/>
                <w:b/>
                <w:i/>
                <w:sz w:val="16"/>
                <w:szCs w:val="16"/>
              </w:rPr>
            </w:pPr>
            <w:r w:rsidRPr="0049085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2278E4">
            <w:pPr>
              <w:pStyle w:val="110"/>
              <w:tabs>
                <w:tab w:val="left" w:pos="12600"/>
              </w:tabs>
              <w:jc w:val="center"/>
              <w:rPr>
                <w:rFonts w:ascii="Arial" w:hAnsi="Arial" w:cs="Arial"/>
                <w:sz w:val="16"/>
                <w:szCs w:val="16"/>
              </w:rPr>
            </w:pPr>
            <w:r w:rsidRPr="0049085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UA/16569/01/01</w:t>
            </w:r>
          </w:p>
        </w:tc>
      </w:tr>
      <w:tr w:rsidR="000E6A45" w:rsidRPr="00E24F2D" w:rsidTr="002278E4">
        <w:tc>
          <w:tcPr>
            <w:tcW w:w="568" w:type="dxa"/>
            <w:tcBorders>
              <w:top w:val="single" w:sz="4" w:space="0" w:color="auto"/>
              <w:left w:val="single" w:sz="4" w:space="0" w:color="000000"/>
              <w:bottom w:val="single" w:sz="4" w:space="0" w:color="auto"/>
              <w:right w:val="single" w:sz="4" w:space="0" w:color="000000"/>
            </w:tcBorders>
            <w:shd w:val="clear" w:color="auto" w:fill="auto"/>
          </w:tcPr>
          <w:p w:rsidR="000E6A45" w:rsidRPr="0049085D" w:rsidRDefault="000E6A45" w:rsidP="000E6A45">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E6A45" w:rsidRPr="0049085D" w:rsidRDefault="000E6A45" w:rsidP="0079643A">
            <w:pPr>
              <w:pStyle w:val="110"/>
              <w:tabs>
                <w:tab w:val="left" w:pos="12600"/>
              </w:tabs>
              <w:rPr>
                <w:rFonts w:ascii="Arial" w:hAnsi="Arial" w:cs="Arial"/>
                <w:b/>
                <w:i/>
                <w:sz w:val="16"/>
                <w:szCs w:val="16"/>
              </w:rPr>
            </w:pPr>
            <w:r w:rsidRPr="0049085D">
              <w:rPr>
                <w:rFonts w:ascii="Arial" w:hAnsi="Arial" w:cs="Arial"/>
                <w:b/>
                <w:sz w:val="16"/>
                <w:szCs w:val="16"/>
              </w:rPr>
              <w:t>ПРИЧЕПИ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rPr>
                <w:rFonts w:ascii="Arial" w:hAnsi="Arial" w:cs="Arial"/>
                <w:sz w:val="16"/>
                <w:szCs w:val="16"/>
                <w:lang w:val="ru-RU"/>
              </w:rPr>
            </w:pPr>
            <w:r w:rsidRPr="0049085D">
              <w:rPr>
                <w:rFonts w:ascii="Arial" w:hAnsi="Arial" w:cs="Arial"/>
                <w:sz w:val="16"/>
                <w:szCs w:val="16"/>
                <w:lang w:val="ru-RU"/>
              </w:rPr>
              <w:t>трава різано-пресована, по 100 г у пачках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lang w:val="ru-RU"/>
              </w:rPr>
            </w:pPr>
            <w:r w:rsidRPr="0049085D">
              <w:rPr>
                <w:rFonts w:ascii="Arial" w:hAnsi="Arial" w:cs="Arial"/>
                <w:sz w:val="16"/>
                <w:szCs w:val="16"/>
                <w:lang w:val="ru-RU"/>
              </w:rPr>
              <w:t>ПраТ "Ліктрави"</w:t>
            </w:r>
            <w:r w:rsidRPr="0049085D">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lang w:val="ru-RU"/>
              </w:rPr>
            </w:pPr>
            <w:r w:rsidRPr="0049085D">
              <w:rPr>
                <w:rFonts w:ascii="Arial" w:hAnsi="Arial" w:cs="Arial"/>
                <w:sz w:val="16"/>
                <w:szCs w:val="16"/>
                <w:lang w:val="ru-RU"/>
              </w:rPr>
              <w:t>ПраТ "Ліктрави"</w:t>
            </w:r>
            <w:r w:rsidRPr="0049085D">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lang w:val="ru-RU"/>
              </w:rPr>
            </w:pPr>
            <w:r w:rsidRPr="0049085D">
              <w:rPr>
                <w:rFonts w:ascii="Arial" w:hAnsi="Arial" w:cs="Arial"/>
                <w:sz w:val="16"/>
                <w:szCs w:val="16"/>
                <w:lang w:val="ru-RU"/>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lang w:val="ru-RU"/>
              </w:rPr>
            </w:pPr>
            <w:r w:rsidRPr="0049085D">
              <w:rPr>
                <w:rFonts w:ascii="Arial" w:hAnsi="Arial" w:cs="Arial"/>
                <w:sz w:val="16"/>
                <w:szCs w:val="16"/>
                <w:lang w:val="ru-RU"/>
              </w:rPr>
              <w:t>Перереєстрація на необмежений термін. Оновлено інформацію в інструкції для медичного застосування лікарського засобу у розділі "Показання" (уточнення інформації) відповідно до оновленої інформації з безпеки діючої речовини.</w:t>
            </w:r>
            <w:r w:rsidRPr="0049085D">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2278E4">
            <w:pPr>
              <w:pStyle w:val="110"/>
              <w:tabs>
                <w:tab w:val="left" w:pos="12600"/>
              </w:tabs>
              <w:jc w:val="center"/>
              <w:rPr>
                <w:rFonts w:ascii="Arial" w:hAnsi="Arial" w:cs="Arial"/>
                <w:b/>
                <w:i/>
                <w:sz w:val="16"/>
                <w:szCs w:val="16"/>
              </w:rPr>
            </w:pPr>
            <w:r w:rsidRPr="0049085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2278E4">
            <w:pPr>
              <w:pStyle w:val="110"/>
              <w:tabs>
                <w:tab w:val="left" w:pos="12600"/>
              </w:tabs>
              <w:jc w:val="center"/>
              <w:rPr>
                <w:rFonts w:ascii="Arial" w:hAnsi="Arial" w:cs="Arial"/>
                <w:sz w:val="16"/>
                <w:szCs w:val="16"/>
              </w:rPr>
            </w:pPr>
            <w:r w:rsidRPr="0049085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UA/16466/01/01</w:t>
            </w:r>
          </w:p>
        </w:tc>
      </w:tr>
      <w:tr w:rsidR="000E6A45" w:rsidRPr="00E24F2D" w:rsidTr="002278E4">
        <w:tc>
          <w:tcPr>
            <w:tcW w:w="568" w:type="dxa"/>
            <w:tcBorders>
              <w:top w:val="single" w:sz="4" w:space="0" w:color="auto"/>
              <w:left w:val="single" w:sz="4" w:space="0" w:color="000000"/>
              <w:bottom w:val="single" w:sz="4" w:space="0" w:color="auto"/>
              <w:right w:val="single" w:sz="4" w:space="0" w:color="000000"/>
            </w:tcBorders>
            <w:shd w:val="clear" w:color="auto" w:fill="auto"/>
          </w:tcPr>
          <w:p w:rsidR="000E6A45" w:rsidRPr="0049085D" w:rsidRDefault="000E6A45" w:rsidP="000E6A45">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E6A45" w:rsidRPr="0049085D" w:rsidRDefault="000E6A45" w:rsidP="0079643A">
            <w:pPr>
              <w:pStyle w:val="110"/>
              <w:tabs>
                <w:tab w:val="left" w:pos="12600"/>
              </w:tabs>
              <w:rPr>
                <w:rFonts w:ascii="Arial" w:hAnsi="Arial" w:cs="Arial"/>
                <w:b/>
                <w:i/>
                <w:sz w:val="16"/>
                <w:szCs w:val="16"/>
              </w:rPr>
            </w:pPr>
            <w:r w:rsidRPr="0049085D">
              <w:rPr>
                <w:rFonts w:ascii="Arial" w:hAnsi="Arial" w:cs="Arial"/>
                <w:b/>
                <w:sz w:val="16"/>
                <w:szCs w:val="16"/>
              </w:rPr>
              <w:t>ЦЕФУРОКСИМУ НАТРІЄВА СІЛЬ СТЕРИЛЬНА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rPr>
                <w:rFonts w:ascii="Arial" w:hAnsi="Arial" w:cs="Arial"/>
                <w:sz w:val="16"/>
                <w:szCs w:val="16"/>
                <w:lang w:val="ru-RU"/>
              </w:rPr>
            </w:pPr>
            <w:r w:rsidRPr="0049085D">
              <w:rPr>
                <w:rFonts w:ascii="Arial" w:hAnsi="Arial" w:cs="Arial"/>
                <w:sz w:val="16"/>
                <w:szCs w:val="16"/>
                <w:lang w:val="ru-RU"/>
              </w:rPr>
              <w:t>порошок (субстанція) у алюмінієвих бідонах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49085D">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Нектар Лайфсайнс Лімітед</w:t>
            </w:r>
            <w:r w:rsidRPr="0049085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2278E4">
            <w:pPr>
              <w:pStyle w:val="110"/>
              <w:tabs>
                <w:tab w:val="left" w:pos="12600"/>
              </w:tabs>
              <w:jc w:val="center"/>
              <w:rPr>
                <w:rFonts w:ascii="Arial" w:hAnsi="Arial" w:cs="Arial"/>
                <w:b/>
                <w:i/>
                <w:sz w:val="16"/>
                <w:szCs w:val="16"/>
              </w:rPr>
            </w:pPr>
            <w:r w:rsidRPr="0049085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2278E4">
            <w:pPr>
              <w:pStyle w:val="110"/>
              <w:tabs>
                <w:tab w:val="left" w:pos="12600"/>
              </w:tabs>
              <w:jc w:val="center"/>
              <w:rPr>
                <w:rFonts w:ascii="Arial" w:hAnsi="Arial" w:cs="Arial"/>
                <w:sz w:val="16"/>
                <w:szCs w:val="16"/>
              </w:rPr>
            </w:pPr>
            <w:r w:rsidRPr="0049085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6A45" w:rsidRPr="0049085D" w:rsidRDefault="000E6A45" w:rsidP="0079643A">
            <w:pPr>
              <w:pStyle w:val="110"/>
              <w:tabs>
                <w:tab w:val="left" w:pos="12600"/>
              </w:tabs>
              <w:jc w:val="center"/>
              <w:rPr>
                <w:rFonts w:ascii="Arial" w:hAnsi="Arial" w:cs="Arial"/>
                <w:sz w:val="16"/>
                <w:szCs w:val="16"/>
              </w:rPr>
            </w:pPr>
            <w:r w:rsidRPr="0049085D">
              <w:rPr>
                <w:rFonts w:ascii="Arial" w:hAnsi="Arial" w:cs="Arial"/>
                <w:sz w:val="16"/>
                <w:szCs w:val="16"/>
              </w:rPr>
              <w:t>UA/16452/01/01</w:t>
            </w:r>
          </w:p>
        </w:tc>
      </w:tr>
    </w:tbl>
    <w:p w:rsidR="000E6A45" w:rsidRPr="00E24F2D" w:rsidRDefault="000E6A45" w:rsidP="000E6A45"/>
    <w:p w:rsidR="000E6A45" w:rsidRPr="00E24F2D" w:rsidRDefault="000E6A45" w:rsidP="000E6A45"/>
    <w:p w:rsidR="000E6A45" w:rsidRPr="00E24F2D" w:rsidRDefault="000E6A45" w:rsidP="000E6A45"/>
    <w:tbl>
      <w:tblPr>
        <w:tblW w:w="14843" w:type="dxa"/>
        <w:tblLayout w:type="fixed"/>
        <w:tblLook w:val="04A0" w:firstRow="1" w:lastRow="0" w:firstColumn="1" w:lastColumn="0" w:noHBand="0" w:noVBand="1"/>
      </w:tblPr>
      <w:tblGrid>
        <w:gridCol w:w="7421"/>
        <w:gridCol w:w="7422"/>
      </w:tblGrid>
      <w:tr w:rsidR="000E6A45" w:rsidRPr="00E24F2D" w:rsidTr="0079643A">
        <w:tc>
          <w:tcPr>
            <w:tcW w:w="7421" w:type="dxa"/>
            <w:shd w:val="clear" w:color="auto" w:fill="auto"/>
          </w:tcPr>
          <w:p w:rsidR="000E6A45" w:rsidRPr="00E24F2D" w:rsidRDefault="000E6A45" w:rsidP="0079643A">
            <w:pPr>
              <w:ind w:right="20"/>
              <w:rPr>
                <w:rStyle w:val="cs95e872d01"/>
                <w:sz w:val="28"/>
                <w:szCs w:val="28"/>
              </w:rPr>
            </w:pPr>
            <w:r w:rsidRPr="00E24F2D">
              <w:rPr>
                <w:rStyle w:val="cs7864ebcf1"/>
                <w:color w:val="auto"/>
                <w:sz w:val="28"/>
                <w:szCs w:val="28"/>
              </w:rPr>
              <w:t xml:space="preserve">В.о. Генерального директора Директорату </w:t>
            </w:r>
          </w:p>
          <w:p w:rsidR="000E6A45" w:rsidRPr="00E24F2D" w:rsidRDefault="000E6A45" w:rsidP="0079643A">
            <w:pPr>
              <w:ind w:right="20"/>
              <w:rPr>
                <w:rStyle w:val="cs7864ebcf1"/>
                <w:color w:val="auto"/>
                <w:sz w:val="28"/>
                <w:szCs w:val="28"/>
              </w:rPr>
            </w:pPr>
            <w:r w:rsidRPr="00E24F2D">
              <w:rPr>
                <w:rStyle w:val="cs7864ebcf1"/>
                <w:color w:val="auto"/>
                <w:sz w:val="28"/>
                <w:szCs w:val="28"/>
              </w:rPr>
              <w:t>фармацевтичного забезпечення</w:t>
            </w:r>
            <w:r w:rsidRPr="00E24F2D">
              <w:rPr>
                <w:rStyle w:val="cs188c92b51"/>
                <w:color w:val="auto"/>
                <w:sz w:val="28"/>
                <w:szCs w:val="28"/>
              </w:rPr>
              <w:t>                                    </w:t>
            </w:r>
          </w:p>
        </w:tc>
        <w:tc>
          <w:tcPr>
            <w:tcW w:w="7422" w:type="dxa"/>
            <w:shd w:val="clear" w:color="auto" w:fill="auto"/>
          </w:tcPr>
          <w:p w:rsidR="000E6A45" w:rsidRPr="00E24F2D" w:rsidRDefault="000E6A45" w:rsidP="0079643A">
            <w:pPr>
              <w:pStyle w:val="cs95e872d0"/>
              <w:rPr>
                <w:rStyle w:val="cs7864ebcf1"/>
                <w:color w:val="auto"/>
                <w:sz w:val="28"/>
                <w:szCs w:val="28"/>
              </w:rPr>
            </w:pPr>
          </w:p>
          <w:p w:rsidR="000E6A45" w:rsidRPr="00E24F2D" w:rsidRDefault="000E6A45" w:rsidP="0079643A">
            <w:pPr>
              <w:pStyle w:val="cs95e872d0"/>
              <w:jc w:val="right"/>
              <w:rPr>
                <w:rStyle w:val="cs7864ebcf1"/>
                <w:color w:val="auto"/>
                <w:sz w:val="28"/>
                <w:szCs w:val="28"/>
              </w:rPr>
            </w:pPr>
            <w:r w:rsidRPr="00E24F2D">
              <w:rPr>
                <w:rStyle w:val="cs7864ebcf1"/>
                <w:color w:val="auto"/>
                <w:sz w:val="28"/>
                <w:szCs w:val="28"/>
              </w:rPr>
              <w:t>Іван ЗАДВОРНИХ</w:t>
            </w:r>
          </w:p>
        </w:tc>
      </w:tr>
    </w:tbl>
    <w:p w:rsidR="000E6A45" w:rsidRPr="00E24F2D" w:rsidRDefault="000E6A45" w:rsidP="000E6A45">
      <w:pPr>
        <w:tabs>
          <w:tab w:val="left" w:pos="1985"/>
        </w:tabs>
      </w:pPr>
    </w:p>
    <w:p w:rsidR="000E6A45" w:rsidRDefault="000E6A45" w:rsidP="006D0A8F">
      <w:pPr>
        <w:rPr>
          <w:b/>
          <w:sz w:val="28"/>
          <w:szCs w:val="28"/>
          <w:lang w:val="uk-UA"/>
        </w:rPr>
        <w:sectPr w:rsidR="000E6A45" w:rsidSect="0079643A">
          <w:headerReference w:type="default" r:id="rId14"/>
          <w:footerReference w:type="default" r:id="rId15"/>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3D7274" w:rsidRPr="00E24F2D" w:rsidTr="0079643A">
        <w:tc>
          <w:tcPr>
            <w:tcW w:w="3828" w:type="dxa"/>
          </w:tcPr>
          <w:p w:rsidR="003D7274" w:rsidRPr="00305BC3" w:rsidRDefault="003D7274" w:rsidP="0093694E">
            <w:pPr>
              <w:pStyle w:val="4"/>
              <w:tabs>
                <w:tab w:val="left" w:pos="12600"/>
              </w:tabs>
              <w:spacing w:before="0" w:after="0"/>
              <w:rPr>
                <w:rFonts w:cs="Arial"/>
                <w:bCs w:val="0"/>
                <w:iCs/>
                <w:sz w:val="18"/>
                <w:szCs w:val="18"/>
              </w:rPr>
            </w:pPr>
            <w:r w:rsidRPr="00305BC3">
              <w:rPr>
                <w:rFonts w:cs="Arial"/>
                <w:bCs w:val="0"/>
                <w:iCs/>
                <w:sz w:val="18"/>
                <w:szCs w:val="18"/>
              </w:rPr>
              <w:t>Додаток 3</w:t>
            </w:r>
          </w:p>
          <w:p w:rsidR="003D7274" w:rsidRPr="00305BC3" w:rsidRDefault="003D7274" w:rsidP="0093694E">
            <w:pPr>
              <w:pStyle w:val="4"/>
              <w:tabs>
                <w:tab w:val="left" w:pos="12600"/>
              </w:tabs>
              <w:spacing w:before="0" w:after="0"/>
              <w:rPr>
                <w:rFonts w:cs="Arial"/>
                <w:bCs w:val="0"/>
                <w:iCs/>
                <w:sz w:val="18"/>
                <w:szCs w:val="18"/>
              </w:rPr>
            </w:pPr>
            <w:r w:rsidRPr="00305BC3">
              <w:rPr>
                <w:rFonts w:cs="Arial"/>
                <w:bCs w:val="0"/>
                <w:iCs/>
                <w:sz w:val="18"/>
                <w:szCs w:val="18"/>
              </w:rPr>
              <w:t>до наказу Міністерства охорони</w:t>
            </w:r>
          </w:p>
          <w:p w:rsidR="003D7274" w:rsidRPr="007E52DF" w:rsidRDefault="003D7274" w:rsidP="0093694E">
            <w:pPr>
              <w:pStyle w:val="4"/>
              <w:tabs>
                <w:tab w:val="left" w:pos="12600"/>
              </w:tabs>
              <w:spacing w:before="0" w:after="0"/>
              <w:rPr>
                <w:rFonts w:cs="Arial"/>
                <w:bCs w:val="0"/>
                <w:iCs/>
                <w:sz w:val="18"/>
                <w:szCs w:val="18"/>
              </w:rPr>
            </w:pPr>
            <w:r w:rsidRPr="00305BC3">
              <w:rPr>
                <w:rFonts w:cs="Arial"/>
                <w:bCs w:val="0"/>
                <w:iCs/>
                <w:sz w:val="18"/>
                <w:szCs w:val="18"/>
              </w:rPr>
              <w:t xml:space="preserve">здоров’я України «Про державну реєстрацію (перереєстрацію) </w:t>
            </w:r>
            <w:r w:rsidRPr="007E52DF">
              <w:rPr>
                <w:rFonts w:cs="Arial"/>
                <w:bCs w:val="0"/>
                <w:iCs/>
                <w:sz w:val="18"/>
                <w:szCs w:val="18"/>
              </w:rPr>
              <w:t>лікарських засобів (медичних імунобіологічних препаратів) та внесення змін до реєстраційних матеріалів»</w:t>
            </w:r>
          </w:p>
          <w:p w:rsidR="003D7274" w:rsidRPr="00E24F2D" w:rsidRDefault="003D7274" w:rsidP="0093694E">
            <w:pPr>
              <w:tabs>
                <w:tab w:val="left" w:pos="12600"/>
              </w:tabs>
              <w:rPr>
                <w:rFonts w:ascii="Arial" w:hAnsi="Arial" w:cs="Arial"/>
                <w:b/>
                <w:sz w:val="18"/>
                <w:szCs w:val="18"/>
              </w:rPr>
            </w:pPr>
            <w:r>
              <w:rPr>
                <w:rFonts w:ascii="Arial" w:hAnsi="Arial" w:cs="Arial"/>
                <w:b/>
                <w:bCs/>
                <w:iCs/>
                <w:sz w:val="18"/>
                <w:szCs w:val="18"/>
                <w:u w:val="single"/>
              </w:rPr>
              <w:t>від 22 червня 2022 року № 1082</w:t>
            </w:r>
            <w:r>
              <w:rPr>
                <w:rFonts w:cs="Arial"/>
                <w:bCs/>
                <w:iCs/>
                <w:sz w:val="18"/>
                <w:szCs w:val="18"/>
                <w:u w:val="single"/>
              </w:rPr>
              <w:t xml:space="preserve">   </w:t>
            </w:r>
          </w:p>
        </w:tc>
      </w:tr>
    </w:tbl>
    <w:p w:rsidR="003D7274" w:rsidRPr="00C102D6" w:rsidRDefault="003D7274" w:rsidP="003D7274">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3D7274" w:rsidRPr="00C102D6" w:rsidRDefault="003D7274" w:rsidP="003D7274">
      <w:pPr>
        <w:pStyle w:val="3a"/>
        <w:jc w:val="center"/>
        <w:rPr>
          <w:rFonts w:ascii="Arial" w:hAnsi="Arial" w:cs="Arial"/>
          <w:b/>
          <w:caps/>
          <w:sz w:val="26"/>
          <w:szCs w:val="26"/>
          <w:lang w:eastAsia="uk-UA"/>
        </w:rPr>
      </w:pPr>
      <w:r w:rsidRPr="00C102D6">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EF2F51">
        <w:rPr>
          <w:rFonts w:ascii="Arial" w:hAnsi="Arial" w:cs="Arial"/>
          <w:b/>
          <w:caps/>
          <w:sz w:val="26"/>
          <w:szCs w:val="26"/>
        </w:rPr>
        <w:t>реєстраційних матеріалів</w:t>
      </w:r>
      <w:r w:rsidRPr="00C102D6">
        <w:rPr>
          <w:rFonts w:ascii="Arial" w:hAnsi="Arial" w:cs="Arial"/>
          <w:b/>
          <w:caps/>
          <w:sz w:val="26"/>
          <w:szCs w:val="26"/>
          <w:lang w:eastAsia="uk-UA"/>
        </w:rPr>
        <w:t>, ЯКІ ВНОСЯТЬСЯ ДО ДЕРЖАВНОГО РЕЄСТРУ ЛІКАРСЬКИХ ЗАСОБІВ УКРАЇНИ</w:t>
      </w:r>
    </w:p>
    <w:p w:rsidR="003D7274" w:rsidRPr="00723388" w:rsidRDefault="003D7274" w:rsidP="003D7274">
      <w:pPr>
        <w:jc w:val="center"/>
        <w:rPr>
          <w:rFonts w:ascii="Arial" w:hAnsi="Arial" w:cs="Arial"/>
          <w:sz w:val="26"/>
          <w:szCs w:val="26"/>
          <w:lang w:val="uk-UA"/>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701"/>
        <w:gridCol w:w="1275"/>
        <w:gridCol w:w="993"/>
        <w:gridCol w:w="1842"/>
        <w:gridCol w:w="1134"/>
        <w:gridCol w:w="4395"/>
        <w:gridCol w:w="992"/>
        <w:gridCol w:w="1559"/>
      </w:tblGrid>
      <w:tr w:rsidR="003D7274" w:rsidRPr="00E24F2D" w:rsidTr="0093694E">
        <w:trPr>
          <w:tblHeader/>
        </w:trPr>
        <w:tc>
          <w:tcPr>
            <w:tcW w:w="568" w:type="dxa"/>
            <w:tcBorders>
              <w:top w:val="single" w:sz="4" w:space="0" w:color="000000"/>
            </w:tcBorders>
            <w:shd w:val="clear" w:color="auto" w:fill="D9D9D9"/>
          </w:tcPr>
          <w:p w:rsidR="003D7274" w:rsidRPr="00E24F2D" w:rsidRDefault="003D7274" w:rsidP="0079643A">
            <w:pPr>
              <w:tabs>
                <w:tab w:val="left" w:pos="12600"/>
              </w:tabs>
              <w:jc w:val="center"/>
              <w:rPr>
                <w:rFonts w:ascii="Arial" w:hAnsi="Arial" w:cs="Arial"/>
                <w:b/>
                <w:i/>
                <w:sz w:val="16"/>
                <w:szCs w:val="16"/>
              </w:rPr>
            </w:pPr>
            <w:r w:rsidRPr="00E24F2D">
              <w:rPr>
                <w:rFonts w:ascii="Arial" w:hAnsi="Arial" w:cs="Arial"/>
                <w:b/>
                <w:i/>
                <w:sz w:val="16"/>
                <w:szCs w:val="16"/>
              </w:rPr>
              <w:t>№ п/п</w:t>
            </w:r>
          </w:p>
        </w:tc>
        <w:tc>
          <w:tcPr>
            <w:tcW w:w="1418" w:type="dxa"/>
            <w:tcBorders>
              <w:top w:val="single" w:sz="4" w:space="0" w:color="000000"/>
            </w:tcBorders>
            <w:shd w:val="clear" w:color="auto" w:fill="D9D9D9"/>
          </w:tcPr>
          <w:p w:rsidR="003D7274" w:rsidRPr="00E24F2D" w:rsidRDefault="003D7274" w:rsidP="0079643A">
            <w:pPr>
              <w:tabs>
                <w:tab w:val="left" w:pos="12600"/>
              </w:tabs>
              <w:jc w:val="center"/>
              <w:rPr>
                <w:rFonts w:ascii="Arial" w:hAnsi="Arial" w:cs="Arial"/>
                <w:b/>
                <w:i/>
                <w:sz w:val="16"/>
                <w:szCs w:val="16"/>
              </w:rPr>
            </w:pPr>
            <w:r w:rsidRPr="00E24F2D">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3D7274" w:rsidRPr="00E24F2D" w:rsidRDefault="003D7274" w:rsidP="0079643A">
            <w:pPr>
              <w:tabs>
                <w:tab w:val="left" w:pos="12600"/>
              </w:tabs>
              <w:jc w:val="center"/>
              <w:rPr>
                <w:rFonts w:ascii="Arial" w:hAnsi="Arial" w:cs="Arial"/>
                <w:b/>
                <w:i/>
                <w:sz w:val="16"/>
                <w:szCs w:val="16"/>
              </w:rPr>
            </w:pPr>
            <w:r w:rsidRPr="00E24F2D">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3D7274" w:rsidRPr="00E24F2D" w:rsidRDefault="003D7274" w:rsidP="0079643A">
            <w:pPr>
              <w:tabs>
                <w:tab w:val="left" w:pos="12600"/>
              </w:tabs>
              <w:jc w:val="center"/>
              <w:rPr>
                <w:rFonts w:ascii="Arial" w:hAnsi="Arial" w:cs="Arial"/>
                <w:b/>
                <w:i/>
                <w:sz w:val="16"/>
                <w:szCs w:val="16"/>
              </w:rPr>
            </w:pPr>
            <w:r w:rsidRPr="00E24F2D">
              <w:rPr>
                <w:rFonts w:ascii="Arial" w:hAnsi="Arial" w:cs="Arial"/>
                <w:b/>
                <w:i/>
                <w:sz w:val="16"/>
                <w:szCs w:val="16"/>
              </w:rPr>
              <w:t>Заявник</w:t>
            </w:r>
          </w:p>
        </w:tc>
        <w:tc>
          <w:tcPr>
            <w:tcW w:w="993" w:type="dxa"/>
            <w:tcBorders>
              <w:top w:val="single" w:sz="4" w:space="0" w:color="000000"/>
            </w:tcBorders>
            <w:shd w:val="clear" w:color="auto" w:fill="D9D9D9"/>
          </w:tcPr>
          <w:p w:rsidR="003D7274" w:rsidRPr="00E24F2D" w:rsidRDefault="003D7274" w:rsidP="0079643A">
            <w:pPr>
              <w:tabs>
                <w:tab w:val="left" w:pos="12600"/>
              </w:tabs>
              <w:jc w:val="center"/>
              <w:rPr>
                <w:rFonts w:ascii="Arial" w:hAnsi="Arial" w:cs="Arial"/>
                <w:b/>
                <w:i/>
                <w:sz w:val="16"/>
                <w:szCs w:val="16"/>
              </w:rPr>
            </w:pPr>
            <w:r w:rsidRPr="00E24F2D">
              <w:rPr>
                <w:rFonts w:ascii="Arial" w:hAnsi="Arial" w:cs="Arial"/>
                <w:b/>
                <w:i/>
                <w:sz w:val="16"/>
                <w:szCs w:val="16"/>
              </w:rPr>
              <w:t>Країна заявника</w:t>
            </w:r>
          </w:p>
        </w:tc>
        <w:tc>
          <w:tcPr>
            <w:tcW w:w="1842" w:type="dxa"/>
            <w:tcBorders>
              <w:top w:val="single" w:sz="4" w:space="0" w:color="000000"/>
            </w:tcBorders>
            <w:shd w:val="clear" w:color="auto" w:fill="D9D9D9"/>
          </w:tcPr>
          <w:p w:rsidR="003D7274" w:rsidRPr="00E24F2D" w:rsidRDefault="003D7274" w:rsidP="0079643A">
            <w:pPr>
              <w:tabs>
                <w:tab w:val="left" w:pos="12600"/>
              </w:tabs>
              <w:jc w:val="center"/>
              <w:rPr>
                <w:rFonts w:ascii="Arial" w:hAnsi="Arial" w:cs="Arial"/>
                <w:b/>
                <w:i/>
                <w:sz w:val="16"/>
                <w:szCs w:val="16"/>
              </w:rPr>
            </w:pPr>
            <w:r w:rsidRPr="00E24F2D">
              <w:rPr>
                <w:rFonts w:ascii="Arial" w:hAnsi="Arial" w:cs="Arial"/>
                <w:b/>
                <w:i/>
                <w:sz w:val="16"/>
                <w:szCs w:val="16"/>
              </w:rPr>
              <w:t>Виробник</w:t>
            </w:r>
          </w:p>
        </w:tc>
        <w:tc>
          <w:tcPr>
            <w:tcW w:w="1134" w:type="dxa"/>
            <w:tcBorders>
              <w:top w:val="single" w:sz="4" w:space="0" w:color="000000"/>
            </w:tcBorders>
            <w:shd w:val="clear" w:color="auto" w:fill="D9D9D9"/>
          </w:tcPr>
          <w:p w:rsidR="003D7274" w:rsidRPr="00E24F2D" w:rsidRDefault="003D7274" w:rsidP="0079643A">
            <w:pPr>
              <w:tabs>
                <w:tab w:val="left" w:pos="12600"/>
              </w:tabs>
              <w:jc w:val="center"/>
              <w:rPr>
                <w:rFonts w:ascii="Arial" w:hAnsi="Arial" w:cs="Arial"/>
                <w:b/>
                <w:i/>
                <w:sz w:val="16"/>
                <w:szCs w:val="16"/>
              </w:rPr>
            </w:pPr>
            <w:r w:rsidRPr="00E24F2D">
              <w:rPr>
                <w:rFonts w:ascii="Arial" w:hAnsi="Arial" w:cs="Arial"/>
                <w:b/>
                <w:i/>
                <w:sz w:val="16"/>
                <w:szCs w:val="16"/>
              </w:rPr>
              <w:t>Країна виробника</w:t>
            </w:r>
          </w:p>
        </w:tc>
        <w:tc>
          <w:tcPr>
            <w:tcW w:w="4395" w:type="dxa"/>
            <w:tcBorders>
              <w:top w:val="single" w:sz="4" w:space="0" w:color="000000"/>
            </w:tcBorders>
            <w:shd w:val="clear" w:color="auto" w:fill="D9D9D9"/>
          </w:tcPr>
          <w:p w:rsidR="003D7274" w:rsidRPr="00E24F2D" w:rsidRDefault="003D7274" w:rsidP="0079643A">
            <w:pPr>
              <w:tabs>
                <w:tab w:val="left" w:pos="12600"/>
              </w:tabs>
              <w:jc w:val="center"/>
              <w:rPr>
                <w:rFonts w:ascii="Arial" w:hAnsi="Arial" w:cs="Arial"/>
                <w:b/>
                <w:i/>
                <w:sz w:val="16"/>
                <w:szCs w:val="16"/>
              </w:rPr>
            </w:pPr>
            <w:r w:rsidRPr="00E24F2D">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3D7274" w:rsidRPr="00E24F2D" w:rsidRDefault="003D7274" w:rsidP="0079643A">
            <w:pPr>
              <w:tabs>
                <w:tab w:val="left" w:pos="12600"/>
              </w:tabs>
              <w:jc w:val="center"/>
              <w:rPr>
                <w:rFonts w:ascii="Arial" w:hAnsi="Arial" w:cs="Arial"/>
                <w:b/>
                <w:i/>
                <w:sz w:val="16"/>
                <w:szCs w:val="16"/>
              </w:rPr>
            </w:pPr>
            <w:r w:rsidRPr="00E24F2D">
              <w:rPr>
                <w:rFonts w:ascii="Arial" w:hAnsi="Arial" w:cs="Arial"/>
                <w:b/>
                <w:i/>
                <w:sz w:val="16"/>
                <w:szCs w:val="16"/>
              </w:rPr>
              <w:t>Умови відпуску</w:t>
            </w:r>
          </w:p>
        </w:tc>
        <w:tc>
          <w:tcPr>
            <w:tcW w:w="1559" w:type="dxa"/>
            <w:tcBorders>
              <w:top w:val="single" w:sz="4" w:space="0" w:color="000000"/>
            </w:tcBorders>
            <w:shd w:val="clear" w:color="auto" w:fill="D9D9D9"/>
          </w:tcPr>
          <w:p w:rsidR="003D7274" w:rsidRPr="00E24F2D" w:rsidRDefault="003D7274" w:rsidP="0079643A">
            <w:pPr>
              <w:tabs>
                <w:tab w:val="left" w:pos="12600"/>
              </w:tabs>
              <w:jc w:val="center"/>
              <w:rPr>
                <w:rFonts w:ascii="Arial" w:hAnsi="Arial" w:cs="Arial"/>
                <w:b/>
                <w:i/>
                <w:sz w:val="16"/>
                <w:szCs w:val="16"/>
              </w:rPr>
            </w:pPr>
            <w:r w:rsidRPr="00E24F2D">
              <w:rPr>
                <w:rFonts w:ascii="Arial" w:hAnsi="Arial" w:cs="Arial"/>
                <w:b/>
                <w:i/>
                <w:sz w:val="16"/>
                <w:szCs w:val="16"/>
              </w:rPr>
              <w:t>Номер реєстраційного посвідчення</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5-ФТОРУРАЦИЛ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концентрат для розчину для інфузій, 50 мг/мл; по 5 мл (250 мг) або по 10 мл (500 мг) в ампулі; по 5 ампул у картонній коробці; по 5 мл (250 мг), або по 10 мл (500 мг), або по 20 мл (1000 мг), або по 100 мл (5000 мг)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ЕБЕВЕ Фарма Гес.м.б.Х. Нфг.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Повний цикл виробництва: ФАРЕВА Унтерах ГмбХ, Австрія; Випуск серії: ЕБЕВЕ Фарма Гес.м.б.Х. Нфг. КГ, Австрія; Контроль/випробування серії: МПЛ Мікробіологішес Прюфлабор ГмбХ, Австрія; контроль/випробування серії: Лабор ЛС СЕ &amp; Ко. КГ, Німеччина</w:t>
            </w:r>
          </w:p>
          <w:p w:rsidR="003D7274" w:rsidRPr="00E24F2D" w:rsidRDefault="003D7274" w:rsidP="0079643A">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Австрія/</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альтернативної виробничої дільниці відповідальної за випуск серії ФАРЕВА Унтерах ГмбХ, Мондзеєштрассе, 11 4866 Унтерах ам Аттерзеє, Австрія/FAREVA Unterach GmbH, Mondseestrasse 11, 4866 Unterach am Attersee, Austria.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виробника ГЛЗ ЕБЕВЕ Фарма Гес.м.б.Х. Нфг. КГ, Австрія, для усіх функцій, крім функції випуску серії. без зміни місця виробництва.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UA/6058/01/01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5-ФТОРУРАЦИЛ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концентрат для розчину для інфузій, 50 мг/мл; по 5 мл (250 мг) або по 10 мл (500 мг) в ампулі; по 5 ампул у картонній коробці; по 5 мл (250 мг), або по 10 мл (500 мг), або по 20 мл (1000 мг), або по 100 мл (5000 мг)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ЕБЕВЕ Фарма Гес.м.б.Х. Нфг.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повний цикл виробництва: ЕБЕВЕ Фарма Гес.м.б.Х. Нфг. КГ., Австрія; контроль/випробування серії: МПЛ Мікробіологішес Прюфлабор ГмбХ, Австрія; контроль/випробування серії:</w:t>
            </w:r>
            <w:r w:rsidRPr="00E24F2D">
              <w:rPr>
                <w:rFonts w:ascii="Arial" w:hAnsi="Arial" w:cs="Arial"/>
                <w:sz w:val="16"/>
                <w:szCs w:val="16"/>
              </w:rPr>
              <w:br/>
              <w:t>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Австрія/</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 введення змін протягом 6-ти місяців після затвердженн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UA/6058/01/01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L-ЛІЗИНУ ЕСЦИНАТ®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розчин для ін'єкцій, 1 мг/мл; по 5 мл в ампулі, по 5 ампул у блістері, покритому плівкою,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Вилучення інформації щодо проведення випробування для ідентифікації кожного тарного місця із Специфікації допоміжних речовин ЕТАНОЛ (96 %), ПРОПІЛЕНГЛІКОЛЬ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UA/2131/01/01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L-ЛІЗИНУ ЕСЦИНАТ®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розчин для ін'єкцій, 1 мг/мл; in bulk: по 5 мл в ампулі; по 462 ампули в коробі картонному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Вилучення інформації щодо проведення випробування для ідентифікації кожного тарного місця із Специфікації допоміжних речовин ЕТАНОЛ (96 %), ПРОПІЛЕНГЛІКОЛЬ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UA/9507/01/01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АВАМІС™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спрей назальний, суспензія, дозований, 27,5 мкг/дозу по 120 доз у флаконі з дозуючим пристроєм та розпилювачем і ковпачком; по 1 флакону в картонній коробці з маркуванням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ГлаксоСмітКляйн Експорт Лімітед</w:t>
            </w:r>
            <w:r w:rsidRPr="00E24F2D">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Глаксо Оперейшнс ЮК Лімітед, Велика Британiя/Глаксо Веллком С.А., Іспанiя</w:t>
            </w:r>
          </w:p>
          <w:p w:rsidR="003D7274" w:rsidRPr="00E24F2D" w:rsidRDefault="003D7274" w:rsidP="0079643A">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Велика Британiя/ 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упаковки для 30 доз з коомерційних міркувань. </w:t>
            </w:r>
            <w:r w:rsidRPr="00E24F2D">
              <w:rPr>
                <w:rFonts w:ascii="Arial" w:hAnsi="Arial" w:cs="Arial"/>
                <w:sz w:val="16"/>
                <w:szCs w:val="16"/>
              </w:rPr>
              <w:br/>
              <w:t>Зміни внесено в інструкцію для медичного застосування лікарського засобу у розділ «Упаковка».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UA/9306/01/01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АЗИТРОМІЦИН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таблетки, вкриті плівковою оболонкою, по 1000 мг по 4 таблетки у блістері; по 1 блістеру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Ананта Медікеар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Велика Британ</w:t>
            </w:r>
            <w:r w:rsidRPr="00E24F2D">
              <w:rPr>
                <w:rFonts w:ascii="Arial" w:hAnsi="Arial" w:cs="Arial"/>
                <w:sz w:val="16"/>
                <w:szCs w:val="16"/>
              </w:rPr>
              <w:t>i</w:t>
            </w:r>
            <w:r w:rsidRPr="00E24F2D">
              <w:rPr>
                <w:rFonts w:ascii="Arial" w:hAnsi="Arial" w:cs="Arial"/>
                <w:sz w:val="16"/>
                <w:szCs w:val="16"/>
                <w:lang w:val="ru-RU"/>
              </w:rPr>
              <w:t>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Фламінго Фармасьютикалс Лтд., Індія; Артура Фармасьютікалз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w:t>
            </w:r>
            <w:r w:rsidRPr="00E24F2D">
              <w:rPr>
                <w:rFonts w:ascii="Arial" w:hAnsi="Arial" w:cs="Arial"/>
                <w:sz w:val="16"/>
                <w:szCs w:val="16"/>
                <w:lang w:val="ru-RU"/>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для дозування 250 мг та 500 мг виробника ГЛЗ Артура Фармасьютікалз Пвт.Лтд., Індія - затверджено: 100 000 таблеток; запропоновано: 300 000 таблеток Введення змін протягом 3-х місяців після затвердження; зміни </w:t>
            </w:r>
            <w:r w:rsidRPr="00E24F2D">
              <w:rPr>
                <w:rFonts w:ascii="Arial" w:hAnsi="Arial" w:cs="Arial"/>
                <w:sz w:val="16"/>
                <w:szCs w:val="16"/>
              </w:rPr>
              <w:t>II</w:t>
            </w:r>
            <w:r w:rsidRPr="00E24F2D">
              <w:rPr>
                <w:rFonts w:ascii="Arial" w:hAnsi="Arial" w:cs="Arial"/>
                <w:sz w:val="16"/>
                <w:szCs w:val="16"/>
                <w:lang w:val="ru-RU"/>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азитроміцину </w:t>
            </w:r>
            <w:r w:rsidRPr="00E24F2D">
              <w:rPr>
                <w:rFonts w:ascii="Arial" w:hAnsi="Arial" w:cs="Arial"/>
                <w:sz w:val="16"/>
                <w:szCs w:val="16"/>
              </w:rPr>
              <w:t>Zejiang</w:t>
            </w:r>
            <w:r w:rsidRPr="00E24F2D">
              <w:rPr>
                <w:rFonts w:ascii="Arial" w:hAnsi="Arial" w:cs="Arial"/>
                <w:sz w:val="16"/>
                <w:szCs w:val="16"/>
                <w:lang w:val="ru-RU"/>
              </w:rPr>
              <w:t xml:space="preserve"> </w:t>
            </w:r>
            <w:r w:rsidRPr="00E24F2D">
              <w:rPr>
                <w:rFonts w:ascii="Arial" w:hAnsi="Arial" w:cs="Arial"/>
                <w:sz w:val="16"/>
                <w:szCs w:val="16"/>
              </w:rPr>
              <w:t>Guobang</w:t>
            </w:r>
            <w:r w:rsidRPr="00E24F2D">
              <w:rPr>
                <w:rFonts w:ascii="Arial" w:hAnsi="Arial" w:cs="Arial"/>
                <w:sz w:val="16"/>
                <w:szCs w:val="16"/>
                <w:lang w:val="ru-RU"/>
              </w:rPr>
              <w:t xml:space="preserve"> </w:t>
            </w:r>
            <w:r w:rsidRPr="00E24F2D">
              <w:rPr>
                <w:rFonts w:ascii="Arial" w:hAnsi="Arial" w:cs="Arial"/>
                <w:sz w:val="16"/>
                <w:szCs w:val="16"/>
              </w:rPr>
              <w:t>Pharmaceutical</w:t>
            </w:r>
            <w:r w:rsidRPr="00E24F2D">
              <w:rPr>
                <w:rFonts w:ascii="Arial" w:hAnsi="Arial" w:cs="Arial"/>
                <w:sz w:val="16"/>
                <w:szCs w:val="16"/>
                <w:lang w:val="ru-RU"/>
              </w:rPr>
              <w:t xml:space="preserve"> </w:t>
            </w:r>
            <w:r w:rsidRPr="00E24F2D">
              <w:rPr>
                <w:rFonts w:ascii="Arial" w:hAnsi="Arial" w:cs="Arial"/>
                <w:sz w:val="16"/>
                <w:szCs w:val="16"/>
              </w:rPr>
              <w:t>Co</w:t>
            </w:r>
            <w:r w:rsidRPr="00E24F2D">
              <w:rPr>
                <w:rFonts w:ascii="Arial" w:hAnsi="Arial" w:cs="Arial"/>
                <w:sz w:val="16"/>
                <w:szCs w:val="16"/>
                <w:lang w:val="ru-RU"/>
              </w:rPr>
              <w:t>.</w:t>
            </w:r>
            <w:r w:rsidRPr="00E24F2D">
              <w:rPr>
                <w:rFonts w:ascii="Arial" w:hAnsi="Arial" w:cs="Arial"/>
                <w:sz w:val="16"/>
                <w:szCs w:val="16"/>
              </w:rPr>
              <w:t>Ltd</w:t>
            </w:r>
            <w:r w:rsidRPr="00E24F2D">
              <w:rPr>
                <w:rFonts w:ascii="Arial" w:hAnsi="Arial" w:cs="Arial"/>
                <w:sz w:val="16"/>
                <w:szCs w:val="16"/>
                <w:lang w:val="ru-RU"/>
              </w:rPr>
              <w:t xml:space="preserve">., </w:t>
            </w:r>
            <w:r w:rsidRPr="00E24F2D">
              <w:rPr>
                <w:rFonts w:ascii="Arial" w:hAnsi="Arial" w:cs="Arial"/>
                <w:sz w:val="16"/>
                <w:szCs w:val="16"/>
              </w:rPr>
              <w:t>India</w:t>
            </w:r>
            <w:r w:rsidRPr="00E24F2D">
              <w:rPr>
                <w:rFonts w:ascii="Arial" w:hAnsi="Arial" w:cs="Arial"/>
                <w:sz w:val="16"/>
                <w:szCs w:val="16"/>
                <w:lang w:val="ru-RU"/>
              </w:rPr>
              <w:t xml:space="preserve"> для виробника ГЛЗ Артура Фармасьютікалз Пвт. Лтд., Індія; (затверджено: </w:t>
            </w:r>
            <w:r w:rsidRPr="00E24F2D">
              <w:rPr>
                <w:rFonts w:ascii="Arial" w:hAnsi="Arial" w:cs="Arial"/>
                <w:sz w:val="16"/>
                <w:szCs w:val="16"/>
              </w:rPr>
              <w:t>Anuh</w:t>
            </w:r>
            <w:r w:rsidRPr="00E24F2D">
              <w:rPr>
                <w:rFonts w:ascii="Arial" w:hAnsi="Arial" w:cs="Arial"/>
                <w:sz w:val="16"/>
                <w:szCs w:val="16"/>
                <w:lang w:val="ru-RU"/>
              </w:rPr>
              <w:t xml:space="preserve"> </w:t>
            </w:r>
            <w:r w:rsidRPr="00E24F2D">
              <w:rPr>
                <w:rFonts w:ascii="Arial" w:hAnsi="Arial" w:cs="Arial"/>
                <w:sz w:val="16"/>
                <w:szCs w:val="16"/>
              </w:rPr>
              <w:t>Pharma</w:t>
            </w:r>
            <w:r w:rsidRPr="00E24F2D">
              <w:rPr>
                <w:rFonts w:ascii="Arial" w:hAnsi="Arial" w:cs="Arial"/>
                <w:sz w:val="16"/>
                <w:szCs w:val="16"/>
                <w:lang w:val="ru-RU"/>
              </w:rPr>
              <w:t xml:space="preserve"> </w:t>
            </w:r>
            <w:r w:rsidRPr="00E24F2D">
              <w:rPr>
                <w:rFonts w:ascii="Arial" w:hAnsi="Arial" w:cs="Arial"/>
                <w:sz w:val="16"/>
                <w:szCs w:val="16"/>
              </w:rPr>
              <w:t>Ltd</w:t>
            </w:r>
            <w:r w:rsidRPr="00E24F2D">
              <w:rPr>
                <w:rFonts w:ascii="Arial" w:hAnsi="Arial" w:cs="Arial"/>
                <w:sz w:val="16"/>
                <w:szCs w:val="16"/>
                <w:lang w:val="ru-RU"/>
              </w:rPr>
              <w:t xml:space="preserve">., </w:t>
            </w:r>
            <w:r w:rsidRPr="00E24F2D">
              <w:rPr>
                <w:rFonts w:ascii="Arial" w:hAnsi="Arial" w:cs="Arial"/>
                <w:sz w:val="16"/>
                <w:szCs w:val="16"/>
              </w:rPr>
              <w:t>India</w:t>
            </w:r>
            <w:r w:rsidRPr="00E24F2D">
              <w:rPr>
                <w:rFonts w:ascii="Arial" w:hAnsi="Arial" w:cs="Arial"/>
                <w:sz w:val="16"/>
                <w:szCs w:val="16"/>
                <w:lang w:val="ru-RU"/>
              </w:rPr>
              <w:t xml:space="preserve">; запропоновано: </w:t>
            </w:r>
            <w:r w:rsidRPr="00E24F2D">
              <w:rPr>
                <w:rFonts w:ascii="Arial" w:hAnsi="Arial" w:cs="Arial"/>
                <w:sz w:val="16"/>
                <w:szCs w:val="16"/>
              </w:rPr>
              <w:t>Anuh</w:t>
            </w:r>
            <w:r w:rsidRPr="00E24F2D">
              <w:rPr>
                <w:rFonts w:ascii="Arial" w:hAnsi="Arial" w:cs="Arial"/>
                <w:sz w:val="16"/>
                <w:szCs w:val="16"/>
                <w:lang w:val="ru-RU"/>
              </w:rPr>
              <w:t xml:space="preserve"> </w:t>
            </w:r>
            <w:r w:rsidRPr="00E24F2D">
              <w:rPr>
                <w:rFonts w:ascii="Arial" w:hAnsi="Arial" w:cs="Arial"/>
                <w:sz w:val="16"/>
                <w:szCs w:val="16"/>
              </w:rPr>
              <w:t>Pharma</w:t>
            </w:r>
            <w:r w:rsidRPr="00E24F2D">
              <w:rPr>
                <w:rFonts w:ascii="Arial" w:hAnsi="Arial" w:cs="Arial"/>
                <w:sz w:val="16"/>
                <w:szCs w:val="16"/>
                <w:lang w:val="ru-RU"/>
              </w:rPr>
              <w:t xml:space="preserve"> </w:t>
            </w:r>
            <w:r w:rsidRPr="00E24F2D">
              <w:rPr>
                <w:rFonts w:ascii="Arial" w:hAnsi="Arial" w:cs="Arial"/>
                <w:sz w:val="16"/>
                <w:szCs w:val="16"/>
              </w:rPr>
              <w:t>Ltd</w:t>
            </w:r>
            <w:r w:rsidRPr="00E24F2D">
              <w:rPr>
                <w:rFonts w:ascii="Arial" w:hAnsi="Arial" w:cs="Arial"/>
                <w:sz w:val="16"/>
                <w:szCs w:val="16"/>
                <w:lang w:val="ru-RU"/>
              </w:rPr>
              <w:t xml:space="preserve">., </w:t>
            </w:r>
            <w:r w:rsidRPr="00E24F2D">
              <w:rPr>
                <w:rFonts w:ascii="Arial" w:hAnsi="Arial" w:cs="Arial"/>
                <w:sz w:val="16"/>
                <w:szCs w:val="16"/>
              </w:rPr>
              <w:t>India</w:t>
            </w:r>
            <w:r w:rsidRPr="00E24F2D">
              <w:rPr>
                <w:rFonts w:ascii="Arial" w:hAnsi="Arial" w:cs="Arial"/>
                <w:sz w:val="16"/>
                <w:szCs w:val="16"/>
                <w:lang w:val="ru-RU"/>
              </w:rPr>
              <w:t xml:space="preserve"> (для виробника ГЛЗ Фламінго Фармасьютикалс Лтд., Індія або виробники: </w:t>
            </w:r>
            <w:r w:rsidRPr="00E24F2D">
              <w:rPr>
                <w:rFonts w:ascii="Arial" w:hAnsi="Arial" w:cs="Arial"/>
                <w:sz w:val="16"/>
                <w:szCs w:val="16"/>
              </w:rPr>
              <w:t>Anuh</w:t>
            </w:r>
            <w:r w:rsidRPr="00E24F2D">
              <w:rPr>
                <w:rFonts w:ascii="Arial" w:hAnsi="Arial" w:cs="Arial"/>
                <w:sz w:val="16"/>
                <w:szCs w:val="16"/>
                <w:lang w:val="ru-RU"/>
              </w:rPr>
              <w:t xml:space="preserve"> </w:t>
            </w:r>
            <w:r w:rsidRPr="00E24F2D">
              <w:rPr>
                <w:rFonts w:ascii="Arial" w:hAnsi="Arial" w:cs="Arial"/>
                <w:sz w:val="16"/>
                <w:szCs w:val="16"/>
              </w:rPr>
              <w:t>Pharma</w:t>
            </w:r>
            <w:r w:rsidRPr="00E24F2D">
              <w:rPr>
                <w:rFonts w:ascii="Arial" w:hAnsi="Arial" w:cs="Arial"/>
                <w:sz w:val="16"/>
                <w:szCs w:val="16"/>
                <w:lang w:val="ru-RU"/>
              </w:rPr>
              <w:t xml:space="preserve"> </w:t>
            </w:r>
            <w:r w:rsidRPr="00E24F2D">
              <w:rPr>
                <w:rFonts w:ascii="Arial" w:hAnsi="Arial" w:cs="Arial"/>
                <w:sz w:val="16"/>
                <w:szCs w:val="16"/>
              </w:rPr>
              <w:t>Ltd</w:t>
            </w:r>
            <w:r w:rsidRPr="00E24F2D">
              <w:rPr>
                <w:rFonts w:ascii="Arial" w:hAnsi="Arial" w:cs="Arial"/>
                <w:sz w:val="16"/>
                <w:szCs w:val="16"/>
                <w:lang w:val="ru-RU"/>
              </w:rPr>
              <w:t xml:space="preserve">., </w:t>
            </w:r>
            <w:r w:rsidRPr="00E24F2D">
              <w:rPr>
                <w:rFonts w:ascii="Arial" w:hAnsi="Arial" w:cs="Arial"/>
                <w:sz w:val="16"/>
                <w:szCs w:val="16"/>
              </w:rPr>
              <w:t>India</w:t>
            </w:r>
            <w:r w:rsidRPr="00E24F2D">
              <w:rPr>
                <w:rFonts w:ascii="Arial" w:hAnsi="Arial" w:cs="Arial"/>
                <w:sz w:val="16"/>
                <w:szCs w:val="16"/>
                <w:lang w:val="ru-RU"/>
              </w:rPr>
              <w:t xml:space="preserve">; </w:t>
            </w:r>
            <w:r w:rsidRPr="00E24F2D">
              <w:rPr>
                <w:rFonts w:ascii="Arial" w:hAnsi="Arial" w:cs="Arial"/>
                <w:sz w:val="16"/>
                <w:szCs w:val="16"/>
              </w:rPr>
              <w:t>Zejiang</w:t>
            </w:r>
            <w:r w:rsidRPr="00E24F2D">
              <w:rPr>
                <w:rFonts w:ascii="Arial" w:hAnsi="Arial" w:cs="Arial"/>
                <w:sz w:val="16"/>
                <w:szCs w:val="16"/>
                <w:lang w:val="ru-RU"/>
              </w:rPr>
              <w:t xml:space="preserve"> </w:t>
            </w:r>
            <w:r w:rsidRPr="00E24F2D">
              <w:rPr>
                <w:rFonts w:ascii="Arial" w:hAnsi="Arial" w:cs="Arial"/>
                <w:sz w:val="16"/>
                <w:szCs w:val="16"/>
              </w:rPr>
              <w:t>Guobang</w:t>
            </w:r>
            <w:r w:rsidRPr="00E24F2D">
              <w:rPr>
                <w:rFonts w:ascii="Arial" w:hAnsi="Arial" w:cs="Arial"/>
                <w:sz w:val="16"/>
                <w:szCs w:val="16"/>
                <w:lang w:val="ru-RU"/>
              </w:rPr>
              <w:t xml:space="preserve"> </w:t>
            </w:r>
            <w:r w:rsidRPr="00E24F2D">
              <w:rPr>
                <w:rFonts w:ascii="Arial" w:hAnsi="Arial" w:cs="Arial"/>
                <w:sz w:val="16"/>
                <w:szCs w:val="16"/>
              </w:rPr>
              <w:t>Pharmaceutical</w:t>
            </w:r>
            <w:r w:rsidRPr="00E24F2D">
              <w:rPr>
                <w:rFonts w:ascii="Arial" w:hAnsi="Arial" w:cs="Arial"/>
                <w:sz w:val="16"/>
                <w:szCs w:val="16"/>
                <w:lang w:val="ru-RU"/>
              </w:rPr>
              <w:t xml:space="preserve"> </w:t>
            </w:r>
            <w:r w:rsidRPr="00E24F2D">
              <w:rPr>
                <w:rFonts w:ascii="Arial" w:hAnsi="Arial" w:cs="Arial"/>
                <w:sz w:val="16"/>
                <w:szCs w:val="16"/>
              </w:rPr>
              <w:t>Co</w:t>
            </w:r>
            <w:r w:rsidRPr="00E24F2D">
              <w:rPr>
                <w:rFonts w:ascii="Arial" w:hAnsi="Arial" w:cs="Arial"/>
                <w:sz w:val="16"/>
                <w:szCs w:val="16"/>
                <w:lang w:val="ru-RU"/>
              </w:rPr>
              <w:t xml:space="preserve">. </w:t>
            </w:r>
            <w:r w:rsidRPr="00E24F2D">
              <w:rPr>
                <w:rFonts w:ascii="Arial" w:hAnsi="Arial" w:cs="Arial"/>
                <w:sz w:val="16"/>
                <w:szCs w:val="16"/>
              </w:rPr>
              <w:t>Ltd</w:t>
            </w:r>
            <w:r w:rsidRPr="00E24F2D">
              <w:rPr>
                <w:rFonts w:ascii="Arial" w:hAnsi="Arial" w:cs="Arial"/>
                <w:sz w:val="16"/>
                <w:szCs w:val="16"/>
                <w:lang w:val="ru-RU"/>
              </w:rPr>
              <w:t xml:space="preserve">., </w:t>
            </w:r>
            <w:r w:rsidRPr="00E24F2D">
              <w:rPr>
                <w:rFonts w:ascii="Arial" w:hAnsi="Arial" w:cs="Arial"/>
                <w:sz w:val="16"/>
                <w:szCs w:val="16"/>
              </w:rPr>
              <w:t>India</w:t>
            </w:r>
            <w:r w:rsidRPr="00E24F2D">
              <w:rPr>
                <w:rFonts w:ascii="Arial" w:hAnsi="Arial" w:cs="Arial"/>
                <w:sz w:val="16"/>
                <w:szCs w:val="16"/>
                <w:lang w:val="ru-RU"/>
              </w:rPr>
              <w:t xml:space="preserve"> (для виробника ГЛЗ Артура Фармасьютікалз Пвт. Лтд., Індія). </w:t>
            </w:r>
            <w:r w:rsidRPr="00E24F2D">
              <w:rPr>
                <w:rFonts w:ascii="Arial" w:hAnsi="Arial" w:cs="Arial"/>
                <w:sz w:val="16"/>
                <w:szCs w:val="16"/>
              </w:rPr>
              <w:t>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UA/12158/01/01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АЗИТРОМІЦИН 250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плівковою оболонкою, по 250 мг по 6 таблеток у блістері; по 1 блістеру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Ананта Медікеар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Фламінго Фармасьютикалс Лтд., Індія; Артура Фармасьютікалз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для дозування 250 мг та 500 мг виробника ГЛЗ Артура Фармасьютікалз Пвт.Лтд., Індія - затверджено: 100 000 таблеток; запропоновано: 300 000 таблеток Введення змін протягом 3-х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азитроміцину Zejiang Guobang Pharmaceutical Co.Ltd., India для виробника ГЛЗ Артура Фармасьютікалз Пвт. Лтд., Індія; (затверджено: Anuh Pharma Ltd., India; запропоновано: Anuh Pharma Ltd., India (для виробника ГЛЗ Фламінго Фармасьютикалс Лтд., Індія або виробники: Anuh Pharma Ltd., India; Zejiang Guobang Pharmaceutical Co. Ltd., India (для виробника ГЛЗ Артура Фармасьютікалз Пвт. Лтд., Індія).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UA/12158/01/02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АЗИТРОМІЦИН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плівковою оболонкою, по 500 мг, по 3 таблетки у блістері; по 1 блістеру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Ананта Медікеар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Фламінго Фармасьютикалс Лтд., Індія; Артура Фармасьютікалз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для дозування 250 мг та 500 мг виробника ГЛЗ Артура Фармасьютікалз Пвт.Лтд., Індія - затверджено: 100 000 таблеток; запропоновано: 300 000 таблеток Введення змін протягом 3-х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азитроміцину Zejiang Guobang Pharmaceutical Co.Ltd., India для виробника ГЛЗ Артура Фармасьютікалз Пвт. Лтд., Індія; (затверджено: Anuh Pharma Ltd., India; запропоновано: Anuh Pharma Ltd., India (для виробника ГЛЗ Фламінго Фармасьютикалс Лтд., Індія або виробники: Anuh Pharma Ltd., India; Zejiang Guobang Pharmaceutical Co. Ltd., India (для виробника ГЛЗ Артура Фармасьютікалз Пвт. Лтд., Індія).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UA/12158/01/03</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АЗИТРОМІЦИН-БХФЗ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капсули по 250 мг, по 6 або 10 капсул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 xml:space="preserve">внесення змін до реєстраційних матеріалів: </w:t>
            </w:r>
            <w:r w:rsidRPr="00E24F2D">
              <w:rPr>
                <w:rFonts w:ascii="Arial" w:hAnsi="Arial" w:cs="Arial"/>
                <w:sz w:val="16"/>
                <w:szCs w:val="16"/>
                <w:lang w:val="ru-RU"/>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E24F2D">
              <w:rPr>
                <w:rFonts w:ascii="Arial" w:hAnsi="Arial" w:cs="Arial"/>
                <w:sz w:val="16"/>
                <w:szCs w:val="16"/>
                <w:lang w:val="ru-RU"/>
              </w:rPr>
              <w:br/>
              <w:t>Супутня зміна</w:t>
            </w:r>
            <w:r w:rsidRPr="00E24F2D">
              <w:rPr>
                <w:rFonts w:ascii="Arial" w:hAnsi="Arial" w:cs="Arial"/>
                <w:sz w:val="16"/>
                <w:szCs w:val="16"/>
                <w:lang w:val="ru-RU"/>
              </w:rPr>
              <w:br/>
              <w:t xml:space="preserve">-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у методах випробування готового лікарського засобу за показником «Розчинення», а саме з метою покращення специфічності визначення азитроміцину, внесено зміни, що стосуються розмірів хроматографічної колонки та об’єму інжекції розчинів; </w:t>
            </w:r>
            <w:r w:rsidRPr="00E24F2D">
              <w:rPr>
                <w:rFonts w:ascii="Arial" w:hAnsi="Arial" w:cs="Arial"/>
                <w:sz w:val="16"/>
                <w:szCs w:val="16"/>
                <w:lang w:val="ru-RU"/>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зі Специфікації для контролю проміжних продуктів розділу «Мікробіологічна чистота» приведення у відповідність до вимог ДФУ, 2.9.5.</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UA/6711/01/01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 xml:space="preserve">АЛКАРНІТ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розчин для ін'єкцій 200 мг/мл, по 5 мл в ампулі, по 5 ампул у блістері, по 1 або 2 блістери в пачці; або по 100 ампул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Приватне акціонерне товариство "Лекхім - Харків"</w:t>
            </w:r>
            <w:r w:rsidRPr="00E24F2D">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Приватне акціонерне товариство "Лекхім - Харків"</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ЛЕВОКАРНІТИН Запропоновано: АЛКАРНІТ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UA/18902/01/01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АЛКСОЇД (ПОЛІМЕРИЗОВАНИЙ ЕКСТРАКТ АЛЕРГЕНУ)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суспензія для підшкірного введення 2000 та 10000 ТО/мл; по 2,5 мл у флаконі; флакон з прозорого скла І типу з пробкою з бутилкаучуку, укупорений ковпачком срібного (флакони А 2000 ТО для початкового лікування) або блакитного кольору (флакони В 10000 ТО для підтримувального лікування); по 2 флакони (укупорені ковпачком срібного (флакони А 2000 ТО для початкового лікування) або блакитного кольору (флакони В 10000 ТО для підтримувального лікування)) або по 1 флакону укупореному ковпачком блакитного кольору (флакони В 10000 ТО для підтримувального лікування) у білій коробці з ударостійкого пластику, що заповнена спіненим матеріалом з маркуванням українською та латинською мовами;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ІНМУНОТЕК, С.Л.</w:t>
            </w:r>
            <w:r w:rsidRPr="00E24F2D">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Іспанiя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ІНМУНОТЕК, С.Л.</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"Спосіб застосування та дози", а саме, внесені незначні уточнення відповідно до матеріалів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UA/17900/01/01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lang w:val="ru-RU"/>
              </w:rPr>
            </w:pPr>
            <w:r w:rsidRPr="00E24F2D">
              <w:rPr>
                <w:rFonts w:ascii="Arial" w:hAnsi="Arial" w:cs="Arial"/>
                <w:b/>
                <w:sz w:val="16"/>
                <w:szCs w:val="16"/>
                <w:lang w:val="ru-RU"/>
              </w:rPr>
              <w:t>АЛКСОЇД (СУМІШ ПОЛІМЕРИЗОВАНИХ ЕКСТРАКТІВ АЛЕРГЕНІВ)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суспензія для підшкірного введення 2000 та 10 000 ТО/мл; по 2,5 мл у флаконі; флакон з прозорого скла І типу з пробкою з бутилкаучуку, укупорений ковпачком срібного (флакони А 2000 ТО для початкового лікування) або блакитного кольору (флакони В 10000 ТО для підтримувального лікування); по 2 флакони (укупорені ковпачком срібного (флакони А 2000 ТО для початкового лікування) або блакитного кольору (флакони В 10000 ТО для підтримувального лікування)) або по 1 флакону укупореному ковпачком блакитного кольору (флакони В 10000 ТО для підтримувального лікування) у білій коробці з ударостійкого пластику, що заповнена спіненим матеріалом з маркуванням українською та латинською мовами;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ІНМУНОТЕК, С.Л.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Іспанiя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ІНМУНОТЕК,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"Спосіб застосування та дози", а саме, внесені незначні уточнення відповідно до матеріалів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UA/17905/01/01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АЛЛЕРТЕК®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таблетки, вкриті оболонкою, по 10 мг, по 7 або по 20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Варшавський фармацевтичний завод Польфа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 xml:space="preserve">внесення змін до реєстраційних матеріалів: </w:t>
            </w:r>
            <w:r w:rsidRPr="00E24F2D">
              <w:rPr>
                <w:rFonts w:ascii="Arial" w:hAnsi="Arial" w:cs="Arial"/>
                <w:sz w:val="16"/>
                <w:szCs w:val="16"/>
                <w:lang w:val="ru-RU"/>
              </w:rPr>
              <w:t>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ГЛЗ, а саме викладення тексту державною мовою згідно сучасних вимог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UA/6422/02/01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АЛЬДУРАЗИМ®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концентрат для розчину для інфузій, 100 ОД/мл, № 1: по 5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 xml:space="preserve">Джензайм Юроп Б.В.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Нiдерланди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Маркування та вторинне пакування, контроль якості ГЛЗ (за виключенням тесту на стерильність), випуск серії: ДЖЕНЗАЙМ ЛІМІТЕД, Велика Британія; Кінцеве наповнення флаконів (первинне пакування), проведення тесту на стерильність: Веттер Фарма-Фертігунг ГмбХ енд Ко.КГ, Німеччина; Кінцеве наповнення флаконів (первинне пакування), проведення тесту на стерильність: Джубілент XoллicтepCтiep ЛЛC, США; вторинне пакування, контроль якості ГЛЗ та випуск серії: Джензайм Ірланд Лімітед, Ірландiя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Велика Британія</w:t>
            </w:r>
            <w:r w:rsidRPr="00E24F2D">
              <w:rPr>
                <w:rFonts w:ascii="Arial" w:hAnsi="Arial" w:cs="Arial"/>
                <w:sz w:val="16"/>
                <w:szCs w:val="16"/>
                <w:lang w:val="ru-RU"/>
              </w:rPr>
              <w:t>/</w:t>
            </w:r>
          </w:p>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Німеччина</w:t>
            </w:r>
            <w:r w:rsidRPr="00E24F2D">
              <w:rPr>
                <w:rFonts w:ascii="Arial" w:hAnsi="Arial" w:cs="Arial"/>
                <w:sz w:val="16"/>
                <w:szCs w:val="16"/>
                <w:lang w:val="ru-RU"/>
              </w:rPr>
              <w:t>/</w:t>
            </w:r>
          </w:p>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США</w:t>
            </w:r>
            <w:r w:rsidRPr="00E24F2D">
              <w:rPr>
                <w:rFonts w:ascii="Arial" w:hAnsi="Arial" w:cs="Arial"/>
                <w:sz w:val="16"/>
                <w:szCs w:val="16"/>
                <w:lang w:val="ru-RU"/>
              </w:rPr>
              <w:t>/</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Ірландiя</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методі випробування за параметром Ідентифікації (дот блот тест), а саме додавання альтернативного антитіла кролика проти ідуронідази (ВР 13 ЕХ). Редакційні зміни до розділів 3.2.Р.5.2 аналітична методика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UA/8093/01/01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АЛЬДУРАЗИМ®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концентрат для розчину для інфузії, 100 ОД/мл №1: по 5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Джензайм Юроп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Нiдерланди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Веттер Фарма-Фертігунг ГмбХ енд Ко.КГ, Німеччина (кінцеве наповнення флаконів (первинне пакування), проведення тесту на стерильність); Джензайм Ірланд Лімітед, Ірландiя (вторинне пакування, контроль якості ГЛЗ та випуск серії); Джензайм Лімітед, Велика Британiя (маркування та вторинне пакування, контроль якості ГЛЗ (за виключенням тесту на стерильність), випуск серії); Джубілент ХоллістерСтіер ЛЛС, США (кінцеве наповнення флаконів (первинне пакування), проведення тесту на стерильність)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Ірландiя/</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Велика Британiя/</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США</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24F2D">
              <w:rPr>
                <w:rFonts w:ascii="Arial" w:hAnsi="Arial" w:cs="Arial"/>
                <w:sz w:val="16"/>
                <w:szCs w:val="16"/>
              </w:rPr>
              <w:br/>
              <w:t xml:space="preserve">Діюча редакція: Ерік Тео / Eric Teo, МD. Пропонована редакція: Хайке Шоппер / Heike Schoepper.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UA/8093/01/01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АМІОДАРОН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по 0,2 г, по 10 таблеток у блістері; по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"Побічні реакції" відповідно до оновленої інформації з безпеки застосування діючої речовини лікарського засобу. Заявником надано оновлений План управління ризиками версія 1.1. Зміни внесено до частин: V; VI; VII. у зв’язку зі змінами в інформації з безпеки щодо внесення змін та доповнень на підставі рекомендації PRAC, що розміщена на офіційному сайті ЄМА;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UA/8904/01/01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АМЛОСАРТАН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 xml:space="preserve">таблетки, вкриті плівковою оболонкою, 5 мг/160 мг; по 10 таблеток у блістері; по 3 або 5, або 6 блістерів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 xml:space="preserve">Внесення змін до реєстраційних матеріалів: </w:t>
            </w:r>
            <w:r w:rsidRPr="00E24F2D">
              <w:rPr>
                <w:rFonts w:ascii="Arial" w:hAnsi="Arial" w:cs="Arial"/>
                <w:b/>
                <w:sz w:val="16"/>
                <w:szCs w:val="16"/>
              </w:rPr>
              <w:t>уточнення реєстраційної процедури в наказі МОЗ України № 231 від 04.02.2022 в процесі внесення змін</w:t>
            </w:r>
            <w:r w:rsidRPr="00E24F2D">
              <w:rPr>
                <w:rFonts w:ascii="Arial" w:hAnsi="Arial" w:cs="Arial"/>
                <w:sz w:val="16"/>
                <w:szCs w:val="16"/>
              </w:rPr>
              <w:t xml:space="preserve">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2010-072-Rev 01 (затверджено: R1-CEP 2010-072-Rev 00) для діючої речовини Valsartan від вже затвердженого виробника ZHEJIANG HUAHAI PHARMACEUTICAL CO., LTD.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внесення змін до Специфікації/ Методів випробування АФІ Валсартан виробництва Zhejiang Huahai Pharmaceutical Co.,Ltd., China, зокрема введення нових показників з відповідним методом випробування "Нітрозаміни" ( N-нітрозодиметиламін –не більше 0,300 та N-нітрозодиетиламін- не більше 0,082) (ДФУ*,2,2,29, 2,2,46). </w:t>
            </w:r>
            <w:r w:rsidRPr="00E24F2D">
              <w:rPr>
                <w:rFonts w:ascii="Arial" w:hAnsi="Arial" w:cs="Arial"/>
                <w:b/>
                <w:sz w:val="16"/>
                <w:szCs w:val="16"/>
              </w:rPr>
              <w:t xml:space="preserve">Зміни І типу - Зміни з якості. АФІ. Контроль АФІ (інші зміни) - зміна у методиці випробування для АФІ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залишені без змін. </w:t>
            </w:r>
            <w:r w:rsidRPr="00E24F2D">
              <w:rPr>
                <w:rFonts w:ascii="Arial" w:hAnsi="Arial" w:cs="Arial"/>
                <w:sz w:val="16"/>
                <w:szCs w:val="16"/>
              </w:rPr>
              <w:t xml:space="preserve">Зміни І типу - Зміни з якості. АФІ. Контроль АФІ (інші зміни) - вилучення показника «Важкі метали» із специфікації та методів контролю АФІ. Зміни І типу - Зміни з якості. АФІ. Контроль АФІ. </w:t>
            </w:r>
            <w:r w:rsidRPr="00E24F2D">
              <w:rPr>
                <w:rFonts w:ascii="Arial" w:hAnsi="Arial" w:cs="Arial"/>
                <w:sz w:val="16"/>
                <w:szCs w:val="16"/>
                <w:lang w:val="ru-RU"/>
              </w:rPr>
              <w:t xml:space="preserve">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 АФІ за показником "Розчинність"- показник вилучено (Показник має інформативний характер).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внесення змін до Специфікації/ Методів випробування АФІ Валсартан виробництва </w:t>
            </w:r>
            <w:r w:rsidRPr="00E24F2D">
              <w:rPr>
                <w:rFonts w:ascii="Arial" w:hAnsi="Arial" w:cs="Arial"/>
                <w:sz w:val="16"/>
                <w:szCs w:val="16"/>
              </w:rPr>
              <w:t>Zhejiang</w:t>
            </w:r>
            <w:r w:rsidRPr="00E24F2D">
              <w:rPr>
                <w:rFonts w:ascii="Arial" w:hAnsi="Arial" w:cs="Arial"/>
                <w:sz w:val="16"/>
                <w:szCs w:val="16"/>
                <w:lang w:val="ru-RU"/>
              </w:rPr>
              <w:t xml:space="preserve"> </w:t>
            </w:r>
            <w:r w:rsidRPr="00E24F2D">
              <w:rPr>
                <w:rFonts w:ascii="Arial" w:hAnsi="Arial" w:cs="Arial"/>
                <w:sz w:val="16"/>
                <w:szCs w:val="16"/>
              </w:rPr>
              <w:t>Huahai</w:t>
            </w:r>
            <w:r w:rsidRPr="00E24F2D">
              <w:rPr>
                <w:rFonts w:ascii="Arial" w:hAnsi="Arial" w:cs="Arial"/>
                <w:sz w:val="16"/>
                <w:szCs w:val="16"/>
                <w:lang w:val="ru-RU"/>
              </w:rPr>
              <w:t xml:space="preserve"> </w:t>
            </w:r>
            <w:r w:rsidRPr="00E24F2D">
              <w:rPr>
                <w:rFonts w:ascii="Arial" w:hAnsi="Arial" w:cs="Arial"/>
                <w:sz w:val="16"/>
                <w:szCs w:val="16"/>
              </w:rPr>
              <w:t>Pharmaceutical</w:t>
            </w:r>
            <w:r w:rsidRPr="00E24F2D">
              <w:rPr>
                <w:rFonts w:ascii="Arial" w:hAnsi="Arial" w:cs="Arial"/>
                <w:sz w:val="16"/>
                <w:szCs w:val="16"/>
                <w:lang w:val="ru-RU"/>
              </w:rPr>
              <w:t xml:space="preserve"> </w:t>
            </w:r>
            <w:r w:rsidRPr="00E24F2D">
              <w:rPr>
                <w:rFonts w:ascii="Arial" w:hAnsi="Arial" w:cs="Arial"/>
                <w:sz w:val="16"/>
                <w:szCs w:val="16"/>
              </w:rPr>
              <w:t>Co</w:t>
            </w:r>
            <w:r w:rsidRPr="00E24F2D">
              <w:rPr>
                <w:rFonts w:ascii="Arial" w:hAnsi="Arial" w:cs="Arial"/>
                <w:sz w:val="16"/>
                <w:szCs w:val="16"/>
                <w:lang w:val="ru-RU"/>
              </w:rPr>
              <w:t>.,</w:t>
            </w:r>
            <w:r w:rsidRPr="00E24F2D">
              <w:rPr>
                <w:rFonts w:ascii="Arial" w:hAnsi="Arial" w:cs="Arial"/>
                <w:sz w:val="16"/>
                <w:szCs w:val="16"/>
              </w:rPr>
              <w:t>Ltd</w:t>
            </w:r>
            <w:r w:rsidRPr="00E24F2D">
              <w:rPr>
                <w:rFonts w:ascii="Arial" w:hAnsi="Arial" w:cs="Arial"/>
                <w:sz w:val="16"/>
                <w:szCs w:val="16"/>
                <w:lang w:val="ru-RU"/>
              </w:rPr>
              <w:t xml:space="preserve">., </w:t>
            </w:r>
            <w:r w:rsidRPr="00E24F2D">
              <w:rPr>
                <w:rFonts w:ascii="Arial" w:hAnsi="Arial" w:cs="Arial"/>
                <w:sz w:val="16"/>
                <w:szCs w:val="16"/>
              </w:rPr>
              <w:t>China</w:t>
            </w:r>
            <w:r w:rsidRPr="00E24F2D">
              <w:rPr>
                <w:rFonts w:ascii="Arial" w:hAnsi="Arial" w:cs="Arial"/>
                <w:sz w:val="16"/>
                <w:szCs w:val="16"/>
                <w:lang w:val="ru-RU"/>
              </w:rPr>
              <w:t xml:space="preserve">, зокрема введення нового показника з відповідним методом випробування "Залишкові азиди" (не більше 4,7 </w:t>
            </w:r>
            <w:r w:rsidRPr="00E24F2D">
              <w:rPr>
                <w:rFonts w:ascii="Arial" w:hAnsi="Arial" w:cs="Arial"/>
                <w:sz w:val="16"/>
                <w:szCs w:val="16"/>
              </w:rPr>
              <w:t>ppm</w:t>
            </w:r>
            <w:r w:rsidRPr="00E24F2D">
              <w:rPr>
                <w:rFonts w:ascii="Arial" w:hAnsi="Arial" w:cs="Arial"/>
                <w:sz w:val="16"/>
                <w:szCs w:val="16"/>
                <w:lang w:val="ru-RU"/>
              </w:rPr>
              <w:t>) (ДФУ*,2,2,29)</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UA/16393/01/01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АМОКСИЛ®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таблетки по 250 мг, по 10 таблеток в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24F2D">
              <w:rPr>
                <w:rFonts w:ascii="Arial" w:hAnsi="Arial" w:cs="Arial"/>
                <w:sz w:val="16"/>
                <w:szCs w:val="16"/>
                <w:lang w:val="ru-RU"/>
              </w:rPr>
              <w:t xml:space="preserve">Зміни внесені до Інструкції для медичного застосування лікарського засобу до розділу "Особливості застосування" щодо безпеки застосування діючої речовини. </w:t>
            </w:r>
            <w:r w:rsidRPr="00E24F2D">
              <w:rPr>
                <w:rFonts w:ascii="Arial" w:hAnsi="Arial" w:cs="Arial"/>
                <w:sz w:val="16"/>
                <w:szCs w:val="16"/>
              </w:rP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UA/1081/01/01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АМОКСИЛ®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по 500 мг по 10 таблеток в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розділу "Особливості застосування" щодо безпеки застосування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UA/1081/01/02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АНАЛЬГІН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по 0,5 г; по 10 таблеток у блістерах; по 10 таблеток у блістері; по 2 або 10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ПАТ "Монфарм"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spacing w:after="240"/>
              <w:jc w:val="center"/>
              <w:rPr>
                <w:rFonts w:ascii="Arial" w:hAnsi="Arial" w:cs="Arial"/>
                <w:sz w:val="16"/>
                <w:szCs w:val="16"/>
              </w:rPr>
            </w:pPr>
            <w:r w:rsidRPr="00E24F2D">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лікарського засобу.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 – № 10; за рецептом – № 20, № 100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UA/7331/01/01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АРБИТЕЛЬ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по 40 мг/12,5 мг; по 7 таблеток у блістері; по 4 та 8 блістерів в коробці з картону; по 14 таблеток у блістері; по 1, 2, 4 та 7 блістерів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МІКРО ЛАБС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МІКРО ЛАБС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технічна помилка (згідно наказу МОЗ від 23.07.2015 № 460) – помилки пов'язані з перекладом або перенесенням інформації, які були допущені під час проведення процедури реєстрації лікарського засобу (наказ №2338 від 15.10.2020р.), у Методиці визначення показника «Кількісне визначення» (метод ВЕРХ), була пропущена інформація щодо приготування розчинника. Зазначене виправлення відповідає розділу 3.2.Р.5.2 у матеріалах реєстраційного досьє.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UA/18380/01/01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АРБИТЕЛЬ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по 80 мг/12,5 мг; по 7 таблеток у блістері; по 4 та 8 блістерів в коробці з картону; по 14 таблеток у блістері; по 1, 2, 4 та 7 блістерів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МІКРО ЛАБС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МІКРО ЛАБС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технічна помилка (згідно наказу МОЗ від 23.07.2015 № 460) – помилки пов'язані з перекладом або перенесенням інформації, які були допущені під час проведення процедури реєстрації лікарського засобу (наказ №2338 від 15.10.2020р.), у Методиці визначення показника «Кількісне визначення» (метод ВЕРХ), була пропущена інформація щодо приготування розчинника. Зазначене виправлення відповідає розділу 3.2.Р.5.2 у матеріалах реєстраційного досьє.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UA/18380/01/02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АРБИТЕЛЬ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по 80 мг/25 мг; по 7 таблеток у блістері; по 4 та 8 блістерів в коробці з картону; по 14 таблеток у блістері, по 1,2,4 та 7 блістерів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МІКРО ЛАБС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МІКРО ЛАБС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технічна помилка (згідно наказу МОЗ від 23.07.2015 № 460) – помилки пов'язані з перекладом або перенесенням інформації, які були допущені під час проведення процедури реєстрації лікарського засобу (наказ №2338 від 15.10.2020р.), у Методиці визначення показника «Кількісне визначення» (метод ВЕРХ), була пропущена інформація щодо приготування розчинника. Зазначене виправлення відповідає розділу 3.2.Р.5.2 у матеріалах реєстраційного досьє.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UA/18380/01/03</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АСАКОЛ®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оболонкою, кишковорозчинні по 400 мг; по 10 таблеток у блістері; по 10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Тілотс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Виробництво нерозфасованої продукції, первинна та вторинна упаковка: Хаупт Фарма Вюльфінг ГмбХ, Німеччина; Виробник, відповідальний за випуск серій: Тілотс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із специфікації на АФІ месалазин показника «Objectionable microorganisms» згідно вимог ЄФ.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Європейської фармакопеї № R1-CEP 2004-093-Rev 03 (затверджено: R1-CEP 2004-093-Rev 02) для АФІ месалазину від вже затвердженого виробника Cambrex, Karlskoga AB, у наслідок введення звіту з оцінки ризиків щодо вмісту елементних домішок відповідно до вимог настанови ICH Q3D та вилучення випробування на важкі метали.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UA/4770/01/01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АСАКОЛ®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оболонкою, кишковорозчинні по 800 мг; по 10 таблеток у блістері; по 5 або по 6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Тілотс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Виробництво нерозфасованої продукції, первинна та вторинна упаковка: Хаупт Фарма Вюльфінг ГмбХ, Німеччина; Виробник, відповідальний за випуск серій: Тілотс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із специфікації на АФІ месалазин показника «Objectionable microorganisms» згідно вимог ЄФ.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Європейської фармакопеї № R1-CEP 2004-093-Rev 03 (затверджено: R1-CEP 2004-093-Rev 02) для АФІ месалазину від вже затвердженого виробника Cambrex, Karlskoga AB, у наслідок введення звіту з оцінки ризиків щодо вмісту елементних домішок відповідно до вимог настанови ICH Q3D та вилучення випробування на важкі метали.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UA/4770/01/02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АСКОФЕН-ЕКСТРА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по 10 таблеток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Діюча редакція: Розмір серії: від 72,30 кг до 73,28 кг, або </w:t>
            </w:r>
            <w:r w:rsidRPr="00E24F2D">
              <w:rPr>
                <w:rFonts w:ascii="Arial" w:hAnsi="Arial" w:cs="Arial"/>
                <w:sz w:val="16"/>
                <w:szCs w:val="16"/>
              </w:rPr>
              <w:br/>
              <w:t>від 11,900 т. шт. до 12,300 т. шт. Запропонована редакція: Розмір серії: від 72,30 кг до 73,28 кг, або від 11,900 т. шт. до 12,300 т. шт. від 108,00 кг до 109,0 кг, або від 17,90 т. шт. до 18,100 т. шт.;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приготування №2 та дільниці фасування №2 цеху №4 - з виробництва твердих лікарських форм затвердженого виробника АТ «Лубнифарм», Україна.</w:t>
            </w:r>
            <w:r w:rsidRPr="00E24F2D">
              <w:rPr>
                <w:rFonts w:ascii="Arial" w:hAnsi="Arial" w:cs="Arial"/>
                <w:sz w:val="16"/>
                <w:szCs w:val="16"/>
              </w:rPr>
              <w:br/>
              <w:t>Супутня зміна</w:t>
            </w:r>
            <w:r w:rsidRPr="00E24F2D">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w:t>
            </w:r>
            <w:r w:rsidRPr="00E24F2D">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w:t>
            </w:r>
            <w:r w:rsidRPr="00E24F2D">
              <w:rPr>
                <w:rFonts w:ascii="Arial" w:hAnsi="Arial" w:cs="Arial"/>
                <w:sz w:val="16"/>
                <w:szCs w:val="16"/>
              </w:rPr>
              <w:b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у процесі виробництва готового лікарського засобу -зміни включають нове обладнання для приготування та фасування лікарських засобів (твердих лікарських форм) на запропонованій дільниці виробництва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UA/7541/01/01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АСПАРКАМ-ФАРМАК®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розчин для ін'єкцій; по 5 мл або 10 мл, або 20 мл в ампулі; по 10 ампул у пачці з картону; по 5 мл або 10 мл, або 20 мл в ампулі; по 5 ампул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"Фармак"</w:t>
            </w:r>
            <w:r w:rsidRPr="00E24F2D">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"Фармак"</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UA/0269/01/01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АТОМОКСИН®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капсули тверді, по 10 мг, по 7 капсул у блістері; по 1 блістеру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виробництво, пакування, контроль якості та випуск серії лікарського засобу: ФАРМАТЕН ІНТЕРНЕШНЛ С.А., Греція; пакування, контроль якості та випуск серії лікарського засобу: ФАРМАТЕН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Європейській фармакопеї R1-CEP 2005-217-Rev 01 для допоміжної речовини (Желатин) від вже затвердженого виробника Nitta Gelatin India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oновлення сертифікату відповідності Європейській фармакопеї R1-CEP 2013-271-Rev 01 (попередня версія R1-CEP 2013-271-Rev 00) від вже затвердженого виробника АФІ (Атомоксетин гідрохлорид) компанії Mylan Laboratories Limited, India Затверджено: R1-CEP 2013-271-Rev 00 Запропоновано: R1-CEP 2013-271-Rev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-подання нового ГЕ-сертифікату відповідності Європейській фармакопеї R1-CEP 2014-280-Rev 01 для допоміжної речовини (Желатин) від нового виробника, компанії PB GELATINS HEILONGJIANG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Європейській фармакопеї R1 CEP 2000-029-Rev 05 для допоміжної речовини (Желатин) від вже затвердженого виробника ROUSSELOT Son NL;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Європейській фармакопеї R1 CEP 2010-043-Rev 00 для допоміжної речовини (Желатин) від вже затвердженого виробника ROUSSELOT Son NL;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Європейській фармакопеї R1 CEP 2000-045-Rev 04 для допоміжної речовини (Желатин) від вже затвердженого виробника TESSENDERLO GROUP N.V. Vilvoorde BE;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Європейській фармакопеї R1-CEP 2001-424-Rev 03 для допоміжної речовини (Желатин) від вже затвердженого виробника GELITA Group Eberbach DE.;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Європейській фармакопеї R1-CEP 2001-211-Rev 01 для допоміжної речовини (Желатин) від вже затвердженого виробника STERLING BIOTECH LIMITED Vadodara IN</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UA/18978/01/01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АТОМОКСИН®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капсули тверді, по 18 мг, по 7 капсул у блістері; по 1 або по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виробництво, пакування, контроль якості та випуск серії лікарського засобу: ФАРМАТЕН ІНТЕРНЕШНЛ С.А., Греція; пакування, контроль якості та випуск серії лікарського засобу: ФАРМАТЕН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Європейській фармакопеї R1-CEP 2005-217-Rev 01 для допоміжної речовини (Желатин) від вже затвердженого виробника Nitta Gelatin India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oновлення сертифікату відповідності Європейській фармакопеї R1-CEP 2013-271-Rev 01 (попередня версія R1-CEP 2013-271-Rev 00) від вже затвердженого виробника АФІ (Атомоксетин гідрохлорид) компанії Mylan Laboratories Limited, India Затверджено: R1-CEP 2013-271-Rev 00 Запропоновано: R1-CEP 2013-271-Rev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-подання нового ГЕ-сертифікату відповідності Європейській фармакопеї R1-CEP 2014-280-Rev 01 для допоміжної речовини (Желатин) від нового виробника, компанії PB GELATINS HEILONGJIANG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Європейській фармакопеї R1 CEP 2000-029-Rev 05 для допоміжної речовини (Желатин) від вже затвердженого виробника ROUSSELOT Son NL;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Європейській фармакопеї R1 CEP 2010-043-Rev 00 для допоміжної речовини (Желатин) від вже затвердженого виробника ROUSSELOT Son NL;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Європейській фармакопеї R1 CEP 2000-045-Rev 04 для допоміжної речовини (Желатин) від вже затвердженого виробника TESSENDERLO GROUP N.V. Vilvoorde BE;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Європейській фармакопеї R1-CEP 2001-424-Rev 03 для допоміжної речовини (Желатин) від вже затвердженого виробника GELITA Group Eberbach DE.;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Європейській фармакопеї R1-CEP 2001-211-Rev 01 для допоміжної речовини (Желатин) від вже затвердженого виробника STERLING BIOTECH LIMITED Vadodara IN</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UA/18978/01/02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АТОМОКСИН®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капсули тверді, по 25 мг, по 7 капсул у блістері; по 1 або по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виробництво, пакування, контроль якості та випуск серії лікарського засобу: ФАРМАТЕН ІНТЕРНЕШНЛ С.А., Греція; пакування, контроль якості та випуск серії лікарського засобу: ФАРМАТЕН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Європейській фармакопеї R1-CEP 2005-217-Rev 01 для допоміжної речовини (Желатин) від вже затвердженого виробника Nitta Gelatin India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oновлення сертифікату відповідності Європейській фармакопеї R1-CEP 2013-271-Rev 01 (попередня версія R1-CEP 2013-271-Rev 00) від вже затвердженого виробника АФІ (Атомоксетин гідрохлорид) компанії Mylan Laboratories Limited, India Затверджено: R1-CEP 2013-271-Rev 00 Запропоновано: R1-CEP 2013-271-Rev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-подання нового ГЕ-сертифікату відповідності Європейській фармакопеї R1-CEP 2014-280-Rev 01 для допоміжної речовини (Желатин) від нового виробника, компанії PB GELATINS HEILONGJIANG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Європейській фармакопеї R1 CEP 2000-029-Rev 05 для допоміжної речовини (Желатин) від вже затвердженого виробника ROUSSELOT Son NL;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Європейській фармакопеї R1 CEP 2010-043-Rev 00 для допоміжної речовини (Желатин) від вже затвердженого виробника ROUSSELOT Son NL;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Європейській фармакопеї R1 CEP 2000-045-Rev 04 для допоміжної речовини (Желатин) від вже затвердженого виробника TESSENDERLO GROUP N.V. Vilvoorde BE;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Європейській фармакопеї R1-CEP 2001-424-Rev 03 для допоміжної речовини (Желатин) від вже затвердженого виробника GELITA Group Eberbach DE.;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Європейській фармакопеї R1-CEP 2001-211-Rev 01 для допоміжної речовини (Желатин) від вже затвердженого виробника STERLING BIOTECH LIMITED Vadodara IN</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UA/18978/01/03</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АТОМОКСИН®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капсули тверді, по 40 мг, по 7 капсул у блістері; по 1 або по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виробництво, пакування, контроль якості та випуск серії лікарського засобу: ФАРМАТЕН ІНТЕРНЕШНЛ С.А., Греція; пакування, контроль якості та випуск серії лікарського засобу: ФАРМАТЕН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Європейській фармакопеї R1-CEP 2005-217-Rev 01 для допоміжної речовини (Желатин) від вже затвердженого виробника Nitta Gelatin India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oновлення сертифікату відповідності Європейській фармакопеї R1-CEP 2013-271-Rev 01 (попередня версія R1-CEP 2013-271-Rev 00) від вже затвердженого виробника АФІ (Атомоксетин гідрохлорид) компанії Mylan Laboratories Limited, India Затверджено: R1-CEP 2013-271-Rev 00 Запропоновано: R1-CEP 2013-271-Rev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-подання нового ГЕ-сертифікату відповідності Європейській фармакопеї R1-CEP 2014-280-Rev 01 для допоміжної речовини (Желатин) від нового виробника, компанії PB GELATINS HEILONGJIANG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Європейській фармакопеї R1 CEP 2000-029-Rev 05 для допоміжної речовини (Желатин) від вже затвердженого виробника ROUSSELOT Son NL;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Європейській фармакопеї R1 CEP 2010-043-Rev 00 для допоміжної речовини (Желатин) від вже затвердженого виробника ROUSSELOT Son NL;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Європейській фармакопеї R1 CEP 2000-045-Rev 04 для допоміжної речовини (Желатин) від вже затвердженого виробника TESSENDERLO GROUP N.V. Vilvoorde BE;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Європейській фармакопеї R1-CEP 2001-424-Rev 03 для допоміжної речовини (Желатин) від вже затвердженого виробника GELITA Group Eberbach DE.;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Європейській фармакопеї R1-CEP 2001-211-Rev 01 для допоміжної речовини (Желатин) від вже затвердженого виробника STERLING BIOTECH LIMITED Vadodara IN</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UA/18978/01/04</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АЦЕТИЛСАЛІЦИЛОВА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по 500 мг, по 10 таблеток у блістерах; по 10 таблеток у блістерах, по 10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приготування №2 та дільниці фасування №2 цеху №4 - з виробництва твердих лікарських форм затвердженого виробника АТ «Лубнифарм», Україна.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виробництва)незначні зміни у процесі виробництва готового лікарського засобу, без змін специфікацій на проміжні продукти - зміни включають нове обладнання для приготування та фасування лікарських засобів (твердих лікарських форм) на запропонованій дільниці виробництва. Зміни I типу: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розміром)збільшення розміру серії готового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UA/5708/01/01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БЕЛАЛГІН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таблетки, по 10 таблеток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Публічне акціонерне товариство "Науково-виробничий центр "Борщагівський хіміко-фармацевтичний завод", Україна; Товариство з обмеженою відповідальністю "АГРОФАРМ",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згідно з рекомендаціями PRAC. </w:t>
            </w:r>
            <w:r w:rsidRPr="00E24F2D">
              <w:rPr>
                <w:rFonts w:ascii="Arial" w:hAnsi="Arial" w:cs="Arial"/>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UA/6226/01/01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БЕНЗИЛБЕНЗОАТ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 xml:space="preserve">крем, 250 мг/г; по 40 г або по 80 г у тубі; по 1 тубі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lang w:val="ru-RU"/>
              </w:rPr>
              <w:t>АТ "Фармак"</w:t>
            </w:r>
            <w:r w:rsidRPr="00E24F2D">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lang w:val="ru-RU"/>
              </w:rPr>
              <w:t>АТ "Фармак"</w:t>
            </w:r>
            <w:r w:rsidRPr="00E24F2D">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lang w:val="ru-RU"/>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заміна допоміжної речовини емульгатор №1 на допоміжну речовину спирт цетостеариловий (тип А) емульгований у складі готового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UA/7134/01/01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БЕПАНТЕН®ПЛЮС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спрей нашкірний, розчин; по 30 мл у флаконі з розприскувачем та пластиковою кришечкою;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Байєр Консьюмер Кер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Ліхтенхельдт ГмбХ Фармацойтіше Фабрік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розділу "Особливості застосування".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UA/7805/02/01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БЕТАМЕТАЗОНУ ДИПРОПІОНАТ, МІКРОНІЗОВАНИЙ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порошок (субстанція) у мішках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АТ "Фармак" </w:t>
            </w:r>
            <w:r w:rsidRPr="00E24F2D">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Курія Спейн С.А.У.</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Іспанія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2002-031 - Rev 03 (затверджено: R1-CEP 2002-031 - Rev 02) для АФІ та, як наслідок, зміна назви виробника з CRYSTAL PHARMA S.A.U., Spain на Curia Spain S.A.U., Spain</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UA/14623/01/01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БЕТАСПАН®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розчин для ін'єкцій, 4 мг/мл; по 1 мл в ампулі; по 1 або по 5 ампул у пачці з картону; по 1 мл в ампулі; по 5 ампул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"Фармак"</w:t>
            </w:r>
            <w:r w:rsidRPr="00E24F2D">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"Фармак"</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щодо безпеки застосування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UA/10526/01/01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БІНОКРИТ®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розчин для ін'єкцій, 84 мкг/мл по 0,8 мл (8000 МО) або 1 мл (10000 МО) розчину для ін’єкцій в попередньо заповненому, градуйованому шприці, оснащеному поршнем, ін’єкційною голкою, ковпачком та захисним пристроєм для запобігання пошкодженню голкою після застосування, або без нього; по 1 шприцу у контурній блістерній упаковці; по 1 контурній блістерній упаковці у картонній коробці; по 0,4 мл (4000 МО), або 0,6 мл (6000 МО), або по 0,8 мл (8000 МО), або 1 мл (10000 МО) розчину для ін’єкцій в попередньо заповненому, градуйованому шприці, оснащеному поршнем, ін’єкційною голкою, ковпачком та захисним пристроєм для запобігання пошкодженню голкою після застосування, або без нього; по 3 шприца у контурній блістерній упаковці; по 2 контурні блістерні упаковки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Сандоз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Ай Ді Ті Біологіка ГмбХ, Німеччина (відповідальний за виробництво, пакування, контроль серії); Сандоз ГмбХ- БП Шафтенау, Австрія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Австрія</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надано оновлений План управління ризиками версія 18.1. Зміни внесено до частин: : І «Загальна інформація» II «Специфікація з безпеки», III «План з фармаконагляду», IV»Плани щодо післяреєстраційних досліджень ефективності», V «Заходи з мінімізації ризиків», VI «Резюме плану управління ризиками» VII «Додатки», як результат процедури оцінки безпеки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UA/12383/01/01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БІНОКРИТ®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 xml:space="preserve">розчин для ін'єкцій, 16,8 мкг/мл по 0,5 мл ( 1000 МО)  або по 1 мл (2000 МО) розчину для ін’єкцій в попередньо заповненому, градуйованому шприці, оснащеному поршнем, ін’єкційною голкою, ковпачком та захисним пристроєм для запобігання пошкодженню голкою після застосування, або без нього; по 3 шприца у контурній блістерній упаковці; по 2 контурні блістерні упаковки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Сандоз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Ай Ді Ті Біологіка ГмбХ, Німеччина (відповідальний за виробництво, пакування, контроль серії); Сандоз ГмбХ- БП Шафтенау, Австрія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Австрія</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надано оновлений План управління ризиками версія 18.1. Зміни внесено до частин: : І «Загальна інформація» II «Специфікація з безпеки», III «План з фармаконагляду», IV»Плани щодо післяреєстраційних досліджень ефективності», V «Заходи з мінімізації ризиків», VI «Резюме плану управління ризиками» VII «Додатки», як результат процедури оцінки безпеки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UA/12383/01/02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БІНОКРИТ®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 xml:space="preserve">розчин для ін'єкцій, 336 мкг/мл по 0,5 мл ( 20000 МО)  або по 0,75 мл ( 30000 МО), або по 1 мл (40000 МО) розчину для ін’єкцій в попередньо заповненому, градуйованому шприці, оснащеному поршнем, ін’єкційною голкою, ковпачком та захисним пристроєм для запобігання пошкодженню голкою після застосування, або без нього; по 1 або по 3 попередньо заповнених шприца у контурній блістерній упаковці; по 1 (1 шприц у кожній) або по 2 (3 шприца у кожній) контурні блістерні упаковки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Сандоз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Ай Ді Ті Біологіка ГмбХ, Німеччина (відповідальний за виробництво, пакування, контроль серії); Сандоз ГмбХ- БП Шафтенау, Австрія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Австрія</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надано оновлений План управління ризиками версія 18.1. Зміни внесено до частин: : І «Загальна інформація» II «Специфікація з безпеки», III «План з фармаконагляду», IV»Плани щодо післяреєстраційних досліджень ефективності», V «Заходи з мінімізації ризиків», VI «Резюме плану управління ризиками» VII «Додатки», як результат процедури оцінки безпеки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UA/12383/01/03</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БРОНХО-МУНАЛ®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капсули тверді по 7 мг; по 10 капсул у блістері; по 1 або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Лек Фармацевтична компанія д. д., Словенія (первинне та вторинне пакування, контроль серії, випуск серії); ОМ Фарма СА, Швейцарія (виробництво in bulk,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Словенія/</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Вилучення методу випробування, що використовується для ідентифікації готового лікарського засобу за допомогою ТШХ.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UA/14314/01/01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БУДЕСОНІД ІЗІХЕЙЛЕР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порошок для інгаляцій, 200 мкг/доза; по 200 доз в інгаляторі з захисним ковпачком у ламінованому пакеті; по 1 ламінованому пакету в картонній коробці; по 200 доз в інгаляторі з захисним ковпачком у ламінованому пакеті; по 1 ламінованому пакету та захисному контейнеру для інгалятора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Оріон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Фiнляндiя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Фінляндія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UA/14857/01/01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 xml:space="preserve">ВАЛАВІР®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оболонкою, по 500 мг; по 6 таблеток у блістері; по 7 блістерів у пачці з картону; по 10 таблеток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вилучено рутинний контроль «Кількісне визначення. Валацикловір» під час виробництва на етапі приготування таблетмаси (наявний контроль валідаційних серій, рутинний контроль кожної комерційної серії)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UA/5386/01/01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spacing w:line="276" w:lineRule="auto"/>
              <w:jc w:val="center"/>
              <w:rPr>
                <w:rFonts w:ascii="Arial" w:hAnsi="Arial" w:cs="Arial"/>
                <w:b/>
                <w:i/>
                <w:sz w:val="16"/>
                <w:szCs w:val="16"/>
              </w:rPr>
            </w:pPr>
            <w:r w:rsidRPr="00E24F2D">
              <w:rPr>
                <w:rFonts w:ascii="Arial" w:hAnsi="Arial" w:cs="Arial"/>
                <w:b/>
                <w:sz w:val="16"/>
                <w:szCs w:val="16"/>
              </w:rPr>
              <w:t>ВЕРМОКС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spacing w:line="276" w:lineRule="auto"/>
              <w:jc w:val="center"/>
              <w:rPr>
                <w:rFonts w:ascii="Arial" w:hAnsi="Arial" w:cs="Arial"/>
                <w:sz w:val="16"/>
                <w:szCs w:val="16"/>
              </w:rPr>
            </w:pPr>
            <w:r w:rsidRPr="00E24F2D">
              <w:rPr>
                <w:rFonts w:ascii="Arial" w:hAnsi="Arial" w:cs="Arial"/>
                <w:sz w:val="16"/>
                <w:szCs w:val="16"/>
              </w:rPr>
              <w:t>таблетки по 100 мг по 6 таблеток у блістері; по 1 блістеру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spacing w:line="276" w:lineRule="auto"/>
              <w:jc w:val="center"/>
              <w:rPr>
                <w:rFonts w:ascii="Arial" w:hAnsi="Arial" w:cs="Arial"/>
                <w:sz w:val="16"/>
                <w:szCs w:val="16"/>
              </w:rPr>
            </w:pPr>
            <w:r w:rsidRPr="00E24F2D">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spacing w:line="276" w:lineRule="auto"/>
              <w:jc w:val="center"/>
              <w:rPr>
                <w:rFonts w:ascii="Arial" w:hAnsi="Arial" w:cs="Arial"/>
                <w:sz w:val="16"/>
                <w:szCs w:val="16"/>
              </w:rPr>
            </w:pPr>
            <w:r w:rsidRPr="00E24F2D">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spacing w:line="276" w:lineRule="auto"/>
              <w:jc w:val="center"/>
              <w:rPr>
                <w:rFonts w:ascii="Arial" w:hAnsi="Arial" w:cs="Arial"/>
                <w:sz w:val="16"/>
                <w:szCs w:val="16"/>
              </w:rPr>
            </w:pPr>
            <w:r w:rsidRPr="00E24F2D">
              <w:rPr>
                <w:rFonts w:ascii="Arial" w:hAnsi="Arial" w:cs="Arial"/>
                <w:sz w:val="16"/>
                <w:szCs w:val="16"/>
              </w:rPr>
              <w:t>ВАТ "Гедеон Ріхтер", Угорщина (додатковий виробник, відповідальний за випуск серії, оформлення сертифікату якості); Гедеон Ріхтер Румунія А.Т., Румунiя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spacing w:line="276" w:lineRule="auto"/>
              <w:jc w:val="center"/>
              <w:rPr>
                <w:rFonts w:ascii="Arial" w:hAnsi="Arial" w:cs="Arial"/>
                <w:sz w:val="16"/>
                <w:szCs w:val="16"/>
              </w:rPr>
            </w:pPr>
            <w:r w:rsidRPr="00E24F2D">
              <w:rPr>
                <w:rFonts w:ascii="Arial" w:hAnsi="Arial" w:cs="Arial"/>
                <w:sz w:val="16"/>
                <w:szCs w:val="16"/>
              </w:rPr>
              <w:t>Угорщина/ Румунiя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spacing w:line="276" w:lineRule="auto"/>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"Фармакологічні властивості", "Особливості застосування", "Діти" (уточнення інформації), "Побічні реакції" відповідно до оновленої інформації з безпеки застосування діючої речовини. </w:t>
            </w:r>
            <w:r w:rsidRPr="00E24F2D">
              <w:rPr>
                <w:rFonts w:ascii="Arial" w:hAnsi="Arial" w:cs="Arial"/>
                <w:sz w:val="16"/>
                <w:szCs w:val="16"/>
              </w:rPr>
              <w:br/>
              <w:t>Введення змін протягом 6-місяців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(уточнення інформації), "Спосіб застосування та дози"(уточнення інформації), "Побічні реакції" відповідно до оновленої інформації референтного лікарського засобу Vermox, таблетки по 100 мг. Введення змін протягом 6 - 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spacing w:line="276" w:lineRule="auto"/>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UA/7363/01/01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ВІНОРЕЛЬБІН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 xml:space="preserve">концентрат для розчину для інфузій, 10 мг/мл, по 1 мл (10 мг) або 5 мл (50 мг)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ЕБЕВЕ Фарма Гес.м.б.Х. Нфг. КГ</w:t>
            </w:r>
            <w:r w:rsidRPr="00E24F2D">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випуск серії: ЕБЕВЕ Фарма Гес.м.б.Х. Нфг. КГ, Австрія; тестування: МПЛ Мікробіологішес Прюфлабор ГмбХ, Австрія; тестування: Лабор ЛС СЕ &amp; Ко.КГ, Німеччина</w:t>
            </w:r>
          </w:p>
          <w:p w:rsidR="003D7274" w:rsidRPr="00E24F2D" w:rsidRDefault="003D7274" w:rsidP="0079643A">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Австрія/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альтернативної виробничої дільниці, відповідальної за випуск серії ФАРЕВА Унтерах ГмбХ, Мондзеєштрассе, 11 4866 Унтерах ам Аттерзеє, Австрія/FAREVA Unterach GmbH, Mondseestrasse 11, 4866 Unterach am Attersee, Austria.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ГЛЗ ЕБЕВЕ Фарма Гес.м.б.Х. Нфг. КГ, Австрія, для усіх функцій, крім функції випуску серії, без зміни місця виробництва.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UA/4020/01/01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ВІФЕНД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порошок для розчину для інфузій по 200 мг;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Патеон Менюфекчуринг Сервісез ЛЛС, США (виробництво, дослідження стабільності, контроль якості); Фарева Амбуаз, Францiя (вторинне пакування, дослідження стабільності, випуск серії); Фармація і Апджон Компані ЛЛС, США (виробництво, первинне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США/Францiя</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постачальника вихідного матеріалу UK-51,060, Pfizer Limited, Ramsgate Road, Sandwich, Kent CT13 9NJ England</w:t>
            </w:r>
            <w:r w:rsidRPr="00E24F2D">
              <w:rPr>
                <w:rFonts w:ascii="Arial" w:hAnsi="Arial" w:cs="Arial"/>
                <w:sz w:val="16"/>
                <w:szCs w:val="16"/>
              </w:rPr>
              <w:b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Додавання альтернативного виробника Upjohn Manufacturing Ireland Unlimited Company з адресою місця провадження діяльності Little Island, Co. Cork, T45 F627, Ireland що використовуються у виробничому процесі АФІ – Manufacture Route 3, Step 1. Запропонований виробник належить до тієї самої виробничої групи підприємств, що й затверджений.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для UK-114,959, ідентифікованої домішки з максимумом 0,8% до максимум 0,09% у специфікації вихідної речовини UK-51,060, що використовується для виготовлення АФІ вориконазол. Специфікації АФІ не змінюється.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реєстраційних матеріалів новою специфікацією для вихідного продукту Sodium acetate Little Island Specification. Специфікація АФІ не змінюється.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у параметрах специфікації на проміжний продукт ацетон, що використовується у процесі виробництва АФІ, а саме вилучення незначного параметра специфікації «Specific Gravity» та «Refractive Index». Специфікація АФІ не змінюється.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у параметрах специфікації на проміжний продукт Hydrogen, що використовується у процесі виробництва АФІ, а саме вилучення незначного параметра специфікації «Appearance». Специфікація АФІ не змінюється</w:t>
            </w:r>
            <w:r w:rsidRPr="00E24F2D">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у параметрах специфікації вихідного продукту Toluene, що використовується у процесі виробництва АФІ, а саме вилучення незначного параметра специфікації «Specific Gravity» та «Refractive Index». Специфікація АФІ не змінюється.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у параметрах специфікації вихідного продукту Nitrogen, що використовується у процесі виробництва АФІ, а саме звуження ліміту на кількісне визначення з мініму 99 % на мінімум 97,0 %. Специфікація АФІ не змінюється.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Зміна у методах випробування вихідного продукту (1R)-10-Camphorsulfonic Acid Specification, що використовується у процесі виробництва АФІ, а саме заміна методу «Ion Chromatography» на «Titration» для п. «Кількісне визначення».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Зміна у методах випробування вихідного продукту Hydrochloric Acid, що використовується у процесі виробництва АФІ, а саме- доповнення вже існуючої методики для визначення заліза «Colour Intensity» альтернативною «АА spectrophotometry».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(інші зміни). Оновлення специфікації кришки контейнера та лайнера відповідно до сучасних стандартів.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Зменшення періоду повторного випробування з 60 місяців до 48 місяців. Зміна не обумовлена непередбаченими обставинами у процесі виробництва або проблемами щодо стабільності.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UA/2666/02/01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ВІФЕНД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плівковою оболонкою, по 200 мг; по 7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Пфайзер Італія С.р.л., Італiя (виробництво препарату in bulk, контроль якості при випуску, пакування, контроль якості (стабільність), випуск серії); Р-Фарм Джермані ГмбХ, Німеччина (виробництво препарату in bulk, контроль якості при випуску, пакування, контроль якості (стабільність), випуск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Італiя/</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постачальника вихідного матеріалу UK-51,060, Pfizer Limited, Ramsgate Road, Sandwich, Kent CT13 9NJ England</w:t>
            </w:r>
            <w:r w:rsidRPr="00E24F2D">
              <w:rPr>
                <w:rFonts w:ascii="Arial" w:hAnsi="Arial" w:cs="Arial"/>
                <w:sz w:val="16"/>
                <w:szCs w:val="16"/>
              </w:rPr>
              <w:b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Додавання альтернативного виробника Upjohn Manufacturing Ireland Unlimited Company з адресою місця провадження діяльності Little Island, Co. Cork, T45 F627, Ireland що використовуються у виробничому процесі АФІ – Manufacture Route 3, Step 1. Запропонований виробник належить до тієї самої виробничої групи підприємств, що й затверджений.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для UK-114,959, ідентифікованої домішки з максимумом 0,8% до максимум 0,09% у специфікації вихідної речовини UK-51,060, що використовується для виготовлення АФІ вориконазол. Специфікації АФІ не змінюється.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реєстраційних матеріалів новою специфікацією для вихідного продукту Sodium acetate Little Island Specification. Специфікація АФІ не змінюється.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у параметрах специфікації на проміжний продукт ацетон, що використовується у процесі виробництва АФІ, а саме вилучення незначного параметра специфікації «Specific Gravity» та «Refractive Index». Специфікація АФІ не змінюється.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у параметрах специфікації на проміжний продукт Hydrogen, що використовується у процесі виробництва АФІ, а саме вилучення незначного параметра специфікації «Appearance». Специфікація АФІ не змінюється</w:t>
            </w:r>
            <w:r w:rsidRPr="00E24F2D">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у параметрах специфікації вихідного продукту Toluene, що використовується у процесі виробництва АФІ, а саме вилучення незначного параметра специфікації «Specific Gravity» та «Refractive Index». Специфікація АФІ не змінюється.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у параметрах специфікації вихідного продукту Nitrogen, що використовується у процесі виробництва АФІ, а саме звуження ліміту на кількісне визначення з мініму 99 % на мінімум 97,0 %. Специфікація АФІ не змінюється.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Зміна у методах випробування вихідного продукту (1R)-10-Camphorsulfonic Acid Specification, що використовується у процесі виробництва АФІ, а саме заміна методу «Ion Chromatography» на «Titration» для п. «Кількісне визначення».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Зміна у методах випробування вихідного продукту Hydrochloric Acid, що використовується у процесі виробництва АФІ, а саме- доповнення вже існуючої методики для визначення заліза «Colour Intensity» альтернативною «АА spectrophotometry».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Зменшення періоду повторного випробування з 60 місяців до 48 місяців. Зміна не обумовлена непередбаченими обставинами у процесі виробництва або проблемами щодо стабільності.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(інші зміни). Оновлення специфікації кришки контейнера та лайнера відповідно до сучасних стандартів.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UA/2666/01/01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ВІФЕНД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плівковою оболонкою, по 50 мг; по 10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Пфайзер Італія С.р.л., Італiя (виробництво препарату in bulk, контроль якості при випуску, пакування, контроль якості (стабільність), випуск серії); Р-Фарм Джермані ГмбХ, Німеччина (виробництво препарату in bulk, контроль якості при випуску, пакування, контроль якості (стабільність), випуск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Італiя/</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постачальника вихідного матеріалу UK-51,060, Pfizer Limited, Ramsgate Road, Sandwich, Kent CT13 9NJ England</w:t>
            </w:r>
            <w:r w:rsidRPr="00E24F2D">
              <w:rPr>
                <w:rFonts w:ascii="Arial" w:hAnsi="Arial" w:cs="Arial"/>
                <w:sz w:val="16"/>
                <w:szCs w:val="16"/>
              </w:rPr>
              <w:b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Додавання альтернативного виробника Upjohn Manufacturing Ireland Unlimited Company з адресою місця провадження діяльності Little Island, Co. Cork, T45 F627, Ireland що використовуються у виробничому процесі АФІ – Manufacture Route 3, Step 1. Запропонований виробник належить до тієї самої виробничої групи підприємств, що й затверджений.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для UK-114,959, ідентифікованої домішки з максимумом 0,8% до максимум 0,09% у специфікації вихідної речовини UK-51,060, що використовується для виготовлення АФІ вориконазол. Специфікації АФІ не змінюється.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реєстраційних матеріалів новою специфікацією для вихідного продукту Sodium acetate Little Island Specification. Специфікація АФІ не змінюється.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у параметрах специфікації на проміжний продукт ацетон, що використовується у процесі виробництва АФІ, а саме вилучення незначного параметра специфікації «Specific Gravity» та «Refractive Index». Специфікація АФІ не змінюється.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у параметрах специфікації на проміжний продукт Hydrogen, що використовується у процесі виробництва АФІ, а саме вилучення незначного параметра специфікації «Appearance». Специфікація АФІ не змінюється</w:t>
            </w:r>
            <w:r w:rsidRPr="00E24F2D">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у параметрах специфікації вихідного продукту Toluene, що використовується у процесі виробництва АФІ, а саме вилучення незначного параметра специфікації «Specific Gravity» та «Refractive Index». Специфікація АФІ не змінюється.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у параметрах специфікації вихідного продукту Nitrogen, що використовується у процесі виробництва АФІ, а саме звуження ліміту на кількісне визначення з мініму 99 % на мінімум 97,0 %. Специфікація АФІ не змінюється.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Зміна у методах випробування вихідного продукту (1R)-10-Camphorsulfonic Acid Specification, що використовується у процесі виробництва АФІ, а саме заміна методу «Ion Chromatography» на «Titration» для п. «Кількісне визначення».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Зміна у методах випробування вихідного продукту Hydrochloric Acid, що використовується у процесі виробництва АФІ, а саме- доповнення вже існуючої методики для визначення заліза «Colour Intensity» альтернативною «АА spectrophotometry».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Зменшення періоду повторного випробування з 60 місяців до 48 місяців. Зміна не обумовлена непередбаченими обставинами у процесі виробництва або проблемами щодо стабільності.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(інші зміни). Оновлення специфікації кришки контейнера та лайнера відповідно до сучасних стандартів.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UA/2666/01/02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ВОМЕНДА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розчин для ін`єкцій, 2 мг/мл; по 2 мл (4 мг) або по 4 мл (8 мг) у флаконі; по 5 або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Аспіро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Аспіро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UA/18676/01/01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ГЕПА-МЕРЦ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гранулят, 3 г/5 г, по 5 г у пакеті; по 30 або 50 або 100 пакетів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Мерц Фармасьютікалс ГмбХ</w:t>
            </w:r>
            <w:r w:rsidRPr="00E24F2D">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Продукція in bulk: Клоке Фарма-Сервіс ГмбХ, Німеччина; Асіно Фарма АГ, Швейцарія; Первинне та вторинне пакування: Клоке Фарма-Сервіс ГмбХ, Німеччина; Виробник відповідальний за випуск серії кінцевого продукту:</w:t>
            </w:r>
            <w:r w:rsidRPr="00E24F2D">
              <w:rPr>
                <w:rFonts w:ascii="Arial" w:hAnsi="Arial" w:cs="Arial"/>
                <w:sz w:val="16"/>
                <w:szCs w:val="16"/>
              </w:rPr>
              <w:br/>
              <w:t>Мерц Фарма ГмбХ і Ко. КГаА, Німеччина; Вторинне пакування: X.Е.Л.П. ГмбХ, Німеччина; Престіж Промоушн Веркауфсфоердерунг &amp; Вербесервіс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Швейцарія</w:t>
            </w:r>
            <w:r w:rsidRPr="00E24F2D">
              <w:rPr>
                <w:rFonts w:ascii="Arial" w:hAnsi="Arial" w:cs="Arial"/>
                <w:sz w:val="16"/>
                <w:szCs w:val="16"/>
                <w:lang w:val="ru-RU"/>
              </w:rPr>
              <w:t>/</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готового лікарського засобу Гепа-Мерц, а саме виробника Мерц Фарма ГмбХ і Ко.КГаА, Німеччина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UA/0039/02/01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ГЕПА-МЕРЦ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 xml:space="preserve">гранулят, 3 г/5 г; по 5 г у пакеті; по 30 або 50 або100 пакетів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Мерц Фармасьютікалс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Асіно Фарма АГ, Швейцарія (продукція in bulk); Клоке Фарма-Сервіс ГмбХ, Німеччина (первинне та вторинне пакування); Клоке Фарма-Сервіс ГмбХ, Німеччина (продукція in bulk); Мерц Фарма ГмбХ і Ко. КГаА, Німеччина (виробник відповідальний за випуск серії кінцевого продукту); Мерц Фарма ГмбХ і Ко. КГаА, Німеччина (первинне та вторинне пакування); Престіж Промоушн Веркауфсфоердерунг &amp; Вербесервіс ГмбХ, Німеччина (вторинне пакування); Х.Е.Л.П. ГмбХ, Німеччина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p w:rsidR="003D7274" w:rsidRPr="00E24F2D" w:rsidRDefault="003D7274" w:rsidP="0079643A">
            <w:pPr>
              <w:pStyle w:val="110"/>
              <w:tabs>
                <w:tab w:val="left" w:pos="12600"/>
              </w:tabs>
              <w:jc w:val="center"/>
              <w:rPr>
                <w:sz w:val="16"/>
                <w:szCs w:val="16"/>
              </w:rPr>
            </w:pPr>
            <w:r w:rsidRPr="00E24F2D">
              <w:rPr>
                <w:rFonts w:ascii="Arial" w:hAnsi="Arial" w:cs="Arial"/>
                <w:sz w:val="16"/>
                <w:szCs w:val="16"/>
              </w:rPr>
              <w:t>Німеччина</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Зміни до Специфікації на момент випуску та Специфікації на термін придатності. В ході вивчення довготривалої стабільності серій лікарського засобу ГЕПА-МЕРЦ, гранулят, 3 г/5 г, які знаходиться в обігу, були виявлені 2 ідентифіковані домішки: 2-(δ-L-орнітил)-2-деоксі-D-глюкопіраноза та 1-(α-L-орнітил)-1-деоксі-D-фруктопіраноза. Базуючись на результатах вивчення стабільності для обох домішок встановлено допустиму межу ≤0,15 %, що відповідає кваліфікаційному порогу відповідно до ICH 038 (R2) для лікарських засобів з максимальною добовою дозою більше 2 г.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Вилучення методу капілярного електрофорезу, Євр.Фарм. п. 2.2.47 (п. 8 МКЯ) з аналітичних методик контроля показників "Ідентифікація", "Кількісне визначення" та "Чистота", так як затверджено альтернативний метод контролю, а саме метод ВЕРХ. Зміни І типу - Зміни з якості. Готовий лікарський засіб. Контроль готового лікарського засобу (інші зміни) Переклад МКЯ з російської мови на українську. Зміни І типу - Зміни щодо безпеки/ефективності та фармаконагляду (інші зміни) Затверджено: Графічне оформлення упаковки. Додається. Запропоновано: Відповідає затвердженому тексту маркування. Зміни І типу - Зміни щодо безпеки/ефективності та фармаконагляду (інші зміни) Зміни внесено в текст маркування первинної та вторинної упаковок лікарського засобу.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незначної зміни обумовлене необхідністю приведенням затверджених специфікації у відповідність до розділу виробника 3.2.Р.5.1. Specification та діючих вимог Європейської фармакопеї, 5.1.4, а саме уточнення критеріїв прийнятності для т. «мікробіологічна чистота».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Вилучення методики «Ідентифікація, кількісне визначення та чистота L-орнітину-L-аспартат методом ВЕРХ (стандартний зразок L-орнітину-L-аспартат) ("Identification, assay and purity testing of L-ornitine-L-aspartate via HPLC – Merz-method, reference standard L-ornitine-L-aspartate") з р. 3.2.Р.5.2 Модуля 3, та як наслідок вилучення відповідної методики з Методів контролю якості, оскільки методика більше не використовується виробником. </w:t>
            </w:r>
            <w:r w:rsidRPr="00E24F2D">
              <w:rPr>
                <w:rFonts w:ascii="Arial" w:hAnsi="Arial" w:cs="Arial"/>
                <w:sz w:val="16"/>
                <w:szCs w:val="16"/>
              </w:rPr>
              <w:br/>
              <w:t>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допустимих меж в специфікації на момент випуску, показник «Чистота. Домішки, невідомі, одиничні» з ≤0,05 % до ≤0,10 % відповідно до ICH Q3B (R2). Зміни II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(зміна знаходиться поза затвердженими допустимими межами специфікацій) Зміна до специфікації допоміжної речовини Ароматизатор лимонний, а саме зміни допустимих меж з 14,0-17,0 (v/m) на 12-20 % (v/m) для показника «Кількісне визначення ефірних масел, парова дистиляція» на основі статистичних даних аналізу. Зміни II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(зміна знаходиться поза затвердженими допустимими межами специфікацій) Зміна до специфікації допоміжної речовини Ароматизатор апельсиновий, а саме зміни допустимих меж з 13,0-17,0 (v/m) на 12-18 % (v/m) для показника «Кількісне визначення ефірних масел, парова дистиляція» на основі статистичних даних аналізу.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UA/0039/02/01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ГЕПАРИН-ФАРМЕКС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розчин для ін'єкцій, 5000 МО/мл по 1 мл або по 5 мл у флаконах; по 5 флаконів у контурній чарунковій упаковці; по 1 контурній чарунковій упаковці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"ФАРМЕКС ГРУП"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з наданняим мастер файла "Yino Pharma Limited", Китай до вже затвердженого "Hebei Changshan Biochemical Pharmaceutical Co., Ltd., Китай"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UA/13831/01/01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ГЕПАТОКС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концентрат для розчину для інфузій, 500 мг/мл по 10 мл в ампулі; по 10 ампул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"ФАРМАСЕЛ"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«ФАРМАСЕЛ», Україна (контроль, випуск серії); ХОЛОПАК Ферпакунгстехнік ГмбХ, Німеччина (виробництво нерозфасованої продукції, первинна та вторинна упаковка, контроль); ХОЛОПАК Ферпакунгстехнік ГмбХ, Німеччина (вторинна упаковка, контроль)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визначених у специфікації АФІ (L-орнітину-L- аспартату) виробником Kyowa Hakko Bio Co., LTD, Японія за показникам «Хлориди» та внесення відповідних змін у методику контролю. Введення змін протягом 3-х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визначених у специфікації АФІ (L-орнітину-L- аспартату) виробником Kyowa Hakko Bio Co., LTD, Японія за показником «Амонію солі» та внесення відповідних змін у методику контролю. Введення змін протягом 3-х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визначених у специфікації АФІ (L-орнітину-L- аспартату) виробником Kyowa Hakko Bio Co., LTD, Японія за показниками «Залізо» та внесення відповідних змін у методику контролю/ Введення змін протягом 3-х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у методах випробування АФІ(L-орнітину-L- аспартату)т.»Супровідні домішки», а саме оптимізація пробопідготовки, хромаьографічної колонки. </w:t>
            </w:r>
            <w:r w:rsidRPr="00E24F2D">
              <w:rPr>
                <w:rFonts w:ascii="Arial" w:hAnsi="Arial" w:cs="Arial"/>
                <w:sz w:val="16"/>
                <w:szCs w:val="16"/>
                <w:lang w:val="ru-RU"/>
              </w:rPr>
              <w:t xml:space="preserve">Зазначено більш коректне оцінювання вмісту неспецифічних домішок та їх суму. </w:t>
            </w:r>
            <w:r w:rsidRPr="00E24F2D">
              <w:rPr>
                <w:rFonts w:ascii="Arial" w:hAnsi="Arial" w:cs="Arial"/>
                <w:sz w:val="16"/>
                <w:szCs w:val="16"/>
                <w:lang w:val="ru-RU"/>
              </w:rPr>
              <w:br/>
              <w:t>Введення змін протягом 3-х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 «Прозорість розчину» зі специфікації АФІ (</w:t>
            </w:r>
            <w:r w:rsidRPr="00E24F2D">
              <w:rPr>
                <w:rFonts w:ascii="Arial" w:hAnsi="Arial" w:cs="Arial"/>
                <w:sz w:val="16"/>
                <w:szCs w:val="16"/>
              </w:rPr>
              <w:t>L</w:t>
            </w:r>
            <w:r w:rsidRPr="00E24F2D">
              <w:rPr>
                <w:rFonts w:ascii="Arial" w:hAnsi="Arial" w:cs="Arial"/>
                <w:sz w:val="16"/>
                <w:szCs w:val="16"/>
                <w:lang w:val="ru-RU"/>
              </w:rPr>
              <w:t>-орнітину-</w:t>
            </w:r>
            <w:r w:rsidRPr="00E24F2D">
              <w:rPr>
                <w:rFonts w:ascii="Arial" w:hAnsi="Arial" w:cs="Arial"/>
                <w:sz w:val="16"/>
                <w:szCs w:val="16"/>
              </w:rPr>
              <w:t>L</w:t>
            </w:r>
            <w:r w:rsidRPr="00E24F2D">
              <w:rPr>
                <w:rFonts w:ascii="Arial" w:hAnsi="Arial" w:cs="Arial"/>
                <w:sz w:val="16"/>
                <w:szCs w:val="16"/>
                <w:lang w:val="ru-RU"/>
              </w:rPr>
              <w:t>- аспартату) наявний показник «Коефіцієнт пропускання» (метод абсорбційної спектрометрії). Введення змін протягом 3-х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 якості «Кольоровість розчину» зі специфікації АФІ (</w:t>
            </w:r>
            <w:r w:rsidRPr="00E24F2D">
              <w:rPr>
                <w:rFonts w:ascii="Arial" w:hAnsi="Arial" w:cs="Arial"/>
                <w:sz w:val="16"/>
                <w:szCs w:val="16"/>
              </w:rPr>
              <w:t>L</w:t>
            </w:r>
            <w:r w:rsidRPr="00E24F2D">
              <w:rPr>
                <w:rFonts w:ascii="Arial" w:hAnsi="Arial" w:cs="Arial"/>
                <w:sz w:val="16"/>
                <w:szCs w:val="16"/>
                <w:lang w:val="ru-RU"/>
              </w:rPr>
              <w:t>-орнітину-</w:t>
            </w:r>
            <w:r w:rsidRPr="00E24F2D">
              <w:rPr>
                <w:rFonts w:ascii="Arial" w:hAnsi="Arial" w:cs="Arial"/>
                <w:sz w:val="16"/>
                <w:szCs w:val="16"/>
              </w:rPr>
              <w:t>L</w:t>
            </w:r>
            <w:r w:rsidRPr="00E24F2D">
              <w:rPr>
                <w:rFonts w:ascii="Arial" w:hAnsi="Arial" w:cs="Arial"/>
                <w:sz w:val="16"/>
                <w:szCs w:val="16"/>
                <w:lang w:val="ru-RU"/>
              </w:rPr>
              <w:t xml:space="preserve">- аспартату) наявний показник «Коефіцієнт пропускання» (метод абсорбційної спектрометрії) </w:t>
            </w:r>
            <w:r w:rsidRPr="00E24F2D">
              <w:rPr>
                <w:rFonts w:ascii="Arial" w:hAnsi="Arial" w:cs="Arial"/>
                <w:sz w:val="16"/>
                <w:szCs w:val="16"/>
                <w:lang w:val="ru-RU"/>
              </w:rPr>
              <w:br/>
              <w:t xml:space="preserve">Введення змін протягом 3-х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UA/12890/01/01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ГЕПАЦЕФ®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порошок для розчину для ін'єкцій по 1,0 г, 10 флаконів з порошком у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UA/0881/01/01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ГЕПТРАЛ®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кишковорозчинні по 500 мг, по 10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Аббві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Адаптування діапазону розміру серії АФІ проводиться для відображення середнього розміру серії 1100 кг (1100 ±250 кг) (без урахування теоретичних і практичних втрат), що є результатом незначного коригування операційних практик, не пов’язаних з будь-якими критичними параметрами виробничого процесу. Жодних змін ні в процесі виробництва, ні в кількості вихідних матеріалів не відбулося ( затверджено: 1000 ± 200 кг).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у специфікації на АФІ: - показник «Impurities»: зміна допустимої межі для домішки SAMe-Glycine Isomer-2 з «≤ 1,6 % calculated as Adenine» на «≤ 0,5 %» вводиться в зв’язку з введенням нового методу випробування щодо кількісного визначення і визначення домішок в АФІ згідно з яким відносний фактор відгуку (RRF) даної домішки визначається відносно адеметіоніну (згідно з попереднім методом RRF домішки визначався відносно аденіну); - показник «Microbiological Purity»: заміна сумарного параметра специфікації «TAMC + TYMC (total)» на окремі параметри «TAMC» і «TYMC» проводиться з метою гармонізації критеріїв даних параметрів з вимогами ЕР - показник «Color of Solution»: редакційне уточнення у назві показника – вилучення вказівки «при pH 6», оскільки рН води є близько 6 і будь-яке коригування рН води не впливає на рН кінцевого розчину; - показник «Residue on Ignition»: редакційне уточнення назви показника на «Sulphated Ash» - з метою приведення у відповідність до 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E24F2D">
              <w:rPr>
                <w:rFonts w:ascii="Arial" w:hAnsi="Arial" w:cs="Arial"/>
                <w:sz w:val="16"/>
                <w:szCs w:val="16"/>
              </w:rPr>
              <w:br/>
              <w:t>заміна діючих методів випробування АФІ щодо ідентифікації, кількісного визначення іону адеметіоніну і визначення вмісту домішок (RTM.C3591 і RTM.C3592) на новий метод випробування АФІ, який об’єднує ідентифікацію, кількісне визначення іону адеметіоніну і визначення вмісту домішок (крім Гомосерину та 2-аміно-4-бутиролактону) – RTM.C6025</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UA/6993/01/02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ГЕПТРАЛ®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порошок ліофілізований для приготування розчину для ін'єкцій по 400 мг</w:t>
            </w:r>
            <w:r w:rsidRPr="00E24F2D">
              <w:rPr>
                <w:rFonts w:ascii="Arial" w:hAnsi="Arial" w:cs="Arial"/>
                <w:sz w:val="16"/>
                <w:szCs w:val="16"/>
              </w:rPr>
              <w:br/>
              <w:t>5 скляних флаконів з ліофілізованим порошком та 5 ампул з розчинником (L-лізин, натрію гідроксид, вода для ін'єкцій) по 5 мл у контурній чарунковій упаковці, запечатаній алюмінієвою фольгою; по 1 контурній чарунковій упаковці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Біолоджісі Італія Лабораторіз С.Р.Л., Італiя (виробництво, первинне пакування та контроль якості порошка ліофілізованого; вторинне пакування, контроль якості та випуск серій готового лікарського засобу); Фамар А.В.Е. Алімос Плант 63, вул. Аг. Дімітріу, Грецiя (виробництво, первинне пакування, контроль якості та випуск серій розчинника in bulk); Фамар Лєгль, Францiя (виробництво, первинне пакування та контроль якості порошка ліофілізованого; вторинне пакування, контроль якості та випуск серій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Італiя</w:t>
            </w:r>
            <w:r w:rsidRPr="00E24F2D">
              <w:rPr>
                <w:rFonts w:ascii="Arial" w:hAnsi="Arial" w:cs="Arial"/>
                <w:sz w:val="16"/>
                <w:szCs w:val="16"/>
                <w:lang w:val="ru-RU"/>
              </w:rPr>
              <w:t>/</w:t>
            </w:r>
          </w:p>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Грецiя</w:t>
            </w:r>
            <w:r w:rsidRPr="00E24F2D">
              <w:rPr>
                <w:rFonts w:ascii="Arial" w:hAnsi="Arial" w:cs="Arial"/>
                <w:sz w:val="16"/>
                <w:szCs w:val="16"/>
                <w:lang w:val="ru-RU"/>
              </w:rPr>
              <w:t>/</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Францiя</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до методу випробування для ідентифікації, визначення кількісного вмісту адеметіоніну і визначення вмісту продуктів розпаду (крім Гомосерину та 2-аміно-4-бутиролактону) (ВЕРХ) для готового лікарського засобу, а саме: - додано внутрішній стандарт (пурин) для підвищення точності та загальної надійності методу; - температура зразка підвищена до 10 °C; - вимоги до придатності системи трохи змінені (LOQ знижено до 0,05%, діапазон RT – 16-20 хв.), RRF дещо відрізняється в зв’язку з ревалідацією, додано опцію контролю холостого розчину за площею піків відносно площі піку внутрішнього стандарту (пурину); - зменшено кількість води, що використовується для розчинення, з 5% до 4%; - додано інформацію про поріг реєстрації домішки (0,05 %) при звітуванні про вміст домішок; - редакційні зміни та уточнення у назвах розділів, тексті методу та розташуванні інформації.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UA/6993/02/01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ГЕРПЕВІР®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мазь 2,5 %; по 5 г або 15 г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змін до Методів випробування ГЛЗ за показником "Супровідні домішки", зокрема: приведення у відповідність до монографії ВР у зв'язку із зміною стандартних зразків. </w:t>
            </w:r>
            <w:r w:rsidRPr="00E24F2D">
              <w:rPr>
                <w:rFonts w:ascii="Arial" w:hAnsi="Arial" w:cs="Arial"/>
                <w:sz w:val="16"/>
                <w:szCs w:val="16"/>
                <w:lang w:val="ru-RU"/>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w:t>
            </w:r>
            <w:r w:rsidRPr="00E24F2D">
              <w:rPr>
                <w:rFonts w:ascii="Arial" w:hAnsi="Arial" w:cs="Arial"/>
                <w:sz w:val="16"/>
                <w:szCs w:val="16"/>
                <w:lang w:val="ru-RU"/>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 / Методів випробування ГЛЗ за показником "Ідентифікація В", зокрема: приведення у відповідність до показника "Супровідні домішки".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 / Методів випробування ГЛЗ за показником "Ідентифікація А", зокрема: приведення у відповідність до загальних вимог ДФУ/ЄФ 2.2.25., зокрема: встановлення різниці одержаного значення для положення максимуму поглинання до зазначеного на рівні ±2 нм.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E24F2D">
              <w:rPr>
                <w:rFonts w:ascii="Arial" w:hAnsi="Arial" w:cs="Arial"/>
                <w:sz w:val="16"/>
                <w:szCs w:val="16"/>
                <w:lang w:val="ru-RU"/>
              </w:rPr>
              <w:br/>
              <w:t>внесення змін до Специфікації ГЛЗ за показником "Супровідні домішки", зокрема: приведення у відповідність до монографії ВР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lang w:val="ru-RU"/>
              </w:rPr>
            </w:pPr>
            <w:r w:rsidRPr="00E24F2D">
              <w:rPr>
                <w:rFonts w:ascii="Arial" w:hAnsi="Arial" w:cs="Arial"/>
                <w:i/>
                <w:sz w:val="16"/>
                <w:szCs w:val="16"/>
                <w:lang w:val="ru-RU"/>
              </w:rPr>
              <w:t>за рецептом по 15 г у тубі; без рецепта по 5 г у тубі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UA/2466/02/01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ГІКАМТИН™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капсули тверді по 0,25 мг; по 10 капсул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ГлаксоСмітКляйн Мануфактуринг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уточнення адреси місця впровадження діяльності виробника АФІ відповідального за виробництво та контроль якості субстанції без зміни місця виробничої дільниці. Діюча редакція: </w:t>
            </w:r>
            <w:r w:rsidRPr="00E24F2D">
              <w:rPr>
                <w:rFonts w:ascii="Arial" w:hAnsi="Arial" w:cs="Arial"/>
                <w:sz w:val="16"/>
                <w:szCs w:val="16"/>
              </w:rPr>
              <w:br/>
              <w:t>SmithKline Beecham (Cork) Ltd, Currabinny, Carrigaline, Country Cork, Ireland. Пропонована редакція: Thermo Fisher Scientific Cork Limited, Currabinny, Carrigaline, Co. Cork P43 AY66, Ireland.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визначених у специфікації АФІ за показником «Any other single impurity» з NMT 0,1 % до NMT 0,10 %, а також виправлення технічної помилки в умовах зберігання АФІ з «-10ºС» на «≤ -10ºС» в розділі 3.2.S.7.1 «Резюме щодо стабільності та висновки» і в розділі 3.2.S.7.3. «Дані про стабільність».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UA/9121/02/01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ГІКАМТИН™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капсули тверді по 1 мг; по 10 капсул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ГлаксоСмітКляйн Мануфактуринг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уточнення адреси місця впровадження діяльності виробника АФІ відповідального за виробництво та контроль якості субстанції без зміни місця виробничої дільниці. Діюча редакція: </w:t>
            </w:r>
            <w:r w:rsidRPr="00E24F2D">
              <w:rPr>
                <w:rFonts w:ascii="Arial" w:hAnsi="Arial" w:cs="Arial"/>
                <w:sz w:val="16"/>
                <w:szCs w:val="16"/>
              </w:rPr>
              <w:br/>
              <w:t>SmithKline Beecham (Cork) Ltd, Currabinny, Carrigaline, Country Cork, Ireland. Пропонована редакція: Thermo Fisher Scientific Cork Limited, Currabinny, Carrigaline, Co. Cork P43 AY66, Ireland.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визначених у специфікації АФІ за показником «Any other single impurity» з NMT 0,1 % до NMT 0,10 %, а також виправлення технічної помилки в умовах зберігання АФІ з «-10</w:t>
            </w:r>
            <w:r>
              <w:rPr>
                <w:rFonts w:ascii="Arial" w:hAnsi="Arial" w:cs="Arial"/>
                <w:sz w:val="16"/>
                <w:szCs w:val="16"/>
              </w:rPr>
              <w:t>º</w:t>
            </w:r>
            <w:r w:rsidRPr="00E24F2D">
              <w:rPr>
                <w:rFonts w:ascii="Arial" w:hAnsi="Arial" w:cs="Arial"/>
                <w:sz w:val="16"/>
                <w:szCs w:val="16"/>
              </w:rPr>
              <w:t xml:space="preserve">С» на </w:t>
            </w:r>
            <w:r>
              <w:rPr>
                <w:rFonts w:ascii="Arial" w:hAnsi="Arial" w:cs="Arial"/>
                <w:sz w:val="16"/>
                <w:szCs w:val="16"/>
              </w:rPr>
              <w:br/>
            </w:r>
            <w:r w:rsidRPr="00E24F2D">
              <w:rPr>
                <w:rFonts w:ascii="Arial" w:hAnsi="Arial" w:cs="Arial"/>
                <w:sz w:val="16"/>
                <w:szCs w:val="16"/>
              </w:rPr>
              <w:t>«</w:t>
            </w:r>
            <w:r>
              <w:rPr>
                <w:rFonts w:ascii="Arial" w:hAnsi="Arial" w:cs="Arial"/>
                <w:sz w:val="16"/>
                <w:szCs w:val="16"/>
              </w:rPr>
              <w:t>≤</w:t>
            </w:r>
            <w:r w:rsidRPr="00E24F2D">
              <w:rPr>
                <w:rFonts w:ascii="Arial" w:hAnsi="Arial" w:cs="Arial"/>
                <w:sz w:val="16"/>
                <w:szCs w:val="16"/>
              </w:rPr>
              <w:t xml:space="preserve"> -10</w:t>
            </w:r>
            <w:r>
              <w:rPr>
                <w:rFonts w:ascii="Arial" w:hAnsi="Arial" w:cs="Arial"/>
                <w:sz w:val="16"/>
                <w:szCs w:val="16"/>
              </w:rPr>
              <w:t>º</w:t>
            </w:r>
            <w:r w:rsidRPr="00E24F2D">
              <w:rPr>
                <w:rFonts w:ascii="Arial" w:hAnsi="Arial" w:cs="Arial"/>
                <w:sz w:val="16"/>
                <w:szCs w:val="16"/>
              </w:rPr>
              <w:t>С» в розділі 3.2.S.7.1 «Резюме щодо стабільності та висновки» і в розділі 3.2.S.7.3. «Дані про стабільність».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UA/9121/02/02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 xml:space="preserve">ГЛЕНСПРЕЙ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спрей назальний, дозований, суспензія, 50 мкг/дозу, по 60 або 120 доз у поліетиленовому флаконі; по 1 флакону з дозуючим насосом-розпилювачем, закритим ковпачком,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Д-р Редді'с Лабораторіс Лтд.</w:t>
            </w:r>
            <w:r w:rsidRPr="00E24F2D">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Гленмарк Фармасьютикалз Лтд. </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Дніанешвар Аріун Санап / Dr. Dnyaneshwar Ariun Sanap. Пропонована редакція: Dr. Chertan Karoo. Зміна контактних даних уповноваженої особи, відповідальної за фармаконагляд. Зміна контактної особи заявника, відповідальної за здійснення фармаконагляду в Україні. Діюча редакція: Маметова Діна Ніязівна. Пропонована редакція: Матюха Світлана Яківна. Зміна контактних даних контактної особи заявника, відповідальної за здійснення фармаконагляду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UA/14550/01/02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ГЛЮТАЗОН®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таблетки по 15 мг; по 14 таблеток у блістері; по 2 блістери у картонній упаковці; по 10 таблеток у блістері; по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w:t>
            </w:r>
            <w:r w:rsidRPr="00E24F2D">
              <w:rPr>
                <w:rFonts w:ascii="Arial" w:hAnsi="Arial" w:cs="Arial"/>
                <w:sz w:val="16"/>
                <w:szCs w:val="16"/>
              </w:rPr>
              <w:br/>
              <w:t>Зміни внесені до інструкції для медичного застосування лікарського засобу у розділи "Протипоказання",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(Actos 15mg, 30mg, 45mg tablets). Введення змін протягом 6-ти місяців з дати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UA/11871/01/01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ГЛЮТАЗОН®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по 30 мг; по 14 таблеток у блістері; по 2 блістери у картонній упаковці; по 10 таблеток у блістері; по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(В.I.2. (а) ІБ)</w:t>
            </w:r>
            <w:r w:rsidRPr="00E24F2D">
              <w:rPr>
                <w:rFonts w:ascii="Arial" w:hAnsi="Arial" w:cs="Arial"/>
                <w:sz w:val="16"/>
                <w:szCs w:val="16"/>
              </w:rPr>
              <w:br/>
              <w:t>Зміни внесені до інструкції для медичного застосування лікарського засобу у розділи "Протипоказання",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(Actos 15mg, 30mg, 45mg tablets). Введення змін протягом 6-ти місяців з дати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UA/11871/01/02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ГЛЮТАЗОН®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по 45 мг, по 14 таблеток у блістері; по 2 блістери в картонній упаковці; по 10 таблеток у блістері;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(В.I.2. (а) ІБ)</w:t>
            </w:r>
            <w:r w:rsidRPr="00E24F2D">
              <w:rPr>
                <w:rFonts w:ascii="Arial" w:hAnsi="Arial" w:cs="Arial"/>
                <w:sz w:val="16"/>
                <w:szCs w:val="16"/>
              </w:rPr>
              <w:br/>
              <w:t>Зміни внесені до інструкції для медичного застосування лікарського засобу у розділи "Протипоказання",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(Actos 15mg, 30mg, 45mg tablets). Введення змін протягом 6-ти місяців з дати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UA/11871/01/03</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ДЕКВАДОЛ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таблетки для розсмоктування з кокосовим смаком по 6 таблеток у блістері; по 3 або 5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 xml:space="preserve">АТ "КИЇВСЬКИЙ ВІТАМІННИЙ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 xml:space="preserve">внесення змін до реєстраційних матеріалів: </w:t>
            </w:r>
            <w:r w:rsidRPr="00E24F2D">
              <w:rPr>
                <w:rFonts w:ascii="Arial" w:hAnsi="Arial" w:cs="Arial"/>
                <w:sz w:val="16"/>
                <w:szCs w:val="16"/>
                <w:lang w:val="ru-RU"/>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w:t>
            </w:r>
            <w:r w:rsidRPr="00E24F2D">
              <w:rPr>
                <w:rFonts w:ascii="Arial" w:hAnsi="Arial" w:cs="Arial"/>
                <w:sz w:val="16"/>
                <w:szCs w:val="16"/>
              </w:rPr>
              <w:t>R</w:t>
            </w:r>
            <w:r w:rsidRPr="00E24F2D">
              <w:rPr>
                <w:rFonts w:ascii="Arial" w:hAnsi="Arial" w:cs="Arial"/>
                <w:sz w:val="16"/>
                <w:szCs w:val="16"/>
                <w:lang w:val="ru-RU"/>
              </w:rPr>
              <w:t>0-</w:t>
            </w:r>
            <w:r w:rsidRPr="00E24F2D">
              <w:rPr>
                <w:rFonts w:ascii="Arial" w:hAnsi="Arial" w:cs="Arial"/>
                <w:sz w:val="16"/>
                <w:szCs w:val="16"/>
              </w:rPr>
              <w:t>CEP</w:t>
            </w:r>
            <w:r w:rsidRPr="00E24F2D">
              <w:rPr>
                <w:rFonts w:ascii="Arial" w:hAnsi="Arial" w:cs="Arial"/>
                <w:sz w:val="16"/>
                <w:szCs w:val="16"/>
                <w:lang w:val="ru-RU"/>
              </w:rPr>
              <w:t xml:space="preserve"> 2019-026 - </w:t>
            </w:r>
            <w:r w:rsidRPr="00E24F2D">
              <w:rPr>
                <w:rFonts w:ascii="Arial" w:hAnsi="Arial" w:cs="Arial"/>
                <w:sz w:val="16"/>
                <w:szCs w:val="16"/>
              </w:rPr>
              <w:t>Rev</w:t>
            </w:r>
            <w:r w:rsidRPr="00E24F2D">
              <w:rPr>
                <w:rFonts w:ascii="Arial" w:hAnsi="Arial" w:cs="Arial"/>
                <w:sz w:val="16"/>
                <w:szCs w:val="16"/>
                <w:lang w:val="ru-RU"/>
              </w:rPr>
              <w:t xml:space="preserve"> 01 (затверджено: </w:t>
            </w:r>
            <w:r w:rsidRPr="00E24F2D">
              <w:rPr>
                <w:rFonts w:ascii="Arial" w:hAnsi="Arial" w:cs="Arial"/>
                <w:sz w:val="16"/>
                <w:szCs w:val="16"/>
              </w:rPr>
              <w:t>R</w:t>
            </w:r>
            <w:r w:rsidRPr="00E24F2D">
              <w:rPr>
                <w:rFonts w:ascii="Arial" w:hAnsi="Arial" w:cs="Arial"/>
                <w:sz w:val="16"/>
                <w:szCs w:val="16"/>
                <w:lang w:val="ru-RU"/>
              </w:rPr>
              <w:t>0-</w:t>
            </w:r>
            <w:r w:rsidRPr="00E24F2D">
              <w:rPr>
                <w:rFonts w:ascii="Arial" w:hAnsi="Arial" w:cs="Arial"/>
                <w:sz w:val="16"/>
                <w:szCs w:val="16"/>
              </w:rPr>
              <w:t>CEP</w:t>
            </w:r>
            <w:r w:rsidRPr="00E24F2D">
              <w:rPr>
                <w:rFonts w:ascii="Arial" w:hAnsi="Arial" w:cs="Arial"/>
                <w:sz w:val="16"/>
                <w:szCs w:val="16"/>
                <w:lang w:val="ru-RU"/>
              </w:rPr>
              <w:t xml:space="preserve"> 2019-026 - </w:t>
            </w:r>
            <w:r w:rsidRPr="00E24F2D">
              <w:rPr>
                <w:rFonts w:ascii="Arial" w:hAnsi="Arial" w:cs="Arial"/>
                <w:sz w:val="16"/>
                <w:szCs w:val="16"/>
              </w:rPr>
              <w:t>Rev</w:t>
            </w:r>
            <w:r w:rsidRPr="00E24F2D">
              <w:rPr>
                <w:rFonts w:ascii="Arial" w:hAnsi="Arial" w:cs="Arial"/>
                <w:sz w:val="16"/>
                <w:szCs w:val="16"/>
                <w:lang w:val="ru-RU"/>
              </w:rPr>
              <w:t xml:space="preserve"> 00) для діючої речовини деквалінію хлориду від вже затвердженого виробника </w:t>
            </w:r>
            <w:r w:rsidRPr="00E24F2D">
              <w:rPr>
                <w:rFonts w:ascii="Arial" w:hAnsi="Arial" w:cs="Arial"/>
                <w:sz w:val="16"/>
                <w:szCs w:val="16"/>
              </w:rPr>
              <w:t>Lebsa</w:t>
            </w:r>
            <w:r w:rsidRPr="00E24F2D">
              <w:rPr>
                <w:rFonts w:ascii="Arial" w:hAnsi="Arial" w:cs="Arial"/>
                <w:sz w:val="16"/>
                <w:szCs w:val="16"/>
                <w:lang w:val="ru-RU"/>
              </w:rPr>
              <w:t xml:space="preserve">, Іспанія. Як наслідок назву виробника АФІ </w:t>
            </w:r>
            <w:r w:rsidRPr="00E24F2D">
              <w:rPr>
                <w:rFonts w:ascii="Arial" w:hAnsi="Arial" w:cs="Arial"/>
                <w:sz w:val="16"/>
                <w:szCs w:val="16"/>
              </w:rPr>
              <w:t>Laboratorios</w:t>
            </w:r>
            <w:r w:rsidRPr="00E24F2D">
              <w:rPr>
                <w:rFonts w:ascii="Arial" w:hAnsi="Arial" w:cs="Arial"/>
                <w:sz w:val="16"/>
                <w:szCs w:val="16"/>
                <w:lang w:val="ru-RU"/>
              </w:rPr>
              <w:t xml:space="preserve"> </w:t>
            </w:r>
            <w:r w:rsidRPr="00E24F2D">
              <w:rPr>
                <w:rFonts w:ascii="Arial" w:hAnsi="Arial" w:cs="Arial"/>
                <w:sz w:val="16"/>
                <w:szCs w:val="16"/>
              </w:rPr>
              <w:t>Espinos</w:t>
            </w:r>
            <w:r w:rsidRPr="00E24F2D">
              <w:rPr>
                <w:rFonts w:ascii="Arial" w:hAnsi="Arial" w:cs="Arial"/>
                <w:sz w:val="16"/>
                <w:szCs w:val="16"/>
                <w:lang w:val="ru-RU"/>
              </w:rPr>
              <w:t xml:space="preserve"> </w:t>
            </w:r>
            <w:r w:rsidRPr="00E24F2D">
              <w:rPr>
                <w:rFonts w:ascii="Arial" w:hAnsi="Arial" w:cs="Arial"/>
                <w:sz w:val="16"/>
                <w:szCs w:val="16"/>
              </w:rPr>
              <w:t>Y</w:t>
            </w:r>
            <w:r w:rsidRPr="00E24F2D">
              <w:rPr>
                <w:rFonts w:ascii="Arial" w:hAnsi="Arial" w:cs="Arial"/>
                <w:sz w:val="16"/>
                <w:szCs w:val="16"/>
                <w:lang w:val="ru-RU"/>
              </w:rPr>
              <w:t xml:space="preserve"> </w:t>
            </w:r>
            <w:r w:rsidRPr="00E24F2D">
              <w:rPr>
                <w:rFonts w:ascii="Arial" w:hAnsi="Arial" w:cs="Arial"/>
                <w:sz w:val="16"/>
                <w:szCs w:val="16"/>
              </w:rPr>
              <w:t>Bofill</w:t>
            </w:r>
            <w:r w:rsidRPr="00E24F2D">
              <w:rPr>
                <w:rFonts w:ascii="Arial" w:hAnsi="Arial" w:cs="Arial"/>
                <w:sz w:val="16"/>
                <w:szCs w:val="16"/>
                <w:lang w:val="ru-RU"/>
              </w:rPr>
              <w:t xml:space="preserve"> </w:t>
            </w:r>
            <w:r w:rsidRPr="00E24F2D">
              <w:rPr>
                <w:rFonts w:ascii="Arial" w:hAnsi="Arial" w:cs="Arial"/>
                <w:sz w:val="16"/>
                <w:szCs w:val="16"/>
              </w:rPr>
              <w:t>S</w:t>
            </w:r>
            <w:r w:rsidRPr="00E24F2D">
              <w:rPr>
                <w:rFonts w:ascii="Arial" w:hAnsi="Arial" w:cs="Arial"/>
                <w:sz w:val="16"/>
                <w:szCs w:val="16"/>
                <w:lang w:val="ru-RU"/>
              </w:rPr>
              <w:t>.</w:t>
            </w:r>
            <w:r w:rsidRPr="00E24F2D">
              <w:rPr>
                <w:rFonts w:ascii="Arial" w:hAnsi="Arial" w:cs="Arial"/>
                <w:sz w:val="16"/>
                <w:szCs w:val="16"/>
              </w:rPr>
              <w:t>A</w:t>
            </w:r>
            <w:r w:rsidRPr="00E24F2D">
              <w:rPr>
                <w:rFonts w:ascii="Arial" w:hAnsi="Arial" w:cs="Arial"/>
                <w:sz w:val="16"/>
                <w:szCs w:val="16"/>
                <w:lang w:val="ru-RU"/>
              </w:rPr>
              <w:t>. (</w:t>
            </w:r>
            <w:r w:rsidRPr="00E24F2D">
              <w:rPr>
                <w:rFonts w:ascii="Arial" w:hAnsi="Arial" w:cs="Arial"/>
                <w:sz w:val="16"/>
                <w:szCs w:val="16"/>
              </w:rPr>
              <w:t>LEBSA</w:t>
            </w:r>
            <w:r w:rsidRPr="00E24F2D">
              <w:rPr>
                <w:rFonts w:ascii="Arial" w:hAnsi="Arial" w:cs="Arial"/>
                <w:sz w:val="16"/>
                <w:szCs w:val="16"/>
                <w:lang w:val="ru-RU"/>
              </w:rPr>
              <w:t>), Іспанія приведено до СЕР.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UA/16839/01/01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ДЕКВАДОЛ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для розсмоктування з малиновим смаком по 6 таблеток у блістері; по 3 або 5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2019-026 - Rev 01 (затверджено: R0-CEP 2019-026 - Rev 00) для діючої речовини деквалінію хлориду від вже затвердженого виробника Lebsa, Іспанія. Як наслідок назву виробника АФІ Laboratorios Espinos Y Bofill S.A. (LEBSA), Іспанія приведено до СЕР.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UA/16838/01/01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ДЕКВАДОЛ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для розсмоктування з лимонним смаком, по 6 таблеток у блістері; по 3 або 5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2019-026 - Rev 01 (затверджено: R0-CEP 2019-026 - Rev 00) для діючої речовини деквалінію хлориду від вже затвердженого виробника Lebsa, Іспанія. Як наслідок назву виробника АФІ Laboratorios Espinos Y Bofill S.A. (LEBSA), Іспанія приведено до СЕР.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UA/16837/01/01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ДЕКВАДОЛ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для розсмоктування з м'ятним смаком, по 6 таблеток у блістері; по 3 або 5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2019-026 - Rev 01 (затверджено: R0-CEP 2019-026 - Rev 00) для діючої речовини деквалінію хлориду від вже затвердженого виробника Lebsa, Іспанія. Як наслідок назву виробника АФІ Laboratorios Espinos Y Bofill S.A. (LEBSA), Іспанія приведено до СЕР.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UA/14989/01/01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ДЕРМАЗОЛ®ПЛЮС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шампунь по 50 мл, 100 мл у флаконі; кришечка якого обтягнута плівковою оболонкою;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«ГЛЕДФАРМ ЛТД»</w:t>
            </w:r>
            <w:r w:rsidRPr="00E24F2D">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КУСУМ ХЕЛТХКЕР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w:t>
            </w:r>
            <w:r w:rsidRPr="00E24F2D">
              <w:rPr>
                <w:rFonts w:ascii="Arial" w:hAnsi="Arial" w:cs="Arial"/>
                <w:sz w:val="16"/>
                <w:szCs w:val="16"/>
              </w:rPr>
              <w:br/>
              <w:t xml:space="preserve">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UA/7632/01/01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ДИПРОСПАН®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суспензія для ін'єкцій, для виробників Шерінг-Плау Лабо Н.В., Бельгія; СЕНЕКСІ HSC - ЕРУВІЛЬ СЕНТ КЛЕР, Франція:по 1 мл в ампулі; по 5 ампул в картонній коробці; для виробника СЕНЕКСІ HSC - ЕРУВІЛЬ СЕНТ КЛЕР, Франція: по 1 мл в попередньо наповненому шприці; по 1 шприцу в комплекті з 1 або 2 стерильними голками в пластиковому контейнері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Органон Сентрал Іст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Для ампул: Виробник in bulk, первинне пакування: СЕНЕКСІ HSC - ЕРУВІЛЬ СЕНТ КЛЕР, Францiя; Виробник за повним циклом: Шерінг-Плау Лабо Н.В., Бельгія; Для попередньо наповнених шприців: СЕНЕКСІ HSC - ЕРУВІЛЬ СЕНТ КЛЕР,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Францiя</w:t>
            </w:r>
            <w:r w:rsidRPr="00E24F2D">
              <w:rPr>
                <w:rFonts w:ascii="Arial" w:hAnsi="Arial" w:cs="Arial"/>
                <w:sz w:val="16"/>
                <w:szCs w:val="16"/>
                <w:lang w:val="ru-RU"/>
              </w:rPr>
              <w:t>/</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Бельгія</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АФІ за показником "Assay&amp;Related Substance" Домішкою І ( Impurity I , 1,2 - dihydrobetamethasone dipropionate) з критерієм прийнятності" nmt 0,15%" відповідно до вимог монографії 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UA/9168/01/01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ДІАГАМА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розчин для ін`єкцій по 2 мл в ампулі, по 5 ампул в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Приватне акціонерне товариство "Лекхім - 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 xml:space="preserve">внесення змін до реєстраційних матеріалів: </w:t>
            </w:r>
            <w:r w:rsidRPr="00E24F2D">
              <w:rPr>
                <w:rFonts w:ascii="Arial" w:hAnsi="Arial" w:cs="Arial"/>
                <w:sz w:val="16"/>
                <w:szCs w:val="16"/>
                <w:lang w:val="ru-RU"/>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E24F2D">
              <w:rPr>
                <w:rFonts w:ascii="Arial" w:hAnsi="Arial" w:cs="Arial"/>
                <w:sz w:val="16"/>
                <w:szCs w:val="16"/>
              </w:rPr>
              <w:t>R</w:t>
            </w:r>
            <w:r w:rsidRPr="00E24F2D">
              <w:rPr>
                <w:rFonts w:ascii="Arial" w:hAnsi="Arial" w:cs="Arial"/>
                <w:sz w:val="16"/>
                <w:szCs w:val="16"/>
                <w:lang w:val="ru-RU"/>
              </w:rPr>
              <w:t>1-</w:t>
            </w:r>
            <w:r w:rsidRPr="00E24F2D">
              <w:rPr>
                <w:rFonts w:ascii="Arial" w:hAnsi="Arial" w:cs="Arial"/>
                <w:sz w:val="16"/>
                <w:szCs w:val="16"/>
              </w:rPr>
              <w:t>CEP</w:t>
            </w:r>
            <w:r w:rsidRPr="00E24F2D">
              <w:rPr>
                <w:rFonts w:ascii="Arial" w:hAnsi="Arial" w:cs="Arial"/>
                <w:sz w:val="16"/>
                <w:szCs w:val="16"/>
                <w:lang w:val="ru-RU"/>
              </w:rPr>
              <w:t xml:space="preserve"> 1998-140 - </w:t>
            </w:r>
            <w:r w:rsidRPr="00E24F2D">
              <w:rPr>
                <w:rFonts w:ascii="Arial" w:hAnsi="Arial" w:cs="Arial"/>
                <w:sz w:val="16"/>
                <w:szCs w:val="16"/>
              </w:rPr>
              <w:t>Rev</w:t>
            </w:r>
            <w:r w:rsidRPr="00E24F2D">
              <w:rPr>
                <w:rFonts w:ascii="Arial" w:hAnsi="Arial" w:cs="Arial"/>
                <w:sz w:val="16"/>
                <w:szCs w:val="16"/>
                <w:lang w:val="ru-RU"/>
              </w:rPr>
              <w:t xml:space="preserve"> 05 (завтерджено: </w:t>
            </w:r>
            <w:r w:rsidRPr="00E24F2D">
              <w:rPr>
                <w:rFonts w:ascii="Arial" w:hAnsi="Arial" w:cs="Arial"/>
                <w:sz w:val="16"/>
                <w:szCs w:val="16"/>
              </w:rPr>
              <w:t>R</w:t>
            </w:r>
            <w:r w:rsidRPr="00E24F2D">
              <w:rPr>
                <w:rFonts w:ascii="Arial" w:hAnsi="Arial" w:cs="Arial"/>
                <w:sz w:val="16"/>
                <w:szCs w:val="16"/>
                <w:lang w:val="ru-RU"/>
              </w:rPr>
              <w:t>1-</w:t>
            </w:r>
            <w:r w:rsidRPr="00E24F2D">
              <w:rPr>
                <w:rFonts w:ascii="Arial" w:hAnsi="Arial" w:cs="Arial"/>
                <w:sz w:val="16"/>
                <w:szCs w:val="16"/>
              </w:rPr>
              <w:t>CEP</w:t>
            </w:r>
            <w:r w:rsidRPr="00E24F2D">
              <w:rPr>
                <w:rFonts w:ascii="Arial" w:hAnsi="Arial" w:cs="Arial"/>
                <w:sz w:val="16"/>
                <w:szCs w:val="16"/>
                <w:lang w:val="ru-RU"/>
              </w:rPr>
              <w:t xml:space="preserve"> 1998-140 - </w:t>
            </w:r>
            <w:r w:rsidRPr="00E24F2D">
              <w:rPr>
                <w:rFonts w:ascii="Arial" w:hAnsi="Arial" w:cs="Arial"/>
                <w:sz w:val="16"/>
                <w:szCs w:val="16"/>
              </w:rPr>
              <w:t>Rev</w:t>
            </w:r>
            <w:r w:rsidRPr="00E24F2D">
              <w:rPr>
                <w:rFonts w:ascii="Arial" w:hAnsi="Arial" w:cs="Arial"/>
                <w:sz w:val="16"/>
                <w:szCs w:val="16"/>
                <w:lang w:val="ru-RU"/>
              </w:rPr>
              <w:t xml:space="preserve"> 04) для діючої речовини ціанокобаламіну від вже затвердженого виробника </w:t>
            </w:r>
            <w:r w:rsidRPr="00E24F2D">
              <w:rPr>
                <w:rFonts w:ascii="Arial" w:hAnsi="Arial" w:cs="Arial"/>
                <w:sz w:val="16"/>
                <w:szCs w:val="16"/>
              </w:rPr>
              <w:t>SANOFI</w:t>
            </w:r>
            <w:r w:rsidRPr="00E24F2D">
              <w:rPr>
                <w:rFonts w:ascii="Arial" w:hAnsi="Arial" w:cs="Arial"/>
                <w:sz w:val="16"/>
                <w:szCs w:val="16"/>
                <w:lang w:val="ru-RU"/>
              </w:rPr>
              <w:t xml:space="preserve"> </w:t>
            </w:r>
            <w:r w:rsidRPr="00E24F2D">
              <w:rPr>
                <w:rFonts w:ascii="Arial" w:hAnsi="Arial" w:cs="Arial"/>
                <w:sz w:val="16"/>
                <w:szCs w:val="16"/>
              </w:rPr>
              <w:t>CHIMIE</w:t>
            </w:r>
            <w:r w:rsidRPr="00E24F2D">
              <w:rPr>
                <w:rFonts w:ascii="Arial" w:hAnsi="Arial" w:cs="Arial"/>
                <w:sz w:val="16"/>
                <w:szCs w:val="16"/>
                <w:lang w:val="ru-RU"/>
              </w:rPr>
              <w:t xml:space="preserve">, </w:t>
            </w:r>
            <w:r w:rsidRPr="00E24F2D">
              <w:rPr>
                <w:rFonts w:ascii="Arial" w:hAnsi="Arial" w:cs="Arial"/>
                <w:sz w:val="16"/>
                <w:szCs w:val="16"/>
              </w:rPr>
              <w:t>France</w:t>
            </w:r>
            <w:r w:rsidRPr="00E24F2D">
              <w:rPr>
                <w:rFonts w:ascii="Arial" w:hAnsi="Arial" w:cs="Arial"/>
                <w:sz w:val="16"/>
                <w:szCs w:val="16"/>
                <w:lang w:val="ru-RU"/>
              </w:rPr>
              <w:t xml:space="preserve">, який змінив назву на </w:t>
            </w:r>
            <w:r w:rsidRPr="00E24F2D">
              <w:rPr>
                <w:rFonts w:ascii="Arial" w:hAnsi="Arial" w:cs="Arial"/>
                <w:sz w:val="16"/>
                <w:szCs w:val="16"/>
              </w:rPr>
              <w:t>EUROAPI</w:t>
            </w:r>
            <w:r w:rsidRPr="00E24F2D">
              <w:rPr>
                <w:rFonts w:ascii="Arial" w:hAnsi="Arial" w:cs="Arial"/>
                <w:sz w:val="16"/>
                <w:szCs w:val="16"/>
                <w:lang w:val="ru-RU"/>
              </w:rPr>
              <w:t xml:space="preserve"> </w:t>
            </w:r>
            <w:r w:rsidRPr="00E24F2D">
              <w:rPr>
                <w:rFonts w:ascii="Arial" w:hAnsi="Arial" w:cs="Arial"/>
                <w:sz w:val="16"/>
                <w:szCs w:val="16"/>
              </w:rPr>
              <w:t>FRANCE</w:t>
            </w:r>
            <w:r w:rsidRPr="00E24F2D">
              <w:rPr>
                <w:rFonts w:ascii="Arial" w:hAnsi="Arial" w:cs="Arial"/>
                <w:sz w:val="16"/>
                <w:szCs w:val="16"/>
                <w:lang w:val="ru-RU"/>
              </w:rPr>
              <w:t xml:space="preserve">, </w:t>
            </w:r>
            <w:r w:rsidRPr="00E24F2D">
              <w:rPr>
                <w:rFonts w:ascii="Arial" w:hAnsi="Arial" w:cs="Arial"/>
                <w:sz w:val="16"/>
                <w:szCs w:val="16"/>
              </w:rPr>
              <w:t>France</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UA/16822/01/01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ДІАРЕМІКС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капсули по 10 капсул у блістері, 3 блістери у картонній коробці; по 8 капсул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Мілі Хелскере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Мепро Фармасьютикалс  Пріват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технічна помилка (згідно наказу МОЗ від 23.07.2015 № 460) - Виправлення технічних помилок, згідно п.2.4.5 розділу VI наказу МОЗ України від 26.08.2005р.№ 426 (у редакції наказу МОЗ України від 23.07.2015 р № 460): виправлення технічних помилок, допущених при проведенні процедурі перереєстрації, яка затверджена наказом МОЗ України від 17.12.2019 № 2488: невідповідність інформації (різночитання) у межах одного документу. В специфікації середня маса вмісту капсули дорівнює – 270 мг +5 %, в методиці кількісного визначення Lactic Acid Bacillus (Bacillus coagulans (Lb.sporogenes) допущена помилка у формулі розрахунку: Затверджено: «Середнє наповнення капсули (260 мг)»; Запропоновано: «Середнє наповнення капсули (270 мг)». Зазначене виправлення відповідає архівним матеріалам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UA/8224/01/01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ДУФАСТОН®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плівковою оболонкою, по 10 мг по 14 або 20, або 28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Абботт Хелскеа Продактс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Нідерланди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Абботт Біолоджікалз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Нiдерланди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відповідно до рекомендацій PRAC EMA. </w:t>
            </w:r>
            <w:r w:rsidRPr="00E24F2D">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"Спосіб застосування та дози", "Діти" (уточнена інформація), "Побічні реакції" (внесено незначні редакторські правки).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UA/3074/01/01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ЕВРА®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пластир - трансдермальна терапевтична система (ТТС); по 1 пластиру в пакеті iз ламінованого паперу i алюмiнiєвої фольги; по 3 пакети в прозорому пакетику з полімерної плівки; по 1 або 3 прозорих пакетики (3 або 9 пластирів) разом зi спеціальними наклейками на календар для позначок про використання пластиру (ТТС)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ВАТ "Гедеон Ріхтер"</w:t>
            </w:r>
            <w:r w:rsidRPr="00E24F2D">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Виробництво нерозфасованого продукту та первинна упаковка: ЛТС Ломанн Терапевтичні Системи АГ, Німеччина; Вторинна упаковка та випуск серії: Янссен Фармацевтика НВ, Бельгія</w:t>
            </w:r>
          </w:p>
          <w:p w:rsidR="003D7274" w:rsidRPr="00E24F2D" w:rsidRDefault="003D7274" w:rsidP="0079643A">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 Бельгія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E24F2D">
              <w:rPr>
                <w:rFonts w:ascii="Arial" w:hAnsi="Arial" w:cs="Arial"/>
                <w:sz w:val="16"/>
                <w:szCs w:val="16"/>
              </w:rPr>
              <w:br/>
              <w:t xml:space="preserve">Діюча редакція: Арнаутова Юлія Леонидівна. Пропонована редакція: Аттіла Олаг. Зміна контактних даних уповноваженої особи, відповідальної за фармаконагляд. Введення контактної особи заявника, відповідальної за здійснення фармаконагляду в Україні. Пропонована редакція: Росінін Геннадій Вікторович. Введення контактних даних контактної особи заявника, відповідальної за здійснення фармаконагляду в Україні.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UA/2051/01/01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ЕГЛОНІЛ®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по 200 мг, № 12 (12х1): по 12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ДЕЛЬФАРМ ДІЖОН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Франція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1998-073-Rev 07 (затверджено: R1-CEP 1998-073-Rev 06) для АФІ сульпіриду від вже затвердженого виробника HUVEPHARMA ITALIA S.R.L., Italy, у наслідок звуження допустимих меж щодо вмісту залишкового розчинника (етилегліколь) та заміна поточного основного методу випробування (газова хроматографія) на альтернативний метод 2;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1998-073-Rev 08 для АФІ сульпіриду від вже затвердженого виробника HUVEPHARMA ITALIA S.R.L., Italy, у наслідок видалення тесту на важкі метали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UA/3818/01/01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ЕГЛОНІЛ®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капсули по 50 мг; № 30 (15х2): по 15 капсул у блістері, по 2 блістери в картонній коробці; № 30 (30х1): по 30 капсул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ДЕЛЬФАРМ ДІЖОН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Франція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1998-073-Rev 07 (затверджено: R1-CEP 1998-073-Rev 06) для діючої речовини Sulpiride від вже затвердженого виробника HUVEPHARMA ITALIA S.R.L., Italy;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1998-073-Rev 08 для діючої речовини Sulpiride від вже затвердженого виробника HUVEPHARMA ITALIA S.R.L., Italy</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UA/3818/02/01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ЕГЛОНІЛ®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 xml:space="preserve">розчин для ін'єкцій, 100 мг/2 мл; № 6: по 2 мл в ампулі; по 6 ампул у контурних чарунках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ДЕЛЬФАРМ ДІЖОН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Франція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1998-073-Rev 07 (затверджено: R1-CEP 1998-073-Rev 06) для діючої речовини Sulpiride від вже затвердженого виробника HUVEPHARMA ITALIA S.R.L., Italy;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1998-073-Rev 08 для діючої речовини Sulpiride від вже затвердженого виробника HUVEPHARMA ITALIA S.R.L., Italy</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UA/3818/03/01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ЕПАЙДРА®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 xml:space="preserve">розчин для ін'єкцій, 100 Од./мл, № 5: по 1 картриджу по 3 мл, вмонтованому в одноразовий пристрій - шприц-ручку СолоСтар® (без голок для ін'єкцій), по 5 шприц-ручок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Санофі-Авентіс Дойчланд ГмбХ</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Додавання будівлі Н821 для виробника Санофі-Авентіс Дойчланд ГмбХ, Німеччина із метою приведення у відповідність до оновленого оригінального GMP сертифікату та ліцензії на виробництв.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UA/10240/01/01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ЕПІРУБІЦИН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 xml:space="preserve">розчин для ін’єкцій, 2 мг/мл по 5 мл, або по 10 мл, або по 25 мл, або по 50 мл, або по 100 мл у флаконі; по 1 флакону в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Медак Гезельшафт фюр клініше Шпеціальпрепарате мбХ</w:t>
            </w:r>
            <w:r w:rsidRPr="00E24F2D">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Вторинне пакування, маркування,  контроль та випуск серії: Медак Гезельшафт фюр клініше Шпеціальпрепарате мбХ, Німеччина; Виробництво "in bulk", пакування, маркування та контроль серії: Онкотек Фарма Продакшн ГмбХ, Німеччина; Маркування та вторинне пакування: Мед-ІКС-Пресс ГмбХ, Німеччина; Виробництво "in bulk", пакування, маркування та контроль серії: Онкомед меньюфекчерінг а.с., Чеська Республіка</w:t>
            </w:r>
          </w:p>
          <w:p w:rsidR="003D7274" w:rsidRPr="00E24F2D" w:rsidRDefault="003D7274" w:rsidP="0079643A">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Чеська Республіка</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 xml:space="preserve">внесення змін до реєстраційних матеріалів: •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внесення змін до р. 3.2.Р.7. Система контейнер/ закупорювальний засіб, а саме додано посилання на відповідні чинні стандарти ISO для скляних флаконів (тип І, ЕР): для флаконів розміром 6R, 10R та 25R застосовується стандарт ISO EN 8362-1, а для флаконів розміром 50H та 100H застосовується стандарт ISO EN ISO 8362-4. </w:t>
            </w:r>
            <w:r w:rsidRPr="00E24F2D">
              <w:rPr>
                <w:rFonts w:ascii="Arial" w:hAnsi="Arial" w:cs="Arial"/>
                <w:sz w:val="16"/>
                <w:szCs w:val="16"/>
                <w:lang w:val="ru-RU"/>
              </w:rPr>
              <w:t xml:space="preserve">Зміни </w:t>
            </w:r>
            <w:r w:rsidRPr="00E24F2D">
              <w:rPr>
                <w:rFonts w:ascii="Arial" w:hAnsi="Arial" w:cs="Arial"/>
                <w:sz w:val="16"/>
                <w:szCs w:val="16"/>
              </w:rPr>
              <w:t>II</w:t>
            </w:r>
            <w:r w:rsidRPr="00E24F2D">
              <w:rPr>
                <w:rFonts w:ascii="Arial" w:hAnsi="Arial" w:cs="Arial"/>
                <w:sz w:val="16"/>
                <w:szCs w:val="16"/>
                <w:lang w:val="ru-RU"/>
              </w:rPr>
              <w:t xml:space="preserve"> типу - Зміни щодо безпеки/ефективності та фармаконагляду (інші зміни) внесення змін до «Термін придатності» (затверджено: 3 роки; запропоновано: 2,5 роки).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(додавання інформації щодо вмісту натрію), "Побічні реакції", Термін придатності" (зменшення терміну придатності у зв’язку з виявленням несприятливої тенденції в результатах дослідження стабільності) відповідно до короткої характеристики лікарського засобу. Зміни </w:t>
            </w:r>
            <w:r w:rsidRPr="00E24F2D">
              <w:rPr>
                <w:rFonts w:ascii="Arial" w:hAnsi="Arial" w:cs="Arial"/>
                <w:sz w:val="16"/>
                <w:szCs w:val="16"/>
              </w:rPr>
              <w:t>II</w:t>
            </w:r>
            <w:r w:rsidRPr="00E24F2D">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відповідно до короткої характеристики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UA/10941/01/01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ЕСПІКОЛ БЕБІ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краплі оральні, по 15 мл або по 30 мл у флаконі; по 1 флакону у картонній коробці разом з мірною піпеткою в індивідуальній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Євро Лайфкер Прайвіт Лімітед</w:t>
            </w:r>
            <w:r w:rsidRPr="00E24F2D">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Індоко Ремедіс Лімітед</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внесення змін у склад допоміжних речовин ГЛЗ, зокрема: заміна карбопол 934 Р на Карбомерний гомополімер. Зміни внесені у розділ "Склад" (допоміжні речовини) в інструкцію для медичного застосування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UA/12949/01/01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 xml:space="preserve">ЕФЕРОКС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по 25 мкг; по 25 таблеток у блістері; по 4 блістери в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Еспарма ГмбХ</w:t>
            </w:r>
          </w:p>
          <w:p w:rsidR="003D7274" w:rsidRPr="00E24F2D" w:rsidRDefault="003D7274" w:rsidP="0079643A">
            <w:pPr>
              <w:pStyle w:val="110"/>
              <w:tabs>
                <w:tab w:val="left" w:pos="12600"/>
              </w:tabs>
              <w:jc w:val="center"/>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sz w:val="16"/>
                <w:szCs w:val="16"/>
              </w:rPr>
            </w:pPr>
            <w:r w:rsidRPr="00E24F2D">
              <w:rPr>
                <w:rFonts w:ascii="Arial" w:hAnsi="Arial" w:cs="Arial"/>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p>
          <w:p w:rsidR="003D7274" w:rsidRPr="00E24F2D" w:rsidRDefault="003D7274" w:rsidP="0079643A">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Левотироксин Еспарма® Запропановано: Еферокс Термін введення змін протягом 6 місяців після затвердження; зміни І типу - Зміни щодо безпеки/ефективності та фармаконагляду (інші зміни) - Вилучення з тексту маркування упаковки лікарського засобу необов’язкової інформації щодо заявника та заміна логотипу компанії «еспарма» на логотип компанії «Арісто».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UA/19204/01/01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 xml:space="preserve">ЕФЕРОКС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по 100 мкг; по 25 таблеток у блістері; по 4 блістери в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Еспарма ГмбХ</w:t>
            </w:r>
          </w:p>
          <w:p w:rsidR="003D7274" w:rsidRPr="00E24F2D" w:rsidRDefault="003D7274" w:rsidP="0079643A">
            <w:pPr>
              <w:pStyle w:val="110"/>
              <w:tabs>
                <w:tab w:val="left" w:pos="12600"/>
              </w:tabs>
              <w:jc w:val="center"/>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sz w:val="16"/>
                <w:szCs w:val="16"/>
              </w:rPr>
            </w:pPr>
            <w:r w:rsidRPr="00E24F2D">
              <w:rPr>
                <w:rFonts w:ascii="Arial" w:hAnsi="Arial" w:cs="Arial"/>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p>
          <w:p w:rsidR="003D7274" w:rsidRPr="00E24F2D" w:rsidRDefault="003D7274" w:rsidP="0079643A">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Левотироксин Еспарма® Запропановано: Еферокс Термін введення змін протягом 6 місяців після затвердження; зміни І типу - Зміни щодо безпеки/ефективності та фармаконагляду (інші зміни) - Вилучення з тексту маркування упаковки лікарського засобу необов’язкової інформації щодо заявника та заміна логотипу компанії «еспарма» на логотип компанії «Арісто».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UA/19204/01/03</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 xml:space="preserve">ЕФЕРОКС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по 50 мкг; по 25 таблеток у блістері; по 4 блістери в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Еспарма ГмбХ</w:t>
            </w:r>
          </w:p>
          <w:p w:rsidR="003D7274" w:rsidRPr="00E24F2D" w:rsidRDefault="003D7274" w:rsidP="0079643A">
            <w:pPr>
              <w:pStyle w:val="110"/>
              <w:tabs>
                <w:tab w:val="left" w:pos="12600"/>
              </w:tabs>
              <w:jc w:val="center"/>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sz w:val="16"/>
                <w:szCs w:val="16"/>
              </w:rPr>
            </w:pPr>
            <w:r w:rsidRPr="00E24F2D">
              <w:rPr>
                <w:rFonts w:ascii="Arial" w:hAnsi="Arial" w:cs="Arial"/>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p>
          <w:p w:rsidR="003D7274" w:rsidRPr="00E24F2D" w:rsidRDefault="003D7274" w:rsidP="0079643A">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Левотироксин Еспарма® Запропановано: Еферокс Термін введення змін протягом 6 місяців після затвердження; зміни І типу - Зміни щодо безпеки/ефективності та фармаконагляду (інші зміни) - Вилучення з тексту маркування упаковки лікарського засобу необов’язкової інформації щодо заявника та заміна логотипу компанії «еспарма» на логотип компанії «Арісто».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UA/19204/01/02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ЖИВОКОСТУ МАЗЬ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мазь, по 40 г у тубі, по 1 тубі в пачці; по 50 г або по 100 г у банці, по 1 банці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ПРАТ "ФІТОФАРМ"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додаткових теоретичних розмірів серій (200 кг та 400кг)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UA/17214/01/01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ІНДАПЕН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таблетки, вкриті оболонкою, по 2,5 мг по 10 таблеток у блістері; по 2 або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w:t>
            </w:r>
            <w:r w:rsidRPr="00E24F2D">
              <w:rPr>
                <w:rFonts w:ascii="Arial" w:hAnsi="Arial" w:cs="Arial"/>
                <w:sz w:val="16"/>
                <w:szCs w:val="16"/>
                <w:lang w:val="ru-RU"/>
              </w:rP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E24F2D">
              <w:rPr>
                <w:rFonts w:ascii="Arial" w:hAnsi="Arial" w:cs="Arial"/>
                <w:sz w:val="16"/>
                <w:szCs w:val="16"/>
                <w:lang w:val="ru-RU"/>
              </w:rPr>
              <w:br/>
              <w:t xml:space="preserve">внесення змін до методу випробування АФІ, а саме - заміна методу визначення розміру частинок для АФІ індапамід. </w:t>
            </w:r>
            <w:r w:rsidRPr="00E24F2D">
              <w:rPr>
                <w:rFonts w:ascii="Arial" w:hAnsi="Arial" w:cs="Arial"/>
                <w:sz w:val="16"/>
                <w:szCs w:val="16"/>
                <w:lang w:val="ru-RU"/>
              </w:rPr>
              <w:br/>
              <w:t xml:space="preserve">Зміни </w:t>
            </w:r>
            <w:r w:rsidRPr="00E24F2D">
              <w:rPr>
                <w:rFonts w:ascii="Arial" w:hAnsi="Arial" w:cs="Arial"/>
                <w:sz w:val="16"/>
                <w:szCs w:val="16"/>
              </w:rPr>
              <w:t>II</w:t>
            </w:r>
            <w:r w:rsidRPr="00E24F2D">
              <w:rPr>
                <w:rFonts w:ascii="Arial" w:hAnsi="Arial" w:cs="Arial"/>
                <w:sz w:val="16"/>
                <w:szCs w:val="16"/>
                <w:lang w:val="ru-RU"/>
              </w:rPr>
              <w:t xml:space="preserve"> типу - Зміни з якості. АФІ. (інші зміни) подано оновлений </w:t>
            </w:r>
            <w:r w:rsidRPr="00E24F2D">
              <w:rPr>
                <w:rFonts w:ascii="Arial" w:hAnsi="Arial" w:cs="Arial"/>
                <w:sz w:val="16"/>
                <w:szCs w:val="16"/>
              </w:rPr>
              <w:t>ASMF</w:t>
            </w:r>
            <w:r w:rsidRPr="00E24F2D">
              <w:rPr>
                <w:rFonts w:ascii="Arial" w:hAnsi="Arial" w:cs="Arial"/>
                <w:sz w:val="16"/>
                <w:szCs w:val="16"/>
                <w:lang w:val="ru-RU"/>
              </w:rPr>
              <w:t xml:space="preserve"> на діючу речовину індапаміду від затвердженого виробника </w:t>
            </w:r>
            <w:r w:rsidRPr="00E24F2D">
              <w:rPr>
                <w:rFonts w:ascii="Arial" w:hAnsi="Arial" w:cs="Arial"/>
                <w:sz w:val="16"/>
                <w:szCs w:val="16"/>
              </w:rPr>
              <w:t>QUMICA</w:t>
            </w:r>
            <w:r w:rsidRPr="00E24F2D">
              <w:rPr>
                <w:rFonts w:ascii="Arial" w:hAnsi="Arial" w:cs="Arial"/>
                <w:sz w:val="16"/>
                <w:szCs w:val="16"/>
                <w:lang w:val="ru-RU"/>
              </w:rPr>
              <w:t xml:space="preserve"> </w:t>
            </w:r>
            <w:r w:rsidRPr="00E24F2D">
              <w:rPr>
                <w:rFonts w:ascii="Arial" w:hAnsi="Arial" w:cs="Arial"/>
                <w:sz w:val="16"/>
                <w:szCs w:val="16"/>
              </w:rPr>
              <w:t>SINTETICA</w:t>
            </w:r>
            <w:r w:rsidRPr="00E24F2D">
              <w:rPr>
                <w:rFonts w:ascii="Arial" w:hAnsi="Arial" w:cs="Arial"/>
                <w:sz w:val="16"/>
                <w:szCs w:val="16"/>
                <w:lang w:val="ru-RU"/>
              </w:rPr>
              <w:t xml:space="preserve"> </w:t>
            </w:r>
            <w:r w:rsidRPr="00E24F2D">
              <w:rPr>
                <w:rFonts w:ascii="Arial" w:hAnsi="Arial" w:cs="Arial"/>
                <w:sz w:val="16"/>
                <w:szCs w:val="16"/>
              </w:rPr>
              <w:t>S</w:t>
            </w:r>
            <w:r w:rsidRPr="00E24F2D">
              <w:rPr>
                <w:rFonts w:ascii="Arial" w:hAnsi="Arial" w:cs="Arial"/>
                <w:sz w:val="16"/>
                <w:szCs w:val="16"/>
                <w:lang w:val="ru-RU"/>
              </w:rPr>
              <w:t>.</w:t>
            </w:r>
            <w:r w:rsidRPr="00E24F2D">
              <w:rPr>
                <w:rFonts w:ascii="Arial" w:hAnsi="Arial" w:cs="Arial"/>
                <w:sz w:val="16"/>
                <w:szCs w:val="16"/>
              </w:rPr>
              <w:t>A</w:t>
            </w:r>
            <w:r w:rsidRPr="00E24F2D">
              <w:rPr>
                <w:rFonts w:ascii="Arial" w:hAnsi="Arial" w:cs="Arial"/>
                <w:sz w:val="16"/>
                <w:szCs w:val="16"/>
                <w:lang w:val="ru-RU"/>
              </w:rPr>
              <w:t xml:space="preserve">., </w:t>
            </w:r>
            <w:r w:rsidRPr="00E24F2D">
              <w:rPr>
                <w:rFonts w:ascii="Arial" w:hAnsi="Arial" w:cs="Arial"/>
                <w:sz w:val="16"/>
                <w:szCs w:val="16"/>
              </w:rPr>
              <w:t>Spain</w:t>
            </w:r>
            <w:r w:rsidRPr="00E24F2D">
              <w:rPr>
                <w:rFonts w:ascii="Arial" w:hAnsi="Arial" w:cs="Arial"/>
                <w:sz w:val="16"/>
                <w:szCs w:val="16"/>
                <w:lang w:val="ru-RU"/>
              </w:rPr>
              <w:t xml:space="preserve"> Затверджено: </w:t>
            </w:r>
            <w:r w:rsidRPr="00E24F2D">
              <w:rPr>
                <w:rFonts w:ascii="Arial" w:hAnsi="Arial" w:cs="Arial"/>
                <w:sz w:val="16"/>
                <w:szCs w:val="16"/>
              </w:rPr>
              <w:t>Applicant</w:t>
            </w:r>
            <w:r w:rsidRPr="00E24F2D">
              <w:rPr>
                <w:rFonts w:ascii="Arial" w:hAnsi="Arial" w:cs="Arial"/>
                <w:sz w:val="16"/>
                <w:szCs w:val="16"/>
                <w:lang w:val="ru-RU"/>
              </w:rPr>
              <w:t xml:space="preserve"> </w:t>
            </w:r>
            <w:r w:rsidRPr="00E24F2D">
              <w:rPr>
                <w:rFonts w:ascii="Arial" w:hAnsi="Arial" w:cs="Arial"/>
                <w:sz w:val="16"/>
                <w:szCs w:val="16"/>
              </w:rPr>
              <w:t>Part</w:t>
            </w:r>
            <w:r w:rsidRPr="00E24F2D">
              <w:rPr>
                <w:rFonts w:ascii="Arial" w:hAnsi="Arial" w:cs="Arial"/>
                <w:sz w:val="16"/>
                <w:szCs w:val="16"/>
                <w:lang w:val="ru-RU"/>
              </w:rPr>
              <w:t xml:space="preserve"> </w:t>
            </w:r>
            <w:r w:rsidRPr="00E24F2D">
              <w:rPr>
                <w:rFonts w:ascii="Arial" w:hAnsi="Arial" w:cs="Arial"/>
                <w:sz w:val="16"/>
                <w:szCs w:val="16"/>
              </w:rPr>
              <w:t>version</w:t>
            </w:r>
            <w:r w:rsidRPr="00E24F2D">
              <w:rPr>
                <w:rFonts w:ascii="Arial" w:hAnsi="Arial" w:cs="Arial"/>
                <w:sz w:val="16"/>
                <w:szCs w:val="16"/>
                <w:lang w:val="ru-RU"/>
              </w:rPr>
              <w:t xml:space="preserve"> </w:t>
            </w:r>
            <w:r w:rsidRPr="00E24F2D">
              <w:rPr>
                <w:rFonts w:ascii="Arial" w:hAnsi="Arial" w:cs="Arial"/>
                <w:sz w:val="16"/>
                <w:szCs w:val="16"/>
              </w:rPr>
              <w:t>ASMF</w:t>
            </w:r>
            <w:r w:rsidRPr="00E24F2D">
              <w:rPr>
                <w:rFonts w:ascii="Arial" w:hAnsi="Arial" w:cs="Arial"/>
                <w:sz w:val="16"/>
                <w:szCs w:val="16"/>
                <w:lang w:val="ru-RU"/>
              </w:rPr>
              <w:t xml:space="preserve"> версія </w:t>
            </w:r>
            <w:r w:rsidRPr="00E24F2D">
              <w:rPr>
                <w:rFonts w:ascii="Arial" w:hAnsi="Arial" w:cs="Arial"/>
                <w:sz w:val="16"/>
                <w:szCs w:val="16"/>
              </w:rPr>
              <w:t>AP</w:t>
            </w:r>
            <w:r w:rsidRPr="00E24F2D">
              <w:rPr>
                <w:rFonts w:ascii="Arial" w:hAnsi="Arial" w:cs="Arial"/>
                <w:sz w:val="16"/>
                <w:szCs w:val="16"/>
                <w:lang w:val="ru-RU"/>
              </w:rPr>
              <w:t>-</w:t>
            </w:r>
            <w:r w:rsidRPr="00E24F2D">
              <w:rPr>
                <w:rFonts w:ascii="Arial" w:hAnsi="Arial" w:cs="Arial"/>
                <w:sz w:val="16"/>
                <w:szCs w:val="16"/>
              </w:rPr>
              <w:t>IP</w:t>
            </w:r>
            <w:r w:rsidRPr="00E24F2D">
              <w:rPr>
                <w:rFonts w:ascii="Arial" w:hAnsi="Arial" w:cs="Arial"/>
                <w:sz w:val="16"/>
                <w:szCs w:val="16"/>
                <w:lang w:val="ru-RU"/>
              </w:rPr>
              <w:t>-</w:t>
            </w:r>
            <w:r w:rsidRPr="00E24F2D">
              <w:rPr>
                <w:rFonts w:ascii="Arial" w:hAnsi="Arial" w:cs="Arial"/>
                <w:sz w:val="16"/>
                <w:szCs w:val="16"/>
              </w:rPr>
              <w:t>QS</w:t>
            </w:r>
            <w:r w:rsidRPr="00E24F2D">
              <w:rPr>
                <w:rFonts w:ascii="Arial" w:hAnsi="Arial" w:cs="Arial"/>
                <w:sz w:val="16"/>
                <w:szCs w:val="16"/>
                <w:lang w:val="ru-RU"/>
              </w:rPr>
              <w:t>1-</w:t>
            </w:r>
            <w:r w:rsidRPr="00E24F2D">
              <w:rPr>
                <w:rFonts w:ascii="Arial" w:hAnsi="Arial" w:cs="Arial"/>
                <w:sz w:val="16"/>
                <w:szCs w:val="16"/>
              </w:rPr>
              <w:t>Ed</w:t>
            </w:r>
            <w:r w:rsidRPr="00E24F2D">
              <w:rPr>
                <w:rFonts w:ascii="Arial" w:hAnsi="Arial" w:cs="Arial"/>
                <w:sz w:val="16"/>
                <w:szCs w:val="16"/>
                <w:lang w:val="ru-RU"/>
              </w:rPr>
              <w:t xml:space="preserve">. </w:t>
            </w:r>
            <w:r w:rsidRPr="00E24F2D">
              <w:rPr>
                <w:rFonts w:ascii="Arial" w:hAnsi="Arial" w:cs="Arial"/>
                <w:sz w:val="16"/>
                <w:szCs w:val="16"/>
              </w:rPr>
              <w:t xml:space="preserve">07-EP (September 2017) Restricted Part version ASMF версія RP-IP-QS1- Ed.03-EP (May 2017) Запропоновано: Applicant Part version ASMF версія AP-IP-QS1-Ed. 08-EP (September 2019) Restricted Part version ASMF версія RP-IP-QS1- Ed.04-EP (September 2019).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UA/0877/01/01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ІРИНОСИНДАН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 xml:space="preserve">концентрат для приготування розчину для інфузій, 20 мг/мл; </w:t>
            </w:r>
            <w:r w:rsidRPr="00E24F2D">
              <w:rPr>
                <w:rFonts w:ascii="Arial" w:hAnsi="Arial" w:cs="Arial"/>
                <w:sz w:val="16"/>
                <w:szCs w:val="16"/>
              </w:rPr>
              <w:br/>
              <w:t>по 2 мл, або 5 мл, або 15 мл, або 25 мл у флаконі; по 1 флакону в пачці картонній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Сіндан Фарма СРЛ, Румунiя; Актавіс Італія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Румунiя/Італiя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"Фармакологічні властивості", "Особливості застосування" відповідно до оновленої інформації з безпеки діючої речовини. Введення змін протягом 3-х місяців з дати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UA/6528/01/01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 xml:space="preserve">КАЛЬЦЕОС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таблетки жувальні по 15 таблеток у поліпропіленовій тубі з поліетиленовою пробкою; по 2 туби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Лабораторія Іннотек Інтернасьйональ</w:t>
            </w:r>
            <w:r w:rsidRPr="00E24F2D">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Іннотера Шузі</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Франція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лікарського засобу. </w:t>
            </w:r>
            <w:r w:rsidRPr="00E24F2D">
              <w:rPr>
                <w:rFonts w:ascii="Arial" w:hAnsi="Arial" w:cs="Arial"/>
                <w:sz w:val="16"/>
                <w:szCs w:val="16"/>
              </w:rPr>
              <w:br/>
            </w:r>
            <w:r w:rsidRPr="00E24F2D">
              <w:rPr>
                <w:rFonts w:ascii="Arial" w:hAnsi="Arial" w:cs="Arial"/>
                <w:sz w:val="16"/>
                <w:szCs w:val="16"/>
                <w:lang w:val="ru-RU"/>
              </w:rPr>
              <w:t xml:space="preserve">Затверджено: 2 года 6 месяцев (30 месяцев). Запропоновано: 3 роки. Введення змін протягом 6-ти місяців після затвердження. </w:t>
            </w:r>
            <w:r w:rsidRPr="00E24F2D">
              <w:rPr>
                <w:rFonts w:ascii="Arial" w:hAnsi="Arial" w:cs="Arial"/>
                <w:sz w:val="16"/>
                <w:szCs w:val="16"/>
                <w:lang w:val="ru-RU"/>
              </w:rPr>
              <w:br/>
              <w:t xml:space="preserve">Зміни </w:t>
            </w:r>
            <w:r w:rsidRPr="00E24F2D">
              <w:rPr>
                <w:rFonts w:ascii="Arial" w:hAnsi="Arial" w:cs="Arial"/>
                <w:sz w:val="16"/>
                <w:szCs w:val="16"/>
              </w:rPr>
              <w:t>II</w:t>
            </w:r>
            <w:r w:rsidRPr="00E24F2D">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матеріалів реєстраційного досьє. Введення змін протягом 6-ти місяців після затвердження. Зміни </w:t>
            </w:r>
            <w:r w:rsidRPr="00E24F2D">
              <w:rPr>
                <w:rFonts w:ascii="Arial" w:hAnsi="Arial" w:cs="Arial"/>
                <w:sz w:val="16"/>
                <w:szCs w:val="16"/>
              </w:rPr>
              <w:t>II</w:t>
            </w:r>
            <w:r w:rsidRPr="00E24F2D">
              <w:rPr>
                <w:rFonts w:ascii="Arial" w:hAnsi="Arial" w:cs="Arial"/>
                <w:sz w:val="16"/>
                <w:szCs w:val="16"/>
                <w:lang w:val="ru-RU"/>
              </w:rPr>
              <w:t xml:space="preserve">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внесені до Інструкції для медичного застосування лікарського засобу до розділу: "Показання" (затверджено: Застосовується для профілактики та лікування дефіциту кальцію та/або вітаміну </w:t>
            </w:r>
            <w:r w:rsidRPr="00E24F2D">
              <w:rPr>
                <w:rFonts w:ascii="Arial" w:hAnsi="Arial" w:cs="Arial"/>
                <w:sz w:val="16"/>
                <w:szCs w:val="16"/>
              </w:rPr>
              <w:t>D</w:t>
            </w:r>
            <w:r w:rsidRPr="00E24F2D">
              <w:rPr>
                <w:rFonts w:ascii="Arial" w:hAnsi="Arial" w:cs="Arial"/>
                <w:sz w:val="16"/>
                <w:szCs w:val="16"/>
                <w:lang w:val="ru-RU"/>
              </w:rPr>
              <w:t xml:space="preserve">3 у дорослих; для профілактики та комплексної терапії остеопорозу; запропоновано: Корекція дефіциту кальцію та вітаміну </w:t>
            </w:r>
            <w:r w:rsidRPr="00E24F2D">
              <w:rPr>
                <w:rFonts w:ascii="Arial" w:hAnsi="Arial" w:cs="Arial"/>
                <w:sz w:val="16"/>
                <w:szCs w:val="16"/>
              </w:rPr>
              <w:t>D</w:t>
            </w:r>
            <w:r w:rsidRPr="00E24F2D">
              <w:rPr>
                <w:rFonts w:ascii="Arial" w:hAnsi="Arial" w:cs="Arial"/>
                <w:sz w:val="16"/>
                <w:szCs w:val="16"/>
                <w:lang w:val="ru-RU"/>
              </w:rPr>
              <w:t xml:space="preserve"> у пацієнтів старшої вікової категорії; доповнення до специфічної терапії остеопорозу у пацієнтів зі встановленим дефіцитом або з високим ризиком розвитку комбінованого дефіциту кальцію та вітаміну </w:t>
            </w:r>
            <w:r w:rsidRPr="00E24F2D">
              <w:rPr>
                <w:rFonts w:ascii="Arial" w:hAnsi="Arial" w:cs="Arial"/>
                <w:sz w:val="16"/>
                <w:szCs w:val="16"/>
              </w:rPr>
              <w:t>D</w:t>
            </w:r>
            <w:r w:rsidRPr="00E24F2D">
              <w:rPr>
                <w:rFonts w:ascii="Arial" w:hAnsi="Arial" w:cs="Arial"/>
                <w:sz w:val="16"/>
                <w:szCs w:val="16"/>
                <w:lang w:val="ru-RU"/>
              </w:rPr>
              <w:t xml:space="preserve">. Кальцеос показаний для застосування дорослим) та як наслідок оновлення тексту маркування. </w:t>
            </w:r>
            <w:r w:rsidRPr="00E24F2D">
              <w:rPr>
                <w:rFonts w:ascii="Arial" w:hAnsi="Arial" w:cs="Arial"/>
                <w:sz w:val="16"/>
                <w:szCs w:val="16"/>
              </w:rP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UA/13337/01/01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КАРДОНАТ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 xml:space="preserve">капсули; по 20 або 30 капсул у контейнері; по 1 контейнеру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Спільне українсько-іспанське підприємство "Сперко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II типу - Зміни з якості. АФІ. Виробництво (інші зміни) оновлення DMF файлу діючої речовини кобамамід виробника «Hebei Huarong Pharmaceutical Co., Ltd», Китай (затверджено: DMF-02-2014-04; запропоновано: DMF-0206-2020-03)</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UA/6386/01/01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КОСОПТ БК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краплі очні, розчин; по 10 мл у флаконі з дозатором та кришкою; по 1 флакону з дозатором та кришкою з контролем першого розкриття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Сантен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Фiнляндiя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Сантен АТ, Фiнляндiя (виробник, відповідальний за випуск серії); Тyбілюкс Фарма С.П.А., Італiя (виробник, відповідальний за виробництво in-bulk, первинну та вторинну упаковку, випробування щодо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 xml:space="preserve">Фiнляндiя/Італiя </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тимололу щодо галюцинацій.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дорзоламіду щодо відчуття сторонньго тіла в оці та диспноє.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дорзоламіду щодо серцебиття.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UA/18106/01/01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КОФАЛЬГІН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таблетки, по 10 таблеток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Публічне акціонерне товариство "Науково-виробничий центр "Борщагівський хіміко-фармацевтичний завод", Україна; Товариство з обмеженою відповідальністю "АГРОФАРМ",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діючих речовин відповідно до рекомендацій PRAC.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UA/3620/01/01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КСАВРОН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розчин для ін’єкцій, 1,5 мг/мл по 20 мл в ампулах скляних; по 2 ампули у контурній чарунковій упаковці, по 1 чарунковій упаковці у пачці з картону; по 5 ампул у контурній чарунковій упаковці, по 2 чарункові упаковки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по 5 ампул у контурній чарунковій упаковці, по 1 чарунковій упаковці у пачці з картону, з відповідними змінами у р. «Упаковка». </w:t>
            </w:r>
            <w:r w:rsidRPr="00E24F2D">
              <w:rPr>
                <w:rFonts w:ascii="Arial" w:hAnsi="Arial" w:cs="Arial"/>
                <w:sz w:val="16"/>
                <w:szCs w:val="16"/>
                <w:lang w:val="ru-RU"/>
              </w:rPr>
              <w:t xml:space="preserve">Зміни внесені в інструкцію для медичного застосування лікарського засобу у розділ "Упаковка" (вилучення упаковки певного розміру).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до технологічного процесу, а саме на стадії приготування розчину – барботування розчину перед завантаженням АФІ Едаравон. Розширення критеріїв прийнятності для п. «рН» проміжної продукції: затверджено діапазон від 4,2 до 4,5; запропоновано: діапазон від 4,0 до 4,5.; зміни </w:t>
            </w:r>
            <w:r w:rsidRPr="00E24F2D">
              <w:rPr>
                <w:rFonts w:ascii="Arial" w:hAnsi="Arial" w:cs="Arial"/>
                <w:sz w:val="16"/>
                <w:szCs w:val="16"/>
              </w:rPr>
              <w:t>II</w:t>
            </w:r>
            <w:r w:rsidRPr="00E24F2D">
              <w:rPr>
                <w:rFonts w:ascii="Arial" w:hAnsi="Arial" w:cs="Arial"/>
                <w:sz w:val="16"/>
                <w:szCs w:val="16"/>
                <w:lang w:val="ru-RU"/>
              </w:rPr>
              <w:t xml:space="preserve">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 внесення ампул об’ємом наповнення 20 мл, з прозорого безбарвного боросилікатного скла 1-го гідролітичного класу від альтернативних виробників “</w:t>
            </w:r>
            <w:r w:rsidRPr="00E24F2D">
              <w:rPr>
                <w:rFonts w:ascii="Arial" w:hAnsi="Arial" w:cs="Arial"/>
                <w:sz w:val="16"/>
                <w:szCs w:val="16"/>
              </w:rPr>
              <w:t>Medical</w:t>
            </w:r>
            <w:r w:rsidRPr="00E24F2D">
              <w:rPr>
                <w:rFonts w:ascii="Arial" w:hAnsi="Arial" w:cs="Arial"/>
                <w:sz w:val="16"/>
                <w:szCs w:val="16"/>
                <w:lang w:val="ru-RU"/>
              </w:rPr>
              <w:t xml:space="preserve"> </w:t>
            </w:r>
            <w:r w:rsidRPr="00E24F2D">
              <w:rPr>
                <w:rFonts w:ascii="Arial" w:hAnsi="Arial" w:cs="Arial"/>
                <w:sz w:val="16"/>
                <w:szCs w:val="16"/>
              </w:rPr>
              <w:t>Glass</w:t>
            </w:r>
            <w:r w:rsidRPr="00E24F2D">
              <w:rPr>
                <w:rFonts w:ascii="Arial" w:hAnsi="Arial" w:cs="Arial"/>
                <w:sz w:val="16"/>
                <w:szCs w:val="16"/>
                <w:lang w:val="ru-RU"/>
              </w:rPr>
              <w:t xml:space="preserve"> </w:t>
            </w:r>
            <w:r w:rsidRPr="00E24F2D">
              <w:rPr>
                <w:rFonts w:ascii="Arial" w:hAnsi="Arial" w:cs="Arial"/>
                <w:sz w:val="16"/>
                <w:szCs w:val="16"/>
              </w:rPr>
              <w:t>a</w:t>
            </w:r>
            <w:r w:rsidRPr="00E24F2D">
              <w:rPr>
                <w:rFonts w:ascii="Arial" w:hAnsi="Arial" w:cs="Arial"/>
                <w:sz w:val="16"/>
                <w:szCs w:val="16"/>
                <w:lang w:val="ru-RU"/>
              </w:rPr>
              <w:t>.</w:t>
            </w:r>
            <w:r w:rsidRPr="00E24F2D">
              <w:rPr>
                <w:rFonts w:ascii="Arial" w:hAnsi="Arial" w:cs="Arial"/>
                <w:sz w:val="16"/>
                <w:szCs w:val="16"/>
              </w:rPr>
              <w:t>s</w:t>
            </w:r>
            <w:r w:rsidRPr="00E24F2D">
              <w:rPr>
                <w:rFonts w:ascii="Arial" w:hAnsi="Arial" w:cs="Arial"/>
                <w:sz w:val="16"/>
                <w:szCs w:val="16"/>
                <w:lang w:val="ru-RU"/>
              </w:rPr>
              <w:t>.”, Словаччина та “</w:t>
            </w:r>
            <w:r w:rsidRPr="00E24F2D">
              <w:rPr>
                <w:rFonts w:ascii="Arial" w:hAnsi="Arial" w:cs="Arial"/>
                <w:sz w:val="16"/>
                <w:szCs w:val="16"/>
              </w:rPr>
              <w:t>SCHOTT</w:t>
            </w:r>
            <w:r w:rsidRPr="00E24F2D">
              <w:rPr>
                <w:rFonts w:ascii="Arial" w:hAnsi="Arial" w:cs="Arial"/>
                <w:sz w:val="16"/>
                <w:szCs w:val="16"/>
                <w:lang w:val="ru-RU"/>
              </w:rPr>
              <w:t xml:space="preserve"> </w:t>
            </w:r>
            <w:r w:rsidRPr="00E24F2D">
              <w:rPr>
                <w:rFonts w:ascii="Arial" w:hAnsi="Arial" w:cs="Arial"/>
                <w:sz w:val="16"/>
                <w:szCs w:val="16"/>
              </w:rPr>
              <w:t>Hungary</w:t>
            </w:r>
            <w:r w:rsidRPr="00E24F2D">
              <w:rPr>
                <w:rFonts w:ascii="Arial" w:hAnsi="Arial" w:cs="Arial"/>
                <w:sz w:val="16"/>
                <w:szCs w:val="16"/>
                <w:lang w:val="ru-RU"/>
              </w:rPr>
              <w:t xml:space="preserve"> </w:t>
            </w:r>
            <w:r w:rsidRPr="00E24F2D">
              <w:rPr>
                <w:rFonts w:ascii="Arial" w:hAnsi="Arial" w:cs="Arial"/>
                <w:sz w:val="16"/>
                <w:szCs w:val="16"/>
              </w:rPr>
              <w:t>Kft</w:t>
            </w:r>
            <w:r w:rsidRPr="00E24F2D">
              <w:rPr>
                <w:rFonts w:ascii="Arial" w:hAnsi="Arial" w:cs="Arial"/>
                <w:sz w:val="16"/>
                <w:szCs w:val="16"/>
                <w:lang w:val="ru-RU"/>
              </w:rPr>
              <w:t>.”, Угорщина (Затверджено: АТ «Полтавський завод медичного скла»,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UA/16780/01/01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ЛАНТУС® СОЛОСТАР®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розчин для ін‘єкцій, 100 Од./мл; № 5: по 3 мл у картриджі, вмонтованому в одноразову шприц-ручку (без голок для ін’єкцій); по 5 шприц-ручок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Санофі-Авентіс Дойчланд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(інші зміни) - незначні зміни в описі виробничого процесу: оптимізовано виробничі умови для етапів виробництва 9-12 із використанням альтернативного варіанту трипсину TRY-1052. Зміни І типу - Зміни з якості. АФІ. Виробництво. Зміни в процесі виробництва АФІ (інші зміни) -</w:t>
            </w:r>
            <w:r w:rsidRPr="00E24F2D">
              <w:rPr>
                <w:rFonts w:ascii="Arial" w:hAnsi="Arial" w:cs="Arial"/>
                <w:sz w:val="16"/>
                <w:szCs w:val="16"/>
              </w:rPr>
              <w:br/>
              <w:t xml:space="preserve">подовження терміну зберігання кристалічного інсуліну гларгіну після обернено-фазової хроматографії (етап 12): при температурі ≤8ºС з 14 днів, які зазначено на даний момент, до 60 днів, що підтверджується даними валідації. </w:t>
            </w:r>
            <w:r w:rsidRPr="00E24F2D">
              <w:rPr>
                <w:rFonts w:ascii="Arial" w:hAnsi="Arial" w:cs="Arial"/>
                <w:sz w:val="16"/>
                <w:szCs w:val="16"/>
              </w:rPr>
              <w:br/>
              <w:t xml:space="preserve">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пов'язаного з покращенням результативності процесу для TRY-1052: один цикл ферментації дасть одну або дві кінцеві серії (через можливості обладнання), які можна відстежити до одного біореактора. Зміни І типу - Зміни з якості. АФІ. Виробництво. Зміни випробувань або допустимих меж у процесі виробництва АФІ, що встановлені у специфікаціях (інші зміни) </w:t>
            </w:r>
            <w:r w:rsidRPr="00E24F2D">
              <w:rPr>
                <w:rFonts w:ascii="Arial" w:hAnsi="Arial" w:cs="Arial"/>
                <w:sz w:val="16"/>
                <w:szCs w:val="16"/>
              </w:rPr>
              <w:br/>
              <w:t>оновлення критичних параметрів процесу, пов’язаних із додатковими знаннями та дослідженнями процесу СРР 3.2., СРР 8.1., СРР 9.1., СРР 10.1, СРР 11.1, СРР 11.2, СРР 11.3, СРР 11.4, СРР 12.1, СРР 12.2, СРР 12.3, СРР 12.4, СРР 13.1.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(Б.I.а.2. (в) II)</w:t>
            </w:r>
            <w:r w:rsidRPr="00E24F2D">
              <w:rPr>
                <w:rFonts w:ascii="Arial" w:hAnsi="Arial" w:cs="Arial"/>
                <w:sz w:val="16"/>
                <w:szCs w:val="16"/>
              </w:rPr>
              <w:br/>
              <w:t>зміни у виробничому процесі, пов’язані з альтернативним використанням рекомбінантного варіанта трипсину TRY-1052.</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UA/8106/01/01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ЛАТАСОПТ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краплі очні, розчин 0,05 мг/мл; по 2,5 мл у флаконі-крапельниці; по 1 флакону-крапельниці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«УОРЛД МЕДИЦИН»</w:t>
            </w:r>
            <w:r w:rsidRPr="00E24F2D">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К.О. Ромфарм Компані С.Р.Л.</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Румунія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внесення змін до розділу «Маркування» МКЯ ЛЗ Затверджено: МАРКИРОВКА Текст маркування первинної упаковки Текст маркування вторинної упаковки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з урахуванням інформації щодо зміни заявника та інші особливі застереження щодо застосування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UA/14885/01/01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ЛЕВЕМІР®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розчин для ін'єкцій, 100 ОД/мл; по 3 мл у картриджі; по 1 картриджу в багатодозовій одноразовій шприц-ручці; по 1 або 5 шприц-ручок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Ново Нордіск, Данiя (виробник для збирання, маркування та упаковка ФлексПен®, вторинне пакування); А/Т Ново Нордіск, Данiя (виробник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Данiя (маркування та упаковка ФлексПен®, вторинне пакування); Ново Нордіск Продукао Фармасеутіка до Бразіль Лтда., Бразилiя (виробник нерозфасованої продукції, наповнення в Пенфіл®, первинна упаковка та збирання, маркування та упаковка ФлексПен®, вторинне пакування); Ново Нордіск Продюксьон САС, Францiя (виробник продукції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Данiя/</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Бразилiя/</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Францiя</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(матеріалу, що становить ризик передачі збудників ГЕ, на матеріал рослинного або синтетичного походження) - Для допоміжних речовин або реактивів, які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 - заміна реактивів Аміказа та Лактоза, що становлять ризик передачі збудників ГЕ, на матеріал рослинного походження для застосування у виробництві ензиму Ахромобактер Лікус Протеаза (АЛП), що використовується у процесі виробництва активної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UA/4858/01/01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ЛЕКРОЛІН®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краплі очні, 40 мг/мл; по 5 мл у флаконі-крапельниці;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Сантен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Фiнляндiя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первинне та вторинне пакування, контроль якості); Сантен АТ, Фiнляндiя (виробник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Нідерланди</w:t>
            </w:r>
            <w:r w:rsidRPr="00E24F2D">
              <w:rPr>
                <w:rFonts w:ascii="Arial" w:hAnsi="Arial" w:cs="Arial"/>
                <w:sz w:val="16"/>
                <w:szCs w:val="16"/>
                <w:lang w:val="ru-RU"/>
              </w:rPr>
              <w:t>/</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Фiнляндiя</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24F2D">
              <w:rPr>
                <w:rFonts w:ascii="Arial" w:hAnsi="Arial" w:cs="Arial"/>
                <w:sz w:val="16"/>
                <w:szCs w:val="16"/>
                <w:lang w:val="ru-RU"/>
              </w:rPr>
              <w:t>Зміни внесено до Інструкції для медичного застосування лікарського засобу до розділу "Особливості застосування" щодо безпеки допоміжної речовини.</w:t>
            </w:r>
            <w:r w:rsidRPr="00E24F2D">
              <w:rPr>
                <w:rFonts w:ascii="Arial" w:hAnsi="Arial" w:cs="Arial"/>
                <w:sz w:val="16"/>
                <w:szCs w:val="16"/>
                <w:lang w:val="ru-RU"/>
              </w:rPr>
              <w:br/>
            </w:r>
            <w:r w:rsidRPr="00E24F2D">
              <w:rPr>
                <w:rFonts w:ascii="Arial" w:hAnsi="Arial" w:cs="Arial"/>
                <w:sz w:val="16"/>
                <w:szCs w:val="16"/>
              </w:rPr>
              <w:t>Термін введення змін протягом 3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UA/2383/01/02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ЛІОГЕЛЬ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 xml:space="preserve">гель для зовнішнього застосування; по 30 г або по 50 г, або по 100 г у тубі; по 1 тубі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додаткових теоретичних розмірів серій (200 кг, 300 кг) Затверджено 400 кг Запропоновано 200 кг (6733 уп. по 30 г, 4040 уп. по 50 г, 2020 уп. по 100 г), 300 кг (10100 уп. по 30 г, 6060 уп. по 50 г, 3030 уп. по 100 г), 400 кг (13467 уп. по 30 г, 8080 уп. по 50 г, 4040 уп. по 100 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UA/5922/01/01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ЛОТАР®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плівковою оболонкою, по 100 мг; по 15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АЛКАЛОЇД АД Скоп'є</w:t>
            </w:r>
            <w:r w:rsidRPr="00E24F2D">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Республіка Північна Македонія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АЛКАЛОЇД АД Скоп'є</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Республіка Північна Македонія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Зміни якісного та кількісного складу допоміжних речовин, а саме до складу допоміжних речовин додано барвник заліза оксид жовтий (Е 172) та відповідно зменшено кількість титану діоксиду. Зміни внесені в інструкцію для медичного застосування лікарського засобу у розділи "Склад", "Лікарська форма" (основні фізико-хімічні властивості);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 Зміна «хрестоподібної» лінії на риску (для дозування 100 мг). І як наслідок відбулись зміни у розділах 3.2.Р.1.Опис і склад лікарського засобу, 3.2.Р.5.1.Специфікація, 3.2.Р.5.2.Аналітичні методики;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 показника «Ідентифікація» у специфікації на випуск та на термін придатності, додано тест для визначення барвника заліза оксиду жовтий (Е 172) з відповідним методом випробування (для дозуваня 100 мг);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допустимих меж параметру «Hardness» (для таблеток вкритих плівковою оболонкою) у специфікаціях під час виробництва (затверджено: 7,00 – 11,00 кР; запропоновано: 7 – 13 кР);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допустимих меж параметрів «Thickness of tablet cores» та «Thickness of film coated tablets» у специфікаціях під час виробництва (затверджено: 4,00 – 4,40 mm та 4,00 – 4,40 mm; запропоновано: 4,0 – 4,5 mm та 4,0 – 4,6 mm) (відповідно);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Змінено частоту випробування за показником «Мікробіологічна чистота» в специфікаціях на випуск ГЛЗ (для дозувань 50 мг та 100 мг) із визначеною періодичністю – аналіз проводиться на випадково обраних серіях, не менше одного разу на рік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UA/11210/01/02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ЛОТАР®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плівковою оболонкою, по 50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АЛКАЛОЇД АД Скоп'є</w:t>
            </w:r>
            <w:r w:rsidRPr="00E24F2D">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Республіка Північна Македонія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АЛКАЛОЇД АД Скоп'є</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Республіка Північна Македонія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допустимих меж параметру «Hardness» (для таблеток вкритих плівковою оболонкою) у специфікаціях під час виробництва (затверджено: 7,00 – 11,00 кР; запропоновано: 7 – 13 кР);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допустимих меж параметрів «Thickness of tablet cores» та «Thickness of film coated tablets» у специфікаціях під час виробництва (затверджено: 4,00 – 4,40 mm та 4,00 – 4,40 mm; запропоновано: 4,0 – 4,5 mm та 4,0 – 4,6 mm) (відповідно);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Змінено частоту випробування за показником «Мікробіологічна чистота» в специфікаціях на випуск ГЛЗ (для дозувань 50 мг та 100 мг) із визначеною періодичністю – аналіз проводиться на випадково обраних серіях, не менше одного разу на рік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UA/11210/01/01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МАГНЕ-В6 ® АНТИСТРЕС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 xml:space="preserve">таблетки, вкриті плівковою оболонкою № 60 (15х4): по 15 таблеток у блістері; по 4 блістери в картонній коробці; № 60 (20х3): по 20 таблеток у блістері; по 3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ОПЕЛЛА ХЕЛСКЕА ІНТЕРНЕШНЛ САС , Франція; ХІНОЇН Завод Фармацевтичних та Хімічних Продуктів Прайвіт Ко. Лтд. Підприємство 2 (підприємство Верешедьхаз), Угорщина</w:t>
            </w:r>
          </w:p>
          <w:p w:rsidR="003D7274" w:rsidRPr="00E24F2D" w:rsidRDefault="003D7274" w:rsidP="0079643A">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Франція/ 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UA/4130/01/01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МАКРОЗИД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по 500 мг, по 10 таблеток у блістері; по 10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Маклеодс Фармасьютикалс Лімітед</w:t>
            </w:r>
            <w:r w:rsidRPr="00E24F2D">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Маклеодс Фармасьютикалс Лімітед </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Зміни внесені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UA/6535/01/01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МАКРОЗИД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по 500 мг, in bulk: по 500 таблеток у пластиковій банці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Маклеодс Фармасьютикалс Лімітед</w:t>
            </w:r>
            <w:r w:rsidRPr="00E24F2D">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Маклеодс Фармасьютикалс Лімітед </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UA/6536/01/01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МАНТІ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таблетки жувальні по 10 таблеток у блістері; по 1 або 3 блістери у картонній коробці; по 8 таблеток у блістері; по 1, або по 2, або по 3, або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Юнілаб, ЛП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ЮС Фармація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періоду зберігання діючої речовини магнію гідроксиду виробництва Dead Sea Bromine Company Ltd. з 36 до 48 місяців.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UA/6751/01/01</w:t>
            </w:r>
          </w:p>
        </w:tc>
      </w:tr>
      <w:tr w:rsidR="003D7274" w:rsidRPr="00562D1F"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562D1F"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562D1F" w:rsidRDefault="003D7274" w:rsidP="0079643A">
            <w:pPr>
              <w:pStyle w:val="110"/>
              <w:tabs>
                <w:tab w:val="left" w:pos="12600"/>
              </w:tabs>
              <w:rPr>
                <w:rFonts w:ascii="Arial" w:hAnsi="Arial" w:cs="Arial"/>
                <w:b/>
                <w:i/>
                <w:sz w:val="16"/>
                <w:szCs w:val="16"/>
              </w:rPr>
            </w:pPr>
            <w:r w:rsidRPr="00562D1F">
              <w:rPr>
                <w:rFonts w:ascii="Arial" w:hAnsi="Arial" w:cs="Arial"/>
                <w:b/>
                <w:sz w:val="16"/>
                <w:szCs w:val="16"/>
              </w:rPr>
              <w:t>МЕНОПУР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562D1F" w:rsidRDefault="003D7274" w:rsidP="0079643A">
            <w:pPr>
              <w:pStyle w:val="110"/>
              <w:tabs>
                <w:tab w:val="left" w:pos="12600"/>
              </w:tabs>
              <w:rPr>
                <w:rFonts w:ascii="Arial" w:hAnsi="Arial" w:cs="Arial"/>
                <w:sz w:val="16"/>
                <w:szCs w:val="16"/>
                <w:lang w:val="ru-RU"/>
              </w:rPr>
            </w:pPr>
            <w:r w:rsidRPr="00562D1F">
              <w:rPr>
                <w:rFonts w:ascii="Arial" w:hAnsi="Arial" w:cs="Arial"/>
                <w:sz w:val="16"/>
                <w:szCs w:val="16"/>
                <w:lang w:val="ru-RU"/>
              </w:rPr>
              <w:t xml:space="preserve">порошок ліофілізований для приготування розчину для ін'єкцій по 75 МО ФСГ та 75 МО ЛГ </w:t>
            </w:r>
            <w:r w:rsidRPr="00562D1F">
              <w:rPr>
                <w:rFonts w:ascii="Arial" w:hAnsi="Arial" w:cs="Arial"/>
                <w:sz w:val="16"/>
                <w:szCs w:val="16"/>
                <w:lang w:val="ru-RU"/>
              </w:rPr>
              <w:br/>
              <w:t>по 10 флаконів з порошком і по 10 ампул із розчинником (0,9 % розчин натрію хлориду, кислота хлористоводнева розведена, вода для ін'єкцій) по 1 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562D1F" w:rsidRDefault="003D7274" w:rsidP="0079643A">
            <w:pPr>
              <w:pStyle w:val="110"/>
              <w:tabs>
                <w:tab w:val="left" w:pos="12600"/>
              </w:tabs>
              <w:jc w:val="center"/>
              <w:rPr>
                <w:rFonts w:ascii="Arial" w:hAnsi="Arial" w:cs="Arial"/>
                <w:sz w:val="16"/>
                <w:szCs w:val="16"/>
                <w:lang w:val="ru-RU"/>
              </w:rPr>
            </w:pPr>
            <w:r w:rsidRPr="00562D1F">
              <w:rPr>
                <w:rFonts w:ascii="Arial" w:hAnsi="Arial" w:cs="Arial"/>
                <w:sz w:val="16"/>
                <w:szCs w:val="16"/>
                <w:lang w:val="ru-RU"/>
              </w:rPr>
              <w:t>Феррінг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562D1F" w:rsidRDefault="003D7274" w:rsidP="0079643A">
            <w:pPr>
              <w:pStyle w:val="110"/>
              <w:tabs>
                <w:tab w:val="left" w:pos="12600"/>
              </w:tabs>
              <w:jc w:val="center"/>
              <w:rPr>
                <w:rFonts w:ascii="Arial" w:hAnsi="Arial" w:cs="Arial"/>
                <w:sz w:val="16"/>
                <w:szCs w:val="16"/>
                <w:lang w:val="ru-RU"/>
              </w:rPr>
            </w:pPr>
            <w:r w:rsidRPr="00562D1F">
              <w:rPr>
                <w:rFonts w:ascii="Arial" w:hAnsi="Arial" w:cs="Arial"/>
                <w:sz w:val="16"/>
                <w:szCs w:val="16"/>
                <w:lang w:val="ru-RU"/>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562D1F" w:rsidRDefault="003D7274" w:rsidP="0079643A">
            <w:pPr>
              <w:jc w:val="center"/>
              <w:rPr>
                <w:rFonts w:ascii="Arial" w:hAnsi="Arial" w:cs="Arial"/>
                <w:sz w:val="16"/>
                <w:szCs w:val="16"/>
              </w:rPr>
            </w:pPr>
            <w:r w:rsidRPr="00562D1F">
              <w:rPr>
                <w:rFonts w:ascii="Arial" w:hAnsi="Arial" w:cs="Arial"/>
                <w:sz w:val="16"/>
                <w:szCs w:val="16"/>
              </w:rPr>
              <w:t>виробник порошку, первинне пакування, контроль якості (окрім біологічного аналізу), маркування, вторинне пакування та випуск серії:</w:t>
            </w:r>
          </w:p>
          <w:p w:rsidR="003D7274" w:rsidRPr="00562D1F" w:rsidRDefault="003D7274" w:rsidP="0079643A">
            <w:pPr>
              <w:jc w:val="center"/>
              <w:rPr>
                <w:rFonts w:ascii="Arial" w:hAnsi="Arial" w:cs="Arial"/>
                <w:sz w:val="16"/>
                <w:szCs w:val="16"/>
              </w:rPr>
            </w:pPr>
            <w:r w:rsidRPr="00562D1F">
              <w:rPr>
                <w:rFonts w:ascii="Arial" w:hAnsi="Arial" w:cs="Arial"/>
                <w:sz w:val="16"/>
                <w:szCs w:val="16"/>
              </w:rPr>
              <w:t>Феррінг ГмбХ, Німеччина;</w:t>
            </w:r>
          </w:p>
          <w:p w:rsidR="003D7274" w:rsidRPr="00562D1F" w:rsidRDefault="003D7274" w:rsidP="0079643A">
            <w:pPr>
              <w:jc w:val="center"/>
              <w:rPr>
                <w:rFonts w:ascii="Arial" w:hAnsi="Arial" w:cs="Arial"/>
                <w:sz w:val="16"/>
                <w:szCs w:val="16"/>
              </w:rPr>
            </w:pPr>
            <w:r w:rsidRPr="00562D1F">
              <w:rPr>
                <w:rFonts w:ascii="Arial" w:hAnsi="Arial" w:cs="Arial"/>
                <w:sz w:val="16"/>
                <w:szCs w:val="16"/>
              </w:rPr>
              <w:t>виробник порошку, первинне пакування:</w:t>
            </w:r>
          </w:p>
          <w:p w:rsidR="003D7274" w:rsidRPr="00562D1F" w:rsidRDefault="003D7274" w:rsidP="0079643A">
            <w:pPr>
              <w:jc w:val="center"/>
              <w:rPr>
                <w:rFonts w:ascii="Arial" w:hAnsi="Arial" w:cs="Arial"/>
                <w:sz w:val="16"/>
                <w:szCs w:val="16"/>
              </w:rPr>
            </w:pPr>
            <w:r w:rsidRPr="00562D1F">
              <w:rPr>
                <w:rFonts w:ascii="Arial" w:hAnsi="Arial" w:cs="Arial"/>
                <w:sz w:val="16"/>
                <w:szCs w:val="16"/>
              </w:rPr>
              <w:t>Феррінг Продакшн Інк., США;</w:t>
            </w:r>
          </w:p>
          <w:p w:rsidR="003D7274" w:rsidRPr="00562D1F" w:rsidRDefault="003D7274" w:rsidP="0079643A">
            <w:pPr>
              <w:jc w:val="center"/>
              <w:rPr>
                <w:rFonts w:ascii="Arial" w:hAnsi="Arial" w:cs="Arial"/>
                <w:sz w:val="16"/>
                <w:szCs w:val="16"/>
              </w:rPr>
            </w:pPr>
            <w:r w:rsidRPr="00562D1F">
              <w:rPr>
                <w:rFonts w:ascii="Arial" w:hAnsi="Arial" w:cs="Arial"/>
                <w:sz w:val="16"/>
                <w:szCs w:val="16"/>
              </w:rPr>
              <w:t>вторинне пакування:</w:t>
            </w:r>
          </w:p>
          <w:p w:rsidR="003D7274" w:rsidRPr="00562D1F" w:rsidRDefault="003D7274" w:rsidP="0079643A">
            <w:pPr>
              <w:jc w:val="center"/>
              <w:rPr>
                <w:rFonts w:ascii="Arial" w:hAnsi="Arial" w:cs="Arial"/>
                <w:sz w:val="16"/>
                <w:szCs w:val="16"/>
              </w:rPr>
            </w:pPr>
            <w:r w:rsidRPr="00562D1F">
              <w:rPr>
                <w:rFonts w:ascii="Arial" w:hAnsi="Arial" w:cs="Arial"/>
                <w:sz w:val="16"/>
                <w:szCs w:val="16"/>
              </w:rPr>
              <w:t>Феррінг-Лечива, а.с., Чеська Республіка;</w:t>
            </w:r>
          </w:p>
          <w:p w:rsidR="003D7274" w:rsidRPr="00562D1F" w:rsidRDefault="003D7274" w:rsidP="0079643A">
            <w:pPr>
              <w:jc w:val="center"/>
              <w:rPr>
                <w:rFonts w:ascii="Arial" w:hAnsi="Arial" w:cs="Arial"/>
                <w:sz w:val="16"/>
                <w:szCs w:val="16"/>
              </w:rPr>
            </w:pPr>
            <w:r w:rsidRPr="00562D1F">
              <w:rPr>
                <w:rFonts w:ascii="Arial" w:hAnsi="Arial" w:cs="Arial"/>
                <w:sz w:val="16"/>
                <w:szCs w:val="16"/>
              </w:rPr>
              <w:t>контроль якості (біологічний аналіз):</w:t>
            </w:r>
          </w:p>
          <w:p w:rsidR="003D7274" w:rsidRPr="00562D1F" w:rsidRDefault="003D7274" w:rsidP="0079643A">
            <w:pPr>
              <w:jc w:val="center"/>
              <w:rPr>
                <w:rFonts w:ascii="Arial" w:hAnsi="Arial" w:cs="Arial"/>
                <w:sz w:val="16"/>
                <w:szCs w:val="16"/>
              </w:rPr>
            </w:pPr>
            <w:r w:rsidRPr="00562D1F">
              <w:rPr>
                <w:rFonts w:ascii="Arial" w:hAnsi="Arial" w:cs="Arial"/>
                <w:sz w:val="16"/>
                <w:szCs w:val="16"/>
              </w:rPr>
              <w:t>ЛПТ, Німеччина;</w:t>
            </w:r>
          </w:p>
          <w:p w:rsidR="003D7274" w:rsidRPr="00562D1F" w:rsidRDefault="003D7274" w:rsidP="0079643A">
            <w:pPr>
              <w:jc w:val="center"/>
              <w:rPr>
                <w:rFonts w:ascii="Arial" w:hAnsi="Arial" w:cs="Arial"/>
                <w:sz w:val="16"/>
                <w:szCs w:val="16"/>
              </w:rPr>
            </w:pPr>
            <w:r w:rsidRPr="00562D1F">
              <w:rPr>
                <w:rFonts w:ascii="Arial" w:hAnsi="Arial" w:cs="Arial"/>
                <w:sz w:val="16"/>
                <w:szCs w:val="16"/>
              </w:rPr>
              <w:t>виробник розчинника, первинне пакування, маркування та вторинне пакування:</w:t>
            </w:r>
          </w:p>
          <w:p w:rsidR="003D7274" w:rsidRPr="00562D1F" w:rsidRDefault="003D7274" w:rsidP="0079643A">
            <w:pPr>
              <w:jc w:val="center"/>
              <w:rPr>
                <w:rFonts w:ascii="Arial" w:hAnsi="Arial" w:cs="Arial"/>
                <w:sz w:val="16"/>
                <w:szCs w:val="16"/>
              </w:rPr>
            </w:pPr>
            <w:r w:rsidRPr="00562D1F">
              <w:rPr>
                <w:rFonts w:ascii="Arial" w:hAnsi="Arial" w:cs="Arial"/>
                <w:sz w:val="16"/>
                <w:szCs w:val="16"/>
              </w:rPr>
              <w:t>Хаупт Фарма Вюльфінг ГмбХ, Німеччина;</w:t>
            </w:r>
          </w:p>
          <w:p w:rsidR="003D7274" w:rsidRPr="00562D1F" w:rsidRDefault="003D7274" w:rsidP="0079643A">
            <w:pPr>
              <w:jc w:val="center"/>
              <w:rPr>
                <w:rFonts w:ascii="Arial" w:hAnsi="Arial" w:cs="Arial"/>
                <w:sz w:val="16"/>
                <w:szCs w:val="16"/>
              </w:rPr>
            </w:pPr>
            <w:r w:rsidRPr="00562D1F">
              <w:rPr>
                <w:rFonts w:ascii="Arial" w:hAnsi="Arial" w:cs="Arial"/>
                <w:sz w:val="16"/>
                <w:szCs w:val="16"/>
              </w:rPr>
              <w:t>виробник розчинника, первинне пакування, контроль якості:</w:t>
            </w:r>
          </w:p>
          <w:p w:rsidR="003D7274" w:rsidRPr="00562D1F" w:rsidRDefault="003D7274" w:rsidP="0079643A">
            <w:pPr>
              <w:jc w:val="center"/>
              <w:rPr>
                <w:rFonts w:ascii="Arial" w:hAnsi="Arial" w:cs="Arial"/>
                <w:sz w:val="16"/>
                <w:szCs w:val="16"/>
              </w:rPr>
            </w:pPr>
            <w:r w:rsidRPr="00562D1F">
              <w:rPr>
                <w:rFonts w:ascii="Arial" w:hAnsi="Arial" w:cs="Arial"/>
                <w:sz w:val="16"/>
                <w:szCs w:val="16"/>
              </w:rPr>
              <w:t>Зентіва к.с., Чеська Республіка;</w:t>
            </w:r>
          </w:p>
          <w:p w:rsidR="003D7274" w:rsidRPr="00562D1F" w:rsidRDefault="003D7274" w:rsidP="0079643A">
            <w:pPr>
              <w:jc w:val="center"/>
              <w:rPr>
                <w:rFonts w:ascii="Arial" w:hAnsi="Arial" w:cs="Arial"/>
                <w:sz w:val="16"/>
                <w:szCs w:val="16"/>
              </w:rPr>
            </w:pPr>
            <w:r w:rsidRPr="00562D1F">
              <w:rPr>
                <w:rFonts w:ascii="Arial" w:hAnsi="Arial" w:cs="Arial"/>
                <w:sz w:val="16"/>
                <w:szCs w:val="16"/>
              </w:rPr>
              <w:t>маркування, контроль якості, вторинне пакування та випуск серії розчинника:</w:t>
            </w:r>
          </w:p>
          <w:p w:rsidR="003D7274" w:rsidRPr="00562D1F" w:rsidRDefault="003D7274" w:rsidP="0079643A">
            <w:pPr>
              <w:pStyle w:val="110"/>
              <w:tabs>
                <w:tab w:val="left" w:pos="12600"/>
              </w:tabs>
              <w:jc w:val="center"/>
              <w:rPr>
                <w:rFonts w:ascii="Arial" w:hAnsi="Arial" w:cs="Arial"/>
                <w:sz w:val="16"/>
                <w:szCs w:val="16"/>
              </w:rPr>
            </w:pPr>
            <w:r w:rsidRPr="00562D1F">
              <w:rPr>
                <w:rFonts w:ascii="Arial" w:hAnsi="Arial" w:cs="Arial"/>
                <w:sz w:val="16"/>
                <w:szCs w:val="16"/>
                <w:lang w:val="ru-RU"/>
              </w:rPr>
              <w:t>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562D1F" w:rsidRDefault="003D7274" w:rsidP="0079643A">
            <w:pPr>
              <w:pStyle w:val="110"/>
              <w:tabs>
                <w:tab w:val="left" w:pos="12600"/>
              </w:tabs>
              <w:jc w:val="center"/>
              <w:rPr>
                <w:rFonts w:ascii="Arial" w:hAnsi="Arial" w:cs="Arial"/>
                <w:sz w:val="16"/>
                <w:szCs w:val="16"/>
                <w:lang w:val="ru-RU"/>
              </w:rPr>
            </w:pPr>
            <w:r w:rsidRPr="00562D1F">
              <w:rPr>
                <w:rFonts w:ascii="Arial" w:hAnsi="Arial" w:cs="Arial"/>
                <w:sz w:val="16"/>
                <w:szCs w:val="16"/>
                <w:lang w:val="ru-RU"/>
              </w:rPr>
              <w:t>Німеччина/</w:t>
            </w:r>
          </w:p>
          <w:p w:rsidR="003D7274" w:rsidRPr="00562D1F" w:rsidRDefault="003D7274" w:rsidP="0079643A">
            <w:pPr>
              <w:pStyle w:val="110"/>
              <w:tabs>
                <w:tab w:val="left" w:pos="12600"/>
              </w:tabs>
              <w:jc w:val="center"/>
              <w:rPr>
                <w:rFonts w:ascii="Arial" w:hAnsi="Arial" w:cs="Arial"/>
                <w:sz w:val="16"/>
                <w:szCs w:val="16"/>
                <w:lang w:val="ru-RU"/>
              </w:rPr>
            </w:pPr>
            <w:r w:rsidRPr="00562D1F">
              <w:rPr>
                <w:rFonts w:ascii="Arial" w:hAnsi="Arial" w:cs="Arial"/>
                <w:sz w:val="16"/>
                <w:szCs w:val="16"/>
                <w:lang w:val="ru-RU"/>
              </w:rPr>
              <w:t>США/</w:t>
            </w:r>
          </w:p>
          <w:p w:rsidR="003D7274" w:rsidRPr="00562D1F" w:rsidRDefault="003D7274" w:rsidP="0079643A">
            <w:pPr>
              <w:pStyle w:val="110"/>
              <w:tabs>
                <w:tab w:val="left" w:pos="12600"/>
              </w:tabs>
              <w:jc w:val="center"/>
              <w:rPr>
                <w:sz w:val="16"/>
                <w:szCs w:val="16"/>
              </w:rPr>
            </w:pPr>
            <w:r w:rsidRPr="00562D1F">
              <w:rPr>
                <w:rFonts w:ascii="Arial" w:hAnsi="Arial" w:cs="Arial"/>
                <w:sz w:val="16"/>
                <w:szCs w:val="16"/>
              </w:rPr>
              <w:t>Чеська Республіка</w:t>
            </w:r>
          </w:p>
          <w:p w:rsidR="003D7274" w:rsidRPr="00562D1F" w:rsidRDefault="003D7274" w:rsidP="0079643A">
            <w:pPr>
              <w:pStyle w:val="110"/>
              <w:tabs>
                <w:tab w:val="left" w:pos="12600"/>
              </w:tabs>
              <w:jc w:val="center"/>
              <w:rPr>
                <w:rFonts w:ascii="Arial" w:hAnsi="Arial" w:cs="Arial"/>
                <w:sz w:val="16"/>
                <w:szCs w:val="16"/>
                <w:lang w:val="ru-RU"/>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562D1F" w:rsidRDefault="003D7274" w:rsidP="0079643A">
            <w:pPr>
              <w:pStyle w:val="110"/>
              <w:tabs>
                <w:tab w:val="left" w:pos="12600"/>
              </w:tabs>
              <w:jc w:val="center"/>
              <w:rPr>
                <w:rFonts w:ascii="Arial" w:hAnsi="Arial" w:cs="Arial"/>
                <w:sz w:val="16"/>
                <w:szCs w:val="16"/>
                <w:lang w:val="ru-RU"/>
              </w:rPr>
            </w:pPr>
            <w:r w:rsidRPr="00562D1F">
              <w:rPr>
                <w:rFonts w:ascii="Arial" w:hAnsi="Arial" w:cs="Arial"/>
                <w:sz w:val="16"/>
                <w:szCs w:val="16"/>
                <w:lang w:val="ru-RU"/>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нормування в специфікації гумових пробок для показника бактеріальні ендотоксини із</w:t>
            </w:r>
            <w:r>
              <w:rPr>
                <w:rFonts w:ascii="Arial" w:hAnsi="Arial" w:cs="Arial"/>
                <w:sz w:val="16"/>
                <w:szCs w:val="16"/>
                <w:lang w:val="ru-RU"/>
              </w:rPr>
              <w:br/>
              <w:t>≤</w:t>
            </w:r>
            <w:r w:rsidRPr="00562D1F">
              <w:rPr>
                <w:rFonts w:ascii="Arial" w:hAnsi="Arial" w:cs="Arial"/>
                <w:sz w:val="16"/>
                <w:szCs w:val="16"/>
                <w:lang w:val="ru-RU"/>
              </w:rPr>
              <w:t xml:space="preserve"> 0,25 МО/пробку на </w:t>
            </w:r>
            <w:r>
              <w:rPr>
                <w:rFonts w:ascii="Arial" w:hAnsi="Arial" w:cs="Arial"/>
                <w:sz w:val="16"/>
                <w:szCs w:val="16"/>
                <w:lang w:val="ru-RU"/>
              </w:rPr>
              <w:t>≤</w:t>
            </w:r>
            <w:r w:rsidRPr="00562D1F">
              <w:rPr>
                <w:rFonts w:ascii="Arial" w:hAnsi="Arial" w:cs="Arial"/>
                <w:sz w:val="16"/>
                <w:szCs w:val="16"/>
                <w:lang w:val="ru-RU"/>
              </w:rPr>
              <w:t xml:space="preserve"> 1 МО/пробку, у зв’язку із зміною матеріалу гумових пробок. Зміни внесено до розділу 3.2.</w:t>
            </w:r>
            <w:r w:rsidRPr="00562D1F">
              <w:rPr>
                <w:rFonts w:ascii="Arial" w:hAnsi="Arial" w:cs="Arial"/>
                <w:sz w:val="16"/>
                <w:szCs w:val="16"/>
              </w:rPr>
              <w:t>P</w:t>
            </w:r>
            <w:r w:rsidRPr="00562D1F">
              <w:rPr>
                <w:rFonts w:ascii="Arial" w:hAnsi="Arial" w:cs="Arial"/>
                <w:sz w:val="16"/>
                <w:szCs w:val="16"/>
                <w:lang w:val="ru-RU"/>
              </w:rPr>
              <w:t xml:space="preserve">.7 Система контейнер/закупорювальний засіб. Оновлення спеціфікації для гумових пробок узгоджено з вимогами </w:t>
            </w:r>
            <w:r w:rsidRPr="00562D1F">
              <w:rPr>
                <w:rFonts w:ascii="Arial" w:hAnsi="Arial" w:cs="Arial"/>
                <w:sz w:val="16"/>
                <w:szCs w:val="16"/>
              </w:rPr>
              <w:t>Ph</w:t>
            </w:r>
            <w:r w:rsidRPr="00562D1F">
              <w:rPr>
                <w:rFonts w:ascii="Arial" w:hAnsi="Arial" w:cs="Arial"/>
                <w:sz w:val="16"/>
                <w:szCs w:val="16"/>
                <w:lang w:val="ru-RU"/>
              </w:rPr>
              <w:t xml:space="preserve">. </w:t>
            </w:r>
            <w:r w:rsidRPr="00562D1F">
              <w:rPr>
                <w:rFonts w:ascii="Arial" w:hAnsi="Arial" w:cs="Arial"/>
                <w:sz w:val="16"/>
                <w:szCs w:val="16"/>
              </w:rPr>
              <w:t>Eur</w:t>
            </w:r>
            <w:r w:rsidRPr="00562D1F">
              <w:rPr>
                <w:rFonts w:ascii="Arial" w:hAnsi="Arial" w:cs="Arial"/>
                <w:sz w:val="16"/>
                <w:szCs w:val="16"/>
                <w:lang w:val="ru-RU"/>
              </w:rPr>
              <w:t xml:space="preserve">. (препарати для парентерального застосування (ін’єкції)), що в свою чергу гарантує не перевищення допустимого рівня нормування бактеріальних ендотоксинів для ГЛЗ з урахуванням лімітів для кожного інгредієнта та контейнера первинної упаковки. </w:t>
            </w:r>
            <w:r w:rsidRPr="00562D1F">
              <w:rPr>
                <w:rFonts w:ascii="Arial" w:hAnsi="Arial" w:cs="Arial"/>
                <w:sz w:val="16"/>
                <w:szCs w:val="16"/>
                <w:lang w:val="ru-RU"/>
              </w:rPr>
              <w:b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збільшенні розміру серії готового лікарського засобу,виготовленого на виробничій дільниці Феррінг Продакшн Інк., США до 92,4 кг (89 709 флаконів) порівняно з затвердженим розміром серії на виробничій дільниці Феррінг ГмбХ, Німеччина (40 000-80 300 флаконів).</w:t>
            </w:r>
            <w:r w:rsidRPr="00562D1F">
              <w:rPr>
                <w:rFonts w:ascii="Arial" w:hAnsi="Arial" w:cs="Arial"/>
                <w:sz w:val="16"/>
                <w:szCs w:val="16"/>
                <w:lang w:val="ru-RU"/>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виробника </w:t>
            </w:r>
            <w:r w:rsidRPr="00562D1F">
              <w:rPr>
                <w:rFonts w:ascii="Arial" w:hAnsi="Arial" w:cs="Arial"/>
                <w:sz w:val="16"/>
                <w:szCs w:val="16"/>
              </w:rPr>
              <w:t>Weimer</w:t>
            </w:r>
            <w:r w:rsidRPr="00562D1F">
              <w:rPr>
                <w:rFonts w:ascii="Arial" w:hAnsi="Arial" w:cs="Arial"/>
                <w:sz w:val="16"/>
                <w:szCs w:val="16"/>
                <w:lang w:val="ru-RU"/>
              </w:rPr>
              <w:t xml:space="preserve"> </w:t>
            </w:r>
            <w:r w:rsidRPr="00562D1F">
              <w:rPr>
                <w:rFonts w:ascii="Arial" w:hAnsi="Arial" w:cs="Arial"/>
                <w:sz w:val="16"/>
                <w:szCs w:val="16"/>
              </w:rPr>
              <w:t>Pharma</w:t>
            </w:r>
            <w:r w:rsidRPr="00562D1F">
              <w:rPr>
                <w:rFonts w:ascii="Arial" w:hAnsi="Arial" w:cs="Arial"/>
                <w:sz w:val="16"/>
                <w:szCs w:val="16"/>
                <w:lang w:val="ru-RU"/>
              </w:rPr>
              <w:t xml:space="preserve">, </w:t>
            </w:r>
            <w:r w:rsidRPr="00562D1F">
              <w:rPr>
                <w:rFonts w:ascii="Arial" w:hAnsi="Arial" w:cs="Arial"/>
                <w:sz w:val="16"/>
                <w:szCs w:val="16"/>
              </w:rPr>
              <w:t>Im</w:t>
            </w:r>
            <w:r w:rsidRPr="00562D1F">
              <w:rPr>
                <w:rFonts w:ascii="Arial" w:hAnsi="Arial" w:cs="Arial"/>
                <w:sz w:val="16"/>
                <w:szCs w:val="16"/>
                <w:lang w:val="ru-RU"/>
              </w:rPr>
              <w:t xml:space="preserve"> </w:t>
            </w:r>
            <w:r w:rsidRPr="00562D1F">
              <w:rPr>
                <w:rFonts w:ascii="Arial" w:hAnsi="Arial" w:cs="Arial"/>
                <w:sz w:val="16"/>
                <w:szCs w:val="16"/>
              </w:rPr>
              <w:t>Steingerust</w:t>
            </w:r>
            <w:r w:rsidRPr="00562D1F">
              <w:rPr>
                <w:rFonts w:ascii="Arial" w:hAnsi="Arial" w:cs="Arial"/>
                <w:sz w:val="16"/>
                <w:szCs w:val="16"/>
                <w:lang w:val="ru-RU"/>
              </w:rPr>
              <w:t xml:space="preserve"> 30, </w:t>
            </w:r>
            <w:r w:rsidRPr="00562D1F">
              <w:rPr>
                <w:rFonts w:ascii="Arial" w:hAnsi="Arial" w:cs="Arial"/>
                <w:sz w:val="16"/>
                <w:szCs w:val="16"/>
              </w:rPr>
              <w:t>D</w:t>
            </w:r>
            <w:r w:rsidRPr="00562D1F">
              <w:rPr>
                <w:rFonts w:ascii="Arial" w:hAnsi="Arial" w:cs="Arial"/>
                <w:sz w:val="16"/>
                <w:szCs w:val="16"/>
                <w:lang w:val="ru-RU"/>
              </w:rPr>
              <w:t xml:space="preserve">-76437 </w:t>
            </w:r>
            <w:r w:rsidRPr="00562D1F">
              <w:rPr>
                <w:rFonts w:ascii="Arial" w:hAnsi="Arial" w:cs="Arial"/>
                <w:sz w:val="16"/>
                <w:szCs w:val="16"/>
              </w:rPr>
              <w:t>Rastatt</w:t>
            </w:r>
            <w:r w:rsidRPr="00562D1F">
              <w:rPr>
                <w:rFonts w:ascii="Arial" w:hAnsi="Arial" w:cs="Arial"/>
                <w:sz w:val="16"/>
                <w:szCs w:val="16"/>
                <w:lang w:val="ru-RU"/>
              </w:rPr>
              <w:t xml:space="preserve">, </w:t>
            </w:r>
            <w:r w:rsidRPr="00562D1F">
              <w:rPr>
                <w:rFonts w:ascii="Arial" w:hAnsi="Arial" w:cs="Arial"/>
                <w:sz w:val="16"/>
                <w:szCs w:val="16"/>
              </w:rPr>
              <w:t>Germany</w:t>
            </w:r>
            <w:r w:rsidRPr="00562D1F">
              <w:rPr>
                <w:rFonts w:ascii="Arial" w:hAnsi="Arial" w:cs="Arial"/>
                <w:sz w:val="16"/>
                <w:szCs w:val="16"/>
                <w:lang w:val="ru-RU"/>
              </w:rPr>
              <w:t xml:space="preserve"> як дільниці, відповідальної за виробництво розчинника. Компанія Феррінг ГмбХ, Німеччина подає цю зміну, щоб вилучити виробничу дільницю, у зв’язку з тим, що ця дільниця більше не буде використовуватися. Наразі залишається два затвердженних виробника розчинника: Хаупт Фарма Вюльфінг ГмбХ, Німеччина (</w:t>
            </w:r>
            <w:r w:rsidRPr="00562D1F">
              <w:rPr>
                <w:rFonts w:ascii="Arial" w:hAnsi="Arial" w:cs="Arial"/>
                <w:sz w:val="16"/>
                <w:szCs w:val="16"/>
              </w:rPr>
              <w:t>Haupt</w:t>
            </w:r>
            <w:r w:rsidRPr="00562D1F">
              <w:rPr>
                <w:rFonts w:ascii="Arial" w:hAnsi="Arial" w:cs="Arial"/>
                <w:sz w:val="16"/>
                <w:szCs w:val="16"/>
                <w:lang w:val="ru-RU"/>
              </w:rPr>
              <w:t xml:space="preserve"> </w:t>
            </w:r>
            <w:r w:rsidRPr="00562D1F">
              <w:rPr>
                <w:rFonts w:ascii="Arial" w:hAnsi="Arial" w:cs="Arial"/>
                <w:sz w:val="16"/>
                <w:szCs w:val="16"/>
              </w:rPr>
              <w:t>Pharma</w:t>
            </w:r>
            <w:r w:rsidRPr="00562D1F">
              <w:rPr>
                <w:rFonts w:ascii="Arial" w:hAnsi="Arial" w:cs="Arial"/>
                <w:sz w:val="16"/>
                <w:szCs w:val="16"/>
                <w:lang w:val="ru-RU"/>
              </w:rPr>
              <w:t xml:space="preserve"> </w:t>
            </w:r>
            <w:r w:rsidRPr="00562D1F">
              <w:rPr>
                <w:rFonts w:ascii="Arial" w:hAnsi="Arial" w:cs="Arial"/>
                <w:sz w:val="16"/>
                <w:szCs w:val="16"/>
              </w:rPr>
              <w:t>Wulfing</w:t>
            </w:r>
            <w:r w:rsidRPr="00562D1F">
              <w:rPr>
                <w:rFonts w:ascii="Arial" w:hAnsi="Arial" w:cs="Arial"/>
                <w:sz w:val="16"/>
                <w:szCs w:val="16"/>
                <w:lang w:val="ru-RU"/>
              </w:rPr>
              <w:t xml:space="preserve"> </w:t>
            </w:r>
            <w:r w:rsidRPr="00562D1F">
              <w:rPr>
                <w:rFonts w:ascii="Arial" w:hAnsi="Arial" w:cs="Arial"/>
                <w:sz w:val="16"/>
                <w:szCs w:val="16"/>
              </w:rPr>
              <w:t>GmbH</w:t>
            </w:r>
            <w:r w:rsidRPr="00562D1F">
              <w:rPr>
                <w:rFonts w:ascii="Arial" w:hAnsi="Arial" w:cs="Arial"/>
                <w:sz w:val="16"/>
                <w:szCs w:val="16"/>
                <w:lang w:val="ru-RU"/>
              </w:rPr>
              <w:t xml:space="preserve">, </w:t>
            </w:r>
            <w:r w:rsidRPr="00562D1F">
              <w:rPr>
                <w:rFonts w:ascii="Arial" w:hAnsi="Arial" w:cs="Arial"/>
                <w:sz w:val="16"/>
                <w:szCs w:val="16"/>
              </w:rPr>
              <w:t>Germany</w:t>
            </w:r>
            <w:r w:rsidRPr="00562D1F">
              <w:rPr>
                <w:rFonts w:ascii="Arial" w:hAnsi="Arial" w:cs="Arial"/>
                <w:sz w:val="16"/>
                <w:szCs w:val="16"/>
                <w:lang w:val="ru-RU"/>
              </w:rPr>
              <w:t>) та Зентіва к.с., Чеська Республіка (</w:t>
            </w:r>
            <w:r w:rsidRPr="00562D1F">
              <w:rPr>
                <w:rFonts w:ascii="Arial" w:hAnsi="Arial" w:cs="Arial"/>
                <w:sz w:val="16"/>
                <w:szCs w:val="16"/>
              </w:rPr>
              <w:t>Zentiva</w:t>
            </w:r>
            <w:r w:rsidRPr="00562D1F">
              <w:rPr>
                <w:rFonts w:ascii="Arial" w:hAnsi="Arial" w:cs="Arial"/>
                <w:sz w:val="16"/>
                <w:szCs w:val="16"/>
                <w:lang w:val="ru-RU"/>
              </w:rPr>
              <w:t xml:space="preserve">, </w:t>
            </w:r>
            <w:r w:rsidRPr="00562D1F">
              <w:rPr>
                <w:rFonts w:ascii="Arial" w:hAnsi="Arial" w:cs="Arial"/>
                <w:sz w:val="16"/>
                <w:szCs w:val="16"/>
              </w:rPr>
              <w:t>k</w:t>
            </w:r>
            <w:r w:rsidRPr="00562D1F">
              <w:rPr>
                <w:rFonts w:ascii="Arial" w:hAnsi="Arial" w:cs="Arial"/>
                <w:sz w:val="16"/>
                <w:szCs w:val="16"/>
                <w:lang w:val="ru-RU"/>
              </w:rPr>
              <w:t>.</w:t>
            </w:r>
            <w:r w:rsidRPr="00562D1F">
              <w:rPr>
                <w:rFonts w:ascii="Arial" w:hAnsi="Arial" w:cs="Arial"/>
                <w:sz w:val="16"/>
                <w:szCs w:val="16"/>
              </w:rPr>
              <w:t>s</w:t>
            </w:r>
            <w:r w:rsidRPr="00562D1F">
              <w:rPr>
                <w:rFonts w:ascii="Arial" w:hAnsi="Arial" w:cs="Arial"/>
                <w:sz w:val="16"/>
                <w:szCs w:val="16"/>
                <w:lang w:val="ru-RU"/>
              </w:rPr>
              <w:t xml:space="preserve">., </w:t>
            </w:r>
            <w:r w:rsidRPr="00562D1F">
              <w:rPr>
                <w:rFonts w:ascii="Arial" w:hAnsi="Arial" w:cs="Arial"/>
                <w:sz w:val="16"/>
                <w:szCs w:val="16"/>
              </w:rPr>
              <w:t>Czech</w:t>
            </w:r>
            <w:r w:rsidRPr="00562D1F">
              <w:rPr>
                <w:rFonts w:ascii="Arial" w:hAnsi="Arial" w:cs="Arial"/>
                <w:sz w:val="16"/>
                <w:szCs w:val="16"/>
                <w:lang w:val="ru-RU"/>
              </w:rPr>
              <w:t xml:space="preserve"> </w:t>
            </w:r>
            <w:r w:rsidRPr="00562D1F">
              <w:rPr>
                <w:rFonts w:ascii="Arial" w:hAnsi="Arial" w:cs="Arial"/>
                <w:sz w:val="16"/>
                <w:szCs w:val="16"/>
              </w:rPr>
              <w:t>Republic</w:t>
            </w:r>
            <w:r w:rsidRPr="00562D1F">
              <w:rPr>
                <w:rFonts w:ascii="Arial" w:hAnsi="Arial" w:cs="Arial"/>
                <w:sz w:val="16"/>
                <w:szCs w:val="16"/>
                <w:lang w:val="ru-RU"/>
              </w:rPr>
              <w:t xml:space="preserve">), що були затверджені належним чином, але не були винесені на титульну сторінку МКЯ та до Реєстраційного посвідчення. Зміни І типу - Зміни з якості. Готовий лікарський засіб. Контроль готового лікарського засобу (інші зміни) </w:t>
            </w:r>
            <w:r w:rsidRPr="00562D1F">
              <w:rPr>
                <w:rFonts w:ascii="Arial" w:hAnsi="Arial" w:cs="Arial"/>
                <w:sz w:val="16"/>
                <w:szCs w:val="16"/>
                <w:lang w:val="ru-RU"/>
              </w:rPr>
              <w:br/>
              <w:t>зміна мови викладення Методів контролю якості ЛЗ з російської на українську. Запропонована зміна не чинить несприятливого впливу на якість, безпечність та ефективність готового лікарського засобу МЕНОПУР, порошок ліофілізований для приготування розчину для ін'єкцій по 75 МО ФСГ та 75 МО ЛГ у флаконах.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(Б.</w:t>
            </w:r>
            <w:r w:rsidRPr="00562D1F">
              <w:rPr>
                <w:rFonts w:ascii="Arial" w:hAnsi="Arial" w:cs="Arial"/>
                <w:sz w:val="16"/>
                <w:szCs w:val="16"/>
              </w:rPr>
              <w:t>II</w:t>
            </w:r>
            <w:r w:rsidRPr="00562D1F">
              <w:rPr>
                <w:rFonts w:ascii="Arial" w:hAnsi="Arial" w:cs="Arial"/>
                <w:sz w:val="16"/>
                <w:szCs w:val="16"/>
                <w:lang w:val="ru-RU"/>
              </w:rPr>
              <w:t>.б.4. (х) ІБ)</w:t>
            </w:r>
            <w:r w:rsidRPr="00562D1F">
              <w:rPr>
                <w:rFonts w:ascii="Arial" w:hAnsi="Arial" w:cs="Arial"/>
                <w:sz w:val="16"/>
                <w:szCs w:val="16"/>
                <w:lang w:val="ru-RU"/>
              </w:rPr>
              <w:br/>
              <w:t xml:space="preserve">зміна діапазону розміру серії готового лікарського засобу з 41,2 кг – 85,8 кг (40 000 - 83 300 флаконів) на 85,5 кг (83300 флаконів) на дільниці Феррінг ГмбХ, Німеччина. Зміни </w:t>
            </w:r>
            <w:r w:rsidRPr="00562D1F">
              <w:rPr>
                <w:rFonts w:ascii="Arial" w:hAnsi="Arial" w:cs="Arial"/>
                <w:sz w:val="16"/>
                <w:szCs w:val="16"/>
              </w:rPr>
              <w:t>II</w:t>
            </w:r>
            <w:r w:rsidRPr="00562D1F">
              <w:rPr>
                <w:rFonts w:ascii="Arial" w:hAnsi="Arial" w:cs="Arial"/>
                <w:sz w:val="16"/>
                <w:szCs w:val="16"/>
                <w:lang w:val="ru-RU"/>
              </w:rPr>
              <w:t xml:space="preserve">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додавання Феррінг Продакшн Інк., Інтерпейс Парквей 100, Парсіппані Нью-Джерсі, 07054, США (</w:t>
            </w:r>
            <w:r w:rsidRPr="00562D1F">
              <w:rPr>
                <w:rFonts w:ascii="Arial" w:hAnsi="Arial" w:cs="Arial"/>
                <w:sz w:val="16"/>
                <w:szCs w:val="16"/>
              </w:rPr>
              <w:t>Ferring</w:t>
            </w:r>
            <w:r w:rsidRPr="00562D1F">
              <w:rPr>
                <w:rFonts w:ascii="Arial" w:hAnsi="Arial" w:cs="Arial"/>
                <w:sz w:val="16"/>
                <w:szCs w:val="16"/>
                <w:lang w:val="ru-RU"/>
              </w:rPr>
              <w:t xml:space="preserve"> </w:t>
            </w:r>
            <w:r w:rsidRPr="00562D1F">
              <w:rPr>
                <w:rFonts w:ascii="Arial" w:hAnsi="Arial" w:cs="Arial"/>
                <w:sz w:val="16"/>
                <w:szCs w:val="16"/>
              </w:rPr>
              <w:t>Production</w:t>
            </w:r>
            <w:r w:rsidRPr="00562D1F">
              <w:rPr>
                <w:rFonts w:ascii="Arial" w:hAnsi="Arial" w:cs="Arial"/>
                <w:sz w:val="16"/>
                <w:szCs w:val="16"/>
                <w:lang w:val="ru-RU"/>
              </w:rPr>
              <w:t xml:space="preserve"> </w:t>
            </w:r>
            <w:r w:rsidRPr="00562D1F">
              <w:rPr>
                <w:rFonts w:ascii="Arial" w:hAnsi="Arial" w:cs="Arial"/>
                <w:sz w:val="16"/>
                <w:szCs w:val="16"/>
              </w:rPr>
              <w:t>Inc</w:t>
            </w:r>
            <w:r w:rsidRPr="00562D1F">
              <w:rPr>
                <w:rFonts w:ascii="Arial" w:hAnsi="Arial" w:cs="Arial"/>
                <w:sz w:val="16"/>
                <w:szCs w:val="16"/>
                <w:lang w:val="ru-RU"/>
              </w:rPr>
              <w:t xml:space="preserve">., </w:t>
            </w:r>
            <w:r w:rsidRPr="00562D1F">
              <w:rPr>
                <w:rFonts w:ascii="Arial" w:hAnsi="Arial" w:cs="Arial"/>
                <w:sz w:val="16"/>
                <w:szCs w:val="16"/>
              </w:rPr>
              <w:t>Interpace</w:t>
            </w:r>
            <w:r w:rsidRPr="00562D1F">
              <w:rPr>
                <w:rFonts w:ascii="Arial" w:hAnsi="Arial" w:cs="Arial"/>
                <w:sz w:val="16"/>
                <w:szCs w:val="16"/>
                <w:lang w:val="ru-RU"/>
              </w:rPr>
              <w:t xml:space="preserve"> </w:t>
            </w:r>
            <w:r w:rsidRPr="00562D1F">
              <w:rPr>
                <w:rFonts w:ascii="Arial" w:hAnsi="Arial" w:cs="Arial"/>
                <w:sz w:val="16"/>
                <w:szCs w:val="16"/>
              </w:rPr>
              <w:t>Parkway</w:t>
            </w:r>
            <w:r w:rsidRPr="00562D1F">
              <w:rPr>
                <w:rFonts w:ascii="Arial" w:hAnsi="Arial" w:cs="Arial"/>
                <w:sz w:val="16"/>
                <w:szCs w:val="16"/>
                <w:lang w:val="ru-RU"/>
              </w:rPr>
              <w:t xml:space="preserve"> 100, </w:t>
            </w:r>
            <w:r w:rsidRPr="00562D1F">
              <w:rPr>
                <w:rFonts w:ascii="Arial" w:hAnsi="Arial" w:cs="Arial"/>
                <w:sz w:val="16"/>
                <w:szCs w:val="16"/>
              </w:rPr>
              <w:t>Parsippany</w:t>
            </w:r>
            <w:r w:rsidRPr="00562D1F">
              <w:rPr>
                <w:rFonts w:ascii="Arial" w:hAnsi="Arial" w:cs="Arial"/>
                <w:sz w:val="16"/>
                <w:szCs w:val="16"/>
                <w:lang w:val="ru-RU"/>
              </w:rPr>
              <w:t xml:space="preserve"> </w:t>
            </w:r>
            <w:r w:rsidRPr="00562D1F">
              <w:rPr>
                <w:rFonts w:ascii="Arial" w:hAnsi="Arial" w:cs="Arial"/>
                <w:sz w:val="16"/>
                <w:szCs w:val="16"/>
              </w:rPr>
              <w:t>NJ</w:t>
            </w:r>
            <w:r w:rsidRPr="00562D1F">
              <w:rPr>
                <w:rFonts w:ascii="Arial" w:hAnsi="Arial" w:cs="Arial"/>
                <w:sz w:val="16"/>
                <w:szCs w:val="16"/>
                <w:lang w:val="ru-RU"/>
              </w:rPr>
              <w:t xml:space="preserve">, 07054, </w:t>
            </w:r>
            <w:r w:rsidRPr="00562D1F">
              <w:rPr>
                <w:rFonts w:ascii="Arial" w:hAnsi="Arial" w:cs="Arial"/>
                <w:sz w:val="16"/>
                <w:szCs w:val="16"/>
              </w:rPr>
              <w:t>United</w:t>
            </w:r>
            <w:r w:rsidRPr="00562D1F">
              <w:rPr>
                <w:rFonts w:ascii="Arial" w:hAnsi="Arial" w:cs="Arial"/>
                <w:sz w:val="16"/>
                <w:szCs w:val="16"/>
                <w:lang w:val="ru-RU"/>
              </w:rPr>
              <w:t xml:space="preserve"> </w:t>
            </w:r>
            <w:r w:rsidRPr="00562D1F">
              <w:rPr>
                <w:rFonts w:ascii="Arial" w:hAnsi="Arial" w:cs="Arial"/>
                <w:sz w:val="16"/>
                <w:szCs w:val="16"/>
              </w:rPr>
              <w:t>States</w:t>
            </w:r>
            <w:r w:rsidRPr="00562D1F">
              <w:rPr>
                <w:rFonts w:ascii="Arial" w:hAnsi="Arial" w:cs="Arial"/>
                <w:sz w:val="16"/>
                <w:szCs w:val="16"/>
                <w:lang w:val="ru-RU"/>
              </w:rPr>
              <w:t xml:space="preserve">) в якості альтернативної дільниці, відповідальної за виробництво порошку, первинне пакування. МЕНОПУР, порошок ліофілізований для приготування розчину для ін'єкцій по 75 МО ФСГ та 75 МО ЛГ у флаконах на даний час виготовляється на затвердженій виробничій дільниці Феррінг ГмбХ, Німеччина. Зміни </w:t>
            </w:r>
            <w:r w:rsidRPr="00562D1F">
              <w:rPr>
                <w:rFonts w:ascii="Arial" w:hAnsi="Arial" w:cs="Arial"/>
                <w:sz w:val="16"/>
                <w:szCs w:val="16"/>
              </w:rPr>
              <w:t>II</w:t>
            </w:r>
            <w:r w:rsidRPr="00562D1F">
              <w:rPr>
                <w:rFonts w:ascii="Arial" w:hAnsi="Arial" w:cs="Arial"/>
                <w:sz w:val="16"/>
                <w:szCs w:val="16"/>
                <w:lang w:val="ru-RU"/>
              </w:rPr>
              <w:t xml:space="preserve">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(лікарський засіб є лікарським засобом біологічного/імунологічного походження та зміна вимагає проведення порівняльних досліджень) внесення змін у виробничий процес готового лікарського засобу на виробничій дільниці Феррінг ГмбХ, Німеччина. Запропонована зміна є наслідком зміни щодо додавання Феррінг Продакшн Інк., США в якості альтернативної дільниці, відповідальної за виробництво порошку, первинне пакування. Нова дільниця має покращений цикл ліофілізації, що виключає потенційні ризики кристалізації лактози у порівнянні із вже затвердженним циклом ліофілізації на дільниці Феррінг ГмбХ, Німеччина. У зв’язку з цим заявник бажає запровадити оптимізований цикл ліофілізації на виробничій дільниці Феррінг ГмбХ, Німеччина. Специфікація ГЛЗ, проміжний контроль та нормування залишаються без змін. Зміни </w:t>
            </w:r>
            <w:r w:rsidRPr="00562D1F">
              <w:rPr>
                <w:rFonts w:ascii="Arial" w:hAnsi="Arial" w:cs="Arial"/>
                <w:sz w:val="16"/>
                <w:szCs w:val="16"/>
              </w:rPr>
              <w:t>II</w:t>
            </w:r>
            <w:r w:rsidRPr="00562D1F">
              <w:rPr>
                <w:rFonts w:ascii="Arial" w:hAnsi="Arial" w:cs="Arial"/>
                <w:sz w:val="16"/>
                <w:szCs w:val="16"/>
                <w:lang w:val="ru-RU"/>
              </w:rPr>
              <w:t xml:space="preserve">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зміна в якісному і кількісному складі первинної упаковки готового лікарського засобу, а саме: заміні гумових пробок типу 1779 </w:t>
            </w:r>
            <w:r w:rsidRPr="00562D1F">
              <w:rPr>
                <w:rFonts w:ascii="Arial" w:hAnsi="Arial" w:cs="Arial"/>
                <w:sz w:val="16"/>
                <w:szCs w:val="16"/>
              </w:rPr>
              <w:t>W</w:t>
            </w:r>
            <w:r w:rsidRPr="00562D1F">
              <w:rPr>
                <w:rFonts w:ascii="Arial" w:hAnsi="Arial" w:cs="Arial"/>
                <w:sz w:val="16"/>
                <w:szCs w:val="16"/>
                <w:lang w:val="ru-RU"/>
              </w:rPr>
              <w:t>4416/50 (</w:t>
            </w:r>
            <w:r w:rsidRPr="00562D1F">
              <w:rPr>
                <w:rFonts w:ascii="Arial" w:hAnsi="Arial" w:cs="Arial"/>
                <w:sz w:val="16"/>
                <w:szCs w:val="16"/>
              </w:rPr>
              <w:t>WEST</w:t>
            </w:r>
            <w:r w:rsidRPr="00562D1F">
              <w:rPr>
                <w:rFonts w:ascii="Arial" w:hAnsi="Arial" w:cs="Arial"/>
                <w:sz w:val="16"/>
                <w:szCs w:val="16"/>
                <w:lang w:val="ru-RU"/>
              </w:rPr>
              <w:t xml:space="preserve">) і типу </w:t>
            </w:r>
            <w:r w:rsidRPr="00562D1F">
              <w:rPr>
                <w:rFonts w:ascii="Arial" w:hAnsi="Arial" w:cs="Arial"/>
                <w:sz w:val="16"/>
                <w:szCs w:val="16"/>
              </w:rPr>
              <w:t>C</w:t>
            </w:r>
            <w:r w:rsidRPr="00562D1F">
              <w:rPr>
                <w:rFonts w:ascii="Arial" w:hAnsi="Arial" w:cs="Arial"/>
                <w:sz w:val="16"/>
                <w:szCs w:val="16"/>
                <w:lang w:val="ru-RU"/>
              </w:rPr>
              <w:t>1503 6720</w:t>
            </w:r>
            <w:r w:rsidRPr="00562D1F">
              <w:rPr>
                <w:rFonts w:ascii="Arial" w:hAnsi="Arial" w:cs="Arial"/>
                <w:sz w:val="16"/>
                <w:szCs w:val="16"/>
              </w:rPr>
              <w:t>GC</w:t>
            </w:r>
            <w:r w:rsidRPr="00562D1F">
              <w:rPr>
                <w:rFonts w:ascii="Arial" w:hAnsi="Arial" w:cs="Arial"/>
                <w:sz w:val="16"/>
                <w:szCs w:val="16"/>
                <w:lang w:val="ru-RU"/>
              </w:rPr>
              <w:t xml:space="preserve"> 6 </w:t>
            </w:r>
            <w:r w:rsidRPr="00562D1F">
              <w:rPr>
                <w:rFonts w:ascii="Arial" w:hAnsi="Arial" w:cs="Arial"/>
                <w:sz w:val="16"/>
                <w:szCs w:val="16"/>
              </w:rPr>
              <w:t>TP</w:t>
            </w:r>
            <w:r w:rsidRPr="00562D1F">
              <w:rPr>
                <w:rFonts w:ascii="Arial" w:hAnsi="Arial" w:cs="Arial"/>
                <w:sz w:val="16"/>
                <w:szCs w:val="16"/>
                <w:lang w:val="ru-RU"/>
              </w:rPr>
              <w:t xml:space="preserve"> (</w:t>
            </w:r>
            <w:r w:rsidRPr="00562D1F">
              <w:rPr>
                <w:rFonts w:ascii="Arial" w:hAnsi="Arial" w:cs="Arial"/>
                <w:sz w:val="16"/>
                <w:szCs w:val="16"/>
              </w:rPr>
              <w:t>STELMI</w:t>
            </w:r>
            <w:r w:rsidRPr="00562D1F">
              <w:rPr>
                <w:rFonts w:ascii="Arial" w:hAnsi="Arial" w:cs="Arial"/>
                <w:sz w:val="16"/>
                <w:szCs w:val="16"/>
                <w:lang w:val="ru-RU"/>
              </w:rPr>
              <w:t xml:space="preserve">) на гумові пробки типу </w:t>
            </w:r>
            <w:r w:rsidRPr="00562D1F">
              <w:rPr>
                <w:rFonts w:ascii="Arial" w:hAnsi="Arial" w:cs="Arial"/>
                <w:sz w:val="16"/>
                <w:szCs w:val="16"/>
              </w:rPr>
              <w:t>C</w:t>
            </w:r>
            <w:r w:rsidRPr="00562D1F">
              <w:rPr>
                <w:rFonts w:ascii="Arial" w:hAnsi="Arial" w:cs="Arial"/>
                <w:sz w:val="16"/>
                <w:szCs w:val="16"/>
                <w:lang w:val="ru-RU"/>
              </w:rPr>
              <w:t>1503 6740</w:t>
            </w:r>
            <w:r w:rsidRPr="00562D1F">
              <w:rPr>
                <w:rFonts w:ascii="Arial" w:hAnsi="Arial" w:cs="Arial"/>
                <w:sz w:val="16"/>
                <w:szCs w:val="16"/>
              </w:rPr>
              <w:t>GS</w:t>
            </w:r>
            <w:r w:rsidRPr="00562D1F">
              <w:rPr>
                <w:rFonts w:ascii="Arial" w:hAnsi="Arial" w:cs="Arial"/>
                <w:sz w:val="16"/>
                <w:szCs w:val="16"/>
                <w:lang w:val="ru-RU"/>
              </w:rPr>
              <w:t xml:space="preserve"> 6 </w:t>
            </w:r>
            <w:r w:rsidRPr="00562D1F">
              <w:rPr>
                <w:rFonts w:ascii="Arial" w:hAnsi="Arial" w:cs="Arial"/>
                <w:sz w:val="16"/>
                <w:szCs w:val="16"/>
              </w:rPr>
              <w:t>TP</w:t>
            </w:r>
            <w:r w:rsidRPr="00562D1F">
              <w:rPr>
                <w:rFonts w:ascii="Arial" w:hAnsi="Arial" w:cs="Arial"/>
                <w:sz w:val="16"/>
                <w:szCs w:val="16"/>
                <w:lang w:val="ru-RU"/>
              </w:rPr>
              <w:t>3 (</w:t>
            </w:r>
            <w:r w:rsidRPr="00562D1F">
              <w:rPr>
                <w:rFonts w:ascii="Arial" w:hAnsi="Arial" w:cs="Arial"/>
                <w:sz w:val="16"/>
                <w:szCs w:val="16"/>
              </w:rPr>
              <w:t>STELMI</w:t>
            </w:r>
            <w:r w:rsidRPr="00562D1F">
              <w:rPr>
                <w:rFonts w:ascii="Arial" w:hAnsi="Arial" w:cs="Arial"/>
                <w:sz w:val="16"/>
                <w:szCs w:val="16"/>
                <w:lang w:val="ru-RU"/>
              </w:rPr>
              <w:t xml:space="preserve">). В межах оптимізації виробничого процесу та покращення циклу ліофілізації з метою підвищення стабільності препарату, затверджений тип пробок замінено на пробки з більш якісним складом гуми, які менше поглинають воду. Обидва типи гумових пробок виготовлені із бромбутилкаучука, розміри і форма пробок не змінилися. Зміни </w:t>
            </w:r>
            <w:r w:rsidRPr="00562D1F">
              <w:rPr>
                <w:rFonts w:ascii="Arial" w:hAnsi="Arial" w:cs="Arial"/>
                <w:sz w:val="16"/>
                <w:szCs w:val="16"/>
              </w:rPr>
              <w:t>II</w:t>
            </w:r>
            <w:r w:rsidRPr="00562D1F">
              <w:rPr>
                <w:rFonts w:ascii="Arial" w:hAnsi="Arial" w:cs="Arial"/>
                <w:sz w:val="16"/>
                <w:szCs w:val="16"/>
                <w:lang w:val="ru-RU"/>
              </w:rPr>
              <w:t xml:space="preserve"> типу - Зміни з якості. Готовий лікарський засіб. Контроль готового лікарського засобу (інші зміни) приведення затверджених в Україні МКЯ ЛЗ до матеріалів Реєстраційного досьє виробника, розділу 3.2.Р.5.1, р. 3.2.Р.5.2 затвердженого в країнах ЄС, що не змінювався з моменту затвердження МКЯ під час реєстрації в Україні. В процесі узгодження матеріалів було внесено наступні зміни: 1. Уточнення написання найменувань показників: Було: «Опис» (мікроскопічно)», «Розведений розчин вмісту 1 флакона в 1 мл розчинника», «рН розчину», «Ексклюзійна хроматографія (менотропін)»; Стало: «Опис» (макроскопічно)», «Відновлений розчин вмісту 1 флакона в 1 мл розчинника», «рН розчину (при 20</w:t>
            </w:r>
            <w:r>
              <w:rPr>
                <w:rFonts w:ascii="Arial" w:hAnsi="Arial" w:cs="Arial"/>
                <w:sz w:val="16"/>
                <w:szCs w:val="16"/>
                <w:lang w:val="ru-RU"/>
              </w:rPr>
              <w:t>º</w:t>
            </w:r>
            <w:r w:rsidRPr="00562D1F">
              <w:rPr>
                <w:rFonts w:ascii="Arial" w:hAnsi="Arial" w:cs="Arial"/>
                <w:sz w:val="16"/>
                <w:szCs w:val="16"/>
                <w:lang w:val="ru-RU"/>
              </w:rPr>
              <w:t>С)», «Ексклюзійна хроматографія (</w:t>
            </w:r>
            <w:r w:rsidRPr="00562D1F">
              <w:rPr>
                <w:rFonts w:ascii="Arial" w:hAnsi="Arial" w:cs="Arial"/>
                <w:sz w:val="16"/>
                <w:szCs w:val="16"/>
              </w:rPr>
              <w:t>SEC</w:t>
            </w:r>
            <w:r w:rsidRPr="00562D1F">
              <w:rPr>
                <w:rFonts w:ascii="Arial" w:hAnsi="Arial" w:cs="Arial"/>
                <w:sz w:val="16"/>
                <w:szCs w:val="16"/>
                <w:lang w:val="ru-RU"/>
              </w:rPr>
              <w:t>) (менотропін)»; 2. Винесення п. «Лактоза (з мідно-тартратним розчином)» окремим пунктом з уточненням назви; Уточнення написання нормувань та посилань в специфікації препарату для наступних показників: «Час розчинення»; «Ідентифікація. ЛГ та ФСГ»; «Ексклюзійна хроматографія (</w:t>
            </w:r>
            <w:r w:rsidRPr="00562D1F">
              <w:rPr>
                <w:rFonts w:ascii="Arial" w:hAnsi="Arial" w:cs="Arial"/>
                <w:sz w:val="16"/>
                <w:szCs w:val="16"/>
              </w:rPr>
              <w:t>SEC</w:t>
            </w:r>
            <w:r w:rsidRPr="00562D1F">
              <w:rPr>
                <w:rFonts w:ascii="Arial" w:hAnsi="Arial" w:cs="Arial"/>
                <w:sz w:val="16"/>
                <w:szCs w:val="16"/>
                <w:lang w:val="ru-RU"/>
              </w:rPr>
              <w:t xml:space="preserve">) (менотропін)»; «Лактоза»; «Лактоза (з мідно-тартратним розчином)»; «Кількісне визначення: Активність ЛГ»; «Кількісне визначення: Активність ФСГ»; «Кількісне визначення: Довірчий інтервал для визначення ЛГ»; «Кількісне визначення: Довірчий інтервал для визначення ФСГ»; «Однорідність маси вмісту флакона»; «Вміст води»; «Супутні домішки»; «Стерильність»; </w:t>
            </w:r>
            <w:r w:rsidRPr="00562D1F">
              <w:rPr>
                <w:rFonts w:ascii="Arial" w:hAnsi="Arial" w:cs="Arial"/>
                <w:sz w:val="16"/>
                <w:szCs w:val="16"/>
                <w:lang w:val="ru-RU"/>
              </w:rPr>
              <w:br/>
              <w:t xml:space="preserve">«Бактеріальні ендотоксини»; Зміни до методів контролю розчинника: «Ідентифікація. Натрій» - видалено опис методики, залишено посилання на діючу фармакопейну статтю із зазначенням нормування для даного тесту. Для обох специфікацій (препарат та розчин) внесено примітку щодо застосувань поточних фармакопей (ЕР, </w:t>
            </w:r>
            <w:r w:rsidRPr="00562D1F">
              <w:rPr>
                <w:rFonts w:ascii="Arial" w:hAnsi="Arial" w:cs="Arial"/>
                <w:sz w:val="16"/>
                <w:szCs w:val="16"/>
              </w:rPr>
              <w:t>USP</w:t>
            </w:r>
            <w:r w:rsidRPr="00562D1F">
              <w:rPr>
                <w:rFonts w:ascii="Arial" w:hAnsi="Arial" w:cs="Arial"/>
                <w:sz w:val="16"/>
                <w:szCs w:val="16"/>
                <w:lang w:val="ru-RU"/>
              </w:rPr>
              <w:t>,</w:t>
            </w:r>
            <w:r w:rsidRPr="00562D1F">
              <w:rPr>
                <w:rFonts w:ascii="Arial" w:hAnsi="Arial" w:cs="Arial"/>
                <w:sz w:val="16"/>
                <w:szCs w:val="16"/>
              </w:rPr>
              <w:t>BP</w:t>
            </w:r>
            <w:r w:rsidRPr="00562D1F">
              <w:rPr>
                <w:rFonts w:ascii="Arial" w:hAnsi="Arial" w:cs="Arial"/>
                <w:sz w:val="16"/>
                <w:szCs w:val="16"/>
                <w:lang w:val="ru-RU"/>
              </w:rPr>
              <w:t xml:space="preserve">), у специфікаціях видалено посилання на відповідні номери статтей (ЕР, </w:t>
            </w:r>
            <w:r w:rsidRPr="00562D1F">
              <w:rPr>
                <w:rFonts w:ascii="Arial" w:hAnsi="Arial" w:cs="Arial"/>
                <w:sz w:val="16"/>
                <w:szCs w:val="16"/>
              </w:rPr>
              <w:t>USP</w:t>
            </w:r>
            <w:r w:rsidRPr="00562D1F">
              <w:rPr>
                <w:rFonts w:ascii="Arial" w:hAnsi="Arial" w:cs="Arial"/>
                <w:sz w:val="16"/>
                <w:szCs w:val="16"/>
                <w:lang w:val="ru-RU"/>
              </w:rPr>
              <w:t>) при цьому їх було залишено по тексту методів контролю.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приведення написання функцій зареєстрованих виробників ГЛЗ (порошок та розчинник) у відповідність до чинних реєстраційних матеріалів виробника. Метою даної зміни є приведення функцій затверджених виробників у відповідність до розділу 3.2.Р.3.1 Виробник(и) порошку та 3.2.Р.3.1 Виробник(и) розчинника, а саме: Також пропонується винесення виробників розчинника (Хаупт Фарма Вюльфінг ГмбХ, Німеччина, Зентіва к.с., Чеська Республіка, Феррінг ГмбХ, Німеччина), які присутні в затвердженому на даний час МКЯ, на титульну сторінку МКЯ та до Реєстраційного посвідчення. Фактичне місце виробництва та всі виробниці операції залишаються без змін для всіх виробників. Також заявник доводить, що виробник ЛПТ, відповідальний за контроль якості (біологічний аналіз), завжди був присутній в матеріалах реєстраційного досьє та був наданий до ДЕЦ при реєстрації ЛЗ в досьє виробника, але не був включений до МКЯ та РП. Відповідні зміни внесені з метою приведення МКЯ ЛЗ у відповідність до матеріалів реєстраційного досьє виробника.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562D1F" w:rsidRDefault="003D7274" w:rsidP="0079643A">
            <w:pPr>
              <w:pStyle w:val="110"/>
              <w:tabs>
                <w:tab w:val="left" w:pos="12600"/>
              </w:tabs>
              <w:ind w:left="-108"/>
              <w:jc w:val="center"/>
              <w:rPr>
                <w:rFonts w:ascii="Arial" w:hAnsi="Arial" w:cs="Arial"/>
                <w:b/>
                <w:i/>
                <w:sz w:val="16"/>
                <w:szCs w:val="16"/>
              </w:rPr>
            </w:pPr>
            <w:r w:rsidRPr="00562D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562D1F" w:rsidRDefault="003D7274" w:rsidP="0079643A">
            <w:pPr>
              <w:pStyle w:val="110"/>
              <w:tabs>
                <w:tab w:val="left" w:pos="12600"/>
              </w:tabs>
              <w:jc w:val="center"/>
              <w:rPr>
                <w:rFonts w:ascii="Arial" w:hAnsi="Arial" w:cs="Arial"/>
                <w:sz w:val="16"/>
                <w:szCs w:val="16"/>
              </w:rPr>
            </w:pPr>
            <w:r w:rsidRPr="00562D1F">
              <w:rPr>
                <w:rFonts w:ascii="Arial" w:hAnsi="Arial" w:cs="Arial"/>
                <w:sz w:val="16"/>
                <w:szCs w:val="16"/>
              </w:rPr>
              <w:t>UA/6705/01/01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 xml:space="preserve">таблетки по 2,5 мг; по 30 або 100 таблеток у флаконі; по 1 флакону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Виробник, що відповідає за маркування первинної упаковки, вторинне пакування, контроль/випробування серії та за випуск серії: Медак Гезельшафт фюр клініше Шпеціальпрепарате мбХ,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енд Ко. КГ, Німеччина; Виробник, що відповідає за маркування первинної упаковки, вторинне пакування, контроль/випробування серії: Хаупт Фарма Волфратшаусен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Викладення тексту МКЯ державною мовою; зміни І типу - Зміни з якості. Готовий лікарський засіб. Контроль готового лікарського засобу (інші зміни) - Оновлення р.3.2.Р.5.1. (редакційні правки)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UA/11318/01/01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 xml:space="preserve">таблетки по 7,5 мг; по 10 або 30 таблеток у флаконі; по 1 флакону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Виробник, що відповідає за маркування первинної упаковки, вторинне пакування, контроль/випробування серії та за випуск серії: Медак Гезельшафт фюр клініше Шпеціальпрепарате мбХ,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енд Ко. КГ, Німеччина; Виробник, що відповідає за маркування первинної упаковки, вторинне пакування, контроль/випробування серії: Хаупт Фарма Волфратшаусен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Викладення тексту МКЯ державною мовою; зміни І типу - Зміни з якості. Готовий лікарський засіб. Контроль готового лікарського засобу (інші зміни) - Оновлення р.3.2.Р.5.1. (редакційні правки)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UA/11318/01/02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 xml:space="preserve">таблетки по 10 мг; по 10 або 30 таблеток у флаконі; по 1 флакону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Виробник, що відповідає за маркування первинної упаковки, вторинне пакування, контроль/випробування серії та за випуск серії: Медак Гезельшафт фюр клініше Шпеціальпрепарате мбХ,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енд Ко. КГ, Німеччина; Виробник, що відповідає за маркування первинної упаковки, вторинне пакування, контроль/випробування серії: Хаупт Фарма Волфратшаусен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Викладення тексту МКЯ державною мовою; зміни І типу - Зміни з якості. Готовий лікарський засіб. Контроль готового лікарського засобу (інші зміни) - Оновлення р.3.2.Р.5.1. (редакційні правки)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UA/11318/01/03</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МЕТОТРЕКСАТ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концентрат для розчину для інфузій, 100 мг/мл по 5 мл (500 мг), або по 10 мл (1000 мг), або по 50 мл (5000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lang w:val="ru-RU"/>
              </w:rPr>
              <w:t xml:space="preserve">ЕБЕВЕ Фарма Гес.м.б.Х. Нфг. </w:t>
            </w:r>
            <w:r w:rsidRPr="00E24F2D">
              <w:rPr>
                <w:rFonts w:ascii="Arial" w:hAnsi="Arial" w:cs="Arial"/>
                <w:sz w:val="16"/>
                <w:szCs w:val="16"/>
              </w:rPr>
              <w:t>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повний цикл виробництва: ФАРЕВА Унтерах ГмбХ, Австрія; випуск серії: ЕБЕВЕ Фарма Гес.м.б.Х. Нфг. КГ, Австрія; тестування: МПЛ Мікробіологішес Прюфлабор ГмбХ, Австрія; тестування: Лабор Л+С АГ, Німеччина</w:t>
            </w:r>
          </w:p>
          <w:p w:rsidR="003D7274" w:rsidRPr="00E24F2D" w:rsidRDefault="003D7274" w:rsidP="0079643A">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Австрія/</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альтернативної виробничої дільниці відповідальної за випуск серії ФАРЕВА Унтерах ГмбХ, Мондзеештрассе, 11 4866 Унтерах ам Аттерзее, Австрія/FAREVA Unterach GmbH, Mondseestrasse 11, 4866 Unterach am Attersee, Austria. </w:t>
            </w:r>
            <w:r w:rsidRPr="00E24F2D">
              <w:rPr>
                <w:rFonts w:ascii="Arial" w:hAnsi="Arial" w:cs="Arial"/>
                <w:sz w:val="16"/>
                <w:szCs w:val="16"/>
                <w:lang w:val="ru-RU"/>
              </w:rPr>
              <w:t xml:space="preserve">Зміни внесені в інструкцію для медичного застосування лікарського засобу у розділ "Виробник" з відповідними змінами в тексті маркування упаковок. Ввведення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ГЛЗ ЕБЕВЕ Фарма Гес.м.б.Х. Нфг. КГ, Австрія, для усіх функцій, крім функції випуску серії. без зміни місця виробництва. </w:t>
            </w:r>
            <w:r w:rsidRPr="00E24F2D">
              <w:rPr>
                <w:rFonts w:ascii="Arial" w:hAnsi="Arial" w:cs="Arial"/>
                <w:sz w:val="16"/>
                <w:szCs w:val="16"/>
              </w:rP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UA/1209/02/01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плівковою оболонкою, по 1000 мг; по 10 таблеток у блістері; по 3 блістери у коробці; по 15 таблеток у блістері; по 2 блістери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«Тева Україна»</w:t>
            </w:r>
            <w:r w:rsidRPr="00E24F2D">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виробництво за повним циклом: Тева Фармацевтікал Індастріз Лтд., Ізраїль; первинна та вторинна упаковка, контроль якості та дозвіл на випуск серій: АТ Фармацевтичний завод Тева, Угорщина; виробництво нерозфасованої продукції, контроль якості: Тева Чех Індастріз с.р.о., Чеська Республіка</w:t>
            </w:r>
          </w:p>
          <w:p w:rsidR="003D7274" w:rsidRPr="00E24F2D" w:rsidRDefault="003D7274" w:rsidP="0079643A">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Ізраїль/</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Угорщина/</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Чеська Республіка</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Термін введення змін -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UA/12382/01/01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МІКСТАРД® 30 НМ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суспензія для ін'єкцій, 100 МО/мл</w:t>
            </w:r>
            <w:r w:rsidRPr="00E24F2D">
              <w:rPr>
                <w:rFonts w:ascii="Arial" w:hAnsi="Arial" w:cs="Arial"/>
                <w:sz w:val="16"/>
                <w:szCs w:val="16"/>
              </w:rPr>
              <w:br/>
              <w:t>по 3 мл у картриджі; по 1 картриджу у багатодозовій одноразовій шприц-ручці; по 1 або 5 шприц-ручок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w:t>
            </w:r>
            <w:r w:rsidRPr="00E24F2D">
              <w:rPr>
                <w:rFonts w:ascii="Arial" w:hAnsi="Arial" w:cs="Arial"/>
                <w:sz w:val="16"/>
                <w:szCs w:val="16"/>
              </w:rPr>
              <w:br/>
              <w:t>А/Т Ново Нордіск, Данiя</w:t>
            </w:r>
            <w:r w:rsidRPr="00E24F2D">
              <w:rPr>
                <w:rFonts w:ascii="Arial" w:hAnsi="Arial" w:cs="Arial"/>
                <w:sz w:val="16"/>
                <w:szCs w:val="16"/>
              </w:rPr>
              <w:br/>
              <w:t>Виробник відповідальний за збирання, маркування та вторинне пакування готового продукту (ФлексПен®); контроль якості готового продукту (ФлексПен®):</w:t>
            </w:r>
            <w:r w:rsidRPr="00E24F2D">
              <w:rPr>
                <w:rFonts w:ascii="Arial" w:hAnsi="Arial" w:cs="Arial"/>
                <w:sz w:val="16"/>
                <w:szCs w:val="16"/>
              </w:rPr>
              <w:br/>
              <w:t xml:space="preserve">А/Т Ново Нордіск, Данiя </w:t>
            </w:r>
            <w:r w:rsidRPr="00E24F2D">
              <w:rPr>
                <w:rFonts w:ascii="Arial" w:hAnsi="Arial" w:cs="Arial"/>
                <w:sz w:val="16"/>
                <w:szCs w:val="16"/>
              </w:rPr>
              <w:br/>
              <w:t>Маркування та вторинне пакування готового продукту (ФлексПен®):</w:t>
            </w:r>
            <w:r w:rsidRPr="00E24F2D">
              <w:rPr>
                <w:rFonts w:ascii="Arial" w:hAnsi="Arial" w:cs="Arial"/>
                <w:sz w:val="16"/>
                <w:szCs w:val="16"/>
              </w:rPr>
              <w:br/>
              <w:t>А/Т Ново Нордіск, Данія</w:t>
            </w:r>
            <w:r w:rsidRPr="00E24F2D">
              <w:rPr>
                <w:rFonts w:ascii="Arial" w:hAnsi="Arial" w:cs="Arial"/>
                <w:sz w:val="16"/>
                <w:szCs w:val="16"/>
              </w:rPr>
              <w:br/>
              <w:t>Виробник продукції за повним циклом:</w:t>
            </w:r>
            <w:r w:rsidRPr="00E24F2D">
              <w:rPr>
                <w:rFonts w:ascii="Arial" w:hAnsi="Arial" w:cs="Arial"/>
                <w:sz w:val="16"/>
                <w:szCs w:val="16"/>
              </w:rPr>
              <w:br/>
              <w:t>Ново Нордіск Продюксьон САС, Франція</w:t>
            </w:r>
            <w:r w:rsidRPr="00E24F2D">
              <w:rPr>
                <w:rFonts w:ascii="Arial" w:hAnsi="Arial" w:cs="Arial"/>
                <w:sz w:val="16"/>
                <w:szCs w:val="16"/>
              </w:rPr>
              <w:br/>
              <w:t>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w:t>
            </w:r>
            <w:r w:rsidRPr="00E24F2D">
              <w:rPr>
                <w:rFonts w:ascii="Arial" w:hAnsi="Arial" w:cs="Arial"/>
                <w:sz w:val="16"/>
                <w:szCs w:val="16"/>
              </w:rPr>
              <w:br/>
              <w:t>Ново Нордіск Продукао Фармасеутіка до Бразіль Лтда., Бразилія</w:t>
            </w:r>
            <w:r w:rsidRPr="00E24F2D">
              <w:rPr>
                <w:rFonts w:ascii="Arial" w:hAnsi="Arial" w:cs="Arial"/>
                <w:sz w:val="16"/>
                <w:szCs w:val="16"/>
              </w:rPr>
              <w:br/>
              <w:t>Виробник нерозфасованого продукту, наповнення в первинну упаковку:</w:t>
            </w:r>
            <w:r w:rsidRPr="00E24F2D">
              <w:rPr>
                <w:rFonts w:ascii="Arial" w:hAnsi="Arial" w:cs="Arial"/>
                <w:sz w:val="16"/>
                <w:szCs w:val="16"/>
              </w:rPr>
              <w:br/>
              <w:t>Ново Нордіск (Китай) Фармасьютікалз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Данiя/</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Франція/</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Бразилія/</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Китайська Народна Республіка</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(матеріалу, що становить ризик передачі збудників ГЕ, на матеріал рослинного або синтетичного походження) - Для допоміжних речовин або реактивів, які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 Заміна реактивів Аміказа та Лактоза, що становлять ризик передачі збудників ГЕ, на матеріал рослинного походження для застосування у виробництві ензиму Ахромобактер Лікус Протеаза (АЛП), що використовується у процесі виробництва активної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UA/17173/01/01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МІКСТАРД®30 НМ ПЕНФІЛ®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суспензія для ін'єкцій, 100 МО/мл по 3 мл у картриджі; по 5 картриджів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Данiя; Виробник нерозфасованого продукту, первинне пакування та контроль балку. Контроль якості балку готового продукту та кінцевого продукту: Ново Нордіск Продюксьон САС, Франція; Виробник для маркування та упаковки Пенфіл®, вторинного пакування: А/Т Ново Нордіск, Данія; Виробник нерозфасованої продукції, первинна та вторинна упаковка: Ново Нордіск Продукао Фармасеутіка до Бразіль Лтда., Бразилія; Виробник нерозфасованого продукту, наповнення в первинну упаковку: Ново Нордіск (Китай) Фармасьютікалз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Данiя/</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Франція/</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Бразилія/</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Китайська Народна Республіка</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(матеріалу, що становить ризик передачі збудників ГЕ, на матеріал рослинного або синтетичного походження) - Для допоміжних речовин або реактивів, які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 Заміна реактивів Аміказа та Лактоза, що становлять ризик передачі збудників ГЕ, на матеріал рослинного походження для застосування у виробництві ензиму Ахромобактер Лікус Протеаза (АЛП), що використовується у процесі виробництва активної речовини.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UA/12612/01/01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МІНІРИН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по 0,1 мг; по 30 таблеток у флаконі;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Феррінг ГмбХ, Німеччина (відповідальний за випуск серії); Феррінг Інтернешнл Сентер СА, Швейцарія (виробництво)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Подання оновленого ГЕ-сертифіката відповідності Європейській фармакопеї № R1-CEP 2000-322-Rev 03 (затверджено: R1-CEP 2000-322-Rev 02) на вихідний матеріал </w:t>
            </w:r>
            <w:r>
              <w:rPr>
                <w:rFonts w:ascii="Arial" w:hAnsi="Arial" w:cs="Arial"/>
                <w:sz w:val="16"/>
                <w:szCs w:val="16"/>
              </w:rPr>
              <w:t>α</w:t>
            </w:r>
            <w:r w:rsidRPr="00E24F2D">
              <w:rPr>
                <w:rFonts w:ascii="Arial" w:hAnsi="Arial" w:cs="Arial"/>
                <w:sz w:val="16"/>
                <w:szCs w:val="16"/>
              </w:rPr>
              <w:t>-chymotrypsin (альфа-хімотрипсин) від вже затвердженого виробника Sigma-Aldrich Corporation у зв’язку зі зміною у переліку країн походження із включенням до цього переліку США.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UA/16236/01/01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МІНІРИН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по 0,2 мг; по 30 таблеток у флаконі;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Феррінг ГмбХ, Німеччина (відповідальний за випуск серії); Феррінг Інтернешнл Сентер СА, Швейцарія (виробництво)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Подання оновленого ГЕ-сертифіката відповідності Європейській фармакопеї № R1-CEP 2000-322-Rev 03 (затверджено: R1-CEP 2000-322-Rev 02) на вихідний матеріал </w:t>
            </w:r>
            <w:r>
              <w:rPr>
                <w:rFonts w:ascii="Arial" w:hAnsi="Arial" w:cs="Arial"/>
                <w:sz w:val="16"/>
                <w:szCs w:val="16"/>
              </w:rPr>
              <w:t>α</w:t>
            </w:r>
            <w:r w:rsidRPr="00E24F2D">
              <w:rPr>
                <w:rFonts w:ascii="Arial" w:hAnsi="Arial" w:cs="Arial"/>
                <w:sz w:val="16"/>
                <w:szCs w:val="16"/>
              </w:rPr>
              <w:t>-chymotrypsin (альфа-хімотрипсин) від вже затвердженого виробника Sigma-Aldrich Corporation у зв’язку зі зміною у переліку країн походження із включенням до цього переліку США.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UA/16236/01/02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МІНІРИН МЕЛТ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ліофілізат оральний по 60 мкг, по 10 ліофілізатів у блістері; по 1, або по 3, або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виробництво, первинне пакування, контроль якості: Каталент Ю.К. Свіндон Зідіс Лімітед, Великобританія; вторинне пакування: Феррінг Інтернешнл Сентер СА, Швейцарія; відповідальний за контроль якості, випуск серії: 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Великобританія/Швейцарія/</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ГЕ-сертифіката відповідності Європейській фармакопеї № R1-CEP 2000-322-Rev 03 (затверджено: R1-CEP 2000-322-Rev 02) на вихідний матеріал </w:t>
            </w:r>
            <w:r>
              <w:rPr>
                <w:rFonts w:ascii="Arial" w:hAnsi="Arial" w:cs="Arial"/>
                <w:sz w:val="16"/>
                <w:szCs w:val="16"/>
              </w:rPr>
              <w:t>α</w:t>
            </w:r>
            <w:r w:rsidRPr="00E24F2D">
              <w:rPr>
                <w:rFonts w:ascii="Arial" w:hAnsi="Arial" w:cs="Arial"/>
                <w:sz w:val="16"/>
                <w:szCs w:val="16"/>
              </w:rPr>
              <w:t>-chymotrypsin (альфа-хімотрипсин) від вже затвердженого виробника Sigma-Aldrich Corporation у зв’язку зі зміною у переліку країн походження із включенням до цього переліку США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UA/5118/02/01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МІНІРИН МЕЛТ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ліофілізат оральний по 120 мкг, по 10 ліофілізатів у блістері; по 1, або по 3, або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виробництво, первинне пакування, контроль якості: Каталент Ю.К. Свіндон Зідіс Лімітед, Великобританія; вторинне пакування: Феррінг Інтернешнл Сентер СА, Швейцарія; відповідальний за контроль якості, випуск серії: 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Великобританія/ Швейцарія/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ГЕ-сертифіката відповідності Європейській фармакопеї № R1-CEP 2000-322-Rev 03 (затверджено: R1-CEP 2000-322-Rev 02) на вихідний матеріал </w:t>
            </w:r>
            <w:r>
              <w:rPr>
                <w:rFonts w:ascii="Arial" w:hAnsi="Arial" w:cs="Arial"/>
                <w:sz w:val="16"/>
                <w:szCs w:val="16"/>
              </w:rPr>
              <w:t>α</w:t>
            </w:r>
            <w:r w:rsidRPr="00E24F2D">
              <w:rPr>
                <w:rFonts w:ascii="Arial" w:hAnsi="Arial" w:cs="Arial"/>
                <w:sz w:val="16"/>
                <w:szCs w:val="16"/>
              </w:rPr>
              <w:t>-chymotrypsin (альфа-хімотрипсин) від вже затвердженого виробника Sigma-Aldrich Corporation у зв’язку зі зміною у переліку країн походження із включенням до цього переліку США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UA/5118/02/02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МІНІРИН МЕЛТ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ліофілізат оральний по 240 мкг, по 10 ліофілізатів у блістері; по 1, або по 3, або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виробництво, первинне пакування, контроль якості: Каталент Ю.К. Свіндон Зідіс Лімітед, Великобританія; вторинне пакування: Феррінг Інтернешнл Сентер СА, Швейцарія; відповідальний за контроль якості, випуск серії: 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Великобританія/ Швейцарія/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ГЕ-сертифіката відповідності Європейській фармакопеї № R1-CEP 2000-322-Rev 03 (затверджено: R1-CEP 2000-322-Rev 02) на вихідний матеріал </w:t>
            </w:r>
            <w:r>
              <w:rPr>
                <w:rFonts w:ascii="Arial" w:hAnsi="Arial" w:cs="Arial"/>
                <w:sz w:val="16"/>
                <w:szCs w:val="16"/>
              </w:rPr>
              <w:t>α</w:t>
            </w:r>
            <w:r w:rsidRPr="00E24F2D">
              <w:rPr>
                <w:rFonts w:ascii="Arial" w:hAnsi="Arial" w:cs="Arial"/>
                <w:sz w:val="16"/>
                <w:szCs w:val="16"/>
              </w:rPr>
              <w:t>-chymotrypsin (альфа-хімотрипсин) від вже затвердженого виробника Sigma-Aldrich Corporation у зв’язку зі зміною у переліку країн походження із включенням до цього переліку США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UA/5118/02/03</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МІТОКСАНТРОН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концентрат для розчину для інфузій, 2 мг/мл; по 5 мл (10 мг) або 10 мл (20 мг)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ЕБЕВЕ Фарма Гес.м.б.Х. Нфг.КГ</w:t>
            </w:r>
            <w:r w:rsidRPr="00E24F2D">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повний цикл виробництва:ФАРЕВА Унтерах ГмбХ, Австрія; випуск серії: ЕБЕВЕ Фарма Гес.м.б.Х. Нфг. КГ, Австрія; тестування: МПЛ Мікробіологішес Прюфлабор ГмбХ, Австрія; Лабор ЛС СЕ &amp; Ко. КГ, Німеччина</w:t>
            </w:r>
          </w:p>
          <w:p w:rsidR="003D7274" w:rsidRPr="00E24F2D" w:rsidRDefault="003D7274" w:rsidP="0079643A">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Австрія</w:t>
            </w:r>
            <w:r w:rsidRPr="00E24F2D">
              <w:rPr>
                <w:rFonts w:ascii="Arial" w:hAnsi="Arial" w:cs="Arial"/>
                <w:sz w:val="16"/>
                <w:szCs w:val="16"/>
                <w:lang w:val="ru-RU"/>
              </w:rPr>
              <w:t>/</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альтернативної виробничої дільниці, відповідальної за випуск серії ФАРЕВА Унтерах ГмбХ, Мондзеештрассе, 11 4866 Унтерах ам Аттерзее, Австрія/FAREVA Unterach GmbH, Mondseestrasse 11, 4866 Unterach am Attersee, Austria.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ГЛЗ ЕБЕВЕ Фарма Гес.м.б.Х. Нфг. КГ, Австрія, для усіх функцій, крім функції випуску серії, без зміни місця виробництва.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UA/3145/01/01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МОДЕЛЛЬ АНТИ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плівковою оболонкою; по 21 таблетці у блістері; по 1, або по 3, або по 6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Виробництво нерозфасованої подукції, первинна та вторинна упаковка, контроль серії: Хаупт Фарма Мюнстер ГмбХ, Німеччина; Дозвіл на випуск серії: ПЛІВА Хрватска д.о.о.,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 Хорватія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3-ох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UA/13449/01/01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МОЛЕСКІН®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крем 0,1 %, по 15 г у тубі; по 1 тубі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w:t>
            </w:r>
            <w:r w:rsidRPr="00262E27">
              <w:rPr>
                <w:rFonts w:ascii="Arial" w:hAnsi="Arial" w:cs="Arial"/>
                <w:b/>
                <w:sz w:val="16"/>
                <w:szCs w:val="16"/>
              </w:rPr>
              <w:t>уточнення реєстраційної процедури в наказі МОЗ України № 814 від 16.05.2022 в процесі внесення змін</w:t>
            </w:r>
            <w:r w:rsidRPr="00E24F2D">
              <w:rPr>
                <w:rFonts w:ascii="Arial" w:hAnsi="Arial" w:cs="Arial"/>
                <w:sz w:val="16"/>
                <w:szCs w:val="16"/>
              </w:rPr>
              <w:t xml:space="preserve"> -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в аналітичній методиці АТ "Фармак" при визначенні показника «Залишкові кількості органічних розчинників» для АФІ мометазону фуроату виробників Symbiotec PharmalabPvt. Ltd., Індія та Aurisco Pharmaceutical Co., Ltd, Китай, а саме виправити значення температури петлі з 125 ºС на 150 ºС; температури лінії переносу з 140 ºС на 160 ºС; вилучити приготування розчину для добавки, так як цей розчин не використовується для рутинного контролю;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в розділі «Кількісне визначення» назву стандартного зразку моментазону фуроату приведено до вимог монографії ЕР - моментазону фуроату моногідрат.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UA/7002/01/01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 xml:space="preserve">МОЛЕСКІН® 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мазь, по 15 г у тубі, по 1 тубі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w:t>
            </w:r>
            <w:r w:rsidRPr="00B21109">
              <w:rPr>
                <w:rFonts w:ascii="Arial" w:hAnsi="Arial" w:cs="Arial"/>
                <w:b/>
                <w:sz w:val="16"/>
                <w:szCs w:val="16"/>
              </w:rPr>
              <w:t>уточнення реєстраційної процедури в наказі МОЗ України № 753 від 05.05.2022 в процесі реєстрації</w:t>
            </w:r>
            <w:r w:rsidRPr="00E24F2D">
              <w:rPr>
                <w:rFonts w:ascii="Arial" w:hAnsi="Arial" w:cs="Arial"/>
                <w:sz w:val="16"/>
                <w:szCs w:val="16"/>
              </w:rPr>
              <w:t xml:space="preserve"> -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в аналітичній методиці АТ "Фармак" при визначенні показника «Залишкові кількості органічних розчинників» для АФІ мометазону фуроату виробників Symbiotec PharmalabPvt. Ltd., Індія та Aurisco Pharmaceutical Co., Ltd, Китай, а саме виправити значення температури петлі з 125 ºС на 150 ºС; температури лінії переносу з 140 ºС на 160 ºС; вилучити приготування розчину для добавки, так як цей розчин не використовується для рутинного контролю;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в розділі «Кількісне визначення» назву стандартного зразку моментазону фуроату приведено до вимог монографії ЕР - моментазону фуроату моногідрат.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UA/13153/01/01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НЕВРОЛЕК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розчин для ін'єкцій, по 2 мл в ампулі, по 5 ампул в пачці; по 2 мл в ампулі; по 5 ампул в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 xml:space="preserve">внесення змін до реєстраційних матеріалів: </w:t>
            </w:r>
            <w:r w:rsidRPr="00E24F2D">
              <w:rPr>
                <w:rFonts w:ascii="Arial" w:hAnsi="Arial" w:cs="Arial"/>
                <w:sz w:val="16"/>
                <w:szCs w:val="16"/>
                <w:lang w:val="ru-RU"/>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E24F2D">
              <w:rPr>
                <w:rFonts w:ascii="Arial" w:hAnsi="Arial" w:cs="Arial"/>
                <w:sz w:val="16"/>
                <w:szCs w:val="16"/>
              </w:rPr>
              <w:t>R</w:t>
            </w:r>
            <w:r w:rsidRPr="00E24F2D">
              <w:rPr>
                <w:rFonts w:ascii="Arial" w:hAnsi="Arial" w:cs="Arial"/>
                <w:sz w:val="16"/>
                <w:szCs w:val="16"/>
                <w:lang w:val="ru-RU"/>
              </w:rPr>
              <w:t>1-</w:t>
            </w:r>
            <w:r w:rsidRPr="00E24F2D">
              <w:rPr>
                <w:rFonts w:ascii="Arial" w:hAnsi="Arial" w:cs="Arial"/>
                <w:sz w:val="16"/>
                <w:szCs w:val="16"/>
              </w:rPr>
              <w:t>CEP</w:t>
            </w:r>
            <w:r w:rsidRPr="00E24F2D">
              <w:rPr>
                <w:rFonts w:ascii="Arial" w:hAnsi="Arial" w:cs="Arial"/>
                <w:sz w:val="16"/>
                <w:szCs w:val="16"/>
                <w:lang w:val="ru-RU"/>
              </w:rPr>
              <w:t xml:space="preserve"> 1998-140 - </w:t>
            </w:r>
            <w:r w:rsidRPr="00E24F2D">
              <w:rPr>
                <w:rFonts w:ascii="Arial" w:hAnsi="Arial" w:cs="Arial"/>
                <w:sz w:val="16"/>
                <w:szCs w:val="16"/>
              </w:rPr>
              <w:t>Rev</w:t>
            </w:r>
            <w:r w:rsidRPr="00E24F2D">
              <w:rPr>
                <w:rFonts w:ascii="Arial" w:hAnsi="Arial" w:cs="Arial"/>
                <w:sz w:val="16"/>
                <w:szCs w:val="16"/>
                <w:lang w:val="ru-RU"/>
              </w:rPr>
              <w:t xml:space="preserve"> 05 (завтерджено: </w:t>
            </w:r>
            <w:r w:rsidRPr="00E24F2D">
              <w:rPr>
                <w:rFonts w:ascii="Arial" w:hAnsi="Arial" w:cs="Arial"/>
                <w:sz w:val="16"/>
                <w:szCs w:val="16"/>
              </w:rPr>
              <w:t>R</w:t>
            </w:r>
            <w:r w:rsidRPr="00E24F2D">
              <w:rPr>
                <w:rFonts w:ascii="Arial" w:hAnsi="Arial" w:cs="Arial"/>
                <w:sz w:val="16"/>
                <w:szCs w:val="16"/>
                <w:lang w:val="ru-RU"/>
              </w:rPr>
              <w:t>1-</w:t>
            </w:r>
            <w:r w:rsidRPr="00E24F2D">
              <w:rPr>
                <w:rFonts w:ascii="Arial" w:hAnsi="Arial" w:cs="Arial"/>
                <w:sz w:val="16"/>
                <w:szCs w:val="16"/>
              </w:rPr>
              <w:t>CEP</w:t>
            </w:r>
            <w:r w:rsidRPr="00E24F2D">
              <w:rPr>
                <w:rFonts w:ascii="Arial" w:hAnsi="Arial" w:cs="Arial"/>
                <w:sz w:val="16"/>
                <w:szCs w:val="16"/>
                <w:lang w:val="ru-RU"/>
              </w:rPr>
              <w:t xml:space="preserve"> 1998-140 - </w:t>
            </w:r>
            <w:r w:rsidRPr="00E24F2D">
              <w:rPr>
                <w:rFonts w:ascii="Arial" w:hAnsi="Arial" w:cs="Arial"/>
                <w:sz w:val="16"/>
                <w:szCs w:val="16"/>
              </w:rPr>
              <w:t>Rev</w:t>
            </w:r>
            <w:r w:rsidRPr="00E24F2D">
              <w:rPr>
                <w:rFonts w:ascii="Arial" w:hAnsi="Arial" w:cs="Arial"/>
                <w:sz w:val="16"/>
                <w:szCs w:val="16"/>
                <w:lang w:val="ru-RU"/>
              </w:rPr>
              <w:t xml:space="preserve"> 04) для діючої речовини ціанокобаламіну від вже затвердженого виробника </w:t>
            </w:r>
            <w:r w:rsidRPr="00E24F2D">
              <w:rPr>
                <w:rFonts w:ascii="Arial" w:hAnsi="Arial" w:cs="Arial"/>
                <w:sz w:val="16"/>
                <w:szCs w:val="16"/>
              </w:rPr>
              <w:t>SANOFI</w:t>
            </w:r>
            <w:r w:rsidRPr="00E24F2D">
              <w:rPr>
                <w:rFonts w:ascii="Arial" w:hAnsi="Arial" w:cs="Arial"/>
                <w:sz w:val="16"/>
                <w:szCs w:val="16"/>
                <w:lang w:val="ru-RU"/>
              </w:rPr>
              <w:t xml:space="preserve"> </w:t>
            </w:r>
            <w:r w:rsidRPr="00E24F2D">
              <w:rPr>
                <w:rFonts w:ascii="Arial" w:hAnsi="Arial" w:cs="Arial"/>
                <w:sz w:val="16"/>
                <w:szCs w:val="16"/>
              </w:rPr>
              <w:t>CHIMIE</w:t>
            </w:r>
            <w:r w:rsidRPr="00E24F2D">
              <w:rPr>
                <w:rFonts w:ascii="Arial" w:hAnsi="Arial" w:cs="Arial"/>
                <w:sz w:val="16"/>
                <w:szCs w:val="16"/>
                <w:lang w:val="ru-RU"/>
              </w:rPr>
              <w:t xml:space="preserve">, </w:t>
            </w:r>
            <w:r w:rsidRPr="00E24F2D">
              <w:rPr>
                <w:rFonts w:ascii="Arial" w:hAnsi="Arial" w:cs="Arial"/>
                <w:sz w:val="16"/>
                <w:szCs w:val="16"/>
              </w:rPr>
              <w:t>France</w:t>
            </w:r>
            <w:r w:rsidRPr="00E24F2D">
              <w:rPr>
                <w:rFonts w:ascii="Arial" w:hAnsi="Arial" w:cs="Arial"/>
                <w:sz w:val="16"/>
                <w:szCs w:val="16"/>
                <w:lang w:val="ru-RU"/>
              </w:rPr>
              <w:t xml:space="preserve">, який змінив назву на </w:t>
            </w:r>
            <w:r w:rsidRPr="00E24F2D">
              <w:rPr>
                <w:rFonts w:ascii="Arial" w:hAnsi="Arial" w:cs="Arial"/>
                <w:sz w:val="16"/>
                <w:szCs w:val="16"/>
              </w:rPr>
              <w:t>EUROAPI</w:t>
            </w:r>
            <w:r w:rsidRPr="00E24F2D">
              <w:rPr>
                <w:rFonts w:ascii="Arial" w:hAnsi="Arial" w:cs="Arial"/>
                <w:sz w:val="16"/>
                <w:szCs w:val="16"/>
                <w:lang w:val="ru-RU"/>
              </w:rPr>
              <w:t xml:space="preserve"> </w:t>
            </w:r>
            <w:r w:rsidRPr="00E24F2D">
              <w:rPr>
                <w:rFonts w:ascii="Arial" w:hAnsi="Arial" w:cs="Arial"/>
                <w:sz w:val="16"/>
                <w:szCs w:val="16"/>
              </w:rPr>
              <w:t>FRANCE</w:t>
            </w:r>
            <w:r w:rsidRPr="00E24F2D">
              <w:rPr>
                <w:rFonts w:ascii="Arial" w:hAnsi="Arial" w:cs="Arial"/>
                <w:sz w:val="16"/>
                <w:szCs w:val="16"/>
                <w:lang w:val="ru-RU"/>
              </w:rPr>
              <w:t xml:space="preserve">, </w:t>
            </w:r>
            <w:r w:rsidRPr="00E24F2D">
              <w:rPr>
                <w:rFonts w:ascii="Arial" w:hAnsi="Arial" w:cs="Arial"/>
                <w:sz w:val="16"/>
                <w:szCs w:val="16"/>
              </w:rPr>
              <w:t>France</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UA/12880/01/01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НЕЙРОКСОН®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розчин для перорального застосування, 100 мг/мл по 45 мл у флаконі; по 1 флакону разом із дозатором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вилучення інформації щодо проведення випробування для ідентифікації кожного тарного місця із Специфікацій допоміжних речовин МЕТИЛПАРАГІДРОКСИБЕНЗОАТ (Е 218), ПРОПІЛПАРАГІДРОКСИБЕНЗОАТ (Е 216), КАЛІЮ СОРБАТ, ГЛІЦЕРИН, СОРБІТ (Е 420), ГЛІЦЕРИНФОРМАЛЬ, НАТРІЮ ЦИТРАТ, САХАРИН НАТРІЮ, КИСЛОТА ЛИМОННА, МОНОГІДРАТ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UA/12114/02/01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НЕО-ПЕНОТРАН®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супозиторії вагінальні; по 7 супозиторіїв у блістері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Чеська Республiка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Екселтіс Ілач Санаї ве Тіджарет Анонім Шіркеті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доповнення показника «Супровідні домішки Міконазолу нітрату – визначенням невідомої домішки. </w:t>
            </w:r>
            <w:r w:rsidRPr="00E24F2D">
              <w:rPr>
                <w:rFonts w:ascii="Arial" w:hAnsi="Arial" w:cs="Arial"/>
                <w:sz w:val="16"/>
                <w:szCs w:val="16"/>
              </w:rPr>
              <w:b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w:t>
            </w:r>
            <w:r w:rsidRPr="00E24F2D">
              <w:rPr>
                <w:rFonts w:ascii="Arial" w:hAnsi="Arial" w:cs="Arial"/>
                <w:sz w:val="16"/>
                <w:szCs w:val="16"/>
              </w:rPr>
              <w:br/>
              <w:t xml:space="preserve">Оновлений сертифікат від уже затвердженого виробника Wuhan Wuyao Pharmaceutical Co., Ltd., China АФІ № R1-CEP 2007-083-Rev 03 (затверджений R1-CEP 2007-083-Rev 02).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 уже затвердженого виробника Hubei Hongyuan Pharmaceutical Technology Co., Ltd., China АФІ № R0-CEP 2018-264-Rev 01 (затверджений R0-CEP 2018-264-Rev 00), як наслідок внесення зміни в адресу виробника та місця провадження діяльності.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 уже затвердженого виробника FDC Limited, India АФІ міконазолу нітрат № R1-CEP 1998-146-Rev 03 (затверджений № R1-CEP 1998-146-Rev 02).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у специфікації на допоміжну речовину Вітепсол (твердий жир), а саме приведення у відповідність до монографії ЄФ діючого видання. Зміни I типу: Зміни з якості. Готовий лікарський засіб. (інші зміни) переклад затверджених МКЯ на лікарський засіб з російської на українську мову.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Відповідно до вимог загальної монографії Європейської фармакопеї на вагінальні препарати, методи контролю якості доповнено показником «Однорідність дозованих одиниць» згідно з монографією 2.9.40. Показник визначається на момент випуску. До методів контролю внесені відповідні методи випробування.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UA/5477/01/01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НІТРЕСАН®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таблетки по 10 мг, по 10 таблеток у блістері, по 2 або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ПРО.МЕД.ЦС Прага а.с.</w:t>
            </w:r>
            <w:r w:rsidRPr="00E24F2D">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Чеська Республiка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виробництво за повним циклом:</w:t>
            </w:r>
            <w:r w:rsidRPr="00E24F2D">
              <w:rPr>
                <w:rFonts w:ascii="Arial" w:hAnsi="Arial" w:cs="Arial"/>
                <w:sz w:val="16"/>
                <w:szCs w:val="16"/>
                <w:lang w:val="ru-RU"/>
              </w:rPr>
              <w:t xml:space="preserve"> </w:t>
            </w:r>
            <w:r w:rsidRPr="00E24F2D">
              <w:rPr>
                <w:rFonts w:ascii="Arial" w:hAnsi="Arial" w:cs="Arial"/>
                <w:sz w:val="16"/>
                <w:szCs w:val="16"/>
              </w:rPr>
              <w:t>ПРО.МЕД.ЦС Прага а.с., Чеська Республіка</w:t>
            </w:r>
            <w:r w:rsidRPr="00E24F2D">
              <w:rPr>
                <w:rFonts w:ascii="Arial" w:hAnsi="Arial" w:cs="Arial"/>
                <w:sz w:val="16"/>
                <w:szCs w:val="16"/>
                <w:lang w:val="ru-RU"/>
              </w:rPr>
              <w:t xml:space="preserve">; </w:t>
            </w:r>
            <w:r w:rsidRPr="00E24F2D">
              <w:rPr>
                <w:rFonts w:ascii="Arial" w:hAnsi="Arial" w:cs="Arial"/>
                <w:sz w:val="16"/>
                <w:szCs w:val="16"/>
              </w:rPr>
              <w:t>первинне та вторинне пакування:</w:t>
            </w:r>
            <w:r w:rsidRPr="00E24F2D">
              <w:rPr>
                <w:rFonts w:ascii="Arial" w:hAnsi="Arial" w:cs="Arial"/>
                <w:sz w:val="16"/>
                <w:szCs w:val="16"/>
              </w:rPr>
              <w:br/>
              <w:t>Санека Фармасьютикалз а.с., Словацька Республіка</w:t>
            </w:r>
          </w:p>
          <w:p w:rsidR="003D7274" w:rsidRPr="00E24F2D" w:rsidRDefault="003D7274" w:rsidP="0079643A">
            <w:pPr>
              <w:jc w:val="center"/>
              <w:rPr>
                <w:sz w:val="16"/>
                <w:szCs w:val="16"/>
              </w:rPr>
            </w:pPr>
          </w:p>
          <w:p w:rsidR="003D7274" w:rsidRPr="00E24F2D" w:rsidRDefault="003D7274" w:rsidP="0079643A">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Чеська Республіка</w:t>
            </w:r>
            <w:r w:rsidRPr="00E24F2D">
              <w:rPr>
                <w:rFonts w:ascii="Arial" w:hAnsi="Arial" w:cs="Arial"/>
                <w:sz w:val="16"/>
                <w:szCs w:val="16"/>
                <w:lang w:val="ru-RU"/>
              </w:rPr>
              <w:t>/</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Словацька Республіка</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яку необхідно в подальшому обґрунтувати новими додатковими даними (наприклад порівнянність біологічних лікарських препаратів)) - Зміни внесені до інструкції для медичного застосування лікарського засобу у розділи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(редагування), "Побічні реакції" згідно з інформацією щодо медичного застосування референтного лікарського засобу (Baypress, tablets, 20 mg). </w:t>
            </w:r>
            <w:r w:rsidRPr="00E24F2D">
              <w:rPr>
                <w:rFonts w:ascii="Arial" w:hAnsi="Arial" w:cs="Arial"/>
                <w:sz w:val="16"/>
                <w:szCs w:val="16"/>
                <w:lang w:val="ru-RU"/>
              </w:rPr>
              <w:t xml:space="preserve">Як наслідок, відповідні зміни в тексті маркування вторинної упаковки лікарського засобу. </w:t>
            </w:r>
            <w:r w:rsidRPr="00E24F2D">
              <w:rPr>
                <w:rFonts w:ascii="Arial" w:hAnsi="Arial" w:cs="Arial"/>
                <w:sz w:val="16"/>
                <w:szCs w:val="16"/>
              </w:rP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UA/13146/01/01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НІТРЕСАН®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таблетки по 20 мг по 10 таблеток у блістері, по 2 або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ПРО.МЕД.ЦС Прага а.с.</w:t>
            </w:r>
            <w:r w:rsidRPr="00E24F2D">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lang w:val="ru-RU"/>
              </w:rPr>
              <w:t>Чеська Республіка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виробництво за повним циклом:</w:t>
            </w:r>
            <w:r w:rsidRPr="00E24F2D">
              <w:rPr>
                <w:rFonts w:ascii="Arial" w:hAnsi="Arial" w:cs="Arial"/>
                <w:sz w:val="16"/>
                <w:szCs w:val="16"/>
                <w:lang w:val="ru-RU"/>
              </w:rPr>
              <w:t xml:space="preserve"> </w:t>
            </w:r>
            <w:r w:rsidRPr="00E24F2D">
              <w:rPr>
                <w:rFonts w:ascii="Arial" w:hAnsi="Arial" w:cs="Arial"/>
                <w:sz w:val="16"/>
                <w:szCs w:val="16"/>
              </w:rPr>
              <w:t>ПРО.МЕД.ЦС Прага а.с., Чеська Республіка</w:t>
            </w:r>
            <w:r w:rsidRPr="00E24F2D">
              <w:rPr>
                <w:rFonts w:ascii="Arial" w:hAnsi="Arial" w:cs="Arial"/>
                <w:sz w:val="16"/>
                <w:szCs w:val="16"/>
                <w:lang w:val="ru-RU"/>
              </w:rPr>
              <w:t xml:space="preserve">; </w:t>
            </w:r>
            <w:r w:rsidRPr="00E24F2D">
              <w:rPr>
                <w:rFonts w:ascii="Arial" w:hAnsi="Arial" w:cs="Arial"/>
                <w:sz w:val="16"/>
                <w:szCs w:val="16"/>
              </w:rPr>
              <w:t>первинне та вторинне пакування:</w:t>
            </w:r>
            <w:r w:rsidRPr="00E24F2D">
              <w:rPr>
                <w:rFonts w:ascii="Arial" w:hAnsi="Arial" w:cs="Arial"/>
                <w:sz w:val="16"/>
                <w:szCs w:val="16"/>
              </w:rPr>
              <w:br/>
              <w:t>Санека Фармасьютикалз а.с., Словацька Республіка</w:t>
            </w:r>
          </w:p>
          <w:p w:rsidR="003D7274" w:rsidRPr="00E24F2D" w:rsidRDefault="003D7274" w:rsidP="0079643A">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Чеська Республіка</w:t>
            </w:r>
            <w:r w:rsidRPr="00E24F2D">
              <w:rPr>
                <w:rFonts w:ascii="Arial" w:hAnsi="Arial" w:cs="Arial"/>
                <w:sz w:val="16"/>
                <w:szCs w:val="16"/>
                <w:lang w:val="ru-RU"/>
              </w:rPr>
              <w:t>/</w:t>
            </w:r>
            <w:r w:rsidRPr="00E24F2D">
              <w:rPr>
                <w:rFonts w:ascii="Arial" w:hAnsi="Arial" w:cs="Arial"/>
                <w:sz w:val="16"/>
                <w:szCs w:val="16"/>
              </w:rPr>
              <w:t xml:space="preserve"> Словацька Республіка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яку необхідно в подальшому обґрунтувати новими додатковими даними (наприклад порівнянність біологічних лікарських препаратів)) - Зміни внесені до інструкції для медичного застосування лікарського засобу у розділи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(редагування), "Побічні реакції" згідно з інформацією щодо медичного застосування референтного лікарського засобу (Baypress, tablets, 20 mg). </w:t>
            </w:r>
            <w:r w:rsidRPr="00E24F2D">
              <w:rPr>
                <w:rFonts w:ascii="Arial" w:hAnsi="Arial" w:cs="Arial"/>
                <w:sz w:val="16"/>
                <w:szCs w:val="16"/>
                <w:lang w:val="ru-RU"/>
              </w:rPr>
              <w:t xml:space="preserve">Як наслідок, відповідні зміни в тексті маркування вторинної упаковки лікарського засобу. </w:t>
            </w:r>
            <w:r w:rsidRPr="00E24F2D">
              <w:rPr>
                <w:rFonts w:ascii="Arial" w:hAnsi="Arial" w:cs="Arial"/>
                <w:sz w:val="16"/>
                <w:szCs w:val="16"/>
              </w:rP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UA/13146/01/02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НІФЕКАЇН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крем ректальний; по 30 г крему у тубі з ковпачком; по 1 тубі у комплекті з канюлею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Неофармед Джентілі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Нью.Фа.Дем.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UA/18946/01/01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НІФЕКАЇН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крем ректальний; по 30 г крему у тубі з ковпачком; по 1 тубі у комплекті з канюлею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Нью.Фа.Дем. С.р.л.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Нью.Фа.Дем.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Giovanna Ambrosini. Пропонована редакція: Dr. Letizia Frezzotti.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UA/18946/01/01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НІФУРОКСАЗИД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суспензія оральна, 220 мг/5 мл; по 100 мл у флаконі; по 1 флакону з ложкою мірною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внесення змін в РД ГЛЗ Ніфуроксазид, суспензія оральна, 220 мг/5 мл, а саме приведення специфікації та методів контролю якості допоміжної речовини КАРБОМЕР, до монографії ЕР за показниками «Опис», «Розчинність»; вилучення тесту «Важкі метали». </w:t>
            </w:r>
            <w:r w:rsidRPr="00E24F2D">
              <w:rPr>
                <w:rFonts w:ascii="Arial" w:hAnsi="Arial" w:cs="Arial"/>
                <w:sz w:val="16"/>
                <w:szCs w:val="16"/>
                <w:lang w:val="ru-RU"/>
              </w:rPr>
              <w:t xml:space="preserve">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UA/17744/01/01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НООБУТ®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таблетки по 0,25 г; по 10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w:t>
            </w:r>
            <w:r w:rsidRPr="00E24F2D">
              <w:rPr>
                <w:rFonts w:ascii="Arial" w:hAnsi="Arial" w:cs="Arial"/>
                <w:sz w:val="16"/>
                <w:szCs w:val="16"/>
                <w:lang w:val="ru-RU"/>
              </w:rPr>
              <w:t xml:space="preserve">зміни </w:t>
            </w:r>
            <w:r w:rsidRPr="00E24F2D">
              <w:rPr>
                <w:rFonts w:ascii="Arial" w:hAnsi="Arial" w:cs="Arial"/>
                <w:sz w:val="16"/>
                <w:szCs w:val="16"/>
              </w:rPr>
              <w:t>II</w:t>
            </w:r>
            <w:r w:rsidRPr="00E24F2D">
              <w:rPr>
                <w:rFonts w:ascii="Arial" w:hAnsi="Arial" w:cs="Arial"/>
                <w:sz w:val="16"/>
                <w:szCs w:val="16"/>
                <w:lang w:val="ru-RU"/>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фенібуту з наданням мастер-файла на АФІ: Товариство з обмеженою відповідальністю </w:t>
            </w:r>
            <w:r w:rsidRPr="00E24F2D">
              <w:rPr>
                <w:rFonts w:ascii="Arial" w:hAnsi="Arial" w:cs="Arial"/>
                <w:sz w:val="16"/>
                <w:szCs w:val="16"/>
              </w:rPr>
              <w:t>"ФАРМХІМ",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UA/8831/01/01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НООБУТ®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таблетки по 0,1 г; по 10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w:t>
            </w:r>
            <w:r w:rsidRPr="00E24F2D">
              <w:rPr>
                <w:rFonts w:ascii="Arial" w:hAnsi="Arial" w:cs="Arial"/>
                <w:sz w:val="16"/>
                <w:szCs w:val="16"/>
                <w:lang w:val="ru-RU"/>
              </w:rPr>
              <w:t xml:space="preserve">зміни </w:t>
            </w:r>
            <w:r w:rsidRPr="00E24F2D">
              <w:rPr>
                <w:rFonts w:ascii="Arial" w:hAnsi="Arial" w:cs="Arial"/>
                <w:sz w:val="16"/>
                <w:szCs w:val="16"/>
              </w:rPr>
              <w:t>II</w:t>
            </w:r>
            <w:r w:rsidRPr="00E24F2D">
              <w:rPr>
                <w:rFonts w:ascii="Arial" w:hAnsi="Arial" w:cs="Arial"/>
                <w:sz w:val="16"/>
                <w:szCs w:val="16"/>
                <w:lang w:val="ru-RU"/>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фенібуту з наданням мастер-файла на АФІ: Товариство з обмеженою відповідальністю </w:t>
            </w:r>
            <w:r w:rsidRPr="00E24F2D">
              <w:rPr>
                <w:rFonts w:ascii="Arial" w:hAnsi="Arial" w:cs="Arial"/>
                <w:sz w:val="16"/>
                <w:szCs w:val="16"/>
              </w:rPr>
              <w:t>"ФАРМХІМ",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UA/8831/01/02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НОРМОЛАКТ ФРУТ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сироп, 667 мг/мл, по 100 мл у банці полімерній та пачці разом із мірною ложкою; по 100 мл або по 200 мл, або по 240 мл у полімерному флаконі та пачці разом з мірною ложкою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w:t>
            </w:r>
            <w:r w:rsidRPr="00E24F2D">
              <w:rPr>
                <w:rFonts w:ascii="Arial" w:hAnsi="Arial" w:cs="Arial"/>
                <w:sz w:val="16"/>
                <w:szCs w:val="16"/>
                <w:lang w:val="ru-RU"/>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згідно з рекомендаціями </w:t>
            </w:r>
            <w:r w:rsidRPr="00E24F2D">
              <w:rPr>
                <w:rFonts w:ascii="Arial" w:hAnsi="Arial" w:cs="Arial"/>
                <w:sz w:val="16"/>
                <w:szCs w:val="16"/>
              </w:rPr>
              <w:t>PRAC</w:t>
            </w:r>
            <w:r w:rsidRPr="00E24F2D">
              <w:rPr>
                <w:rFonts w:ascii="Arial" w:hAnsi="Arial" w:cs="Arial"/>
                <w:sz w:val="16"/>
                <w:szCs w:val="16"/>
                <w:lang w:val="ru-RU"/>
              </w:rPr>
              <w:t xml:space="preserve">. </w:t>
            </w:r>
            <w:r w:rsidRPr="00E24F2D">
              <w:rPr>
                <w:rFonts w:ascii="Arial" w:hAnsi="Arial" w:cs="Arial"/>
                <w:sz w:val="16"/>
                <w:szCs w:val="16"/>
              </w:rP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UA/18985/01/01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ОБАДЖІО®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плівковою оболонкою, по 14 мг; № 28 (14х2): по 14 таблеток, вкритих плівковою оболонкою, в блістері з алюмінію; по 2 блістери вкладено в упаковку типу гаманця; кожна упаковка типу гаманця розміщена у захисному футлярі; по 1 упаковці типу гаманця у футлярі вкладено в картонну коробку; № 84 (14х6): по 14 таблеток, вкритих плівковою оболонкою, в блістері з алюмінію; по 2 блістери вкладено в упаковку типу гаманця; кожна упаковка типу гаманця розміщена у захисному футлярі; по 3 упаковки типу гаманця у футлярі вкладено в картонну коробку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"Санофі-Авентіс Україна"</w:t>
            </w:r>
            <w:r w:rsidRPr="00E24F2D">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Опелла Хелскеа Інтернешнл САС</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Франція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UA/13689/01/01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ОКТОСТИМ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розчин для ін'єкцій, 15 мкг/мл; по 1 мл в ампулі; по 10 ампул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виробництво, первинне пакування, відповідальний за контроль якості, випуск серії: Феррінг ГмбХ, Німеччина; вторинне пакування: Феррінг-Лечива, а.с.,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Чеська Республіка</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ГЕ-сертифіката відповідності Європейській фармакопеї № R1-CEP 2000-322-Rev 03 (затверджено: R1-CEP 2000-322-Rev 02) на вихідний матеріал </w:t>
            </w:r>
            <w:r>
              <w:rPr>
                <w:rFonts w:ascii="Arial" w:hAnsi="Arial" w:cs="Arial"/>
                <w:sz w:val="16"/>
                <w:szCs w:val="16"/>
              </w:rPr>
              <w:t>α</w:t>
            </w:r>
            <w:r w:rsidRPr="00E24F2D">
              <w:rPr>
                <w:rFonts w:ascii="Arial" w:hAnsi="Arial" w:cs="Arial"/>
                <w:sz w:val="16"/>
                <w:szCs w:val="16"/>
              </w:rPr>
              <w:t>-chymotrypsin (альфа-хімотрипсин) від вже затвердженого виробника Sigma-Aldrich Corporation у зв’язку зі зміною у переліку країн походження із включенням до цього переліку США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UA/12728/01/01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ОНДАНСЕТРОН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оболонкою, по 4 мг; по 10 таблеток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ПрАТ "Технолог"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лікарського засобу. </w:t>
            </w:r>
            <w:r w:rsidRPr="00E24F2D">
              <w:rPr>
                <w:rFonts w:ascii="Arial" w:hAnsi="Arial" w:cs="Arial"/>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UA/10081/01/01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ОНДАНСЕТРОН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оболонкою, по 8 мг; по 10 таблеток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лікарського засобу. </w:t>
            </w:r>
            <w:r w:rsidRPr="00E24F2D">
              <w:rPr>
                <w:rFonts w:ascii="Arial" w:hAnsi="Arial" w:cs="Arial"/>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UA/10081/01/02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ПЕРИНДОПРИЛ/ІНДАПАМІД ФОРТЕ-ТЕВА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плівковою оболонкою, по 5 мг/1,25 мг; по 30 таблеток у контейнері, по 1 контейнеру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«Тева Україна»</w:t>
            </w:r>
            <w:r w:rsidRPr="00E24F2D">
              <w:rPr>
                <w:rFonts w:ascii="Arial" w:hAnsi="Arial" w:cs="Arial"/>
                <w:sz w:val="16"/>
                <w:szCs w:val="16"/>
              </w:rPr>
              <w:br/>
            </w:r>
          </w:p>
          <w:p w:rsidR="003D7274" w:rsidRPr="00E24F2D" w:rsidRDefault="003D7274" w:rsidP="0079643A">
            <w:pPr>
              <w:pStyle w:val="110"/>
              <w:tabs>
                <w:tab w:val="left" w:pos="12600"/>
              </w:tabs>
              <w:jc w:val="center"/>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Фармацевтичний завод Тева</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одного із затверджених виробників ГЛЗ, без зміни місця виробництва.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UA/14925/01/01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ПІНОВІТ®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 xml:space="preserve">краплі назальні по 10 мл у флаконі; по 1 флакону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2005-040 - Rev 01 для діючої речовини all-rac-alpha-Tocopheryl acetate від нового виробника BASF SE, Німеччина.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доповнено специфікацію АФІ α-Токоферолу ацетат для виробника BASF SE, Germany показником “Мікробіологічна чистота” (загальне число аеробних мікроорганізмів (ТАМС) 103 КУО/мл; - загальне число дріжджових і пліснявих грибів (ТYMC)102 КУО /мл (ДФУ*,ЕР*, 2.6.12, 2.6.13, 5.1.4).</w:t>
            </w:r>
            <w:r w:rsidRPr="00E24F2D">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зміна у методах випробування АФІ, а саме введення внутрішньої методики для контролю АФІ α-Токоферолу ацетат від нового виробника BASF SE, Німеччина за показником «Залишкові кількості органічних розчинників».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UA/6606/02/01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ПОМПЕЗО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 xml:space="preserve">ліофілізат для розчину для ін'єкцій по 40 мг; 1 флакон з ліофілізатом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lang w:val="ru-RU"/>
              </w:rPr>
              <w:t>ТОВ «УОРЛД МЕДИЦИН»</w:t>
            </w:r>
            <w:r w:rsidRPr="00E24F2D">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Мефар Ілач Сан. А.Ш.</w:t>
            </w:r>
            <w:r w:rsidRPr="00E24F2D">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lang w:val="ru-RU"/>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Хюсейн Тоніялі / Huseyin Tonyali.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UA/17804/01/01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ПОСАКОНАЗОЛ-ТЕВА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суспензія оральна, 40 мг/мл; по 105 мл суспензії оральної у флаконах; по 1 флакону разом з мірною ложечкою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виробництво за повним циклом: АТ "Гріндекс", Латвія; вторинна упаковка, контроль серії та дозвіл на випуск серії: Дженефарм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Латвія/Грецiя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Редакційні правки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"Спосіб застосування та дози", "Діти", "Побічні реакції" з метою скорочення тексту інструкції без змін інформації з безпеки чи ефективності. Введення змін протягом 6-ти місяців з дати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речовини.Введення змін протягом 6-ти місяців з дати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UA/19116/01/01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ПРЕГАБАЛІН-ТЕВА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капсули тверді по 75 мг; по 14 капсул у блістері; по 1, 2, або 4 блістери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Хорватія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UA/13629/01/01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ПРЕГАБАЛІН-ТЕВА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капсули тверді по 150 мг; по 14 капсул у блістері; по 1, 2, або 4 блістери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Хорватія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UA/13629/01/02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ПРЕДУКТАЛ® MR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плівковою оболонкою, з модифікованим вивільненням по 35 мг; по 30 таблеток у блістері; по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"Серв'є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Лабораторії Серв' є Індастрі, Франція; АНФАРМ Підприємство Фармацевтичне АТ,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Франція/ 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Видалення додаткового тексту маркування упаковки лікарського засобу, який не містить міжнародних позначень одиниць вимірювання (SI), та яке не використовується для маркування первинної та вторинної упаковок при виробництві лікарського засобу; зміни І типу - Зміни щодо безпеки/ефективності та фармаконагляду (інші зміни) - Зміни внесено у затверджений текст маркування лікарського засобу, а саме: видалення з розділу «Інше» (для маркування вторинної та первинної упаковок) тексту «Виготовлено» та дати виготовлення, а також календаря та нагадування щодо прийому таблеток. </w:t>
            </w:r>
            <w:r w:rsidRPr="00E24F2D">
              <w:rPr>
                <w:rFonts w:ascii="Arial" w:hAnsi="Arial" w:cs="Arial"/>
                <w:sz w:val="16"/>
                <w:szCs w:val="16"/>
              </w:rPr>
              <w:br/>
              <w:t>Введення змін протягом 12-ти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UA/3704/02/01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РАЙЗОДЕГ® ФЛЕКСТАЧ®</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розчин для ін'єкцій, 100 ОД/мл; по 3 мл у картриджі, який міститься у багатодозовій одноразовій шприц-ручці; по 1 або по 5 шприц-ручок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Виробництво, наповнення в первинну упаковку та контроль балку. Відповідальний за випуск: А/Т Ново Нордіск, Данія; Комплектування, маркування та вторинне пакування готового продукту. Контроль якості балку готового продукту та кінцевого готового продукту: А/Т Ново Нордіск, Данія; Маркування та вторинне пакування готового продукту: Ново Нордіск Продюксьон САС,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Данія/Франція</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(матеріалу, що становить ризик передачі збудників ГЕ, на матеріал рослинного або синтетичного походження) - Для допоміжних речовин або реактивів, які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 - заміна реактивів Аміказа та Лактоза, що становлять ризик передачі збудників ГЕ, на матеріал рослинного походження для застосування у виробництві ензиму Ахромобактер Лікус Протеаза (АЛП), що використовується у процесі виробництва активної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UA/14281/01/01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РЕДДИТУКС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концентрат для розчину для інфузій, 10 мг/мл; in bulk: по 10 мл (100 мг) або 50 мл (500 мг) у флаконі; по 1000 флаконів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II типу - Зміни з якості. АФІ. Виробництво. Зміни в процесі виробництва АФІ (інші зміни). Супутні зміни- Зміни з якості. АФІ. Виробництво. Зміни в процесі виробництва АФІ (інші зміни) - Зміни з якості. АФІ. Виробництво. Зміни в процесі виробництва АФІ (інші зміни) Зміни з якості. АФІ. Виробництво. Зміни в процесі виробництва АФІ (інші зміни) - Заміна технології підживлення культури (Fed Batch – FB) на технологію концентрованого підживлення культури (Concentrated Fed Batch – CFB). І як наслідок відбулись зміни на стадії Розширення інокуляту, на стадії Виготовлення та на стадії Освітлення. Введення змін протягом 6-ти місяців після затвердження. Зміни II типу - Зміни з якості. АФІ. Виробництво. Зміни в процесі виробництва АФІ (інші зміни). На стадії Очищення, (операція Фільтрація вірусів), відбулась заміна вірусного фільтру (затверджено: DV20 filter from Pall; запропоновано: Virosolve Pro Virus Filter from Millipore).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UA/12906/01/01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РЕДДИТУКС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концентрат для розчину для інфузій, 10 мг/мл, по 10 мл (100 мг) або 50 мл (500 мг) у флаконі; по 1 флакону в картонній коробці; по 1 картонній коробці у пластиковому мішку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Д-р Редді'с Лабораторіс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II типу - Зміни з якості. АФІ. Виробництво. Зміни в процесі виробництва АФІ (інші зміни). Супутні зміни- Зміни з якості. АФІ. Виробництво. Зміни в процесі виробництва АФІ (інші зміни) -Зміни з якості. АФІ. Виробництво. Зміни в процесі виробництва АФІ (інші зміни) - Зміни з якості. АФІ. Виробництво. Зміни в процесі виробництва АФІ (інші зміни) - заміна технології підживлення культури (Fed Batch – FB) на технологію концентрованого підживлення культури (Concentrated Fed Batch – CFB). І як наслідок відбулись зміни на стадії Розширення інокуляту, на стадії Виготовлення та на стадії Освітлення. Введення змін протягом 6-ти місяців після затвердження. Зміни II типу - Зміни з якості. АФІ. Виробництво. Зміни в процесі виробництва АФІ (інші зміни). На стадії Очищення, (операція Фільтрація вірусів), відбулась заміна вірусного фільтру (затверджено: DV20 filter from Pall; запропоновано: Virosolve Pro Virus Filter from Millipore).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UA/12905/01/01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РИНТ НАЗАЛЬНИЙ СПРЕЙ® ЗВОЛОЖУЮЧИЙ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спрей назальний, 0,5 мг/мл, по 10 мл у флаконі разом з насосом-дозатором з розпилювачем;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75CA0" w:rsidRDefault="003D7274" w:rsidP="0079643A">
            <w:pPr>
              <w:pStyle w:val="110"/>
              <w:tabs>
                <w:tab w:val="left" w:pos="12600"/>
              </w:tabs>
              <w:jc w:val="center"/>
              <w:rPr>
                <w:rFonts w:ascii="Arial" w:hAnsi="Arial" w:cs="Arial"/>
                <w:b/>
                <w:sz w:val="16"/>
                <w:szCs w:val="16"/>
              </w:rPr>
            </w:pPr>
            <w:r w:rsidRPr="00E75CA0">
              <w:rPr>
                <w:rFonts w:ascii="Arial" w:hAnsi="Arial" w:cs="Arial"/>
                <w:b/>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w:t>
            </w:r>
            <w:r w:rsidRPr="00E75CA0">
              <w:rPr>
                <w:rFonts w:ascii="Arial" w:hAnsi="Arial" w:cs="Arial"/>
                <w:b/>
                <w:sz w:val="16"/>
                <w:szCs w:val="16"/>
              </w:rPr>
              <w:t>уточнення країни-виробника в наказі МОЗ України № 987 від 09.06.2022 в процесі внесення змін</w:t>
            </w:r>
            <w:r w:rsidRPr="00E24F2D">
              <w:rPr>
                <w:rFonts w:ascii="Arial" w:hAnsi="Arial" w:cs="Arial"/>
                <w:sz w:val="16"/>
                <w:szCs w:val="16"/>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ЄФ R1-CEP 2008-324-Rev 03 для АФІ Оксиметазоліну гідрохлорид від нового виробника CTX Life Sciences Pvt. Limited, India додатково до затвердженого виробника Siegfried Pharma Chemikalien Minden GmbH, Germany;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 метою оптимізації вхідного контролю АФІ для виробника CTX Life Sciences Pvt. Limited, India, додано додаткову ідентифікацію по 2.2.48). Редакція в наказі: UA/14716/01/01. </w:t>
            </w:r>
            <w:r w:rsidRPr="00E75CA0">
              <w:rPr>
                <w:rFonts w:ascii="Arial" w:hAnsi="Arial" w:cs="Arial"/>
                <w:b/>
                <w:sz w:val="16"/>
                <w:szCs w:val="16"/>
              </w:rPr>
              <w:t>Запропонована редакція: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UA/12120/01/01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РИТМОНОРМ®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плівковою оболонкою, по 150 мг по 10 таблеток у блістері;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Абботт Лабораторіз ГмбХ</w:t>
            </w:r>
            <w:r w:rsidRPr="00E24F2D">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Аббві Дойчланд ГмбХ і Ко. КГ, Німеччина або Бента Ліон, Франція</w:t>
            </w:r>
          </w:p>
          <w:p w:rsidR="003D7274" w:rsidRPr="00E24F2D" w:rsidRDefault="003D7274" w:rsidP="0079643A">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 Франція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уточнення написання адреси одного із затверджених альтернативних виробників готового лікарського засобу, відповідального за випуск серій, без зміни місця виробництва.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UA/8928/01/01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РИФАМПІЦИН/ІЗОНІАЗИД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таблетки, вкриті плівковою оболонкою, по 150 мг/75 мг; по 28 таблеток у блістері, по 3 або 24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Маклеодс Фармасьютикалс Лімітед</w:t>
            </w:r>
            <w:r w:rsidRPr="00E24F2D">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Маклеодс Фармасьютикалс Лімітед</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UA/16427/01/01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РОТАЛФЕН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 xml:space="preserve">розчин для ін'єкцій, 50 мг/2 мл; по 2 мл в ампулі; по 5 ампул в контурній чарунковій упаковці; по 1 або 2 контурні чарункові упаковки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ФармаВіжн Сан. ве Тідж.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w:t>
            </w:r>
            <w:r w:rsidRPr="00E24F2D">
              <w:rPr>
                <w:rFonts w:ascii="Arial" w:hAnsi="Arial" w:cs="Arial"/>
                <w:sz w:val="16"/>
                <w:szCs w:val="16"/>
                <w:lang w:val="ru-RU"/>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Зміни розміру серії, затверджено: 90 л. (41.860 ампул); запропоновано: 90 л. (41.860 ампул); 900л (418.604);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Введення методу випробування «Кількісне визначення Етанолу» (ГХ, ЕР 2.2.28) (даний показник зазначено в затверджених методах контролю); зміни </w:t>
            </w:r>
            <w:r w:rsidRPr="00E24F2D">
              <w:rPr>
                <w:rFonts w:ascii="Arial" w:hAnsi="Arial" w:cs="Arial"/>
                <w:sz w:val="16"/>
                <w:szCs w:val="16"/>
              </w:rPr>
              <w:t>II</w:t>
            </w:r>
            <w:r w:rsidRPr="00E24F2D">
              <w:rPr>
                <w:rFonts w:ascii="Arial" w:hAnsi="Arial" w:cs="Arial"/>
                <w:sz w:val="16"/>
                <w:szCs w:val="16"/>
                <w:lang w:val="ru-RU"/>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альтернативного виробника АФІ з наданням мастер-файла на АФІ </w:t>
            </w:r>
            <w:r w:rsidRPr="00E24F2D">
              <w:rPr>
                <w:rFonts w:ascii="Arial" w:hAnsi="Arial" w:cs="Arial"/>
                <w:sz w:val="16"/>
                <w:szCs w:val="16"/>
              </w:rPr>
              <w:t>Huangshi</w:t>
            </w:r>
            <w:r w:rsidRPr="00E24F2D">
              <w:rPr>
                <w:rFonts w:ascii="Arial" w:hAnsi="Arial" w:cs="Arial"/>
                <w:sz w:val="16"/>
                <w:szCs w:val="16"/>
                <w:lang w:val="ru-RU"/>
              </w:rPr>
              <w:t xml:space="preserve"> </w:t>
            </w:r>
            <w:r w:rsidRPr="00E24F2D">
              <w:rPr>
                <w:rFonts w:ascii="Arial" w:hAnsi="Arial" w:cs="Arial"/>
                <w:sz w:val="16"/>
                <w:szCs w:val="16"/>
              </w:rPr>
              <w:t>Shixing</w:t>
            </w:r>
            <w:r w:rsidRPr="00E24F2D">
              <w:rPr>
                <w:rFonts w:ascii="Arial" w:hAnsi="Arial" w:cs="Arial"/>
                <w:sz w:val="16"/>
                <w:szCs w:val="16"/>
                <w:lang w:val="ru-RU"/>
              </w:rPr>
              <w:t xml:space="preserve"> </w:t>
            </w:r>
            <w:r w:rsidRPr="00E24F2D">
              <w:rPr>
                <w:rFonts w:ascii="Arial" w:hAnsi="Arial" w:cs="Arial"/>
                <w:sz w:val="16"/>
                <w:szCs w:val="16"/>
              </w:rPr>
              <w:t>Pharmaceutical</w:t>
            </w:r>
            <w:r w:rsidRPr="00E24F2D">
              <w:rPr>
                <w:rFonts w:ascii="Arial" w:hAnsi="Arial" w:cs="Arial"/>
                <w:sz w:val="16"/>
                <w:szCs w:val="16"/>
                <w:lang w:val="ru-RU"/>
              </w:rPr>
              <w:t xml:space="preserve"> </w:t>
            </w:r>
            <w:r w:rsidRPr="00E24F2D">
              <w:rPr>
                <w:rFonts w:ascii="Arial" w:hAnsi="Arial" w:cs="Arial"/>
                <w:sz w:val="16"/>
                <w:szCs w:val="16"/>
              </w:rPr>
              <w:t>Co</w:t>
            </w:r>
            <w:r w:rsidRPr="00E24F2D">
              <w:rPr>
                <w:rFonts w:ascii="Arial" w:hAnsi="Arial" w:cs="Arial"/>
                <w:sz w:val="16"/>
                <w:szCs w:val="16"/>
                <w:lang w:val="ru-RU"/>
              </w:rPr>
              <w:t xml:space="preserve">., </w:t>
            </w:r>
            <w:r w:rsidRPr="00E24F2D">
              <w:rPr>
                <w:rFonts w:ascii="Arial" w:hAnsi="Arial" w:cs="Arial"/>
                <w:sz w:val="16"/>
                <w:szCs w:val="16"/>
              </w:rPr>
              <w:t>Ltd</w:t>
            </w:r>
            <w:r w:rsidRPr="00E24F2D">
              <w:rPr>
                <w:rFonts w:ascii="Arial" w:hAnsi="Arial" w:cs="Arial"/>
                <w:sz w:val="16"/>
                <w:szCs w:val="16"/>
                <w:lang w:val="ru-RU"/>
              </w:rPr>
              <w:t xml:space="preserve">., </w:t>
            </w:r>
            <w:r w:rsidRPr="00E24F2D">
              <w:rPr>
                <w:rFonts w:ascii="Arial" w:hAnsi="Arial" w:cs="Arial"/>
                <w:sz w:val="16"/>
                <w:szCs w:val="16"/>
              </w:rPr>
              <w:t>China</w:t>
            </w:r>
            <w:r w:rsidRPr="00E24F2D">
              <w:rPr>
                <w:rFonts w:ascii="Arial" w:hAnsi="Arial" w:cs="Arial"/>
                <w:sz w:val="16"/>
                <w:szCs w:val="16"/>
                <w:lang w:val="ru-RU"/>
              </w:rPr>
              <w:t xml:space="preserve"> до вже затвердженого </w:t>
            </w:r>
            <w:r w:rsidRPr="00E24F2D">
              <w:rPr>
                <w:rFonts w:ascii="Arial" w:hAnsi="Arial" w:cs="Arial"/>
                <w:sz w:val="16"/>
                <w:szCs w:val="16"/>
              </w:rPr>
              <w:t>ZHEJIANG</w:t>
            </w:r>
            <w:r w:rsidRPr="00E24F2D">
              <w:rPr>
                <w:rFonts w:ascii="Arial" w:hAnsi="Arial" w:cs="Arial"/>
                <w:sz w:val="16"/>
                <w:szCs w:val="16"/>
                <w:lang w:val="ru-RU"/>
              </w:rPr>
              <w:t xml:space="preserve"> </w:t>
            </w:r>
            <w:r w:rsidRPr="00E24F2D">
              <w:rPr>
                <w:rFonts w:ascii="Arial" w:hAnsi="Arial" w:cs="Arial"/>
                <w:sz w:val="16"/>
                <w:szCs w:val="16"/>
              </w:rPr>
              <w:t>RAYBOW</w:t>
            </w:r>
            <w:r w:rsidRPr="00E24F2D">
              <w:rPr>
                <w:rFonts w:ascii="Arial" w:hAnsi="Arial" w:cs="Arial"/>
                <w:sz w:val="16"/>
                <w:szCs w:val="16"/>
                <w:lang w:val="ru-RU"/>
              </w:rPr>
              <w:t xml:space="preserve"> </w:t>
            </w:r>
            <w:r w:rsidRPr="00E24F2D">
              <w:rPr>
                <w:rFonts w:ascii="Arial" w:hAnsi="Arial" w:cs="Arial"/>
                <w:sz w:val="16"/>
                <w:szCs w:val="16"/>
              </w:rPr>
              <w:t>PHARMACEUTICAL</w:t>
            </w:r>
            <w:r w:rsidRPr="00E24F2D">
              <w:rPr>
                <w:rFonts w:ascii="Arial" w:hAnsi="Arial" w:cs="Arial"/>
                <w:sz w:val="16"/>
                <w:szCs w:val="16"/>
                <w:lang w:val="ru-RU"/>
              </w:rPr>
              <w:t xml:space="preserve"> </w:t>
            </w:r>
            <w:r w:rsidRPr="00E24F2D">
              <w:rPr>
                <w:rFonts w:ascii="Arial" w:hAnsi="Arial" w:cs="Arial"/>
                <w:sz w:val="16"/>
                <w:szCs w:val="16"/>
              </w:rPr>
              <w:t>CO</w:t>
            </w:r>
            <w:r w:rsidRPr="00E24F2D">
              <w:rPr>
                <w:rFonts w:ascii="Arial" w:hAnsi="Arial" w:cs="Arial"/>
                <w:sz w:val="16"/>
                <w:szCs w:val="16"/>
                <w:lang w:val="ru-RU"/>
              </w:rPr>
              <w:t xml:space="preserve">., </w:t>
            </w:r>
            <w:r w:rsidRPr="00E24F2D">
              <w:rPr>
                <w:rFonts w:ascii="Arial" w:hAnsi="Arial" w:cs="Arial"/>
                <w:sz w:val="16"/>
                <w:szCs w:val="16"/>
              </w:rPr>
              <w:t>LTD</w:t>
            </w:r>
            <w:r w:rsidRPr="00E24F2D">
              <w:rPr>
                <w:rFonts w:ascii="Arial" w:hAnsi="Arial" w:cs="Arial"/>
                <w:sz w:val="16"/>
                <w:szCs w:val="16"/>
                <w:lang w:val="ru-RU"/>
              </w:rPr>
              <w:t xml:space="preserve">. </w:t>
            </w:r>
            <w:r w:rsidRPr="00E24F2D">
              <w:rPr>
                <w:rFonts w:ascii="Arial" w:hAnsi="Arial" w:cs="Arial"/>
                <w:sz w:val="16"/>
                <w:szCs w:val="16"/>
              </w:rPr>
              <w:t>China.</w:t>
            </w:r>
            <w:r w:rsidRPr="00E24F2D">
              <w:rPr>
                <w:rFonts w:ascii="Arial" w:hAnsi="Arial" w:cs="Arial"/>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UA/17988/01/01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САНДОСТАТИН®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розчин для ін'єкцій, 0,05 мг/1 мл; по 1 мл в ампулі; по 5 ампул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Новартіс Фарма Штейн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виробника Novartis Pharma Stein AG, Switzerland відповідального за первинне пакування для АФІ Октреотид; зміни І типу - Зміни з якості. АФІ. Система контейнер/закупорювальний засіб. Зміна у безпосередній упаковці АФІ (інші зміни) - введення упаковки для транспортування АФІ Октреотид - пляшки з кришкою (high density polyethylene (HDPE) botles with a low density polyethylene (LDPE) caps)</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UA/9821/01/01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САНДОСТАТИН®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розчин для ін'єкцій, 0,1 мг/1 мл; по 1 мл в ампулі; по 5 ампул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виробника Novartis Pharma Stein AG, Switzerland відповідального за первинне пакування для АФІ Октреотид; зміни І типу - Зміни з якості. АФІ. Система контейнер/закупорювальний засіб. Зміна у безпосередній упаковці АФІ (інші зміни) - введення упаковки для транспортування АФІ Октреотид - пляшки з кришкою (high density polyethylene (HDPE) botles with a low density polyethylene (LDPE) caps)</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UA/9821/01/02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СЕНАДЕКСИН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по 70 мг; по 10 таблеток у блістерах; по 10 таблеток у блістері; по 10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Введення нового обладнання для приготування та фасування твердих лікарських форм, а саме нове автоматизоване потужне обладнання для процесу приготування (міксери-гранулятори, сушки псевдозжиженого шару, таблетпреси, тощо), процесу фасування (лінія для фасування та пакування твердих лікарських форм в блістер, пачку, групову тару) та виробничого контролю (ваги-вологомір, універсальний прилад та прилад для контролю блістерів на герметичність).</w:t>
            </w:r>
            <w:r w:rsidRPr="00E24F2D">
              <w:rPr>
                <w:rFonts w:ascii="Arial" w:hAnsi="Arial" w:cs="Arial"/>
                <w:sz w:val="16"/>
                <w:szCs w:val="16"/>
              </w:rPr>
              <w:b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зміни у процесі виробництва готового лікарського засобу, які включають нове обладнання для приготування та фасування ЛЗ (твердих лікарських форм) Цеху №4; збільшення розміру промислової серії.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лікарських засобів. Дана зміна зумовлена розширенням виробничих потужностей Цеху №4 – з виробництва твердих лікарських форм. Зміни включають нове обладнання для приготування та фасування лікарських засобів (твердих лікарських форм).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 10 - без рецепта; № 100 (10х10)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UA/5432/01/01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СЕРВОНЕКС®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оболонкою, по 5 мг по 14 таблеток у блістері; по 2 блістери в картонній упаковці; по 10 таблеток у блістері;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КУСУМ ХЕЛТХКЕР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КУСУМ ХЕЛТХКЕР ПВТ ЛТД, Індія</w:t>
            </w:r>
            <w:r w:rsidRPr="00E24F2D">
              <w:rPr>
                <w:rFonts w:ascii="Arial" w:hAnsi="Arial" w:cs="Arial"/>
                <w:sz w:val="16"/>
                <w:szCs w:val="16"/>
              </w:rPr>
              <w:br/>
              <w:t>Альтернативний виробник, що здійснює вторинне пакування, контроль якості та випуск серії:</w:t>
            </w:r>
            <w:r w:rsidRPr="00E24F2D">
              <w:rPr>
                <w:rFonts w:ascii="Arial" w:hAnsi="Arial" w:cs="Arial"/>
                <w:sz w:val="16"/>
                <w:szCs w:val="16"/>
              </w:rPr>
              <w:br/>
              <w:t>ТОВ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(ARICEPT 5 mg film coated tablets). Введення змін протягом 3-х місяців після затвердженя.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Детальний опис системи управління ризиками у вигляді плану управління ризиками, що наданий заявником, містить ризик пропорційні заходи з мінімізації ризиків та здійснення фармаконагляду. Інформація з безпеки, що представлена в інструкції для медичного застосування лікарського засобу Сервонекс®, таблетки, вкриті оболонкою, по 5 мг або по 10 мг по 14 таблеток у блістері; по 2 блістери в картонній упаковці; по 10 таблеток у блістері; по 3 блістери в картонній упаковці in bulk: №14х240: по 14 таблеток у блістері; по 240 блістерів у картонній коробці, відображає заходи з мінімізації ризиків, відповідає інформації, викладеній у плані управління ризиками, наданого заявником. Резюме ПУР версія 2.0 додається.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"Взаємодія з іншими лікарськими засобами та інші види взаємодій", "Побічні реакції" відповідно до оновленої інформації з безпеки діючої речовини.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UA/13114/01/01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СЕРВОНЕКС®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оболонкою, по 10 мг по 14 таблеток у блістері; по 2 блістери в картонній упаковці; по 10 таблеток у блістері;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КУСУМ ХЕЛТХКЕР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КУСУМ ХЕЛТХКЕР ПВТ ЛТД, Індія</w:t>
            </w:r>
            <w:r w:rsidRPr="00E24F2D">
              <w:rPr>
                <w:rFonts w:ascii="Arial" w:hAnsi="Arial" w:cs="Arial"/>
                <w:sz w:val="16"/>
                <w:szCs w:val="16"/>
              </w:rPr>
              <w:br/>
              <w:t>Альтернативний виробник, що здійснює вторинне пакування, контроль якості та випуск серії:</w:t>
            </w:r>
            <w:r w:rsidRPr="00E24F2D">
              <w:rPr>
                <w:rFonts w:ascii="Arial" w:hAnsi="Arial" w:cs="Arial"/>
                <w:sz w:val="16"/>
                <w:szCs w:val="16"/>
              </w:rPr>
              <w:br/>
              <w:t>ТОВ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(ARICEPT 5 mg film coated tablets). Введення змін протягом 3-х місяців після затвердженя.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Детальний опис системи управління ризиками у вигляді плану управління ризиками, що наданий заявником, містить ризик пропорційні заходи з мінімізації ризиків та здійснення фармаконагляду. Інформація з безпеки, що представлена в інструкції для медичного застосування лікарського засобу Сервонекс®, таблетки, вкриті оболонкою, по 5 мг або по 10 мг по 14 таблеток у блістері; по 2 блістери в картонній упаковці; по 10 таблеток у блістері; по 3 блістери в картонній упаковці in bulk: №14х240: по 14 таблеток у блістері; по 240 блістерів у картонній коробці, відображає заходи з мінімізації ризиків, відповідає інформації, викладеній у плані управління ризиками, наданого заявником. Резюме ПУР версія 2.0 додається.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"Взаємодія з іншими лікарськими засобами та інші види взаємодій", "Побічні реакції" відповідно до оновленої інформації з безпеки діючої речовини.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UA/13114/01/02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СЕРВОНЕКС®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 xml:space="preserve">таблетки, вкриті оболонкою, по 5 мг, in bulk № 14х240: по 14 таблеток у блістері; по 240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КУСУМ ХЕЛТХКЕР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Детальний опис системи управління ризиками у вигляді плану управління ризиками, що наданий заявником, містить ризик пропорційні заходи з мінімізації ризиків та здійснення фармаконагляду. Інформація з безпеки, що представлена в інструкції для медичного застосування лікарського засобу Сервонекс®, таблетки, вкриті оболонкою, по 5 мг або по 10 мг по 14 таблеток у блістері; по 2 блістери в картонній упаковці; по 10 таблеток у блістері; по 3 блістери в картонній упаковці in bulk: №14х240: по 14 таблеток у блістері; по 240 блістерів у картонній коробці, відображає заходи з мінімізації ризиків, відповідає інформації, викладеній у плані управління ризиками, наданого заявником. Резюме ПУР версія 2.0 додається.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UA/15767/01/01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СЕРВОНЕКС®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оболонкою, по 10 мг in bulk: №14х240: по 14 таблеток у блістері; по 240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КУСУМ ХЕЛТХКЕР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Детальний опис системи управління ризиками у вигляді плану управління ризиками, що наданий заявником, містить ризик пропорційні заходи з мінімізації ризиків та здійснення фармаконагляду. Інформація з безпеки, що представлена в інструкції для медичного застосування лікарського засобу Сервонекс®, таблетки, вкриті оболонкою, по 5 мг або по 10 мг по 14 таблеток у блістері; по 2 блістери в картонній упаковці; по 10 таблеток у блістері; по 3 блістери в картонній упаковці in bulk: №14х240: по 14 таблеток у блістері; по 240 блістерів у картонній коробці, відображає заходи з мінімізації ризиків, відповідає інформації, викладеній у плані управління ризиками, наданого заявником. Резюме ПУР версія 2.0 додається.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UA/15767/01/02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СЕРТОФЕН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 xml:space="preserve">розчин для ін'єкцій, 50 мг/2 мл, по 2 мл в ампулі, по 5 ампул у контурній чарунковій упаковці, по 1 або 2 контурні чарункові упаковки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Зміна розміру серії (затверджено: 90 л (41860 амп.); запропоновано: 90 л (41860 амп.) або 900 л (418604 амп.));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діючої речовини декскетопрофену (у формі декскетопрофену трометамолу), Huangshi Shixing Pharmaceutical Co., Ltd, Китай з наданням мастер-файла (version No.: SXYY-CTD-C05A-2017-V03).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UA/14649/01/01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СІНЕГРА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таблетки, вкриті плівковою оболонкою, по 25 мг, по 1 таблетці у блістері; по 1 блістеру в картонній упаковці; по 4 таблетки у блістері; по 1 блістеру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НОБЕЛ ІЛАЧ САНАЇ ВЕ ТІДЖАРЕТ А.Ш.</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Туреччина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2012-317 - Rev 00 (затверджено: R0-CEP 2012-317 - Rev 04) для АФІ силденафілу цитрату від вже затвердженого виробника MYLAN LABORATORIES LIMITED, India у зв’язку з проходженням процедури планового перегляду через п’ять років;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2013-002 - Rev 00 (затверджено: R0-CEP 2013-002 - Rev 04) для АФІ силденафілу цитрату від вже затвердженого виробника HETERO DRUGS LIMITED, India у зв’язку з проходженням процедури планового перегляду через п’ять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UA/15696/01/01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СІНЕГРА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плівковою оболонкою, по 50 мг, по 1 таблетці у блістері; по 1 блістеру в картонній упаковці; по 4 таблетки у блістері; по 1 блістеру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НОБЕЛ ІЛАЧ САНАЇ ВЕ ТІДЖАРЕТ А.Ш.</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Туреччина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2012-317 - Rev 00 (затверджено: R0-CEP 2012-317 - Rev 04) для АФІ силденафілу цитрату від вже затвердженого виробника MYLAN LABORATORIES LIMITED, India у зв’язку з проходженням процедури планового перегляду через п’ять років;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2013-002 - Rev 00 (затверджено: R0-CEP 2013-002 - Rev 04) для АФІ силденафілу цитрату від вже затвердженого виробника HETERO DRUGS LIMITED, India у зв’язку з проходженням процедури планового перегляду через п’ять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UA/15696/01/02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СІНЕГРА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плівковою оболонкою, по 100 мг, по 1 таблетці у блістері; по 1 блістеру в картонній упаковці; по 4 таблетки у блістері; по 1 блістеру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НОБЕЛ ІЛАЧ САНАЇ ВЕ ТІДЖАРЕТ А.Ш.</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Туреччина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2012-317 - Rev 00 (затверджено: R0-CEP 2012-317 - Rev 04) для АФІ силденафілу цитрату від вже затвердженого виробника MYLAN LABORATORIES LIMITED, India у зв’язку з проходженням процедури планового перегляду через п’ять років;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2013-002 - Rev 00 (затверджено: R0-CEP 2013-002 - Rev 04) для АФІ силденафілу цитрату від вже затвердженого виробника HETERO DRUGS LIMITED, India у зв’язку з проходженням процедури планового перегляду через п’ять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UA/15696/01/03</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СТЕРОКОРТ®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крем 0,1 % по 15 г у тубі; по 1 тубі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- 400 кг (26933 уп. по 15 г);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ведення додаткового розміру серії ГЛЗ - 100 кг (6734 уп. по 15 г). </w:t>
            </w:r>
            <w:r w:rsidRPr="00E24F2D">
              <w:rPr>
                <w:rFonts w:ascii="Arial" w:hAnsi="Arial" w:cs="Arial"/>
                <w:sz w:val="16"/>
                <w:szCs w:val="16"/>
                <w:lang w:val="ru-RU"/>
              </w:rPr>
              <w:t>Діюча редакція 200 кг (13466 уп. по 15 г)Пропонована редакція 100 кг (6734 уп. по 15 г) 200 кг (13466 уп. по 15 г) 400 кг (26933 уп. по 15 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UA/7784/01/01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СУНІТІНІБ-ВІСТА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капсули тверді по 12,5 мг; по 7 капсул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Ремедіка Лтд, Кіпр; 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Кіпр/Мальта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 xml:space="preserve">внесення змін до реєстраційних матеріалів: </w:t>
            </w:r>
            <w:r w:rsidRPr="00E24F2D">
              <w:rPr>
                <w:rFonts w:ascii="Arial" w:hAnsi="Arial" w:cs="Arial"/>
                <w:sz w:val="16"/>
                <w:szCs w:val="16"/>
                <w:lang w:val="ru-RU"/>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згідно з інформацією щодо медичного застосування референтного лікарського засобу (</w:t>
            </w:r>
            <w:r w:rsidRPr="00E24F2D">
              <w:rPr>
                <w:rFonts w:ascii="Arial" w:hAnsi="Arial" w:cs="Arial"/>
                <w:sz w:val="16"/>
                <w:szCs w:val="16"/>
              </w:rPr>
              <w:t>C</w:t>
            </w:r>
            <w:r w:rsidRPr="00E24F2D">
              <w:rPr>
                <w:rFonts w:ascii="Arial" w:hAnsi="Arial" w:cs="Arial"/>
                <w:sz w:val="16"/>
                <w:szCs w:val="16"/>
                <w:lang w:val="ru-RU"/>
              </w:rPr>
              <w:t>УТЕНТ, капсули)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UA/18837/01/01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СУНІТІНІБ-ВІСТА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капсули тверді по 25 мг; по 7 капсул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Ремедіка Лтд, Кіпр; 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Кіпр/Мальта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 xml:space="preserve">внесення змін до реєстраційних матеріалів: </w:t>
            </w:r>
            <w:r w:rsidRPr="00E24F2D">
              <w:rPr>
                <w:rFonts w:ascii="Arial" w:hAnsi="Arial" w:cs="Arial"/>
                <w:sz w:val="16"/>
                <w:szCs w:val="16"/>
                <w:lang w:val="ru-RU"/>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згідно з інформацією щодо медичного застосування референтного лікарського засобу (</w:t>
            </w:r>
            <w:r w:rsidRPr="00E24F2D">
              <w:rPr>
                <w:rFonts w:ascii="Arial" w:hAnsi="Arial" w:cs="Arial"/>
                <w:sz w:val="16"/>
                <w:szCs w:val="16"/>
              </w:rPr>
              <w:t>C</w:t>
            </w:r>
            <w:r w:rsidRPr="00E24F2D">
              <w:rPr>
                <w:rFonts w:ascii="Arial" w:hAnsi="Arial" w:cs="Arial"/>
                <w:sz w:val="16"/>
                <w:szCs w:val="16"/>
                <w:lang w:val="ru-RU"/>
              </w:rPr>
              <w:t>УТЕНТ, капсули)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UA/18837/01/02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СУНІТІНІБ-ВІСТА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капсули тверді по 37,5 мг; по 7 капсул у блістері; по 4 блістери в картонній коробці або по 4 капсули у блістері; по 7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Ремедіка Лтд, Кіпр; 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Кіпр/Мальта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 xml:space="preserve">внесення змін до реєстраційних матеріалів: </w:t>
            </w:r>
            <w:r w:rsidRPr="00E24F2D">
              <w:rPr>
                <w:rFonts w:ascii="Arial" w:hAnsi="Arial" w:cs="Arial"/>
                <w:sz w:val="16"/>
                <w:szCs w:val="16"/>
                <w:lang w:val="ru-RU"/>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згідно з інформацією щодо медичного застосування референтного лікарського засобу (</w:t>
            </w:r>
            <w:r w:rsidRPr="00E24F2D">
              <w:rPr>
                <w:rFonts w:ascii="Arial" w:hAnsi="Arial" w:cs="Arial"/>
                <w:sz w:val="16"/>
                <w:szCs w:val="16"/>
              </w:rPr>
              <w:t>C</w:t>
            </w:r>
            <w:r w:rsidRPr="00E24F2D">
              <w:rPr>
                <w:rFonts w:ascii="Arial" w:hAnsi="Arial" w:cs="Arial"/>
                <w:sz w:val="16"/>
                <w:szCs w:val="16"/>
                <w:lang w:val="ru-RU"/>
              </w:rPr>
              <w:t>УТЕНТ, капсули)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UA/18837/01/03</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СУНІТІНІБ-ВІСТА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капсули тверді по 50 мг; по 7 капсул у блістері; по 4 блістери в картонній коробці або по 4 капсули у блістері; по 7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Ремедіка Лтд, Кіпр; 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Кіпр/Мальта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rPr>
              <w:t xml:space="preserve">внесення змін до реєстраційних матеріалів: </w:t>
            </w:r>
            <w:r w:rsidRPr="00E24F2D">
              <w:rPr>
                <w:rFonts w:ascii="Arial" w:hAnsi="Arial" w:cs="Arial"/>
                <w:sz w:val="16"/>
                <w:szCs w:val="16"/>
                <w:lang w:val="ru-RU"/>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згідно з інформацією щодо медичного застосування референтного лікарського засобу (</w:t>
            </w:r>
            <w:r w:rsidRPr="00E24F2D">
              <w:rPr>
                <w:rFonts w:ascii="Arial" w:hAnsi="Arial" w:cs="Arial"/>
                <w:sz w:val="16"/>
                <w:szCs w:val="16"/>
              </w:rPr>
              <w:t>C</w:t>
            </w:r>
            <w:r w:rsidRPr="00E24F2D">
              <w:rPr>
                <w:rFonts w:ascii="Arial" w:hAnsi="Arial" w:cs="Arial"/>
                <w:sz w:val="16"/>
                <w:szCs w:val="16"/>
                <w:lang w:val="ru-RU"/>
              </w:rPr>
              <w:t>УТЕНТ, капсули)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UA/18837/01/04</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ТАНТУМ ВЕРДЕ®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льодяники з м'ятним смаком по 3 мг; по 10 льодяників у стіку; по 2 або 3 стіки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Азіенде Кіміке Ріуніте Анжеліні Франческо А.К.Р.А.Ф.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відповідальний за виробництво нерозфасованої продукції, первинне та вторинне пакування: ДIШ АГ, Швейцарія; відповідальний за повний цикл: П'ЄР ФАБР МЕДІКАМАН ПРОДЮКСЬОН, Францiя; відповідальний за вторинне пакування, контроль якості та випуск серії: Азіенде Кіміке Ріуніте Анжеліні Франческо А.К.Р.А.Ф. С.п.А., Італія; відповідальний за первинне та вторинне пакування:</w:t>
            </w:r>
            <w:r w:rsidRPr="00E24F2D">
              <w:rPr>
                <w:rFonts w:ascii="Arial" w:hAnsi="Arial" w:cs="Arial"/>
                <w:sz w:val="16"/>
                <w:szCs w:val="16"/>
              </w:rPr>
              <w:br/>
              <w:t xml:space="preserve">П'ЄР ФАБР МЕДІКАМАН ПРОДЮКСЬОН, Францiя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Францiя/</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Італія</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E24F2D">
              <w:rPr>
                <w:rFonts w:ascii="Arial" w:hAnsi="Arial" w:cs="Arial"/>
                <w:sz w:val="16"/>
                <w:szCs w:val="16"/>
              </w:rPr>
              <w:br/>
              <w:t>зміна виробника вихідної речовини антранілової кислоти, що використовується у виробничому процесі АФІ бензидаміну гідрохлориду. Зміни І типу - Зміни з якості. АФІ. Виробництво. Зміни в процесі виробництва АФІ (незначна зміна у закритій частині мастер-файла на АФІ) незначна зміна у закритій частині мастер-файла на АФІ, що полягає у можливості змішування двох партій вологого напівпродукту бензидаміну гідрохлориду для отримання подвійного виходу сухого напівпродукту бензидаміну гідрохлориду. Не відбулося жодних змін у схемі синтезу, параметрах процесу.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введення додаткового випробування для контролю чистоти (TCL) у процесі виробництва для вологого напівпродукту бензидаміну гідрохлориду, для забезпечення гомогенності 2 серій вологого напівпродукту бензидаміну гідрохлорид, які змішуються для отримання подвійного виходу сухого продукту.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введення додаткового випробування LOD у процесі виробництва для вологого напівпродукту бензидаміну гідрохлориду, для забезпечення гомогенності 2 серій вологого напівпродукту бензидаміну гідрохлорид, які змішуються для отримання подвійного виходу сухого продукту</w:t>
            </w:r>
            <w:r w:rsidRPr="00E24F2D">
              <w:rPr>
                <w:rFonts w:ascii="Arial" w:hAnsi="Arial" w:cs="Arial"/>
                <w:sz w:val="16"/>
                <w:szCs w:val="16"/>
              </w:rPr>
              <w:br/>
              <w:t>Зміни І типу - Зміни з якості. АФІ. Виробництво. Зміни в процесі виробництва АФІ (незначна зміна у закритій частині мастер-файла на АФІ) внесення незначних змін щодо використання регенерованих розчинників. Розчинник, що використовуються в процесі виробництва АФІ, є ізобутиловий спирт, ацетон, ксилол та н-гексане. Згідно з останніми вдосконаленням, що були впроваджені в управлінні розчинниками при синтезі АФІ, запропоновано використовувати лише свіжі розчинники ізобутиловий спирт та ацетон (що отримані від постачальників). Для розчинників ксилол та н-гексан залишене використання як свіжих так і регенерованих. Додатково, регенерований розчинник ксилол закріплено (dedicated) лише за процесом виробництва АФІ бензидаміну гідрохлориду, що знижує риск перенесення забруднення у вигляді домішок з від інших процесів виробництва субстанцій.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відновленого розчинника ксилолу показником «невідомі домішки не більше 1,5%»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зміни до специфікації для відновлених розчинників із звуженням межі 2.0% для загальної кількості домішок для відновленого ксилолу. Тест на чистоту ксилолу, відновленого розчинником, уже існував, але він був виражений у відсотках чистоти (NMT 93%, що відповідає межі для загальної кількості домішок 7%).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відновленого розчинника н-гексан випробуванням на чистоту з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вихідного матеріалу диметиламіну (DMA) випробуванням на чистоту з відповідним методом випробування, що обумовлено покращенням характеристик для вихідного матеріалу.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проміжного продукту солі натрію 1-бензил-3 гідрокси1-Н індазолу нормуванням щодо невідомих домішок та суми домішок до показника «Чистота» з використанням існуючого методу випробування, що обумовлено покращенням характеристик для проміжних продуктів</w:t>
            </w:r>
            <w:r w:rsidRPr="00E24F2D">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оновлення методу випробування для визначення чистоти проміжного продукту солі натрію 1-бензил-3 гідрокси 1 –Н індазолу.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приведення специфікації АФІ у відповідність до вимог монографії ЕР Benzydamine hydrochloride.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допустимої межі у специфікації АФІ для показника 1-бром-3-хлорпропан з nmt 125 ppm до nmt 33.0 ppm, що являє собою вихідний матеріал та потенційну генотоксичну домішку, у відповідності до вимог Керівництва ICH M7.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w:t>
            </w:r>
            <w:r w:rsidRPr="00E24F2D">
              <w:rPr>
                <w:rFonts w:ascii="Arial" w:hAnsi="Arial" w:cs="Arial"/>
                <w:sz w:val="16"/>
                <w:szCs w:val="16"/>
              </w:rPr>
              <w:br/>
              <w:t>звуження допустимої межі у специфікації АФІ для показника бензилхлориду з nmt 125 ppm до nmt 125.0 ppm, що являє собою вихідний матеріал та потенційну генотоксичну домішку.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періодичного контролю розчинника на рутинний контроль кожної серії АФІ.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переконтролю АФІ. Затверджено: 1 рік; Запропоновано: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UA/3920/03/01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ТЕТРАМОЛ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капсули по 6 капсул у блістерах; по 6 капсул у блістері; по 5 блістерів у картонній пачці; по 10 капсул у блістері; по 3 блістери у картонній пачці; по 6 капсул у блістері; по 5 блістерів у картонній пачці; по 10 картонних пачок у картонному коробі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ПРОФАРМА Інтернешнл Трейдинг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Мальта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Латвія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до 1 000 000 капсул (затверджено: 200 000 капсул)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UA/13734/01/01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ТІОКТОДАР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розчин для ін'єкцій 3 %, по 10 мл у флаконі; по 5 флаконів у блістерній чарунковій упаковці; по 1 або по 2 блістерні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ПрАТ "По виробництву інсулінів "ІНДАР"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ПрАТ "По виробництву інсулінів "ІНДАР"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w:t>
            </w:r>
            <w:r w:rsidRPr="00E24F2D">
              <w:rPr>
                <w:rFonts w:ascii="Arial" w:hAnsi="Arial" w:cs="Arial"/>
                <w:sz w:val="16"/>
                <w:szCs w:val="16"/>
              </w:rPr>
              <w:br/>
              <w:t xml:space="preserve">Пропонується зміна до температурних умов зберігання з (не вище 25°С) на (не вище 30°С). Зміни внесено в інструкцію для медичного застосування лікарського засобу у розділ «Умови зберігання» з відповідними змінами у тексті маркування упаковки лікарського засобу. Введення змін протягом 6-ти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Пропонується новий виробник АФІ - Suzhou Fushilai Pharmaceutical Co., Ltd., Китай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UA/3005/01/01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ТОЖЕО СОЛОСТАР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розчин для ін'єкцій, 300 Од./мл; № 1, № 3, №5: по 1,5 мл у картриджі, вмонтованому в одноразову шприц-ручку; по 1, 3 або 5 шприц-ручок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Санофі-Авентіс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(інші зміни) незначні зміни в описі виробничого процесу: оптимізовано виробничі умови для етапів виробництва 9-12 із використанням альтернативного варіанту трипсину TRY-1052. Зміни І типу - Зміни з якості. АФІ. Виробництво. Зміни в процесі виробництва АФІ (інші зміни) подовження терміну зберігання кристалічного інсуліну гларгіну після обернено-фазової хроматографії (етап 12): за температури ≤8ºС з 14 днів, які зазначено на даний момент, до 60 днів, що підтверджується даними валідації.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збільшення розміру серії, пов'язаного з покращенням результативності процесу для TRY-1052: один цикл ферментації дасть одну або дві кінцеві серії (через можливості обладнання), які можна відстежити до одного біореактора. Зміни І типу - Зміни з якості. АФІ. Виробництво. Зміни випробувань або допустимих меж у процесі виробництва АФІ, що встановлені у специфікаціях (інші зміни) оновлення критичних параметрів процесу, пов’язаних із додатковими знаннями та дослідженнями процесу СРР 3.2., СРР 8.1., СРР 9.1., СРР 10.1, СРР 11.1, СРР 11.2, СРР 11.3, СРР 11.4, СРР 12.1, СРР 12.2, СРР 12.3, СРР 12.4, СРР 13.1.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зміни у виробничому процесі, пов’язані з альтернативним використанням рекомбінантного варіанта трипсину TRY-1052.</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UA/14720/01/01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ТРИАКУТАН®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крем, по 15 г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введення нормування та відповідної методики вхідного контролю АФІ клотримазолу за показником «Опис» для альтернативного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-введення нормування та відповідної методики вхідного контролю АФІ клотримазолу за показником «Розчинність» для альтернативного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введення нормування та відповідної методики вхідного контролю АФІ клотримазолу за показником «Ідентифікація» для альтернативного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-введення нормування та відповідної методики вхідного контролю АФІ клотримазолу за показником «Втрата в масі при висушуванні» для альтернативного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введення нормування та відповідної методики вхідного контролю АФІ клотримазолу за показником «Сульфатна зола» для альтернативного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введення нормування та відповідної методики вхідного контролю АФІ клотримазолу за показником «Супровідні домішки» для альтернативного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введення нормування та відповідної методики вхідного контролю АФІ клотримазолу за показником «Кількісне визначення» для альтернативного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-введення нормування та відповідної методики вхідного контролю АФІ клотримазолу за показником «Розмір часток» для альтернативного виробника;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АФІ клотримазолу AMOLI ORGANICS PVT. LTD., Індія. Як наслідок внесення змін в специфікацію та методи вхідного контролю за показником "Залишкові кількості органічних розчинників".</w:t>
            </w:r>
            <w:r w:rsidRPr="00E24F2D">
              <w:rPr>
                <w:rFonts w:ascii="Arial" w:hAnsi="Arial" w:cs="Arial"/>
                <w:sz w:val="16"/>
                <w:szCs w:val="16"/>
              </w:rPr>
              <w:br/>
              <w:t>Супутня зміна</w:t>
            </w:r>
            <w:r w:rsidRPr="00E24F2D">
              <w:rPr>
                <w:rFonts w:ascii="Arial" w:hAnsi="Arial" w:cs="Arial"/>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UA/4454/01/01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ТРОКСЕВАЗИН®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гель 2 %, по 40 г у мембранній алюмінієвій або мембранній ламінатній тубі, по 1 тубі в картонній пачці; по 20 г або по 100 г у мембранній ламінатній тубі, по 1 тубі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Pr>
                <w:rFonts w:ascii="Arial" w:hAnsi="Arial" w:cs="Arial"/>
                <w:sz w:val="16"/>
                <w:szCs w:val="16"/>
              </w:rPr>
              <w:t>Балканфарма-Троян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Болгарія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w:t>
            </w:r>
            <w:r w:rsidRPr="0007176A">
              <w:rPr>
                <w:rFonts w:ascii="Arial" w:hAnsi="Arial" w:cs="Arial"/>
                <w:b/>
                <w:sz w:val="16"/>
                <w:szCs w:val="16"/>
              </w:rPr>
              <w:t>уточнення виробника в наказі МОЗ України № 987 від 09.06.2022 в процесі внесення змін</w:t>
            </w:r>
            <w:r w:rsidRPr="00E24F2D">
              <w:rPr>
                <w:rFonts w:ascii="Arial" w:hAnsi="Arial" w:cs="Arial"/>
                <w:sz w:val="16"/>
                <w:szCs w:val="16"/>
              </w:rPr>
              <w:t xml:space="preserve">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заміна затвердженої кришки для мембранної ламінатної туби по 40 мг з «Конічна, рифлена кришка з внутрішньою різьбою» на «Полірована кришка з внутрішньою різьбою» для лікарського засобу Троксевазин®, гель 2%. Кількісний та якісний склад запропонованої кришки такий самий, як і для затвердженої кришки, єдина різниця між затвердженою та запропонованою кришками полягає у їх розмірі та формі). Редакція в наказі - Балканфарма-Разград АТ, Болгарія. </w:t>
            </w:r>
            <w:r w:rsidRPr="0007176A">
              <w:rPr>
                <w:rFonts w:ascii="Arial" w:hAnsi="Arial" w:cs="Arial"/>
                <w:b/>
                <w:sz w:val="16"/>
                <w:szCs w:val="16"/>
              </w:rPr>
              <w:t>Вірна редакція - Балканфарма-Троян АТ, Болгарія.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UA/3368/01/01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 xml:space="preserve">ФЕБУМАКС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плівковою оболонкою по 80 мг, по 14 таблеток у блістері; по 2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технічна помилка (згідно наказу МОЗ від 23.07.2015 № 460) - Технічну помилку виправлено в тексту маркування на вторинній упаковці лікарського засобу (для 80 мг та 120 мг). Зазначене виправлення відповідає матеріалам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UA/19034/01/01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 xml:space="preserve">ФЕБУМАКС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плівковою оболонкою по 120 мг, по 14 таблеток у блістері; по 2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технічна помилка (згідно наказу МОЗ від 23.07.2015 № 460) - Технічну помилку виправлено в тексту маркування на вторинній упаковці лікарського засобу (для 80 мг та 120 мг). Зазначене виправлення відповідає матеріалам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UA/19034/01/02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ФЛУКОНАЗОЛ-ТЕВА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капсули тверді по 150 мг, по 1 капсулі у блістері; по 1 блістеру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lang w:val="ru-RU"/>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w:t>
            </w:r>
            <w:r w:rsidRPr="00E24F2D">
              <w:rPr>
                <w:rFonts w:ascii="Arial" w:hAnsi="Arial" w:cs="Arial"/>
                <w:b/>
                <w:sz w:val="16"/>
                <w:szCs w:val="16"/>
              </w:rPr>
              <w:t>уточнення умов відпуску в наказі МОЗ України № 987 від 09.06.2022 в процесі внесення змін</w:t>
            </w:r>
            <w:r w:rsidRPr="00E24F2D">
              <w:rPr>
                <w:rFonts w:ascii="Arial" w:hAnsi="Arial" w:cs="Arial"/>
                <w:sz w:val="16"/>
                <w:szCs w:val="16"/>
              </w:rPr>
              <w:t xml:space="preserve">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w:t>
            </w:r>
            <w:r w:rsidRPr="00E24F2D">
              <w:rPr>
                <w:rFonts w:ascii="Arial" w:hAnsi="Arial" w:cs="Arial"/>
                <w:sz w:val="16"/>
                <w:szCs w:val="16"/>
                <w:lang w:val="ru-RU"/>
              </w:rPr>
              <w:t xml:space="preserve">Термін введення змін - протягом 6 місяців після затвердження). Редакція в наказі - за рецептом. </w:t>
            </w:r>
            <w:r w:rsidRPr="00E24F2D">
              <w:rPr>
                <w:rFonts w:ascii="Arial" w:hAnsi="Arial" w:cs="Arial"/>
                <w:b/>
                <w:sz w:val="16"/>
                <w:szCs w:val="16"/>
              </w:rPr>
              <w:t>Вірна редакція - 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262E27" w:rsidRDefault="003D7274" w:rsidP="0079643A">
            <w:pPr>
              <w:pStyle w:val="110"/>
              <w:tabs>
                <w:tab w:val="left" w:pos="12600"/>
              </w:tabs>
              <w:ind w:left="-108"/>
              <w:jc w:val="center"/>
              <w:rPr>
                <w:rFonts w:ascii="Arial" w:hAnsi="Arial" w:cs="Arial"/>
                <w:b/>
                <w:i/>
                <w:sz w:val="16"/>
                <w:szCs w:val="16"/>
              </w:rPr>
            </w:pPr>
            <w:r w:rsidRPr="00262E27">
              <w:rPr>
                <w:rFonts w:ascii="Arial" w:hAnsi="Arial" w:cs="Arial"/>
                <w:b/>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UA/16524/01/03</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ФЛУРА-5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 xml:space="preserve">розчин для ін'єкцій, 50 мг/мл; по 5 мл або 10 мл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 xml:space="preserve">Мілі Хелскере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Велика Британ</w:t>
            </w:r>
            <w:r w:rsidRPr="00E24F2D">
              <w:rPr>
                <w:rFonts w:ascii="Arial" w:hAnsi="Arial" w:cs="Arial"/>
                <w:sz w:val="16"/>
                <w:szCs w:val="16"/>
              </w:rPr>
              <w:t>i</w:t>
            </w:r>
            <w:r w:rsidRPr="00E24F2D">
              <w:rPr>
                <w:rFonts w:ascii="Arial" w:hAnsi="Arial" w:cs="Arial"/>
                <w:sz w:val="16"/>
                <w:szCs w:val="16"/>
                <w:lang w:val="ru-RU"/>
              </w:rPr>
              <w:t>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-внесення зміни до розділу «Маркування» МКЯ ЛЗ: Затверджено: Текст маркировки. Прилагается. Запропоновано: Маркування. Згідно затвердженого тексту маркування. </w:t>
            </w:r>
            <w:r w:rsidRPr="00E24F2D">
              <w:rPr>
                <w:rFonts w:ascii="Arial" w:hAnsi="Arial" w:cs="Arial"/>
                <w:sz w:val="16"/>
                <w:szCs w:val="16"/>
              </w:rPr>
              <w:br/>
              <w:t>Зміни внесено в текст маркування упаковки лікарського засобу щодо зазначення міжнародних позначень одиниць вимірювання;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щодо безпеки застосування діючої речовини, відповідно до рекомендацій PRAС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UA/10633/01/01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ФУЦИС® ДТ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дисперговані по 50 мг, по 4 таблетки у стрипі або блістері, по 1 стрипу або блістеру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КУСУМ ХЕЛТХКЕР ПВТ ЛТД</w:t>
            </w:r>
            <w:r w:rsidRPr="00E24F2D">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КУСУМ ХЕЛТХКЕР ПВТ ЛТД</w:t>
            </w:r>
            <w:r w:rsidRPr="00E24F2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ДИФЛЮКАН. Введення змін протягом 3-х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Зміни внесено до частин: ІІІ, V,VI,VII. у зв’язку з оновленою інформацією з безпеки діючої речовини, та згідно з інформацією щодо медичного застосування референтного лікарського засобу ДИФЛЮКАН. Резюме Плану управління ризиками версія 2.1 додається. Заявником надано оновлений План управління ризиками версія 2.1. Зміни внесено до частин: ІІІ, V,VI,VII.у зв’язку з оновленою інформацією з безпеки діючої речовини, та згідно з інформацією щодо медичного застосування референтного лікарського засобу ДИФЛЮКАН. Резюме Плану управління ризиками версія 2.1 додається.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UA/7617/02/01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ХЕДЕНЗА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супозиторії ректальні; по 5 супозиторіїв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Альпен Фарма АГ </w:t>
            </w:r>
            <w:r w:rsidRPr="00E24F2D">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sz w:val="16"/>
                <w:szCs w:val="16"/>
              </w:rPr>
            </w:pPr>
            <w:r w:rsidRPr="00E24F2D">
              <w:rPr>
                <w:rFonts w:ascii="Arial" w:hAnsi="Arial" w:cs="Arial"/>
                <w:sz w:val="16"/>
                <w:szCs w:val="16"/>
              </w:rPr>
              <w:t>виробник відповідальний за контроль якості, випуск серії: Мерц Фарма ГмбХ і Ко. КГаА, Німеччина; виробник відповідальний за виробництво in bulk, первинне та вторинне пакування: АМКАФАРМ Фармасьютікал ГмбХ, Німеччина</w:t>
            </w:r>
          </w:p>
          <w:p w:rsidR="003D7274" w:rsidRPr="00E24F2D" w:rsidRDefault="003D7274" w:rsidP="0079643A">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sz w:val="16"/>
                <w:szCs w:val="16"/>
              </w:rPr>
            </w:pPr>
            <w:r w:rsidRPr="00E24F2D">
              <w:rPr>
                <w:rFonts w:ascii="Arial" w:hAnsi="Arial" w:cs="Arial"/>
                <w:sz w:val="16"/>
                <w:szCs w:val="16"/>
              </w:rPr>
              <w:t>Німеччина</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w:t>
            </w:r>
            <w:r w:rsidRPr="00E24F2D">
              <w:rPr>
                <w:rFonts w:ascii="Arial" w:hAnsi="Arial" w:cs="Arial"/>
                <w:sz w:val="16"/>
                <w:szCs w:val="16"/>
              </w:rPr>
              <w:br/>
              <w:t>заміна виробника відповідального за випуск серії ЛЗ, включаючи контроль серії - з Др. Густав Кляйн ГмбХ &amp; Ко. КГ, Німеччина на Мерц Фарма ГмбХ і Ко. КГаА, Німеччина.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w:t>
            </w:r>
            <w:r w:rsidRPr="00E24F2D">
              <w:rPr>
                <w:rFonts w:ascii="Arial" w:hAnsi="Arial" w:cs="Arial"/>
                <w:sz w:val="16"/>
                <w:szCs w:val="16"/>
              </w:rPr>
              <w:br/>
              <w:t xml:space="preserve">-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заміна контрактного виробника відповідального за виробництво in bulk, первинне та вторинне пакування з Мерц Фарма ГмбХ і Ко. КГаА, Німеччина на Амкафарм Фармасьютікал ГмбХ, Німеччина. Зміни І типу - Зміни щодо безпеки/ефективності та фармаконагляду (інші зміни) </w:t>
            </w:r>
            <w:r w:rsidRPr="00E24F2D">
              <w:rPr>
                <w:rFonts w:ascii="Arial" w:hAnsi="Arial" w:cs="Arial"/>
                <w:sz w:val="16"/>
                <w:szCs w:val="16"/>
              </w:rPr>
              <w:br/>
              <w:t>Оновлення тексту маркування упаковки лікарського засобу з внесенням інформації щодо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UA/18373/01/01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ЦИПРИНОЛ®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таблетки, вкриті плівковою оболонкою, по 750 мг по 10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КРКА, д.д., Ново место, Словенія (виробництво "</w:t>
            </w:r>
            <w:r w:rsidRPr="00E24F2D">
              <w:rPr>
                <w:rFonts w:ascii="Arial" w:hAnsi="Arial" w:cs="Arial"/>
                <w:sz w:val="16"/>
                <w:szCs w:val="16"/>
              </w:rPr>
              <w:t>in</w:t>
            </w:r>
            <w:r w:rsidRPr="00E24F2D">
              <w:rPr>
                <w:rFonts w:ascii="Arial" w:hAnsi="Arial" w:cs="Arial"/>
                <w:sz w:val="16"/>
                <w:szCs w:val="16"/>
                <w:lang w:val="ru-RU"/>
              </w:rPr>
              <w:t xml:space="preserve"> </w:t>
            </w:r>
            <w:r w:rsidRPr="00E24F2D">
              <w:rPr>
                <w:rFonts w:ascii="Arial" w:hAnsi="Arial" w:cs="Arial"/>
                <w:sz w:val="16"/>
                <w:szCs w:val="16"/>
              </w:rPr>
              <w:t>bulk</w:t>
            </w:r>
            <w:r w:rsidRPr="00E24F2D">
              <w:rPr>
                <w:rFonts w:ascii="Arial" w:hAnsi="Arial" w:cs="Arial"/>
                <w:sz w:val="16"/>
                <w:szCs w:val="16"/>
                <w:lang w:val="ru-RU"/>
              </w:rPr>
              <w:t xml:space="preserve">", первинне та вторинне пакування, контроль та випуск серії); </w:t>
            </w:r>
            <w:r w:rsidRPr="00E24F2D">
              <w:rPr>
                <w:rFonts w:ascii="Arial" w:hAnsi="Arial" w:cs="Arial"/>
                <w:sz w:val="16"/>
                <w:szCs w:val="16"/>
                <w:lang w:val="ru-RU"/>
              </w:rPr>
              <w:br/>
              <w:t xml:space="preserve">КРКА, д.д., Ново место, Словенія (контроль серії (фізичні та хімічні методи контролю); </w:t>
            </w:r>
            <w:r w:rsidRPr="00E24F2D">
              <w:rPr>
                <w:rFonts w:ascii="Arial" w:hAnsi="Arial" w:cs="Arial"/>
                <w:sz w:val="16"/>
                <w:szCs w:val="16"/>
                <w:lang w:val="ru-RU"/>
              </w:rPr>
              <w:br/>
              <w:t>НЛЗОХ (Національні лабораторія за здрав'є, околє ін храно), Словенія (контроль серії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E24F2D">
              <w:rPr>
                <w:rFonts w:ascii="Arial" w:hAnsi="Arial" w:cs="Arial"/>
                <w:sz w:val="16"/>
                <w:szCs w:val="16"/>
                <w:lang w:val="ru-RU"/>
              </w:rPr>
              <w:t>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lang w:val="ru-RU"/>
              </w:rPr>
            </w:pPr>
            <w:r w:rsidRPr="008B4D18">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"Показання" (інформація з безпеки), а також у розділ "Особливості застосування" відповідно до оновленої інформації з безпеки діючої речовини щодо тендиніту і розриву сухожилля та дисглікемії.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"Показання" (інформація з безпеки), а також у розділ "Особливості застосування" відповідно до оновленої інформації з безпеки діючої речовини щодо тендиніту і розриву сухожилля та дисглікемії.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щодо синдрому неадекватної секреції антидіуретичного гормону та гіпоглікемії.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аневризми аорти та розшарування стінки аорти, регургітації/недостатності клапанів серця.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UA/0678/02/01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ЦИПРИНОЛ®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плівковою оболонкою, по 500 мг по 10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КРКА, д.д., Ново место, Словенія (виробництво "in bulk", первинне та вторинне пакування, контроль та випуск серії); </w:t>
            </w:r>
            <w:r w:rsidRPr="00E24F2D">
              <w:rPr>
                <w:rFonts w:ascii="Arial" w:hAnsi="Arial" w:cs="Arial"/>
                <w:sz w:val="16"/>
                <w:szCs w:val="16"/>
              </w:rPr>
              <w:br/>
              <w:t xml:space="preserve">КРКА, д.д., Ново место, Словенія (контроль серії (фізичні та хімічні методи контролю); </w:t>
            </w:r>
            <w:r w:rsidRPr="00E24F2D">
              <w:rPr>
                <w:rFonts w:ascii="Arial" w:hAnsi="Arial" w:cs="Arial"/>
                <w:sz w:val="16"/>
                <w:szCs w:val="16"/>
              </w:rPr>
              <w:br/>
              <w:t>НЛЗОХ (Національні лабораторія за здрав'є, околє ін храно), Словенія (контроль серії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8B4D18">
              <w:rPr>
                <w:rFonts w:ascii="Arial" w:hAnsi="Arial" w:cs="Arial"/>
                <w:sz w:val="16"/>
                <w:szCs w:val="16"/>
              </w:rPr>
              <w:t xml:space="preserve">внесення змін до реєстраційних матеріалів: </w:t>
            </w:r>
            <w:r w:rsidRPr="006D26DC">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щодо синдрому неадекватної секреції антидіуретичного гормону та гіпоглікемії.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аневризми аорти та розшарування стінки аорти, регургітації/недостатності клапанів серця.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UA/0678/02/03</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ЦИПРИНОЛ®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плівковою оболонкою, по 250 мг по 10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 xml:space="preserve">КРКА, д.д., Ново место, Словенія (виробництво "in bulk", первинне та вторинне пакування, контроль та випуск серії); </w:t>
            </w:r>
            <w:r w:rsidRPr="00E24F2D">
              <w:rPr>
                <w:rFonts w:ascii="Arial" w:hAnsi="Arial" w:cs="Arial"/>
                <w:sz w:val="16"/>
                <w:szCs w:val="16"/>
              </w:rPr>
              <w:br/>
              <w:t xml:space="preserve">КРКА, д.д., Ново место, Словенія (контроль серії (фізичні та хімічні методи контролю); </w:t>
            </w:r>
            <w:r w:rsidRPr="00E24F2D">
              <w:rPr>
                <w:rFonts w:ascii="Arial" w:hAnsi="Arial" w:cs="Arial"/>
                <w:sz w:val="16"/>
                <w:szCs w:val="16"/>
              </w:rPr>
              <w:br/>
              <w:t>НЛЗОХ (Національні лабораторія за здрав'є, околє ін храно), Словенія (контроль серії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sz w:val="16"/>
                <w:szCs w:val="16"/>
              </w:rPr>
            </w:pPr>
            <w:r w:rsidRPr="00E24F2D">
              <w:rPr>
                <w:rFonts w:ascii="Arial" w:hAnsi="Arial" w:cs="Arial"/>
                <w:sz w:val="16"/>
                <w:szCs w:val="16"/>
              </w:rPr>
              <w:t>Словенія</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8B4D18">
              <w:rPr>
                <w:rFonts w:ascii="Arial" w:hAnsi="Arial" w:cs="Arial"/>
                <w:sz w:val="16"/>
                <w:szCs w:val="16"/>
              </w:rPr>
              <w:t xml:space="preserve">внесення змін до реєстраційних матеріалів: </w:t>
            </w:r>
            <w:r w:rsidRPr="006D26DC">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щодо синдрому неадекватної секреції антидіуретичного гормону та гіпоглікемії.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аневризми аорти та розшарування стінки аорти, регургітації/недостатності клапанів серця.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UA/0678/02/02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ЦИСТОН®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таблетки по 100 таблеток у пластиковому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Хімалая Драг Компані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Хімалая Драг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розділ "Кількісне визначення. Кальцій" в методах контролю якості готового лікарського засобу приведено у відповідність до матеріалів фірми-виробника (змінено набір для визначення кальцію та, як наслідок, оновлено приготування розчинів та формулу розрахунку)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UA/2451/01/01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ЦИТРАМОН 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lang w:val="ru-RU"/>
              </w:rPr>
            </w:pPr>
            <w:r w:rsidRPr="00E24F2D">
              <w:rPr>
                <w:rFonts w:ascii="Arial" w:hAnsi="Arial" w:cs="Arial"/>
                <w:sz w:val="16"/>
                <w:szCs w:val="16"/>
                <w:lang w:val="ru-RU"/>
              </w:rPr>
              <w:t>таблетки, по 6 таблеток у блістерах; по 6 таблеток у блістері, по 10 блістерів у пачці; по 10 таблеток у блістерах; по 10 таблеток у блістері, по 10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готового лікарського засобу, без змін специфікацій на проміжні продукти - зміни включають нове обладнання для приготування та фасування лікарських засобів (твердих лікарських форм) на запропонованій дільниці виробництва.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приготування №2 та дільниці фасування №2 цеху №4 - з виробництва твердих лікарських форм затвердженого виробника АТ «Лубнифарм»,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 6, № 10 - без рецепта; № 60, № 100 -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UA/5535/01/01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ЦИТРАМОН-ФОРТЕ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по 10 таблеток у блістерах; по 10 таблеток у блістері; по 10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у процесі виробництва готового лікарського засобу -зміни включають нове обладнання для приготування та фасування лікарських засобів (твердих лікарських форм) на запропонованій дільниці виробництва;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приготування №2 та дільниці фасування №2 цеху №4 - з виробництва твердих лікарських форм затвердженого виробника АТ «Лубнифарм», Україна.</w:t>
            </w:r>
            <w:r w:rsidRPr="00E24F2D">
              <w:rPr>
                <w:rFonts w:ascii="Arial" w:hAnsi="Arial" w:cs="Arial"/>
                <w:sz w:val="16"/>
                <w:szCs w:val="16"/>
              </w:rPr>
              <w:br/>
              <w:t>Супутня зміна</w:t>
            </w:r>
            <w:r w:rsidRPr="00E24F2D">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w:t>
            </w:r>
            <w:r w:rsidRPr="00E24F2D">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w:t>
            </w:r>
            <w:r w:rsidRPr="00E24F2D">
              <w:rPr>
                <w:rFonts w:ascii="Arial" w:hAnsi="Arial" w:cs="Arial"/>
                <w:sz w:val="16"/>
                <w:szCs w:val="16"/>
              </w:rPr>
              <w:b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Діюча редакція: Розмір серії: від 130,28 кг до 131,28 кг, або </w:t>
            </w:r>
            <w:r w:rsidRPr="00E24F2D">
              <w:rPr>
                <w:rFonts w:ascii="Arial" w:hAnsi="Arial" w:cs="Arial"/>
                <w:sz w:val="16"/>
                <w:szCs w:val="16"/>
              </w:rPr>
              <w:br/>
              <w:t xml:space="preserve">від 19,750 т. шт. до 20,500 т. шт. №10; від 1,950 т. шт. до 2,050 т. шт. №100 Запропонована редакція: Розмір серії: від 130,28 кг до 131,28 кг, або від 19,750 т. шт. до 20,500 т. шт. №10; </w:t>
            </w:r>
            <w:r w:rsidRPr="00E24F2D">
              <w:rPr>
                <w:rFonts w:ascii="Arial" w:hAnsi="Arial" w:cs="Arial"/>
                <w:sz w:val="16"/>
                <w:szCs w:val="16"/>
              </w:rPr>
              <w:br/>
              <w:t>від 1,950 т. шт. до 2,050 т. шт. №100 від 196,30 кг до 198,00 кг, або від 29,500 т. шт. до 30,300 т. шт. №10; від 2,950 т. шт. до 3,030 т. шт. №100</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без рецепта: № 10; за рецептом: № 100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UA/12823/01/01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ЯНУМЕТ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плівковою оболонкою, по 50 мг/500 мг; по 14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Первинна та вторинна упаковка, дозвіл на випуск серії: Мерк Шарп і Доум Б.В., Нiдерланди; Виробництво нерозфасованої продукції: Есіка Квінборо Лімітед, Велика Британiя; Патеон Пуерто Ріко, Інк., Пуерто Ріко, США; Первинна та вторинна упаковка: Рові Фарма Індастріал Сервісес,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Нiдерланди/</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Велика Британiя/</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США/</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Іспанія</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10.1. Зміни внесено до частин: II «Специфікація з безпеки», VII «Додатки» у зв’язку з включенням пацієнтів 10-17 років до клінічних випробувань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UA/11003/01/01</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ЯНУМЕТ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плівковою оболонкою, по 50 мг/850 мг, по 14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Первинна та вторинна упаковка, дозвіл на випуск серії: Мерк Шарп і Доум Б.В., Нiдерланди; Виробництво нерозфасованої продукції: Есіка Квінборо Лімітед, Велика Британiя; Патеон Пуерто Ріко, Інк., Пуерто Ріко, США; Первинна та вторинна упаковка: Рові Фарма Індастріал Сервісес,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Нiдерланди/</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Велика Британiя/</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США/</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Іспанія</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10.1. Зміни внесено до частин: II «Специфікація з безпеки», VII «Додатки» у зв’язку з включенням пацієнтів 10-17 років до клінічних випробувань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UA/11003/01/02</w:t>
            </w:r>
          </w:p>
        </w:tc>
      </w:tr>
      <w:tr w:rsidR="003D7274" w:rsidRPr="00E24F2D" w:rsidTr="0093694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D7274" w:rsidRPr="00E24F2D" w:rsidRDefault="003D7274" w:rsidP="003D7274">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D7274" w:rsidRPr="00E24F2D" w:rsidRDefault="003D7274" w:rsidP="0079643A">
            <w:pPr>
              <w:pStyle w:val="110"/>
              <w:tabs>
                <w:tab w:val="left" w:pos="12600"/>
              </w:tabs>
              <w:rPr>
                <w:rFonts w:ascii="Arial" w:hAnsi="Arial" w:cs="Arial"/>
                <w:b/>
                <w:i/>
                <w:sz w:val="16"/>
                <w:szCs w:val="16"/>
              </w:rPr>
            </w:pPr>
            <w:r w:rsidRPr="00E24F2D">
              <w:rPr>
                <w:rFonts w:ascii="Arial" w:hAnsi="Arial" w:cs="Arial"/>
                <w:b/>
                <w:sz w:val="16"/>
                <w:szCs w:val="16"/>
              </w:rPr>
              <w:t>ЯНУМЕТ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rPr>
                <w:rFonts w:ascii="Arial" w:hAnsi="Arial" w:cs="Arial"/>
                <w:sz w:val="16"/>
                <w:szCs w:val="16"/>
              </w:rPr>
            </w:pPr>
            <w:r w:rsidRPr="00E24F2D">
              <w:rPr>
                <w:rFonts w:ascii="Arial" w:hAnsi="Arial" w:cs="Arial"/>
                <w:sz w:val="16"/>
                <w:szCs w:val="16"/>
              </w:rPr>
              <w:t>таблетки, вкриті плівковою оболонкою, по 50 мг/1000 мг; по 14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Первинна та вторинна упаковка, дозвіл на випуск серії: Мерк Шарп і Доум Б.В., Нiдерланди; Виробництво нерозфасованої продукції: Есіка Квінборо Лімітед, Велика Британiя; Патеон Пуерто Ріко, Інк., Пуерто Ріко, США; Первинна та вторинна упаковка: Рові Фарма Індастріал Сервісес,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Нiдерланди/</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Велика Британiя/</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США/</w:t>
            </w:r>
          </w:p>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Іспанія</w:t>
            </w:r>
          </w:p>
          <w:p w:rsidR="003D7274" w:rsidRPr="00E24F2D" w:rsidRDefault="003D7274" w:rsidP="0079643A">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10.1. Зміни внесено до частин: II «Специфікація з безпеки», VII «Додатки» у зв’язку з включенням пацієнтів 10-17 років до клінічних випробувань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ind w:left="-108"/>
              <w:jc w:val="center"/>
              <w:rPr>
                <w:rFonts w:ascii="Arial" w:hAnsi="Arial" w:cs="Arial"/>
                <w:b/>
                <w:i/>
                <w:sz w:val="16"/>
                <w:szCs w:val="16"/>
              </w:rPr>
            </w:pPr>
            <w:r w:rsidRPr="00E24F2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7274" w:rsidRPr="00E24F2D" w:rsidRDefault="003D7274" w:rsidP="0079643A">
            <w:pPr>
              <w:pStyle w:val="110"/>
              <w:tabs>
                <w:tab w:val="left" w:pos="12600"/>
              </w:tabs>
              <w:jc w:val="center"/>
              <w:rPr>
                <w:rFonts w:ascii="Arial" w:hAnsi="Arial" w:cs="Arial"/>
                <w:sz w:val="16"/>
                <w:szCs w:val="16"/>
              </w:rPr>
            </w:pPr>
            <w:r w:rsidRPr="00E24F2D">
              <w:rPr>
                <w:rFonts w:ascii="Arial" w:hAnsi="Arial" w:cs="Arial"/>
                <w:sz w:val="16"/>
                <w:szCs w:val="16"/>
              </w:rPr>
              <w:t>UA/11003/01/03</w:t>
            </w:r>
          </w:p>
        </w:tc>
      </w:tr>
    </w:tbl>
    <w:p w:rsidR="003D7274" w:rsidRPr="00E24F2D" w:rsidRDefault="003D7274" w:rsidP="003D7274">
      <w:pPr>
        <w:ind w:right="20"/>
        <w:rPr>
          <w:rFonts w:ascii="Arial" w:hAnsi="Arial" w:cs="Arial"/>
          <w:b/>
          <w:bCs/>
          <w:sz w:val="26"/>
          <w:szCs w:val="26"/>
        </w:rPr>
      </w:pPr>
    </w:p>
    <w:p w:rsidR="003D7274" w:rsidRPr="00E24F2D" w:rsidRDefault="003D7274" w:rsidP="003D7274">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3D7274" w:rsidRPr="00E24F2D" w:rsidTr="0079643A">
        <w:tc>
          <w:tcPr>
            <w:tcW w:w="7421" w:type="dxa"/>
          </w:tcPr>
          <w:p w:rsidR="003D7274" w:rsidRPr="00E24F2D" w:rsidRDefault="003D7274" w:rsidP="0079643A">
            <w:pPr>
              <w:ind w:right="20"/>
              <w:rPr>
                <w:rFonts w:ascii="Arial" w:hAnsi="Arial" w:cs="Arial"/>
                <w:sz w:val="28"/>
                <w:szCs w:val="28"/>
              </w:rPr>
            </w:pPr>
            <w:r w:rsidRPr="00E24F2D">
              <w:rPr>
                <w:rFonts w:ascii="Arial" w:hAnsi="Arial" w:cs="Arial"/>
                <w:b/>
                <w:bCs/>
                <w:sz w:val="28"/>
                <w:szCs w:val="28"/>
              </w:rPr>
              <w:t xml:space="preserve">В.о. Генерального директора Директорату </w:t>
            </w:r>
          </w:p>
          <w:p w:rsidR="003D7274" w:rsidRPr="00E24F2D" w:rsidRDefault="003D7274" w:rsidP="0079643A">
            <w:pPr>
              <w:ind w:right="20"/>
              <w:rPr>
                <w:rFonts w:ascii="Arial" w:hAnsi="Arial" w:cs="Arial"/>
                <w:b/>
                <w:bCs/>
                <w:sz w:val="28"/>
                <w:szCs w:val="28"/>
              </w:rPr>
            </w:pPr>
            <w:r w:rsidRPr="00E24F2D">
              <w:rPr>
                <w:rFonts w:ascii="Arial" w:hAnsi="Arial" w:cs="Arial"/>
                <w:b/>
                <w:bCs/>
                <w:sz w:val="28"/>
                <w:szCs w:val="28"/>
              </w:rPr>
              <w:t>фармацевтичного забезпечення</w:t>
            </w:r>
            <w:r w:rsidRPr="00E24F2D">
              <w:rPr>
                <w:rFonts w:ascii="Arial" w:hAnsi="Arial" w:cs="Arial"/>
                <w:sz w:val="28"/>
                <w:szCs w:val="28"/>
              </w:rPr>
              <w:t>                                    </w:t>
            </w:r>
          </w:p>
        </w:tc>
        <w:tc>
          <w:tcPr>
            <w:tcW w:w="7422" w:type="dxa"/>
          </w:tcPr>
          <w:p w:rsidR="003D7274" w:rsidRPr="00E24F2D" w:rsidRDefault="003D7274" w:rsidP="0079643A">
            <w:pPr>
              <w:rPr>
                <w:rFonts w:ascii="Arial" w:hAnsi="Arial" w:cs="Arial"/>
                <w:b/>
                <w:bCs/>
                <w:sz w:val="28"/>
                <w:szCs w:val="28"/>
              </w:rPr>
            </w:pPr>
          </w:p>
          <w:p w:rsidR="003D7274" w:rsidRPr="00E24F2D" w:rsidRDefault="003D7274" w:rsidP="0079643A">
            <w:pPr>
              <w:jc w:val="right"/>
              <w:rPr>
                <w:rFonts w:ascii="Arial" w:hAnsi="Arial" w:cs="Arial"/>
                <w:b/>
                <w:bCs/>
                <w:sz w:val="28"/>
                <w:szCs w:val="28"/>
              </w:rPr>
            </w:pPr>
            <w:r w:rsidRPr="00E24F2D">
              <w:rPr>
                <w:rFonts w:ascii="Arial" w:hAnsi="Arial" w:cs="Arial"/>
                <w:b/>
                <w:bCs/>
                <w:sz w:val="28"/>
                <w:szCs w:val="28"/>
              </w:rPr>
              <w:t>Іван ЗАДВОРНИХ</w:t>
            </w:r>
          </w:p>
        </w:tc>
      </w:tr>
    </w:tbl>
    <w:p w:rsidR="003D7274" w:rsidRPr="00E24F2D" w:rsidRDefault="003D7274" w:rsidP="003D7274">
      <w:pPr>
        <w:tabs>
          <w:tab w:val="left" w:pos="1985"/>
        </w:tabs>
      </w:pPr>
    </w:p>
    <w:p w:rsidR="00D74462" w:rsidRPr="008B5689" w:rsidRDefault="00D74462" w:rsidP="006D0A8F">
      <w:pPr>
        <w:rPr>
          <w:b/>
          <w:sz w:val="28"/>
          <w:szCs w:val="28"/>
          <w:lang w:val="uk-UA"/>
        </w:rPr>
      </w:pPr>
    </w:p>
    <w:sectPr w:rsidR="00D74462" w:rsidRPr="008B5689" w:rsidSect="0079643A">
      <w:headerReference w:type="default" r:id="rId16"/>
      <w:footerReference w:type="default" r:id="rId17"/>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43A" w:rsidRDefault="0079643A" w:rsidP="00B217C6">
      <w:r>
        <w:separator/>
      </w:r>
    </w:p>
  </w:endnote>
  <w:endnote w:type="continuationSeparator" w:id="0">
    <w:p w:rsidR="0079643A" w:rsidRDefault="0079643A"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3A" w:rsidRDefault="0079643A">
    <w:pPr>
      <w:pStyle w:val="a5"/>
      <w:jc w:val="center"/>
    </w:pPr>
  </w:p>
  <w:p w:rsidR="0079643A" w:rsidRDefault="0079643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3A" w:rsidRDefault="0079643A">
    <w:pPr>
      <w:pStyle w:val="a5"/>
      <w:jc w:val="center"/>
    </w:pPr>
  </w:p>
  <w:p w:rsidR="0079643A" w:rsidRDefault="007964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43A" w:rsidRDefault="0079643A" w:rsidP="00B217C6">
      <w:r>
        <w:separator/>
      </w:r>
    </w:p>
  </w:footnote>
  <w:footnote w:type="continuationSeparator" w:id="0">
    <w:p w:rsidR="0079643A" w:rsidRDefault="0079643A"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B96AA2">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0E7" w:rsidRDefault="009E20E7" w:rsidP="0079643A">
    <w:pPr>
      <w:pStyle w:val="a3"/>
      <w:tabs>
        <w:tab w:val="center" w:pos="7568"/>
        <w:tab w:val="left" w:pos="11952"/>
      </w:tabs>
    </w:pPr>
    <w:r>
      <w:tab/>
    </w:r>
    <w:r>
      <w:tab/>
    </w:r>
    <w:r>
      <w:fldChar w:fldCharType="begin"/>
    </w:r>
    <w:r>
      <w:instrText>PAGE   \* MERGEFORMAT</w:instrText>
    </w:r>
    <w:r>
      <w:fldChar w:fldCharType="separate"/>
    </w:r>
    <w:r w:rsidR="00B96AA2">
      <w:rPr>
        <w:noProof/>
      </w:rPr>
      <w:t>4</w:t>
    </w:r>
    <w:r>
      <w:fldChar w:fldCharType="end"/>
    </w:r>
  </w:p>
  <w:p w:rsidR="00723388" w:rsidRDefault="00723388" w:rsidP="0079643A">
    <w:pPr>
      <w:pStyle w:val="a3"/>
      <w:tabs>
        <w:tab w:val="center" w:pos="7568"/>
        <w:tab w:val="left" w:pos="1195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3A" w:rsidRDefault="0079643A" w:rsidP="0079643A">
    <w:pPr>
      <w:pStyle w:val="a3"/>
      <w:tabs>
        <w:tab w:val="center" w:pos="7313"/>
        <w:tab w:val="left" w:pos="10560"/>
      </w:tabs>
    </w:pPr>
    <w:r>
      <w:tab/>
    </w:r>
    <w:r>
      <w:tab/>
    </w:r>
    <w:r>
      <w:fldChar w:fldCharType="begin"/>
    </w:r>
    <w:r>
      <w:instrText>PAGE   \* MERGEFORMAT</w:instrText>
    </w:r>
    <w:r>
      <w:fldChar w:fldCharType="separate"/>
    </w:r>
    <w:r w:rsidR="0093694E">
      <w:rPr>
        <w:noProof/>
      </w:rPr>
      <w:t>14</w:t>
    </w:r>
    <w:r>
      <w:fldChar w:fldCharType="end"/>
    </w:r>
  </w:p>
  <w:p w:rsidR="002278E4" w:rsidRDefault="002278E4" w:rsidP="0079643A">
    <w:pPr>
      <w:pStyle w:val="a3"/>
      <w:tabs>
        <w:tab w:val="center" w:pos="7313"/>
        <w:tab w:val="left" w:pos="1056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3A" w:rsidRDefault="0079643A" w:rsidP="0079643A">
    <w:pPr>
      <w:pStyle w:val="a3"/>
      <w:tabs>
        <w:tab w:val="center" w:pos="7313"/>
        <w:tab w:val="left" w:pos="12168"/>
      </w:tabs>
    </w:pPr>
    <w:r>
      <w:tab/>
    </w:r>
    <w:r>
      <w:tab/>
    </w:r>
    <w:r>
      <w:fldChar w:fldCharType="begin"/>
    </w:r>
    <w:r>
      <w:instrText>PAGE   \* MERGEFORMAT</w:instrText>
    </w:r>
    <w:r>
      <w:fldChar w:fldCharType="separate"/>
    </w:r>
    <w:r w:rsidR="0093694E">
      <w:rPr>
        <w:noProof/>
      </w:rPr>
      <w:t>128</w:t>
    </w:r>
    <w:r>
      <w:fldChar w:fldCharType="end"/>
    </w:r>
    <w:r>
      <w:tab/>
    </w:r>
    <w:r>
      <w:tab/>
      <w:t>Продовження додатка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1580A27"/>
    <w:multiLevelType w:val="multilevel"/>
    <w:tmpl w:val="3FDA028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BD001B1"/>
    <w:multiLevelType w:val="multilevel"/>
    <w:tmpl w:val="0FEE7DB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3"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32"/>
  </w:num>
  <w:num w:numId="3">
    <w:abstractNumId w:val="24"/>
  </w:num>
  <w:num w:numId="4">
    <w:abstractNumId w:val="31"/>
  </w:num>
  <w:num w:numId="5">
    <w:abstractNumId w:val="14"/>
  </w:num>
  <w:num w:numId="6">
    <w:abstractNumId w:val="19"/>
  </w:num>
  <w:num w:numId="7">
    <w:abstractNumId w:val="3"/>
  </w:num>
  <w:num w:numId="8">
    <w:abstractNumId w:val="40"/>
  </w:num>
  <w:num w:numId="9">
    <w:abstractNumId w:val="18"/>
  </w:num>
  <w:num w:numId="10">
    <w:abstractNumId w:val="10"/>
  </w:num>
  <w:num w:numId="11">
    <w:abstractNumId w:val="25"/>
  </w:num>
  <w:num w:numId="12">
    <w:abstractNumId w:val="36"/>
  </w:num>
  <w:num w:numId="13">
    <w:abstractNumId w:val="11"/>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2"/>
  </w:num>
  <w:num w:numId="20">
    <w:abstractNumId w:val="37"/>
  </w:num>
  <w:num w:numId="21">
    <w:abstractNumId w:val="4"/>
  </w:num>
  <w:num w:numId="22">
    <w:abstractNumId w:val="2"/>
  </w:num>
  <w:num w:numId="23">
    <w:abstractNumId w:val="6"/>
  </w:num>
  <w:num w:numId="24">
    <w:abstractNumId w:val="22"/>
  </w:num>
  <w:num w:numId="25">
    <w:abstractNumId w:val="35"/>
  </w:num>
  <w:num w:numId="26">
    <w:abstractNumId w:val="33"/>
  </w:num>
  <w:num w:numId="27">
    <w:abstractNumId w:val="29"/>
  </w:num>
  <w:num w:numId="28">
    <w:abstractNumId w:val="41"/>
  </w:num>
  <w:num w:numId="29">
    <w:abstractNumId w:val="28"/>
  </w:num>
  <w:num w:numId="30">
    <w:abstractNumId w:val="1"/>
  </w:num>
  <w:num w:numId="31">
    <w:abstractNumId w:val="30"/>
  </w:num>
  <w:num w:numId="32">
    <w:abstractNumId w:val="23"/>
  </w:num>
  <w:num w:numId="33">
    <w:abstractNumId w:val="21"/>
  </w:num>
  <w:num w:numId="34">
    <w:abstractNumId w:val="26"/>
  </w:num>
  <w:num w:numId="35">
    <w:abstractNumId w:val="9"/>
  </w:num>
  <w:num w:numId="36">
    <w:abstractNumId w:val="39"/>
  </w:num>
  <w:num w:numId="37">
    <w:abstractNumId w:val="20"/>
  </w:num>
  <w:num w:numId="38">
    <w:abstractNumId w:val="16"/>
  </w:num>
  <w:num w:numId="39">
    <w:abstractNumId w:val="13"/>
  </w:num>
  <w:num w:numId="40">
    <w:abstractNumId w:val="27"/>
  </w:num>
  <w:num w:numId="41">
    <w:abstractNumId w:val="0"/>
  </w:num>
  <w:num w:numId="42">
    <w:abstractNumId w:val="8"/>
  </w:num>
  <w:num w:numId="43">
    <w:abstractNumId w:val="7"/>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346F"/>
    <w:rsid w:val="0007456D"/>
    <w:rsid w:val="000843E5"/>
    <w:rsid w:val="00087102"/>
    <w:rsid w:val="00087BA5"/>
    <w:rsid w:val="00087C1F"/>
    <w:rsid w:val="000904D3"/>
    <w:rsid w:val="00091DD7"/>
    <w:rsid w:val="0009260D"/>
    <w:rsid w:val="00093A91"/>
    <w:rsid w:val="000A23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E6A45"/>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2F6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0E5"/>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10F11"/>
    <w:rsid w:val="00211115"/>
    <w:rsid w:val="00211611"/>
    <w:rsid w:val="0021691B"/>
    <w:rsid w:val="00216D1D"/>
    <w:rsid w:val="00216F32"/>
    <w:rsid w:val="00217471"/>
    <w:rsid w:val="002209E6"/>
    <w:rsid w:val="002214FF"/>
    <w:rsid w:val="0022203B"/>
    <w:rsid w:val="002252BE"/>
    <w:rsid w:val="002266DA"/>
    <w:rsid w:val="002278E4"/>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594"/>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D7274"/>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3F79"/>
    <w:rsid w:val="00464F54"/>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282F"/>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388"/>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43A"/>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9B1"/>
    <w:rsid w:val="007C7B3C"/>
    <w:rsid w:val="007D017A"/>
    <w:rsid w:val="007D2E88"/>
    <w:rsid w:val="007D3EEE"/>
    <w:rsid w:val="007D5964"/>
    <w:rsid w:val="007E16CD"/>
    <w:rsid w:val="007E16E4"/>
    <w:rsid w:val="007E21D3"/>
    <w:rsid w:val="007E46B9"/>
    <w:rsid w:val="007F10B9"/>
    <w:rsid w:val="007F3466"/>
    <w:rsid w:val="0080300D"/>
    <w:rsid w:val="008050A1"/>
    <w:rsid w:val="00806F90"/>
    <w:rsid w:val="008105BE"/>
    <w:rsid w:val="00811767"/>
    <w:rsid w:val="008132F1"/>
    <w:rsid w:val="00813D5B"/>
    <w:rsid w:val="00815442"/>
    <w:rsid w:val="0081593A"/>
    <w:rsid w:val="00816F00"/>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775"/>
    <w:rsid w:val="008F4B09"/>
    <w:rsid w:val="008F567D"/>
    <w:rsid w:val="008F56CD"/>
    <w:rsid w:val="008F6DB7"/>
    <w:rsid w:val="008F6FB0"/>
    <w:rsid w:val="008F7ED4"/>
    <w:rsid w:val="00900551"/>
    <w:rsid w:val="00900835"/>
    <w:rsid w:val="00912446"/>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694E"/>
    <w:rsid w:val="00937336"/>
    <w:rsid w:val="00937512"/>
    <w:rsid w:val="009466E6"/>
    <w:rsid w:val="00947054"/>
    <w:rsid w:val="009471D7"/>
    <w:rsid w:val="00951850"/>
    <w:rsid w:val="00952AFF"/>
    <w:rsid w:val="00953708"/>
    <w:rsid w:val="00954374"/>
    <w:rsid w:val="0095631D"/>
    <w:rsid w:val="00956FED"/>
    <w:rsid w:val="00957C7E"/>
    <w:rsid w:val="009638B5"/>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20E7"/>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223D"/>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166F4"/>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4FF6"/>
    <w:rsid w:val="00B652F3"/>
    <w:rsid w:val="00B672D5"/>
    <w:rsid w:val="00B67707"/>
    <w:rsid w:val="00B70CEC"/>
    <w:rsid w:val="00B72326"/>
    <w:rsid w:val="00B73533"/>
    <w:rsid w:val="00B7403D"/>
    <w:rsid w:val="00B76E82"/>
    <w:rsid w:val="00B816DE"/>
    <w:rsid w:val="00B85CAD"/>
    <w:rsid w:val="00B92A56"/>
    <w:rsid w:val="00B92C46"/>
    <w:rsid w:val="00B93FF4"/>
    <w:rsid w:val="00B943B1"/>
    <w:rsid w:val="00B9440F"/>
    <w:rsid w:val="00B96AA2"/>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45C5"/>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0F23D44-450A-4DA2-A542-CFBA674C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11"/>
    <w:link w:val="20"/>
    <w:qFormat/>
    <w:rsid w:val="003D7274"/>
    <w:pPr>
      <w:keepNext/>
      <w:outlineLvl w:val="1"/>
    </w:pPr>
    <w:rPr>
      <w:rFonts w:ascii="Arial" w:eastAsia="Times New Roman" w:hAnsi="Arial"/>
      <w:b/>
      <w:caps/>
      <w:sz w:val="16"/>
      <w:lang w:val="uk-UA" w:eastAsia="uk-UA"/>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cs95e872d0">
    <w:name w:val="cs95e872d0"/>
    <w:basedOn w:val="a"/>
    <w:rsid w:val="009E20E7"/>
    <w:rPr>
      <w:rFonts w:eastAsia="Times New Roman"/>
      <w:sz w:val="24"/>
      <w:szCs w:val="24"/>
    </w:rPr>
  </w:style>
  <w:style w:type="character" w:customStyle="1" w:styleId="cs188c92b51">
    <w:name w:val="cs188c92b51"/>
    <w:rsid w:val="009E20E7"/>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9E20E7"/>
  </w:style>
  <w:style w:type="paragraph" w:customStyle="1" w:styleId="110">
    <w:name w:val="Обычный11"/>
    <w:aliases w:val="Звичайний,Normal"/>
    <w:basedOn w:val="a"/>
    <w:qFormat/>
    <w:rsid w:val="009E20E7"/>
    <w:rPr>
      <w:rFonts w:eastAsia="Times New Roman"/>
      <w:sz w:val="24"/>
      <w:szCs w:val="24"/>
      <w:lang w:val="uk-UA" w:eastAsia="uk-UA"/>
    </w:rPr>
  </w:style>
  <w:style w:type="character" w:customStyle="1" w:styleId="cs7864ebcf1">
    <w:name w:val="cs7864ebcf1"/>
    <w:rsid w:val="009E20E7"/>
    <w:rPr>
      <w:rFonts w:ascii="Times New Roman" w:hAnsi="Times New Roman" w:cs="Times New Roman" w:hint="default"/>
      <w:b/>
      <w:bCs/>
      <w:i w:val="0"/>
      <w:iCs w:val="0"/>
      <w:color w:val="000000"/>
      <w:sz w:val="26"/>
      <w:szCs w:val="26"/>
      <w:shd w:val="clear" w:color="auto" w:fill="auto"/>
    </w:rPr>
  </w:style>
  <w:style w:type="character" w:customStyle="1" w:styleId="20">
    <w:name w:val="Заголовок 2 Знак"/>
    <w:link w:val="2"/>
    <w:rsid w:val="003D7274"/>
    <w:rPr>
      <w:rFonts w:ascii="Arial" w:eastAsia="Times New Roman" w:hAnsi="Arial"/>
      <w:b/>
      <w:caps/>
      <w:sz w:val="16"/>
      <w:lang w:val="uk-UA" w:eastAsia="uk-UA"/>
    </w:rPr>
  </w:style>
  <w:style w:type="character" w:customStyle="1" w:styleId="40">
    <w:name w:val="Заголовок 4 Знак"/>
    <w:link w:val="4"/>
    <w:rsid w:val="003D7274"/>
    <w:rPr>
      <w:rFonts w:ascii="Times New Roman" w:hAnsi="Times New Roman"/>
      <w:b/>
      <w:bCs/>
      <w:sz w:val="28"/>
      <w:szCs w:val="28"/>
      <w:lang w:val="ru-RU" w:eastAsia="ru-RU"/>
    </w:rPr>
  </w:style>
  <w:style w:type="paragraph" w:customStyle="1" w:styleId="11">
    <w:name w:val="Обычный1"/>
    <w:basedOn w:val="a"/>
    <w:qFormat/>
    <w:rsid w:val="003D7274"/>
    <w:rPr>
      <w:rFonts w:eastAsia="Times New Roman"/>
      <w:sz w:val="24"/>
      <w:szCs w:val="24"/>
      <w:lang w:val="uk-UA" w:eastAsia="uk-UA"/>
    </w:rPr>
  </w:style>
  <w:style w:type="paragraph" w:customStyle="1" w:styleId="msolistparagraph0">
    <w:name w:val="msolistparagraph"/>
    <w:basedOn w:val="a"/>
    <w:uiPriority w:val="34"/>
    <w:qFormat/>
    <w:rsid w:val="003D7274"/>
    <w:pPr>
      <w:ind w:left="720"/>
      <w:contextualSpacing/>
    </w:pPr>
    <w:rPr>
      <w:rFonts w:eastAsia="Times New Roman"/>
      <w:sz w:val="24"/>
      <w:szCs w:val="24"/>
      <w:lang w:val="uk-UA" w:eastAsia="uk-UA"/>
    </w:rPr>
  </w:style>
  <w:style w:type="paragraph" w:customStyle="1" w:styleId="Encryption">
    <w:name w:val="Encryption"/>
    <w:basedOn w:val="a"/>
    <w:qFormat/>
    <w:rsid w:val="003D7274"/>
    <w:pPr>
      <w:jc w:val="both"/>
    </w:pPr>
    <w:rPr>
      <w:rFonts w:eastAsia="Times New Roman"/>
      <w:b/>
      <w:bCs/>
      <w:i/>
      <w:iCs/>
      <w:sz w:val="24"/>
      <w:szCs w:val="24"/>
      <w:lang w:val="uk-UA" w:eastAsia="uk-UA"/>
    </w:rPr>
  </w:style>
  <w:style w:type="character" w:customStyle="1" w:styleId="Heading2Char">
    <w:name w:val="Heading 2 Char"/>
    <w:link w:val="21"/>
    <w:locked/>
    <w:rsid w:val="003D7274"/>
    <w:rPr>
      <w:rFonts w:ascii="Arial" w:eastAsia="Times New Roman" w:hAnsi="Arial"/>
      <w:b/>
      <w:caps/>
      <w:sz w:val="16"/>
      <w:lang w:val="ru-RU" w:eastAsia="ru-RU"/>
    </w:rPr>
  </w:style>
  <w:style w:type="paragraph" w:customStyle="1" w:styleId="21">
    <w:name w:val="Заголовок 21"/>
    <w:basedOn w:val="a"/>
    <w:link w:val="Heading2Char"/>
    <w:rsid w:val="003D7274"/>
    <w:rPr>
      <w:rFonts w:ascii="Arial" w:eastAsia="Times New Roman" w:hAnsi="Arial"/>
      <w:b/>
      <w:caps/>
      <w:sz w:val="16"/>
    </w:rPr>
  </w:style>
  <w:style w:type="character" w:customStyle="1" w:styleId="Heading4Char">
    <w:name w:val="Heading 4 Char"/>
    <w:link w:val="41"/>
    <w:locked/>
    <w:rsid w:val="003D7274"/>
    <w:rPr>
      <w:rFonts w:ascii="Arial" w:eastAsia="Times New Roman" w:hAnsi="Arial"/>
      <w:b/>
      <w:lang w:val="ru-RU" w:eastAsia="ru-RU"/>
    </w:rPr>
  </w:style>
  <w:style w:type="paragraph" w:customStyle="1" w:styleId="41">
    <w:name w:val="Заголовок 41"/>
    <w:basedOn w:val="a"/>
    <w:link w:val="Heading4Char"/>
    <w:rsid w:val="003D7274"/>
    <w:rPr>
      <w:rFonts w:ascii="Arial" w:eastAsia="Times New Roman" w:hAnsi="Arial"/>
      <w:b/>
    </w:rPr>
  </w:style>
  <w:style w:type="table" w:styleId="a8">
    <w:name w:val="Table Grid"/>
    <w:basedOn w:val="a1"/>
    <w:uiPriority w:val="59"/>
    <w:rsid w:val="003D72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3D7274"/>
    <w:rPr>
      <w:lang w:val="uk-UA"/>
    </w:rPr>
    <w:tblPr>
      <w:tblCellMar>
        <w:top w:w="0" w:type="dxa"/>
        <w:left w:w="108" w:type="dxa"/>
        <w:bottom w:w="0" w:type="dxa"/>
        <w:right w:w="108" w:type="dxa"/>
      </w:tblCellMar>
    </w:tblPr>
  </w:style>
  <w:style w:type="character" w:customStyle="1" w:styleId="csb3e8c9cf24">
    <w:name w:val="csb3e8c9cf24"/>
    <w:rsid w:val="003D7274"/>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3D7274"/>
    <w:rPr>
      <w:rFonts w:ascii="Tahoma" w:eastAsia="Times New Roman" w:hAnsi="Tahoma" w:cs="Tahoma"/>
      <w:sz w:val="16"/>
      <w:szCs w:val="16"/>
    </w:rPr>
  </w:style>
  <w:style w:type="character" w:customStyle="1" w:styleId="aa">
    <w:name w:val="Текст выноски Знак"/>
    <w:link w:val="a9"/>
    <w:semiHidden/>
    <w:rsid w:val="003D7274"/>
    <w:rPr>
      <w:rFonts w:ascii="Tahoma" w:eastAsia="Times New Roman" w:hAnsi="Tahoma" w:cs="Tahoma"/>
      <w:sz w:val="16"/>
      <w:szCs w:val="16"/>
      <w:lang w:val="ru-RU" w:eastAsia="ru-RU"/>
    </w:rPr>
  </w:style>
  <w:style w:type="paragraph" w:customStyle="1" w:styleId="BodyTextIndent2">
    <w:name w:val="Body Text Indent2"/>
    <w:basedOn w:val="a"/>
    <w:rsid w:val="003D7274"/>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3D7274"/>
    <w:pPr>
      <w:spacing w:before="120" w:after="120"/>
    </w:pPr>
    <w:rPr>
      <w:rFonts w:ascii="Arial" w:eastAsia="Times New Roman" w:hAnsi="Arial"/>
      <w:sz w:val="18"/>
    </w:rPr>
  </w:style>
  <w:style w:type="character" w:customStyle="1" w:styleId="BodyTextIndentChar">
    <w:name w:val="Body Text Indent Char"/>
    <w:link w:val="12"/>
    <w:locked/>
    <w:rsid w:val="003D7274"/>
    <w:rPr>
      <w:rFonts w:ascii="Arial" w:eastAsia="Times New Roman" w:hAnsi="Arial"/>
      <w:sz w:val="18"/>
      <w:lang w:val="ru-RU" w:eastAsia="ru-RU"/>
    </w:rPr>
  </w:style>
  <w:style w:type="character" w:customStyle="1" w:styleId="csab6e076947">
    <w:name w:val="csab6e076947"/>
    <w:rsid w:val="003D7274"/>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3D7274"/>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3D7274"/>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3D7274"/>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3D7274"/>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3D7274"/>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3D7274"/>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3D7274"/>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3D7274"/>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3D7274"/>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3D7274"/>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3D7274"/>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3D7274"/>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3D7274"/>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3D7274"/>
    <w:rPr>
      <w:rFonts w:ascii="Arial" w:hAnsi="Arial" w:cs="Arial" w:hint="default"/>
      <w:b/>
      <w:bCs/>
      <w:i w:val="0"/>
      <w:iCs w:val="0"/>
      <w:color w:val="000000"/>
      <w:sz w:val="18"/>
      <w:szCs w:val="18"/>
      <w:shd w:val="clear" w:color="auto" w:fill="auto"/>
    </w:rPr>
  </w:style>
  <w:style w:type="character" w:customStyle="1" w:styleId="csab6e076980">
    <w:name w:val="csab6e076980"/>
    <w:rsid w:val="003D7274"/>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3D7274"/>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3D7274"/>
    <w:rPr>
      <w:rFonts w:ascii="Arial" w:hAnsi="Arial" w:cs="Arial" w:hint="default"/>
      <w:b/>
      <w:bCs/>
      <w:i w:val="0"/>
      <w:iCs w:val="0"/>
      <w:color w:val="000000"/>
      <w:sz w:val="18"/>
      <w:szCs w:val="18"/>
      <w:shd w:val="clear" w:color="auto" w:fill="auto"/>
    </w:rPr>
  </w:style>
  <w:style w:type="character" w:customStyle="1" w:styleId="csab6e076961">
    <w:name w:val="csab6e076961"/>
    <w:rsid w:val="003D7274"/>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3D7274"/>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3D7274"/>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3D7274"/>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3D7274"/>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3D7274"/>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3D7274"/>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3D7274"/>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3D7274"/>
    <w:rPr>
      <w:rFonts w:ascii="Arial" w:hAnsi="Arial" w:cs="Arial" w:hint="default"/>
      <w:b/>
      <w:bCs/>
      <w:i w:val="0"/>
      <w:iCs w:val="0"/>
      <w:color w:val="000000"/>
      <w:sz w:val="18"/>
      <w:szCs w:val="18"/>
      <w:shd w:val="clear" w:color="auto" w:fill="auto"/>
    </w:rPr>
  </w:style>
  <w:style w:type="character" w:customStyle="1" w:styleId="csab6e0769276">
    <w:name w:val="csab6e0769276"/>
    <w:rsid w:val="003D7274"/>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3D7274"/>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3D7274"/>
    <w:rPr>
      <w:rFonts w:ascii="Arial" w:hAnsi="Arial" w:cs="Arial" w:hint="default"/>
      <w:b/>
      <w:bCs/>
      <w:i w:val="0"/>
      <w:iCs w:val="0"/>
      <w:color w:val="000000"/>
      <w:sz w:val="18"/>
      <w:szCs w:val="18"/>
      <w:shd w:val="clear" w:color="auto" w:fill="auto"/>
    </w:rPr>
  </w:style>
  <w:style w:type="character" w:customStyle="1" w:styleId="csf229d0ff13">
    <w:name w:val="csf229d0ff13"/>
    <w:rsid w:val="003D7274"/>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3D7274"/>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3D7274"/>
    <w:rPr>
      <w:rFonts w:ascii="Arial" w:hAnsi="Arial" w:cs="Arial" w:hint="default"/>
      <w:b/>
      <w:bCs/>
      <w:i w:val="0"/>
      <w:iCs w:val="0"/>
      <w:color w:val="000000"/>
      <w:sz w:val="18"/>
      <w:szCs w:val="18"/>
      <w:shd w:val="clear" w:color="auto" w:fill="auto"/>
    </w:rPr>
  </w:style>
  <w:style w:type="character" w:customStyle="1" w:styleId="csafaf5741100">
    <w:name w:val="csafaf5741100"/>
    <w:rsid w:val="003D7274"/>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3D7274"/>
    <w:pPr>
      <w:spacing w:after="120"/>
      <w:ind w:left="283"/>
    </w:pPr>
    <w:rPr>
      <w:rFonts w:eastAsia="Times New Roman"/>
      <w:sz w:val="24"/>
      <w:szCs w:val="24"/>
    </w:rPr>
  </w:style>
  <w:style w:type="character" w:customStyle="1" w:styleId="ac">
    <w:name w:val="Основной текст с отступом Знак"/>
    <w:link w:val="ab"/>
    <w:uiPriority w:val="99"/>
    <w:rsid w:val="003D7274"/>
    <w:rPr>
      <w:rFonts w:ascii="Times New Roman" w:eastAsia="Times New Roman" w:hAnsi="Times New Roman"/>
      <w:sz w:val="24"/>
      <w:szCs w:val="24"/>
      <w:lang w:val="ru-RU" w:eastAsia="ru-RU"/>
    </w:rPr>
  </w:style>
  <w:style w:type="character" w:customStyle="1" w:styleId="csf229d0ff16">
    <w:name w:val="csf229d0ff16"/>
    <w:rsid w:val="003D7274"/>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3D7274"/>
    <w:pPr>
      <w:spacing w:after="120"/>
    </w:pPr>
    <w:rPr>
      <w:rFonts w:eastAsia="Times New Roman"/>
      <w:sz w:val="16"/>
      <w:szCs w:val="16"/>
      <w:lang w:val="uk-UA" w:eastAsia="uk-UA"/>
    </w:rPr>
  </w:style>
  <w:style w:type="character" w:customStyle="1" w:styleId="34">
    <w:name w:val="Основной текст 3 Знак"/>
    <w:link w:val="33"/>
    <w:rsid w:val="003D7274"/>
    <w:rPr>
      <w:rFonts w:ascii="Times New Roman" w:eastAsia="Times New Roman" w:hAnsi="Times New Roman"/>
      <w:sz w:val="16"/>
      <w:szCs w:val="16"/>
      <w:lang w:val="uk-UA" w:eastAsia="uk-UA"/>
    </w:rPr>
  </w:style>
  <w:style w:type="character" w:customStyle="1" w:styleId="csab6e076931">
    <w:name w:val="csab6e076931"/>
    <w:rsid w:val="003D7274"/>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3D7274"/>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3D7274"/>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3D7274"/>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D7274"/>
    <w:pPr>
      <w:ind w:firstLine="708"/>
      <w:jc w:val="both"/>
    </w:pPr>
    <w:rPr>
      <w:rFonts w:ascii="Arial" w:eastAsia="Times New Roman" w:hAnsi="Arial"/>
      <w:b/>
      <w:sz w:val="18"/>
      <w:lang w:val="uk-UA"/>
    </w:rPr>
  </w:style>
  <w:style w:type="character" w:customStyle="1" w:styleId="csf229d0ff25">
    <w:name w:val="csf229d0ff25"/>
    <w:rsid w:val="003D7274"/>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3D7274"/>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3D7274"/>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3D7274"/>
    <w:pPr>
      <w:ind w:firstLine="708"/>
      <w:jc w:val="both"/>
    </w:pPr>
    <w:rPr>
      <w:rFonts w:ascii="Arial" w:eastAsia="Times New Roman" w:hAnsi="Arial"/>
      <w:b/>
      <w:sz w:val="18"/>
      <w:lang w:val="uk-UA" w:eastAsia="uk-UA"/>
    </w:rPr>
  </w:style>
  <w:style w:type="paragraph" w:customStyle="1" w:styleId="cse71256d6">
    <w:name w:val="cse71256d6"/>
    <w:basedOn w:val="a"/>
    <w:rsid w:val="003D7274"/>
    <w:pPr>
      <w:ind w:left="1440"/>
    </w:pPr>
    <w:rPr>
      <w:rFonts w:eastAsia="Times New Roman"/>
      <w:sz w:val="24"/>
      <w:szCs w:val="24"/>
      <w:lang w:val="uk-UA" w:eastAsia="uk-UA"/>
    </w:rPr>
  </w:style>
  <w:style w:type="character" w:customStyle="1" w:styleId="csb3e8c9cf10">
    <w:name w:val="csb3e8c9cf10"/>
    <w:rsid w:val="003D7274"/>
    <w:rPr>
      <w:rFonts w:ascii="Arial" w:hAnsi="Arial" w:cs="Arial" w:hint="default"/>
      <w:b/>
      <w:bCs/>
      <w:i w:val="0"/>
      <w:iCs w:val="0"/>
      <w:color w:val="000000"/>
      <w:sz w:val="18"/>
      <w:szCs w:val="18"/>
      <w:shd w:val="clear" w:color="auto" w:fill="auto"/>
    </w:rPr>
  </w:style>
  <w:style w:type="character" w:customStyle="1" w:styleId="csafaf574127">
    <w:name w:val="csafaf574127"/>
    <w:rsid w:val="003D7274"/>
    <w:rPr>
      <w:rFonts w:ascii="Arial" w:hAnsi="Arial" w:cs="Arial" w:hint="default"/>
      <w:b/>
      <w:bCs/>
      <w:i w:val="0"/>
      <w:iCs w:val="0"/>
      <w:color w:val="000000"/>
      <w:sz w:val="18"/>
      <w:szCs w:val="18"/>
      <w:shd w:val="clear" w:color="auto" w:fill="auto"/>
    </w:rPr>
  </w:style>
  <w:style w:type="character" w:customStyle="1" w:styleId="csf229d0ff10">
    <w:name w:val="csf229d0ff10"/>
    <w:rsid w:val="003D7274"/>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3D7274"/>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3D7274"/>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3D7274"/>
    <w:rPr>
      <w:rFonts w:ascii="Arial" w:hAnsi="Arial" w:cs="Arial" w:hint="default"/>
      <w:b/>
      <w:bCs/>
      <w:i w:val="0"/>
      <w:iCs w:val="0"/>
      <w:color w:val="000000"/>
      <w:sz w:val="18"/>
      <w:szCs w:val="18"/>
      <w:shd w:val="clear" w:color="auto" w:fill="auto"/>
    </w:rPr>
  </w:style>
  <w:style w:type="character" w:customStyle="1" w:styleId="csafaf5741106">
    <w:name w:val="csafaf5741106"/>
    <w:rsid w:val="003D7274"/>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3D7274"/>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3D7274"/>
    <w:pPr>
      <w:ind w:firstLine="708"/>
      <w:jc w:val="both"/>
    </w:pPr>
    <w:rPr>
      <w:rFonts w:ascii="Arial" w:eastAsia="Times New Roman" w:hAnsi="Arial"/>
      <w:b/>
      <w:sz w:val="18"/>
      <w:lang w:val="uk-UA" w:eastAsia="uk-UA"/>
    </w:rPr>
  </w:style>
  <w:style w:type="character" w:customStyle="1" w:styleId="csafaf5741216">
    <w:name w:val="csafaf5741216"/>
    <w:rsid w:val="003D7274"/>
    <w:rPr>
      <w:rFonts w:ascii="Arial" w:hAnsi="Arial" w:cs="Arial" w:hint="default"/>
      <w:b/>
      <w:bCs/>
      <w:i w:val="0"/>
      <w:iCs w:val="0"/>
      <w:color w:val="000000"/>
      <w:sz w:val="18"/>
      <w:szCs w:val="18"/>
      <w:shd w:val="clear" w:color="auto" w:fill="auto"/>
    </w:rPr>
  </w:style>
  <w:style w:type="character" w:customStyle="1" w:styleId="csf229d0ff19">
    <w:name w:val="csf229d0ff19"/>
    <w:rsid w:val="003D7274"/>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3D7274"/>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3D7274"/>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3D7274"/>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3D7274"/>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3D7274"/>
    <w:pPr>
      <w:ind w:firstLine="708"/>
      <w:jc w:val="both"/>
    </w:pPr>
    <w:rPr>
      <w:rFonts w:ascii="Arial" w:eastAsia="Times New Roman" w:hAnsi="Arial"/>
      <w:b/>
      <w:sz w:val="18"/>
      <w:lang w:val="uk-UA" w:eastAsia="uk-UA"/>
    </w:rPr>
  </w:style>
  <w:style w:type="character" w:customStyle="1" w:styleId="csf229d0ff14">
    <w:name w:val="csf229d0ff14"/>
    <w:rsid w:val="003D7274"/>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3D7274"/>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3D7274"/>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3D7274"/>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3D7274"/>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3D7274"/>
    <w:pPr>
      <w:ind w:firstLine="708"/>
      <w:jc w:val="both"/>
    </w:pPr>
    <w:rPr>
      <w:rFonts w:ascii="Arial" w:eastAsia="Times New Roman" w:hAnsi="Arial"/>
      <w:b/>
      <w:sz w:val="18"/>
      <w:lang w:val="uk-UA" w:eastAsia="uk-UA"/>
    </w:rPr>
  </w:style>
  <w:style w:type="character" w:customStyle="1" w:styleId="csab6e0769225">
    <w:name w:val="csab6e0769225"/>
    <w:rsid w:val="003D7274"/>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3D7274"/>
    <w:pPr>
      <w:ind w:firstLine="708"/>
      <w:jc w:val="both"/>
    </w:pPr>
    <w:rPr>
      <w:rFonts w:ascii="Arial" w:eastAsia="Times New Roman" w:hAnsi="Arial"/>
      <w:b/>
      <w:sz w:val="18"/>
      <w:lang w:val="uk-UA" w:eastAsia="uk-UA"/>
    </w:rPr>
  </w:style>
  <w:style w:type="character" w:customStyle="1" w:styleId="csb3e8c9cf3">
    <w:name w:val="csb3e8c9cf3"/>
    <w:rsid w:val="003D7274"/>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3D7274"/>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3D7274"/>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3D7274"/>
    <w:pPr>
      <w:ind w:firstLine="708"/>
      <w:jc w:val="both"/>
    </w:pPr>
    <w:rPr>
      <w:rFonts w:ascii="Arial" w:eastAsia="Times New Roman" w:hAnsi="Arial"/>
      <w:b/>
      <w:sz w:val="18"/>
      <w:lang w:val="uk-UA" w:eastAsia="uk-UA"/>
    </w:rPr>
  </w:style>
  <w:style w:type="character" w:customStyle="1" w:styleId="csb86c8cfe1">
    <w:name w:val="csb86c8cfe1"/>
    <w:rsid w:val="003D7274"/>
    <w:rPr>
      <w:rFonts w:ascii="Times New Roman" w:hAnsi="Times New Roman" w:cs="Times New Roman" w:hint="default"/>
      <w:b/>
      <w:bCs/>
      <w:i w:val="0"/>
      <w:iCs w:val="0"/>
      <w:color w:val="000000"/>
      <w:sz w:val="24"/>
      <w:szCs w:val="24"/>
    </w:rPr>
  </w:style>
  <w:style w:type="character" w:customStyle="1" w:styleId="csf229d0ff21">
    <w:name w:val="csf229d0ff21"/>
    <w:rsid w:val="003D7274"/>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3D7274"/>
    <w:pPr>
      <w:ind w:firstLine="708"/>
      <w:jc w:val="both"/>
    </w:pPr>
    <w:rPr>
      <w:rFonts w:ascii="Arial" w:eastAsia="Times New Roman" w:hAnsi="Arial"/>
      <w:b/>
      <w:sz w:val="18"/>
      <w:lang w:val="uk-UA" w:eastAsia="uk-UA"/>
    </w:rPr>
  </w:style>
  <w:style w:type="character" w:customStyle="1" w:styleId="csf229d0ff26">
    <w:name w:val="csf229d0ff26"/>
    <w:rsid w:val="003D7274"/>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3D7274"/>
    <w:pPr>
      <w:jc w:val="both"/>
    </w:pPr>
    <w:rPr>
      <w:rFonts w:ascii="Arial" w:eastAsia="Times New Roman" w:hAnsi="Arial"/>
      <w:sz w:val="24"/>
      <w:szCs w:val="24"/>
      <w:lang w:val="uk-UA" w:eastAsia="uk-UA"/>
    </w:rPr>
  </w:style>
  <w:style w:type="character" w:customStyle="1" w:styleId="cs8c2cf3831">
    <w:name w:val="cs8c2cf3831"/>
    <w:rsid w:val="003D7274"/>
    <w:rPr>
      <w:rFonts w:ascii="Arial" w:hAnsi="Arial" w:cs="Arial" w:hint="default"/>
      <w:b/>
      <w:bCs/>
      <w:i/>
      <w:iCs/>
      <w:color w:val="102B56"/>
      <w:sz w:val="18"/>
      <w:szCs w:val="18"/>
      <w:shd w:val="clear" w:color="auto" w:fill="auto"/>
    </w:rPr>
  </w:style>
  <w:style w:type="character" w:customStyle="1" w:styleId="csd71f5e5a1">
    <w:name w:val="csd71f5e5a1"/>
    <w:rsid w:val="003D7274"/>
    <w:rPr>
      <w:rFonts w:ascii="Arial" w:hAnsi="Arial" w:cs="Arial" w:hint="default"/>
      <w:b w:val="0"/>
      <w:bCs w:val="0"/>
      <w:i/>
      <w:iCs/>
      <w:color w:val="102B56"/>
      <w:sz w:val="18"/>
      <w:szCs w:val="18"/>
      <w:shd w:val="clear" w:color="auto" w:fill="auto"/>
    </w:rPr>
  </w:style>
  <w:style w:type="character" w:customStyle="1" w:styleId="cs8f6c24af1">
    <w:name w:val="cs8f6c24af1"/>
    <w:rsid w:val="003D7274"/>
    <w:rPr>
      <w:rFonts w:ascii="Arial" w:hAnsi="Arial" w:cs="Arial" w:hint="default"/>
      <w:b/>
      <w:bCs/>
      <w:i w:val="0"/>
      <w:iCs w:val="0"/>
      <w:color w:val="102B56"/>
      <w:sz w:val="18"/>
      <w:szCs w:val="18"/>
      <w:shd w:val="clear" w:color="auto" w:fill="auto"/>
    </w:rPr>
  </w:style>
  <w:style w:type="character" w:customStyle="1" w:styleId="csa5a0f5421">
    <w:name w:val="csa5a0f5421"/>
    <w:rsid w:val="003D7274"/>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3D7274"/>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3D7274"/>
    <w:pPr>
      <w:ind w:firstLine="708"/>
      <w:jc w:val="both"/>
    </w:pPr>
    <w:rPr>
      <w:rFonts w:ascii="Arial" w:eastAsia="Times New Roman" w:hAnsi="Arial"/>
      <w:b/>
      <w:sz w:val="18"/>
      <w:lang w:val="uk-UA" w:eastAsia="uk-UA"/>
    </w:rPr>
  </w:style>
  <w:style w:type="character" w:styleId="ad">
    <w:name w:val="line number"/>
    <w:uiPriority w:val="99"/>
    <w:rsid w:val="003D7274"/>
    <w:rPr>
      <w:rFonts w:ascii="Segoe UI" w:hAnsi="Segoe UI" w:cs="Segoe UI"/>
      <w:color w:val="000000"/>
      <w:sz w:val="18"/>
      <w:szCs w:val="18"/>
    </w:rPr>
  </w:style>
  <w:style w:type="character" w:styleId="ae">
    <w:name w:val="Hyperlink"/>
    <w:uiPriority w:val="99"/>
    <w:rsid w:val="003D7274"/>
    <w:rPr>
      <w:rFonts w:ascii="Segoe UI" w:hAnsi="Segoe UI" w:cs="Segoe UI"/>
      <w:color w:val="0000FF"/>
      <w:sz w:val="18"/>
      <w:szCs w:val="18"/>
      <w:u w:val="single"/>
    </w:rPr>
  </w:style>
  <w:style w:type="paragraph" w:customStyle="1" w:styleId="23">
    <w:name w:val="Основной текст с отступом23"/>
    <w:basedOn w:val="a"/>
    <w:rsid w:val="003D7274"/>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3D7274"/>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3D7274"/>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3D7274"/>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3D7274"/>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3D7274"/>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3D7274"/>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3D7274"/>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3D7274"/>
    <w:pPr>
      <w:ind w:firstLine="708"/>
      <w:jc w:val="both"/>
    </w:pPr>
    <w:rPr>
      <w:rFonts w:ascii="Arial" w:eastAsia="Times New Roman" w:hAnsi="Arial"/>
      <w:b/>
      <w:sz w:val="18"/>
      <w:lang w:val="uk-UA" w:eastAsia="uk-UA"/>
    </w:rPr>
  </w:style>
  <w:style w:type="character" w:customStyle="1" w:styleId="csa939b0971">
    <w:name w:val="csa939b0971"/>
    <w:rsid w:val="003D7274"/>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3D7274"/>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3D7274"/>
    <w:pPr>
      <w:ind w:firstLine="708"/>
      <w:jc w:val="both"/>
    </w:pPr>
    <w:rPr>
      <w:rFonts w:ascii="Arial" w:eastAsia="Times New Roman" w:hAnsi="Arial"/>
      <w:b/>
      <w:sz w:val="18"/>
      <w:lang w:val="uk-UA" w:eastAsia="uk-UA"/>
    </w:rPr>
  </w:style>
  <w:style w:type="character" w:styleId="af">
    <w:name w:val="annotation reference"/>
    <w:semiHidden/>
    <w:unhideWhenUsed/>
    <w:rsid w:val="003D7274"/>
    <w:rPr>
      <w:sz w:val="16"/>
      <w:szCs w:val="16"/>
    </w:rPr>
  </w:style>
  <w:style w:type="paragraph" w:styleId="af0">
    <w:name w:val="annotation text"/>
    <w:basedOn w:val="a"/>
    <w:link w:val="af1"/>
    <w:semiHidden/>
    <w:unhideWhenUsed/>
    <w:rsid w:val="003D7274"/>
    <w:rPr>
      <w:rFonts w:eastAsia="Times New Roman"/>
      <w:lang w:val="uk-UA" w:eastAsia="uk-UA"/>
    </w:rPr>
  </w:style>
  <w:style w:type="character" w:customStyle="1" w:styleId="af1">
    <w:name w:val="Текст примечания Знак"/>
    <w:link w:val="af0"/>
    <w:semiHidden/>
    <w:rsid w:val="003D7274"/>
    <w:rPr>
      <w:rFonts w:ascii="Times New Roman" w:eastAsia="Times New Roman" w:hAnsi="Times New Roman"/>
      <w:lang w:val="uk-UA" w:eastAsia="uk-UA"/>
    </w:rPr>
  </w:style>
  <w:style w:type="paragraph" w:styleId="af2">
    <w:name w:val="annotation subject"/>
    <w:basedOn w:val="af0"/>
    <w:next w:val="af0"/>
    <w:link w:val="af3"/>
    <w:semiHidden/>
    <w:unhideWhenUsed/>
    <w:rsid w:val="003D7274"/>
    <w:rPr>
      <w:b/>
      <w:bCs/>
    </w:rPr>
  </w:style>
  <w:style w:type="character" w:customStyle="1" w:styleId="af3">
    <w:name w:val="Тема примечания Знак"/>
    <w:link w:val="af2"/>
    <w:semiHidden/>
    <w:rsid w:val="003D7274"/>
    <w:rPr>
      <w:rFonts w:ascii="Times New Roman" w:eastAsia="Times New Roman" w:hAnsi="Times New Roman"/>
      <w:b/>
      <w:bCs/>
      <w:lang w:val="uk-UA" w:eastAsia="uk-UA"/>
    </w:rPr>
  </w:style>
  <w:style w:type="paragraph" w:styleId="af4">
    <w:name w:val="Revision"/>
    <w:hidden/>
    <w:uiPriority w:val="99"/>
    <w:semiHidden/>
    <w:rsid w:val="003D7274"/>
    <w:rPr>
      <w:rFonts w:ascii="Times New Roman" w:eastAsia="Times New Roman" w:hAnsi="Times New Roman"/>
      <w:sz w:val="24"/>
      <w:szCs w:val="24"/>
      <w:lang w:val="uk-UA" w:eastAsia="uk-UA"/>
    </w:rPr>
  </w:style>
  <w:style w:type="character" w:customStyle="1" w:styleId="csb3e8c9cf69">
    <w:name w:val="csb3e8c9cf69"/>
    <w:rsid w:val="003D7274"/>
    <w:rPr>
      <w:rFonts w:ascii="Arial" w:hAnsi="Arial" w:cs="Arial" w:hint="default"/>
      <w:b/>
      <w:bCs/>
      <w:i w:val="0"/>
      <w:iCs w:val="0"/>
      <w:color w:val="000000"/>
      <w:sz w:val="18"/>
      <w:szCs w:val="18"/>
      <w:shd w:val="clear" w:color="auto" w:fill="auto"/>
    </w:rPr>
  </w:style>
  <w:style w:type="character" w:customStyle="1" w:styleId="csf229d0ff64">
    <w:name w:val="csf229d0ff64"/>
    <w:rsid w:val="003D7274"/>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3D7274"/>
    <w:rPr>
      <w:rFonts w:ascii="Arial" w:eastAsia="Times New Roman" w:hAnsi="Arial"/>
      <w:sz w:val="24"/>
      <w:szCs w:val="24"/>
      <w:lang w:val="uk-UA" w:eastAsia="uk-UA"/>
    </w:rPr>
  </w:style>
  <w:style w:type="character" w:customStyle="1" w:styleId="csd398459525">
    <w:name w:val="csd398459525"/>
    <w:rsid w:val="003D7274"/>
    <w:rPr>
      <w:rFonts w:ascii="Arial" w:hAnsi="Arial" w:cs="Arial" w:hint="default"/>
      <w:b/>
      <w:bCs/>
      <w:i/>
      <w:iCs/>
      <w:color w:val="000000"/>
      <w:sz w:val="18"/>
      <w:szCs w:val="18"/>
      <w:u w:val="single"/>
      <w:shd w:val="clear" w:color="auto" w:fill="auto"/>
    </w:rPr>
  </w:style>
  <w:style w:type="character" w:customStyle="1" w:styleId="csd3c90d4325">
    <w:name w:val="csd3c90d4325"/>
    <w:rsid w:val="003D7274"/>
    <w:rPr>
      <w:rFonts w:ascii="Arial" w:hAnsi="Arial" w:cs="Arial" w:hint="default"/>
      <w:b w:val="0"/>
      <w:bCs w:val="0"/>
      <w:i/>
      <w:iCs/>
      <w:color w:val="000000"/>
      <w:sz w:val="18"/>
      <w:szCs w:val="18"/>
      <w:shd w:val="clear" w:color="auto" w:fill="auto"/>
    </w:rPr>
  </w:style>
  <w:style w:type="character" w:customStyle="1" w:styleId="csb86c8cfe3">
    <w:name w:val="csb86c8cfe3"/>
    <w:rsid w:val="003D7274"/>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3D7274"/>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3D7274"/>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3D7274"/>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3D7274"/>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3D7274"/>
    <w:pPr>
      <w:ind w:firstLine="708"/>
      <w:jc w:val="both"/>
    </w:pPr>
    <w:rPr>
      <w:rFonts w:ascii="Arial" w:eastAsia="Times New Roman" w:hAnsi="Arial"/>
      <w:b/>
      <w:sz w:val="18"/>
      <w:lang w:val="uk-UA" w:eastAsia="uk-UA"/>
    </w:rPr>
  </w:style>
  <w:style w:type="character" w:customStyle="1" w:styleId="csab6e076977">
    <w:name w:val="csab6e076977"/>
    <w:rsid w:val="003D7274"/>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3D72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3D7274"/>
    <w:rPr>
      <w:rFonts w:ascii="Arial" w:hAnsi="Arial" w:cs="Arial" w:hint="default"/>
      <w:b/>
      <w:bCs/>
      <w:i w:val="0"/>
      <w:iCs w:val="0"/>
      <w:color w:val="000000"/>
      <w:sz w:val="18"/>
      <w:szCs w:val="18"/>
      <w:shd w:val="clear" w:color="auto" w:fill="auto"/>
    </w:rPr>
  </w:style>
  <w:style w:type="character" w:customStyle="1" w:styleId="cs607602ac2">
    <w:name w:val="cs607602ac2"/>
    <w:rsid w:val="003D7274"/>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3D7274"/>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3D7274"/>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3D7274"/>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3D7274"/>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3D7274"/>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3D7274"/>
    <w:pPr>
      <w:ind w:firstLine="708"/>
      <w:jc w:val="both"/>
    </w:pPr>
    <w:rPr>
      <w:rFonts w:ascii="Arial" w:eastAsia="Times New Roman" w:hAnsi="Arial"/>
      <w:b/>
      <w:sz w:val="18"/>
      <w:lang w:val="uk-UA" w:eastAsia="uk-UA"/>
    </w:rPr>
  </w:style>
  <w:style w:type="character" w:customStyle="1" w:styleId="csab6e0769291">
    <w:name w:val="csab6e0769291"/>
    <w:rsid w:val="003D7274"/>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3D7274"/>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3D7274"/>
    <w:pPr>
      <w:ind w:firstLine="708"/>
      <w:jc w:val="both"/>
    </w:pPr>
    <w:rPr>
      <w:rFonts w:ascii="Arial" w:eastAsia="Times New Roman" w:hAnsi="Arial"/>
      <w:b/>
      <w:sz w:val="18"/>
      <w:lang w:val="uk-UA" w:eastAsia="uk-UA"/>
    </w:rPr>
  </w:style>
  <w:style w:type="character" w:customStyle="1" w:styleId="csf562b92915">
    <w:name w:val="csf562b92915"/>
    <w:rsid w:val="003D7274"/>
    <w:rPr>
      <w:rFonts w:ascii="Arial" w:hAnsi="Arial" w:cs="Arial" w:hint="default"/>
      <w:b/>
      <w:bCs/>
      <w:i/>
      <w:iCs/>
      <w:color w:val="000000"/>
      <w:sz w:val="18"/>
      <w:szCs w:val="18"/>
      <w:shd w:val="clear" w:color="auto" w:fill="auto"/>
    </w:rPr>
  </w:style>
  <w:style w:type="character" w:customStyle="1" w:styleId="cseed234731">
    <w:name w:val="cseed234731"/>
    <w:rsid w:val="003D7274"/>
    <w:rPr>
      <w:rFonts w:ascii="Arial" w:hAnsi="Arial" w:cs="Arial" w:hint="default"/>
      <w:b/>
      <w:bCs/>
      <w:i/>
      <w:iCs/>
      <w:color w:val="000000"/>
      <w:sz w:val="12"/>
      <w:szCs w:val="12"/>
      <w:shd w:val="clear" w:color="auto" w:fill="auto"/>
    </w:rPr>
  </w:style>
  <w:style w:type="character" w:customStyle="1" w:styleId="csb3e8c9cf35">
    <w:name w:val="csb3e8c9cf35"/>
    <w:rsid w:val="003D7274"/>
    <w:rPr>
      <w:rFonts w:ascii="Arial" w:hAnsi="Arial" w:cs="Arial" w:hint="default"/>
      <w:b/>
      <w:bCs/>
      <w:i w:val="0"/>
      <w:iCs w:val="0"/>
      <w:color w:val="000000"/>
      <w:sz w:val="18"/>
      <w:szCs w:val="18"/>
      <w:shd w:val="clear" w:color="auto" w:fill="auto"/>
    </w:rPr>
  </w:style>
  <w:style w:type="character" w:customStyle="1" w:styleId="csb3e8c9cf28">
    <w:name w:val="csb3e8c9cf28"/>
    <w:rsid w:val="003D7274"/>
    <w:rPr>
      <w:rFonts w:ascii="Arial" w:hAnsi="Arial" w:cs="Arial" w:hint="default"/>
      <w:b/>
      <w:bCs/>
      <w:i w:val="0"/>
      <w:iCs w:val="0"/>
      <w:color w:val="000000"/>
      <w:sz w:val="18"/>
      <w:szCs w:val="18"/>
      <w:shd w:val="clear" w:color="auto" w:fill="auto"/>
    </w:rPr>
  </w:style>
  <w:style w:type="character" w:customStyle="1" w:styleId="csf562b9296">
    <w:name w:val="csf562b9296"/>
    <w:rsid w:val="003D7274"/>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3D7274"/>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3D7274"/>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3D7274"/>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3D7274"/>
    <w:pPr>
      <w:ind w:firstLine="708"/>
      <w:jc w:val="both"/>
    </w:pPr>
    <w:rPr>
      <w:rFonts w:ascii="Arial" w:eastAsia="Times New Roman" w:hAnsi="Arial"/>
      <w:b/>
      <w:sz w:val="18"/>
      <w:lang w:val="uk-UA" w:eastAsia="uk-UA"/>
    </w:rPr>
  </w:style>
  <w:style w:type="character" w:customStyle="1" w:styleId="csab6e076930">
    <w:name w:val="csab6e076930"/>
    <w:rsid w:val="003D7274"/>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3D7274"/>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3D7274"/>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3D7274"/>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3D7274"/>
    <w:pPr>
      <w:ind w:firstLine="708"/>
      <w:jc w:val="both"/>
    </w:pPr>
    <w:rPr>
      <w:rFonts w:ascii="Arial" w:eastAsia="Times New Roman" w:hAnsi="Arial"/>
      <w:b/>
      <w:sz w:val="18"/>
      <w:lang w:val="uk-UA" w:eastAsia="uk-UA"/>
    </w:rPr>
  </w:style>
  <w:style w:type="paragraph" w:customStyle="1" w:styleId="24">
    <w:name w:val="Обычный2"/>
    <w:rsid w:val="003D7274"/>
    <w:rPr>
      <w:rFonts w:ascii="Times New Roman" w:eastAsia="Times New Roman" w:hAnsi="Times New Roman"/>
      <w:sz w:val="24"/>
      <w:lang w:val="uk-UA" w:eastAsia="ru-RU"/>
    </w:rPr>
  </w:style>
  <w:style w:type="paragraph" w:customStyle="1" w:styleId="220">
    <w:name w:val="Основной текст с отступом22"/>
    <w:basedOn w:val="a"/>
    <w:rsid w:val="003D7274"/>
    <w:pPr>
      <w:spacing w:before="120" w:after="120"/>
    </w:pPr>
    <w:rPr>
      <w:rFonts w:ascii="Arial" w:eastAsia="Times New Roman" w:hAnsi="Arial"/>
      <w:sz w:val="18"/>
    </w:rPr>
  </w:style>
  <w:style w:type="paragraph" w:customStyle="1" w:styleId="221">
    <w:name w:val="Заголовок 22"/>
    <w:basedOn w:val="a"/>
    <w:rsid w:val="003D7274"/>
    <w:rPr>
      <w:rFonts w:ascii="Arial" w:eastAsia="Times New Roman" w:hAnsi="Arial"/>
      <w:b/>
      <w:caps/>
      <w:sz w:val="16"/>
    </w:rPr>
  </w:style>
  <w:style w:type="paragraph" w:customStyle="1" w:styleId="421">
    <w:name w:val="Заголовок 42"/>
    <w:basedOn w:val="a"/>
    <w:rsid w:val="003D7274"/>
    <w:rPr>
      <w:rFonts w:ascii="Arial" w:eastAsia="Times New Roman" w:hAnsi="Arial"/>
      <w:b/>
    </w:rPr>
  </w:style>
  <w:style w:type="paragraph" w:customStyle="1" w:styleId="3a">
    <w:name w:val="Обычный3"/>
    <w:rsid w:val="003D7274"/>
    <w:rPr>
      <w:rFonts w:ascii="Times New Roman" w:eastAsia="Times New Roman" w:hAnsi="Times New Roman"/>
      <w:sz w:val="24"/>
      <w:lang w:val="uk-UA" w:eastAsia="ru-RU"/>
    </w:rPr>
  </w:style>
  <w:style w:type="paragraph" w:customStyle="1" w:styleId="240">
    <w:name w:val="Основной текст с отступом24"/>
    <w:basedOn w:val="a"/>
    <w:rsid w:val="003D7274"/>
    <w:pPr>
      <w:spacing w:before="120" w:after="120"/>
    </w:pPr>
    <w:rPr>
      <w:rFonts w:ascii="Arial" w:eastAsia="Times New Roman" w:hAnsi="Arial"/>
      <w:sz w:val="18"/>
    </w:rPr>
  </w:style>
  <w:style w:type="paragraph" w:customStyle="1" w:styleId="230">
    <w:name w:val="Заголовок 23"/>
    <w:basedOn w:val="a"/>
    <w:rsid w:val="003D7274"/>
    <w:rPr>
      <w:rFonts w:ascii="Arial" w:eastAsia="Times New Roman" w:hAnsi="Arial"/>
      <w:b/>
      <w:caps/>
      <w:sz w:val="16"/>
    </w:rPr>
  </w:style>
  <w:style w:type="paragraph" w:customStyle="1" w:styleId="430">
    <w:name w:val="Заголовок 43"/>
    <w:basedOn w:val="a"/>
    <w:rsid w:val="003D7274"/>
    <w:rPr>
      <w:rFonts w:ascii="Arial" w:eastAsia="Times New Roman" w:hAnsi="Arial"/>
      <w:b/>
    </w:rPr>
  </w:style>
  <w:style w:type="paragraph" w:customStyle="1" w:styleId="BodyTextIndent">
    <w:name w:val="Body Text Indent"/>
    <w:basedOn w:val="a"/>
    <w:rsid w:val="003D7274"/>
    <w:pPr>
      <w:spacing w:before="120" w:after="120"/>
    </w:pPr>
    <w:rPr>
      <w:rFonts w:ascii="Arial" w:eastAsia="Times New Roman" w:hAnsi="Arial"/>
      <w:sz w:val="18"/>
    </w:rPr>
  </w:style>
  <w:style w:type="paragraph" w:customStyle="1" w:styleId="Heading2">
    <w:name w:val="Heading 2"/>
    <w:basedOn w:val="a"/>
    <w:rsid w:val="003D7274"/>
    <w:rPr>
      <w:rFonts w:ascii="Arial" w:eastAsia="Times New Roman" w:hAnsi="Arial"/>
      <w:b/>
      <w:caps/>
      <w:sz w:val="16"/>
    </w:rPr>
  </w:style>
  <w:style w:type="paragraph" w:customStyle="1" w:styleId="Heading4">
    <w:name w:val="Heading 4"/>
    <w:basedOn w:val="a"/>
    <w:rsid w:val="003D7274"/>
    <w:rPr>
      <w:rFonts w:ascii="Arial" w:eastAsia="Times New Roman" w:hAnsi="Arial"/>
      <w:b/>
    </w:rPr>
  </w:style>
  <w:style w:type="paragraph" w:customStyle="1" w:styleId="62">
    <w:name w:val="Основной текст с отступом62"/>
    <w:basedOn w:val="a"/>
    <w:rsid w:val="003D7274"/>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3D7274"/>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3D7274"/>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3D7274"/>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3D7274"/>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3D7274"/>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3D7274"/>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3D7274"/>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3D7274"/>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3D7274"/>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3D7274"/>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3D7274"/>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3D7274"/>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3D7274"/>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3D7274"/>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3D7274"/>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3D7274"/>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3D7274"/>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3D7274"/>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3D7274"/>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3D7274"/>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3D7274"/>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3D7274"/>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3D7274"/>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3D7274"/>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3D7274"/>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3D7274"/>
    <w:pPr>
      <w:ind w:firstLine="708"/>
      <w:jc w:val="both"/>
    </w:pPr>
    <w:rPr>
      <w:rFonts w:ascii="Arial" w:eastAsia="Times New Roman" w:hAnsi="Arial"/>
      <w:b/>
      <w:sz w:val="18"/>
      <w:lang w:val="uk-UA" w:eastAsia="uk-UA"/>
    </w:rPr>
  </w:style>
  <w:style w:type="character" w:customStyle="1" w:styleId="csab6e076965">
    <w:name w:val="csab6e076965"/>
    <w:rsid w:val="003D7274"/>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3D7274"/>
    <w:pPr>
      <w:ind w:firstLine="708"/>
      <w:jc w:val="both"/>
    </w:pPr>
    <w:rPr>
      <w:rFonts w:ascii="Arial" w:eastAsia="Times New Roman" w:hAnsi="Arial"/>
      <w:b/>
      <w:sz w:val="18"/>
      <w:lang w:val="uk-UA" w:eastAsia="uk-UA"/>
    </w:rPr>
  </w:style>
  <w:style w:type="character" w:customStyle="1" w:styleId="csf229d0ff33">
    <w:name w:val="csf229d0ff33"/>
    <w:rsid w:val="003D7274"/>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D7274"/>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3D7274"/>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3D7274"/>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3D7274"/>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3D7274"/>
    <w:pPr>
      <w:ind w:firstLine="708"/>
      <w:jc w:val="both"/>
    </w:pPr>
    <w:rPr>
      <w:rFonts w:ascii="Arial" w:eastAsia="Times New Roman" w:hAnsi="Arial"/>
      <w:b/>
      <w:sz w:val="18"/>
      <w:lang w:val="uk-UA" w:eastAsia="uk-UA"/>
    </w:rPr>
  </w:style>
  <w:style w:type="character" w:customStyle="1" w:styleId="csab6e076920">
    <w:name w:val="csab6e076920"/>
    <w:rsid w:val="003D7274"/>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3D7274"/>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3D7274"/>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3D7274"/>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3D7274"/>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3D7274"/>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3D7274"/>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3D7274"/>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3D7274"/>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3D7274"/>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3D7274"/>
    <w:pPr>
      <w:ind w:firstLine="708"/>
      <w:jc w:val="both"/>
    </w:pPr>
    <w:rPr>
      <w:rFonts w:ascii="Arial" w:eastAsia="Times New Roman" w:hAnsi="Arial"/>
      <w:b/>
      <w:sz w:val="18"/>
      <w:lang w:val="uk-UA" w:eastAsia="uk-UA"/>
    </w:rPr>
  </w:style>
  <w:style w:type="character" w:customStyle="1" w:styleId="csf229d0ff50">
    <w:name w:val="csf229d0ff50"/>
    <w:rsid w:val="003D7274"/>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D7274"/>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3D7274"/>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3D7274"/>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3D7274"/>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3D7274"/>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3D7274"/>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3D7274"/>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3D7274"/>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3D7274"/>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3D7274"/>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3D7274"/>
    <w:pPr>
      <w:ind w:firstLine="708"/>
      <w:jc w:val="both"/>
    </w:pPr>
    <w:rPr>
      <w:rFonts w:ascii="Arial" w:eastAsia="Times New Roman" w:hAnsi="Arial"/>
      <w:b/>
      <w:sz w:val="18"/>
      <w:lang w:val="uk-UA" w:eastAsia="uk-UA"/>
    </w:rPr>
  </w:style>
  <w:style w:type="character" w:customStyle="1" w:styleId="csf229d0ff83">
    <w:name w:val="csf229d0ff83"/>
    <w:rsid w:val="003D7274"/>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3D7274"/>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3D7274"/>
    <w:pPr>
      <w:ind w:firstLine="708"/>
      <w:jc w:val="both"/>
    </w:pPr>
    <w:rPr>
      <w:rFonts w:ascii="Arial" w:eastAsia="Times New Roman" w:hAnsi="Arial"/>
      <w:b/>
      <w:sz w:val="18"/>
      <w:lang w:val="uk-UA" w:eastAsia="uk-UA"/>
    </w:rPr>
  </w:style>
  <w:style w:type="character" w:customStyle="1" w:styleId="csf229d0ff76">
    <w:name w:val="csf229d0ff76"/>
    <w:rsid w:val="003D7274"/>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3D7274"/>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3D7274"/>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3D7274"/>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3D7274"/>
    <w:pPr>
      <w:ind w:firstLine="708"/>
      <w:jc w:val="both"/>
    </w:pPr>
    <w:rPr>
      <w:rFonts w:ascii="Arial" w:eastAsia="Times New Roman" w:hAnsi="Arial"/>
      <w:b/>
      <w:sz w:val="18"/>
      <w:lang w:val="uk-UA" w:eastAsia="uk-UA"/>
    </w:rPr>
  </w:style>
  <w:style w:type="character" w:customStyle="1" w:styleId="csf229d0ff20">
    <w:name w:val="csf229d0ff20"/>
    <w:rsid w:val="003D7274"/>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3D7274"/>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3D7274"/>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3D7274"/>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3D7274"/>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3D7274"/>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3D7274"/>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3D7274"/>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3D7274"/>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3D7274"/>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3D7274"/>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3D7274"/>
    <w:pPr>
      <w:ind w:firstLine="708"/>
      <w:jc w:val="both"/>
    </w:pPr>
    <w:rPr>
      <w:rFonts w:ascii="Arial" w:eastAsia="Times New Roman" w:hAnsi="Arial"/>
      <w:b/>
      <w:sz w:val="18"/>
      <w:lang w:val="uk-UA" w:eastAsia="uk-UA"/>
    </w:rPr>
  </w:style>
  <w:style w:type="character" w:customStyle="1" w:styleId="csab6e07697">
    <w:name w:val="csab6e07697"/>
    <w:rsid w:val="003D7274"/>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3D7274"/>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3D7274"/>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3D7274"/>
    <w:pPr>
      <w:ind w:firstLine="708"/>
      <w:jc w:val="both"/>
    </w:pPr>
    <w:rPr>
      <w:rFonts w:ascii="Arial" w:eastAsia="Times New Roman" w:hAnsi="Arial"/>
      <w:b/>
      <w:sz w:val="18"/>
      <w:lang w:val="uk-UA" w:eastAsia="uk-UA"/>
    </w:rPr>
  </w:style>
  <w:style w:type="character" w:customStyle="1" w:styleId="csb3e8c9cf94">
    <w:name w:val="csb3e8c9cf94"/>
    <w:rsid w:val="003D7274"/>
    <w:rPr>
      <w:rFonts w:ascii="Arial" w:hAnsi="Arial" w:cs="Arial" w:hint="default"/>
      <w:b/>
      <w:bCs/>
      <w:i w:val="0"/>
      <w:iCs w:val="0"/>
      <w:color w:val="000000"/>
      <w:sz w:val="18"/>
      <w:szCs w:val="18"/>
      <w:shd w:val="clear" w:color="auto" w:fill="auto"/>
    </w:rPr>
  </w:style>
  <w:style w:type="character" w:customStyle="1" w:styleId="csf229d0ff91">
    <w:name w:val="csf229d0ff91"/>
    <w:rsid w:val="003D7274"/>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3D7274"/>
    <w:rPr>
      <w:rFonts w:ascii="Arial" w:eastAsia="Times New Roman" w:hAnsi="Arial"/>
      <w:b/>
      <w:caps/>
      <w:sz w:val="16"/>
      <w:lang w:val="ru-RU" w:eastAsia="ru-RU"/>
    </w:rPr>
  </w:style>
  <w:style w:type="character" w:customStyle="1" w:styleId="411">
    <w:name w:val="Заголовок 4 Знак1"/>
    <w:uiPriority w:val="9"/>
    <w:locked/>
    <w:rsid w:val="003D7274"/>
    <w:rPr>
      <w:rFonts w:ascii="Arial" w:eastAsia="Times New Roman" w:hAnsi="Arial"/>
      <w:b/>
      <w:lang w:val="ru-RU" w:eastAsia="ru-RU"/>
    </w:rPr>
  </w:style>
  <w:style w:type="character" w:customStyle="1" w:styleId="csf229d0ff74">
    <w:name w:val="csf229d0ff74"/>
    <w:rsid w:val="003D7274"/>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3D7274"/>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3D7274"/>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3D7274"/>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3D7274"/>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3D7274"/>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D7274"/>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D7274"/>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D7274"/>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D7274"/>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D7274"/>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3D7274"/>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3D7274"/>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3D7274"/>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3D7274"/>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3D7274"/>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3D727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3D727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3D727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3D727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3D727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3D7274"/>
    <w:rPr>
      <w:rFonts w:ascii="Arial" w:hAnsi="Arial" w:cs="Arial" w:hint="default"/>
      <w:b w:val="0"/>
      <w:bCs w:val="0"/>
      <w:i w:val="0"/>
      <w:iCs w:val="0"/>
      <w:color w:val="000000"/>
      <w:sz w:val="18"/>
      <w:szCs w:val="18"/>
      <w:shd w:val="clear" w:color="auto" w:fill="auto"/>
    </w:rPr>
  </w:style>
  <w:style w:type="character" w:customStyle="1" w:styleId="csba294252">
    <w:name w:val="csba294252"/>
    <w:rsid w:val="003D7274"/>
    <w:rPr>
      <w:rFonts w:ascii="Segoe UI" w:hAnsi="Segoe UI" w:cs="Segoe UI" w:hint="default"/>
      <w:b/>
      <w:bCs/>
      <w:i/>
      <w:iCs/>
      <w:color w:val="102B56"/>
      <w:sz w:val="18"/>
      <w:szCs w:val="18"/>
      <w:shd w:val="clear" w:color="auto" w:fill="auto"/>
    </w:rPr>
  </w:style>
  <w:style w:type="character" w:customStyle="1" w:styleId="csf229d0ff131">
    <w:name w:val="csf229d0ff131"/>
    <w:rsid w:val="003D7274"/>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3D7274"/>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3D7274"/>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3D7274"/>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3D7274"/>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3D7274"/>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3D7274"/>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3D7274"/>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3D7274"/>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3D727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3D727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3D727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3D727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3D727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3D727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3D7274"/>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3D7274"/>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3D7274"/>
    <w:rPr>
      <w:rFonts w:ascii="Arial" w:hAnsi="Arial" w:cs="Arial" w:hint="default"/>
      <w:b/>
      <w:bCs/>
      <w:i/>
      <w:iCs/>
      <w:color w:val="000000"/>
      <w:sz w:val="18"/>
      <w:szCs w:val="18"/>
      <w:shd w:val="clear" w:color="auto" w:fill="auto"/>
    </w:rPr>
  </w:style>
  <w:style w:type="character" w:customStyle="1" w:styleId="csf229d0ff144">
    <w:name w:val="csf229d0ff144"/>
    <w:rsid w:val="003D7274"/>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D7274"/>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D7274"/>
    <w:rPr>
      <w:rFonts w:ascii="Arial" w:hAnsi="Arial" w:cs="Arial" w:hint="default"/>
      <w:b/>
      <w:bCs/>
      <w:i/>
      <w:iCs/>
      <w:color w:val="000000"/>
      <w:sz w:val="18"/>
      <w:szCs w:val="18"/>
      <w:shd w:val="clear" w:color="auto" w:fill="auto"/>
    </w:rPr>
  </w:style>
  <w:style w:type="character" w:customStyle="1" w:styleId="csf229d0ff122">
    <w:name w:val="csf229d0ff122"/>
    <w:rsid w:val="003D7274"/>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3D7274"/>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3D7274"/>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3D7274"/>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3D7274"/>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3D7274"/>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3D7274"/>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3D7274"/>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3D7274"/>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3D7274"/>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3D7274"/>
    <w:rPr>
      <w:rFonts w:ascii="Arial" w:hAnsi="Arial" w:cs="Arial"/>
      <w:sz w:val="18"/>
      <w:szCs w:val="18"/>
      <w:lang w:val="ru-RU"/>
    </w:rPr>
  </w:style>
  <w:style w:type="paragraph" w:customStyle="1" w:styleId="Arial90">
    <w:name w:val="Arial9(без отступов)"/>
    <w:link w:val="Arial9"/>
    <w:semiHidden/>
    <w:rsid w:val="003D7274"/>
    <w:pPr>
      <w:ind w:left="-113"/>
    </w:pPr>
    <w:rPr>
      <w:rFonts w:ascii="Arial" w:hAnsi="Arial" w:cs="Arial"/>
      <w:sz w:val="18"/>
      <w:szCs w:val="18"/>
      <w:lang w:val="ru-RU"/>
    </w:rPr>
  </w:style>
  <w:style w:type="character" w:customStyle="1" w:styleId="csf229d0ff178">
    <w:name w:val="csf229d0ff178"/>
    <w:rsid w:val="003D72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3D7274"/>
    <w:rPr>
      <w:rFonts w:ascii="Arial" w:hAnsi="Arial" w:cs="Arial" w:hint="default"/>
      <w:b/>
      <w:bCs/>
      <w:i w:val="0"/>
      <w:iCs w:val="0"/>
      <w:color w:val="000000"/>
      <w:sz w:val="18"/>
      <w:szCs w:val="18"/>
      <w:shd w:val="clear" w:color="auto" w:fill="auto"/>
    </w:rPr>
  </w:style>
  <w:style w:type="character" w:customStyle="1" w:styleId="csf229d0ff8">
    <w:name w:val="csf229d0ff8"/>
    <w:rsid w:val="003D7274"/>
    <w:rPr>
      <w:rFonts w:ascii="Arial" w:hAnsi="Arial" w:cs="Arial" w:hint="default"/>
      <w:b w:val="0"/>
      <w:bCs w:val="0"/>
      <w:i w:val="0"/>
      <w:iCs w:val="0"/>
      <w:color w:val="000000"/>
      <w:sz w:val="18"/>
      <w:szCs w:val="18"/>
      <w:shd w:val="clear" w:color="auto" w:fill="auto"/>
    </w:rPr>
  </w:style>
  <w:style w:type="character" w:customStyle="1" w:styleId="cs9b006263">
    <w:name w:val="cs9b006263"/>
    <w:rsid w:val="003D7274"/>
    <w:rPr>
      <w:rFonts w:ascii="Arial" w:hAnsi="Arial" w:cs="Arial" w:hint="default"/>
      <w:b/>
      <w:bCs/>
      <w:i w:val="0"/>
      <w:iCs w:val="0"/>
      <w:color w:val="000000"/>
      <w:sz w:val="20"/>
      <w:szCs w:val="20"/>
      <w:shd w:val="clear" w:color="auto" w:fill="auto"/>
    </w:rPr>
  </w:style>
  <w:style w:type="character" w:customStyle="1" w:styleId="csf229d0ff36">
    <w:name w:val="csf229d0ff36"/>
    <w:rsid w:val="003D7274"/>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3D7274"/>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3D7274"/>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3D7274"/>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3D7274"/>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3D7274"/>
    <w:pPr>
      <w:snapToGrid w:val="0"/>
      <w:ind w:left="720"/>
      <w:contextualSpacing/>
    </w:pPr>
    <w:rPr>
      <w:rFonts w:ascii="Arial" w:eastAsia="Times New Roman" w:hAnsi="Arial"/>
      <w:sz w:val="28"/>
    </w:rPr>
  </w:style>
  <w:style w:type="character" w:customStyle="1" w:styleId="csf229d0ff102">
    <w:name w:val="csf229d0ff102"/>
    <w:rsid w:val="003D7274"/>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3D7274"/>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3D7274"/>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3D7274"/>
    <w:rPr>
      <w:rFonts w:ascii="Arial" w:hAnsi="Arial" w:cs="Arial" w:hint="default"/>
      <w:b/>
      <w:bCs/>
      <w:i/>
      <w:iCs/>
      <w:color w:val="000000"/>
      <w:sz w:val="18"/>
      <w:szCs w:val="18"/>
      <w:shd w:val="clear" w:color="auto" w:fill="auto"/>
    </w:rPr>
  </w:style>
  <w:style w:type="character" w:customStyle="1" w:styleId="csf229d0ff142">
    <w:name w:val="csf229d0ff142"/>
    <w:rsid w:val="003D7274"/>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3D7274"/>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3D7274"/>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3D7274"/>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3D7274"/>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3D7274"/>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3D7274"/>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3D7274"/>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3D7274"/>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3D7274"/>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3D7274"/>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3D7274"/>
    <w:rPr>
      <w:rFonts w:ascii="Arial" w:hAnsi="Arial" w:cs="Arial" w:hint="default"/>
      <w:b/>
      <w:bCs/>
      <w:i w:val="0"/>
      <w:iCs w:val="0"/>
      <w:color w:val="000000"/>
      <w:sz w:val="18"/>
      <w:szCs w:val="18"/>
      <w:shd w:val="clear" w:color="auto" w:fill="auto"/>
    </w:rPr>
  </w:style>
  <w:style w:type="character" w:customStyle="1" w:styleId="csf229d0ff107">
    <w:name w:val="csf229d0ff107"/>
    <w:rsid w:val="003D7274"/>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3D7274"/>
    <w:rPr>
      <w:rFonts w:ascii="Arial" w:hAnsi="Arial" w:cs="Arial" w:hint="default"/>
      <w:b/>
      <w:bCs/>
      <w:i/>
      <w:iCs/>
      <w:color w:val="000000"/>
      <w:sz w:val="18"/>
      <w:szCs w:val="18"/>
      <w:shd w:val="clear" w:color="auto" w:fill="auto"/>
    </w:rPr>
  </w:style>
  <w:style w:type="character" w:customStyle="1" w:styleId="csab6e076993">
    <w:name w:val="csab6e076993"/>
    <w:rsid w:val="003D7274"/>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3D7274"/>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3D7274"/>
    <w:rPr>
      <w:rFonts w:ascii="Arial" w:hAnsi="Arial"/>
      <w:sz w:val="18"/>
      <w:lang w:val="x-none" w:eastAsia="ru-RU"/>
    </w:rPr>
  </w:style>
  <w:style w:type="paragraph" w:customStyle="1" w:styleId="Arial960">
    <w:name w:val="Arial9+6пт"/>
    <w:basedOn w:val="a"/>
    <w:link w:val="Arial96"/>
    <w:rsid w:val="003D7274"/>
    <w:pPr>
      <w:snapToGrid w:val="0"/>
      <w:spacing w:before="120"/>
    </w:pPr>
    <w:rPr>
      <w:rFonts w:ascii="Arial" w:hAnsi="Arial"/>
      <w:sz w:val="18"/>
      <w:lang w:val="x-none"/>
    </w:rPr>
  </w:style>
  <w:style w:type="character" w:customStyle="1" w:styleId="csf229d0ff86">
    <w:name w:val="csf229d0ff86"/>
    <w:rsid w:val="003D7274"/>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3D7274"/>
    <w:rPr>
      <w:rFonts w:ascii="Segoe UI" w:hAnsi="Segoe UI" w:cs="Segoe UI" w:hint="default"/>
      <w:b/>
      <w:bCs/>
      <w:i/>
      <w:iCs/>
      <w:color w:val="102B56"/>
      <w:sz w:val="18"/>
      <w:szCs w:val="18"/>
      <w:shd w:val="clear" w:color="auto" w:fill="auto"/>
    </w:rPr>
  </w:style>
  <w:style w:type="character" w:customStyle="1" w:styleId="csab6e076914">
    <w:name w:val="csab6e076914"/>
    <w:rsid w:val="003D7274"/>
    <w:rPr>
      <w:rFonts w:ascii="Arial" w:hAnsi="Arial" w:cs="Arial" w:hint="default"/>
      <w:b w:val="0"/>
      <w:bCs w:val="0"/>
      <w:i w:val="0"/>
      <w:iCs w:val="0"/>
      <w:color w:val="000000"/>
      <w:sz w:val="18"/>
      <w:szCs w:val="18"/>
    </w:rPr>
  </w:style>
  <w:style w:type="character" w:customStyle="1" w:styleId="csf229d0ff134">
    <w:name w:val="csf229d0ff134"/>
    <w:rsid w:val="003D7274"/>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3D7274"/>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B4B80-979D-40F8-9021-9C17EE29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49753</Words>
  <Characters>283597</Characters>
  <Application>Microsoft Office Word</Application>
  <DocSecurity>0</DocSecurity>
  <Lines>2363</Lines>
  <Paragraphs>665</Paragraphs>
  <ScaleCrop>false</ScaleCrop>
  <HeadingPairs>
    <vt:vector size="6" baseType="variant">
      <vt:variant>
        <vt:lpstr>Название</vt:lpstr>
      </vt:variant>
      <vt:variant>
        <vt:i4>1</vt:i4>
      </vt:variant>
      <vt:variant>
        <vt:lpstr>Заголовки</vt:lpstr>
      </vt:variant>
      <vt:variant>
        <vt:i4>4</vt:i4>
      </vt:variant>
      <vt:variant>
        <vt:lpstr>Назва</vt:lpstr>
      </vt:variant>
      <vt:variant>
        <vt:i4>1</vt:i4>
      </vt:variant>
    </vt:vector>
  </HeadingPairs>
  <TitlesOfParts>
    <vt:vector size="6" baseType="lpstr">
      <vt:lpstr/>
      <vt:lpstr>МІНІСТЕРСТВО ОХОРОНИ ЗДОРОВ’Я УКРАЇНИ</vt:lpstr>
      <vt:lpstr>НАКАЗ</vt:lpstr>
      <vt:lpstr>    ПЕРЕЛІК</vt:lpstr>
      <vt:lpstr>    ПЕРЕЛІК</vt:lpstr>
      <vt:lpstr/>
    </vt:vector>
  </TitlesOfParts>
  <Company>Krokoz™</Company>
  <LinksUpToDate>false</LinksUpToDate>
  <CharactersWithSpaces>332685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2022-06-30T07:41:00Z</dcterms:created>
  <dcterms:modified xsi:type="dcterms:W3CDTF">2022-06-30T07:41:00Z</dcterms:modified>
</cp:coreProperties>
</file>