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D67DD7" w:rsidRDefault="004C0FBF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val="uk-UA" w:eastAsia="uk-UA"/>
        </w:rPr>
        <w:t>ПЕРЕЛІК</w:t>
      </w:r>
    </w:p>
    <w:p w:rsidR="00937275" w:rsidRPr="00D67DD7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D67DD7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D67DD7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D67DD7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E03471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D67DD7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E03471">
        <w:rPr>
          <w:rFonts w:ascii="Arial" w:eastAsia="Times New Roman" w:hAnsi="Arial" w:cs="Arial"/>
          <w:b/>
          <w:lang w:val="uk-UA" w:eastAsia="uk-UA"/>
        </w:rPr>
        <w:t>ЄВРОПЕЙСЬКОГО СОЮЗУ</w:t>
      </w:r>
    </w:p>
    <w:p w:rsidR="00937275" w:rsidRPr="00D67DD7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134"/>
        <w:gridCol w:w="2552"/>
        <w:gridCol w:w="1134"/>
        <w:gridCol w:w="2835"/>
        <w:gridCol w:w="1134"/>
        <w:gridCol w:w="1701"/>
      </w:tblGrid>
      <w:tr w:rsidR="00E32A93" w:rsidRPr="00D67DD7" w:rsidTr="00407B2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11A7B" w:rsidRPr="00D67DD7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11A7B" w:rsidRPr="008F0650" w:rsidRDefault="00811A7B" w:rsidP="008F065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11A7B" w:rsidRPr="008F0650" w:rsidRDefault="00811A7B" w:rsidP="008F065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F0650">
              <w:rPr>
                <w:rFonts w:ascii="Arial" w:hAnsi="Arial" w:cs="Arial"/>
                <w:b/>
                <w:sz w:val="16"/>
                <w:szCs w:val="16"/>
              </w:rPr>
              <w:t>ІМУНАТ</w:t>
            </w:r>
          </w:p>
        </w:tc>
        <w:tc>
          <w:tcPr>
            <w:tcW w:w="1843" w:type="dxa"/>
            <w:shd w:val="clear" w:color="auto" w:fill="FFFFFF"/>
          </w:tcPr>
          <w:p w:rsidR="00811A7B" w:rsidRPr="008F0650" w:rsidRDefault="00811A7B" w:rsidP="008F065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250/190 МО, 1 флакон з порошком у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набором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811A7B" w:rsidRPr="008F0650" w:rsidRDefault="00811A7B" w:rsidP="008F06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811A7B" w:rsidRPr="008F0650" w:rsidRDefault="00811A7B" w:rsidP="008F06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Виробництво, первинне пакування ГЛЗ, вторинне пакування ГЛЗ та розчинника, контроль якості ГЛЗ: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Такеда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Мануфекчурінг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080476" w:rsidRPr="00F647A9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якості ГЛЗ: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Такеда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Мануфекчурінг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Виробництво, первинне пакування та контроль якості розчинника: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Зігфрід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Хамельн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Німеччина</w:t>
            </w:r>
          </w:p>
          <w:p w:rsidR="00811A7B" w:rsidRPr="00080476" w:rsidRDefault="00811A7B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80476" w:rsidRDefault="00080476" w:rsidP="008F06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811A7B" w:rsidRPr="00080476" w:rsidRDefault="00080476" w:rsidP="008F06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811A7B" w:rsidRPr="008F0650" w:rsidRDefault="00811A7B" w:rsidP="008F06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A.4, ІА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кріопреципітату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внутрішньовиробничий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без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місця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Затверджено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.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Віа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делла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Кіміка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5, 02015 С.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Руфіна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Читтадукале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Рієті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) / Baxter Manufacturing S.p.A. (Via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della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Chimica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5, 02015 S.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Rufina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Cittaducale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(Rieti), Italy).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Запропоновано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.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Віа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делла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Кіміка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5, 02015 С.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Руфіна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Читтадукале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Рієті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) / Takeda Manufacturing Italia S.p.A. (Via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della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Chimica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5, 02015 S.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Rufina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Cittaducale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(Rieti), Italy).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до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.4, ІА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Industriestrasse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131, 1221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кріопреципітату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внутрішньовиробничий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контроль)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Benatzkygasse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2-6,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порошку,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містить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фактор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зсідання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крові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VIII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внутрішньовиробничий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залишкова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волога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випуску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ендотоксини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LAL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-тест).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до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.5.а, ІА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Індустріштрассе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Industriestrasse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Ланге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Аллее 24,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Уферштрассе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Орт-ан-дер-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Донау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Індустріштрассе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Industriestrasse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Ланге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Аллее 24,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Уферштрассе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Орт-ан-дер-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Донау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до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тексту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11A7B" w:rsidRPr="008F0650" w:rsidRDefault="00811A7B" w:rsidP="008F06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F065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8F06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11A7B" w:rsidRPr="008F0650" w:rsidRDefault="00811A7B" w:rsidP="008F06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650">
              <w:rPr>
                <w:rFonts w:ascii="Arial" w:hAnsi="Arial" w:cs="Arial"/>
                <w:sz w:val="16"/>
                <w:szCs w:val="16"/>
              </w:rPr>
              <w:t>UA/16963/01/01</w:t>
            </w:r>
          </w:p>
        </w:tc>
      </w:tr>
      <w:tr w:rsidR="00080476" w:rsidRPr="00D67DD7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80476" w:rsidRPr="008F0650" w:rsidRDefault="00080476" w:rsidP="0008047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F0650">
              <w:rPr>
                <w:rFonts w:ascii="Arial" w:hAnsi="Arial" w:cs="Arial"/>
                <w:b/>
                <w:sz w:val="16"/>
                <w:szCs w:val="16"/>
              </w:rPr>
              <w:t>ІМУНАТ</w:t>
            </w:r>
          </w:p>
        </w:tc>
        <w:tc>
          <w:tcPr>
            <w:tcW w:w="1843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500/375 МО,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у флаконах, по 1 флакону з порошком у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набором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Виробництво, первинне пакування ГЛЗ, вторинне пакування ГЛЗ та розчинника, контроль якості ГЛЗ: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Такеда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Мануфекчурінг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080476" w:rsidRPr="00F647A9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якості ГЛЗ: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Такеда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Мануфекчурінг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Виробництво, первинне пакування та контроль якості розчинника: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Зігфрід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Хамельн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Німеччина</w:t>
            </w:r>
          </w:p>
          <w:p w:rsidR="00080476" w:rsidRP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080476" w:rsidRP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.4, ІА Зміна назви виробника відповідального за виробництво </w:t>
            </w:r>
            <w:proofErr w:type="spellStart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кріопреципітату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внутрішньовиробничий контроль, без зміни місця виробництва: Затверджено: Бакстер </w:t>
            </w:r>
            <w:proofErr w:type="spellStart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Мануфекчурінг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С.п.А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 (</w:t>
            </w:r>
            <w:proofErr w:type="spellStart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Віа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делла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Кіміка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5, 02015 С. Руфіна, </w:t>
            </w:r>
            <w:proofErr w:type="spellStart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Читтадукале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Рієті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), Італія)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Via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della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Chimica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5, 02015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Rufina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Cittaducale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Rieti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Italy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Запропоновано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.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Віа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делла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Кіміка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5, 02015 С.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Руфіна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Читтадукале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Рієті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) / Takeda Manufacturing Italia S.p.A. (Via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della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Chimica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5, 02015 S.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Rufina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Cittaducale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(Rieti), Italy).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до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.4, ІА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Industriestrasse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131, 1221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кріопреципітату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внутрішньовиробничий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контроль)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Benatzkygasse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2-6,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порошку,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містить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фактор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зсідання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крові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VIII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внутрішньовиробничий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залишкова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волога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стабільності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ендотоксини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LAL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-тест).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до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.5.а, ІА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Індустріштрассе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Industriestrasse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Ланге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Аллее 24,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Уферштрассе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Орт-ан-дер-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Донау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Індустріштрассе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Industriestrasse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Ланге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Аллее 24,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Уферштрассе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Орт-ан-дер-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Донау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тексту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F065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8F06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650">
              <w:rPr>
                <w:rFonts w:ascii="Arial" w:hAnsi="Arial" w:cs="Arial"/>
                <w:sz w:val="16"/>
                <w:szCs w:val="16"/>
              </w:rPr>
              <w:t>UA/16964/01/01</w:t>
            </w:r>
          </w:p>
        </w:tc>
      </w:tr>
      <w:tr w:rsidR="00080476" w:rsidRPr="00D67DD7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80476" w:rsidRPr="008F0650" w:rsidRDefault="00080476" w:rsidP="0008047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F0650">
              <w:rPr>
                <w:rFonts w:ascii="Arial" w:hAnsi="Arial" w:cs="Arial"/>
                <w:b/>
                <w:sz w:val="16"/>
                <w:szCs w:val="16"/>
              </w:rPr>
              <w:t>ІМУНАТ</w:t>
            </w:r>
          </w:p>
        </w:tc>
        <w:tc>
          <w:tcPr>
            <w:tcW w:w="1843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1000/750 МО,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10 мл у флаконах, по 1 флакону з порошком у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набором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Виробництво, первинне пакування ГЛЗ, вторинне пакування ГЛЗ та розчинника, контроль якості ГЛЗ: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Такеда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Мануфекчурінг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080476" w:rsidRPr="00F647A9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якості ГЛЗ: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Такеда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Мануфекчурінг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Австрія АГ,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Виробництво, первинне пакування та контроль якості розчинника:</w:t>
            </w:r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Зігфрід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Хамельн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F647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Німеччина</w:t>
            </w:r>
          </w:p>
          <w:p w:rsidR="00080476" w:rsidRP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080476" w:rsidRPr="00080476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.4, ІА Зміна назви виробника відповідального за виробництво кріопреципітату, внутрішньовиробничий контроль, без зміни місця виробництва: Затверджено: Бакстер Мануфекчурінг С.п.А. (Віа делла Кіміка 5, 02015 С. Руфіна, Читтадукале (Рієті), Італія)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Via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della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Chimica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5, 02015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Rufina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Cittaducale</w:t>
            </w:r>
            <w:proofErr w:type="spellEnd"/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Rieti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Italy</w:t>
            </w:r>
            <w:r w:rsidRPr="0008047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Запропоновано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.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Віа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делла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Кіміка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5, 02015 С.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Руфіна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Читтадукале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Рієті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) / Takeda Manufacturing Italia S.p.A. (Via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della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Chimica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5, 02015 S.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Rufina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Cittaducale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(Rieti), Italy).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до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.4, ІА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Industriestrasse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131, 1221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кріопреципітату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внутрішньовиробничий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контроль)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Benatzkygasse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2-6,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порошку,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містить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фактор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зсідання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крові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VIII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внутрішньовиробничий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залишкова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волога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ендотоксини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LAL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-тест).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до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.5.а, ІА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Індустріштрассе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Industriestrasse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Ланге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Аллее 24,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Уферштрассе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Орт-ан-дер-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Донау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Індустріштрассе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Industriestrasse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67, 1221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Ланге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Аллее 24, 1221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Відень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Lange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Allee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24, 1221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Контроль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Уферштрассе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Орт-ан-дер-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Донау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/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Takeda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Uferstrasse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15, 2304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Orth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der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Donau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тексту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8F065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F065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F06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F065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80476" w:rsidRPr="008F0650" w:rsidRDefault="00080476" w:rsidP="0008047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650">
              <w:rPr>
                <w:rFonts w:ascii="Arial" w:hAnsi="Arial" w:cs="Arial"/>
                <w:sz w:val="16"/>
                <w:szCs w:val="16"/>
              </w:rPr>
              <w:t>UA/16964/01/02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7200"/>
    <w:rsid w:val="00067616"/>
    <w:rsid w:val="00072F42"/>
    <w:rsid w:val="00074057"/>
    <w:rsid w:val="00080476"/>
    <w:rsid w:val="00084B8B"/>
    <w:rsid w:val="000930FA"/>
    <w:rsid w:val="00097BCB"/>
    <w:rsid w:val="000A51E8"/>
    <w:rsid w:val="000A5C84"/>
    <w:rsid w:val="000C4A9C"/>
    <w:rsid w:val="000C6FFF"/>
    <w:rsid w:val="000D1E35"/>
    <w:rsid w:val="000D5EC9"/>
    <w:rsid w:val="000E69A9"/>
    <w:rsid w:val="000F2C55"/>
    <w:rsid w:val="000F4290"/>
    <w:rsid w:val="00104F10"/>
    <w:rsid w:val="00105B45"/>
    <w:rsid w:val="00110F30"/>
    <w:rsid w:val="0012042A"/>
    <w:rsid w:val="0012777F"/>
    <w:rsid w:val="001316FC"/>
    <w:rsid w:val="00136304"/>
    <w:rsid w:val="001373A2"/>
    <w:rsid w:val="0014735D"/>
    <w:rsid w:val="00184D9B"/>
    <w:rsid w:val="001973C6"/>
    <w:rsid w:val="001A6C6E"/>
    <w:rsid w:val="001C03B7"/>
    <w:rsid w:val="001C0827"/>
    <w:rsid w:val="001C5DBD"/>
    <w:rsid w:val="001C737C"/>
    <w:rsid w:val="001D5651"/>
    <w:rsid w:val="001E53D0"/>
    <w:rsid w:val="0020741D"/>
    <w:rsid w:val="002118D8"/>
    <w:rsid w:val="00213E2F"/>
    <w:rsid w:val="00215B9F"/>
    <w:rsid w:val="002210A8"/>
    <w:rsid w:val="0022181C"/>
    <w:rsid w:val="0022345A"/>
    <w:rsid w:val="0025040F"/>
    <w:rsid w:val="00253D78"/>
    <w:rsid w:val="00260842"/>
    <w:rsid w:val="0026356E"/>
    <w:rsid w:val="002668E0"/>
    <w:rsid w:val="00272825"/>
    <w:rsid w:val="00275B13"/>
    <w:rsid w:val="00281E94"/>
    <w:rsid w:val="00292262"/>
    <w:rsid w:val="002B0498"/>
    <w:rsid w:val="002B2767"/>
    <w:rsid w:val="002B3B24"/>
    <w:rsid w:val="002B7510"/>
    <w:rsid w:val="002D77BE"/>
    <w:rsid w:val="002E1CAA"/>
    <w:rsid w:val="002F1A14"/>
    <w:rsid w:val="00317729"/>
    <w:rsid w:val="00331DA8"/>
    <w:rsid w:val="00334B77"/>
    <w:rsid w:val="00340F81"/>
    <w:rsid w:val="00361AD6"/>
    <w:rsid w:val="0037607D"/>
    <w:rsid w:val="00381239"/>
    <w:rsid w:val="00382423"/>
    <w:rsid w:val="003847D5"/>
    <w:rsid w:val="00391365"/>
    <w:rsid w:val="00396B93"/>
    <w:rsid w:val="003A12A8"/>
    <w:rsid w:val="003A341D"/>
    <w:rsid w:val="003B2ED7"/>
    <w:rsid w:val="003B4DDC"/>
    <w:rsid w:val="003C66C0"/>
    <w:rsid w:val="003E061E"/>
    <w:rsid w:val="003E6B4C"/>
    <w:rsid w:val="003F3EF5"/>
    <w:rsid w:val="00402CBB"/>
    <w:rsid w:val="00407B22"/>
    <w:rsid w:val="00410C05"/>
    <w:rsid w:val="004175B0"/>
    <w:rsid w:val="00444987"/>
    <w:rsid w:val="00457D69"/>
    <w:rsid w:val="00496BA5"/>
    <w:rsid w:val="004A4F5C"/>
    <w:rsid w:val="004B5A94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964D6"/>
    <w:rsid w:val="005978A6"/>
    <w:rsid w:val="005A6FF7"/>
    <w:rsid w:val="005B1CBF"/>
    <w:rsid w:val="005B26D8"/>
    <w:rsid w:val="005B3202"/>
    <w:rsid w:val="005B5E76"/>
    <w:rsid w:val="005D0FCD"/>
    <w:rsid w:val="005D1A7B"/>
    <w:rsid w:val="005D2647"/>
    <w:rsid w:val="005D4A8A"/>
    <w:rsid w:val="005E0C2B"/>
    <w:rsid w:val="005F2E27"/>
    <w:rsid w:val="005F5349"/>
    <w:rsid w:val="00622D15"/>
    <w:rsid w:val="006429E4"/>
    <w:rsid w:val="00650131"/>
    <w:rsid w:val="0066225C"/>
    <w:rsid w:val="006661E0"/>
    <w:rsid w:val="00667500"/>
    <w:rsid w:val="0067070F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6F4894"/>
    <w:rsid w:val="007014E8"/>
    <w:rsid w:val="0073292C"/>
    <w:rsid w:val="007345E1"/>
    <w:rsid w:val="00743899"/>
    <w:rsid w:val="007454E5"/>
    <w:rsid w:val="00752229"/>
    <w:rsid w:val="0075593F"/>
    <w:rsid w:val="00762DCF"/>
    <w:rsid w:val="007736F7"/>
    <w:rsid w:val="00780971"/>
    <w:rsid w:val="00787529"/>
    <w:rsid w:val="00792B19"/>
    <w:rsid w:val="00792DFB"/>
    <w:rsid w:val="00796BAB"/>
    <w:rsid w:val="007A2D8A"/>
    <w:rsid w:val="007C23C2"/>
    <w:rsid w:val="007F0C76"/>
    <w:rsid w:val="00802F93"/>
    <w:rsid w:val="00811A7B"/>
    <w:rsid w:val="008142C1"/>
    <w:rsid w:val="008368AF"/>
    <w:rsid w:val="008634C1"/>
    <w:rsid w:val="008730A6"/>
    <w:rsid w:val="00873EB1"/>
    <w:rsid w:val="00892405"/>
    <w:rsid w:val="008956FD"/>
    <w:rsid w:val="008B27F6"/>
    <w:rsid w:val="008B38F4"/>
    <w:rsid w:val="008B6565"/>
    <w:rsid w:val="008D4325"/>
    <w:rsid w:val="008D7DD8"/>
    <w:rsid w:val="008E0472"/>
    <w:rsid w:val="008E1114"/>
    <w:rsid w:val="008E3E5E"/>
    <w:rsid w:val="008E4C7E"/>
    <w:rsid w:val="008F0650"/>
    <w:rsid w:val="00904C6E"/>
    <w:rsid w:val="009155F6"/>
    <w:rsid w:val="00915E93"/>
    <w:rsid w:val="009173A9"/>
    <w:rsid w:val="0091783D"/>
    <w:rsid w:val="0092051C"/>
    <w:rsid w:val="0092074A"/>
    <w:rsid w:val="00925494"/>
    <w:rsid w:val="009301CD"/>
    <w:rsid w:val="00933607"/>
    <w:rsid w:val="00937275"/>
    <w:rsid w:val="0094385D"/>
    <w:rsid w:val="00960AD4"/>
    <w:rsid w:val="00975C1F"/>
    <w:rsid w:val="00982CA2"/>
    <w:rsid w:val="00983E38"/>
    <w:rsid w:val="009850F6"/>
    <w:rsid w:val="009968A0"/>
    <w:rsid w:val="009B041E"/>
    <w:rsid w:val="009C6BAE"/>
    <w:rsid w:val="009C6D6A"/>
    <w:rsid w:val="00A053EB"/>
    <w:rsid w:val="00A07E95"/>
    <w:rsid w:val="00A21F3D"/>
    <w:rsid w:val="00A331E3"/>
    <w:rsid w:val="00A373DE"/>
    <w:rsid w:val="00A44450"/>
    <w:rsid w:val="00A715EE"/>
    <w:rsid w:val="00A7279E"/>
    <w:rsid w:val="00A753F4"/>
    <w:rsid w:val="00A7687D"/>
    <w:rsid w:val="00A80A20"/>
    <w:rsid w:val="00A83732"/>
    <w:rsid w:val="00A87FAD"/>
    <w:rsid w:val="00A95670"/>
    <w:rsid w:val="00AB4E5D"/>
    <w:rsid w:val="00AB746D"/>
    <w:rsid w:val="00AD4093"/>
    <w:rsid w:val="00AE46D9"/>
    <w:rsid w:val="00B15D9D"/>
    <w:rsid w:val="00B16CC3"/>
    <w:rsid w:val="00B22355"/>
    <w:rsid w:val="00B24BEC"/>
    <w:rsid w:val="00B2596A"/>
    <w:rsid w:val="00B32B75"/>
    <w:rsid w:val="00B537D9"/>
    <w:rsid w:val="00B64E0B"/>
    <w:rsid w:val="00B654B6"/>
    <w:rsid w:val="00BB0916"/>
    <w:rsid w:val="00BB178B"/>
    <w:rsid w:val="00BB61FD"/>
    <w:rsid w:val="00BC2D71"/>
    <w:rsid w:val="00BC345F"/>
    <w:rsid w:val="00BD4391"/>
    <w:rsid w:val="00BD6E53"/>
    <w:rsid w:val="00BE2252"/>
    <w:rsid w:val="00BE67C7"/>
    <w:rsid w:val="00BF03C1"/>
    <w:rsid w:val="00C00FB8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799A"/>
    <w:rsid w:val="00C42121"/>
    <w:rsid w:val="00C44D88"/>
    <w:rsid w:val="00C57B98"/>
    <w:rsid w:val="00C661AD"/>
    <w:rsid w:val="00C83008"/>
    <w:rsid w:val="00CA61F1"/>
    <w:rsid w:val="00CB27DB"/>
    <w:rsid w:val="00CB367F"/>
    <w:rsid w:val="00CB6029"/>
    <w:rsid w:val="00CC4D91"/>
    <w:rsid w:val="00CD37C7"/>
    <w:rsid w:val="00D028F9"/>
    <w:rsid w:val="00D12937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4E0D"/>
    <w:rsid w:val="00D86F98"/>
    <w:rsid w:val="00D9386F"/>
    <w:rsid w:val="00DB6A68"/>
    <w:rsid w:val="00DB7977"/>
    <w:rsid w:val="00DC7DE3"/>
    <w:rsid w:val="00DE0E50"/>
    <w:rsid w:val="00DE5922"/>
    <w:rsid w:val="00E02FF6"/>
    <w:rsid w:val="00E03471"/>
    <w:rsid w:val="00E0584F"/>
    <w:rsid w:val="00E139D8"/>
    <w:rsid w:val="00E3228F"/>
    <w:rsid w:val="00E32A93"/>
    <w:rsid w:val="00E41598"/>
    <w:rsid w:val="00E438B9"/>
    <w:rsid w:val="00E55D98"/>
    <w:rsid w:val="00E73742"/>
    <w:rsid w:val="00E75033"/>
    <w:rsid w:val="00E7782D"/>
    <w:rsid w:val="00E85EED"/>
    <w:rsid w:val="00E90625"/>
    <w:rsid w:val="00EB05A8"/>
    <w:rsid w:val="00EB5CE5"/>
    <w:rsid w:val="00EC177B"/>
    <w:rsid w:val="00ED6A67"/>
    <w:rsid w:val="00EE5D02"/>
    <w:rsid w:val="00EF0C6D"/>
    <w:rsid w:val="00EF1A6F"/>
    <w:rsid w:val="00EF3AC3"/>
    <w:rsid w:val="00F034E6"/>
    <w:rsid w:val="00F05704"/>
    <w:rsid w:val="00F1299D"/>
    <w:rsid w:val="00F20362"/>
    <w:rsid w:val="00F36BD3"/>
    <w:rsid w:val="00F661EC"/>
    <w:rsid w:val="00F724CA"/>
    <w:rsid w:val="00F8267D"/>
    <w:rsid w:val="00F846E8"/>
    <w:rsid w:val="00F90062"/>
    <w:rsid w:val="00F9263E"/>
    <w:rsid w:val="00FE01C6"/>
    <w:rsid w:val="00FE1C00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25CF25-90C7-4355-A660-BF49AC3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2022-10-06T06:34:00Z</dcterms:created>
  <dcterms:modified xsi:type="dcterms:W3CDTF">2022-10-06T06:34:00Z</dcterms:modified>
</cp:coreProperties>
</file>