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B36DFB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B36DFB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7D6AF7" w:rsidRPr="00B36DFB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B36DFB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B36DFB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 СПОЛУЧЕНИХ ШТАТІВ АМЕРИКИ</w:t>
      </w:r>
      <w:r w:rsidRPr="00B36DFB">
        <w:rPr>
          <w:rFonts w:ascii="Arial" w:eastAsia="Times New Roman" w:hAnsi="Arial" w:cs="Arial"/>
          <w:b/>
          <w:lang w:val="uk-UA" w:eastAsia="uk-UA"/>
        </w:rPr>
        <w:t xml:space="preserve">, </w:t>
      </w:r>
      <w:r w:rsidRPr="00B36DFB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B36DFB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B36DFB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7D6AF7" w:rsidRPr="00B36DFB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560"/>
        <w:gridCol w:w="1134"/>
        <w:gridCol w:w="2551"/>
        <w:gridCol w:w="1276"/>
        <w:gridCol w:w="2268"/>
        <w:gridCol w:w="1134"/>
        <w:gridCol w:w="1701"/>
      </w:tblGrid>
      <w:tr w:rsidR="000608C9" w:rsidRPr="00B36DFB" w:rsidTr="009A40F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B36DFB" w:rsidRDefault="000608C9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36DF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B36DFB" w:rsidRDefault="000608C9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36DF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B36DFB" w:rsidRDefault="000608C9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36DF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B36DFB" w:rsidRDefault="000608C9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36DF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B36DFB" w:rsidRDefault="000608C9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36DF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B36DFB" w:rsidRDefault="000608C9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36DF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B36DFB" w:rsidRDefault="000608C9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36DF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B36DFB" w:rsidRDefault="000608C9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36DF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B36DFB" w:rsidRDefault="000608C9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36DF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B36DFB" w:rsidRDefault="000608C9" w:rsidP="00642876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36DF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608C9" w:rsidRPr="00B36DFB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608C9" w:rsidRPr="00B36DFB" w:rsidRDefault="000608C9" w:rsidP="000608C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36DFB">
              <w:rPr>
                <w:rFonts w:ascii="Arial" w:hAnsi="Arial" w:cs="Arial"/>
                <w:b/>
                <w:sz w:val="16"/>
                <w:szCs w:val="16"/>
              </w:rPr>
              <w:t xml:space="preserve">ЗІРАБЕВ </w:t>
            </w:r>
          </w:p>
        </w:tc>
        <w:tc>
          <w:tcPr>
            <w:tcW w:w="1984" w:type="dxa"/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концентрат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розчину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25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400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/16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нанесенням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стикеру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0608C9" w:rsidRPr="00B36DFB" w:rsidRDefault="000608C9" w:rsidP="002660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Ейч.Сі.Пі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551" w:type="dxa"/>
            <w:shd w:val="clear" w:color="auto" w:fill="FFFFFF"/>
          </w:tcPr>
          <w:p w:rsidR="00266002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Фармація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Апджон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</w:t>
            </w:r>
          </w:p>
          <w:p w:rsidR="00266002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випуску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при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дослідженні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стабільності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266002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БіоФарма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Дівіжн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Фармасеутикалс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266002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Фармасьютікалз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Сервіс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БВБА,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608C9" w:rsidRPr="00B36DFB" w:rsidRDefault="00266002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США/</w:t>
            </w:r>
          </w:p>
          <w:p w:rsidR="00266002" w:rsidRPr="00B36DFB" w:rsidRDefault="00266002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266002" w:rsidRPr="00B36DFB" w:rsidRDefault="00266002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Бельгія</w:t>
            </w:r>
          </w:p>
        </w:tc>
        <w:tc>
          <w:tcPr>
            <w:tcW w:w="2268" w:type="dxa"/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B.I.b.1.b type IB – Change in the specification parameters and/or limits of an AS, starting material/intermediate/reagent - Tightening of specification limits.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  <w:t>To change the Appearance specification limits for the raw material L-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Cystine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Dihydrochloride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used in manufacturing process of the active substance bevacizumab from 'white crystalline powder' to 'white to slightly yellow crystalline powder'.</w:t>
            </w:r>
          </w:p>
        </w:tc>
        <w:tc>
          <w:tcPr>
            <w:tcW w:w="1134" w:type="dxa"/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36D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DFB">
              <w:rPr>
                <w:rFonts w:ascii="Arial" w:hAnsi="Arial" w:cs="Arial"/>
                <w:sz w:val="16"/>
                <w:szCs w:val="16"/>
              </w:rPr>
              <w:t>UA/18148/01/01</w:t>
            </w:r>
          </w:p>
        </w:tc>
      </w:tr>
      <w:tr w:rsidR="000608C9" w:rsidRPr="00B36DFB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608C9" w:rsidRPr="00B36DFB" w:rsidRDefault="000608C9" w:rsidP="000608C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36DFB">
              <w:rPr>
                <w:rFonts w:ascii="Arial" w:hAnsi="Arial" w:cs="Arial"/>
                <w:b/>
                <w:sz w:val="16"/>
                <w:szCs w:val="16"/>
              </w:rPr>
              <w:t>МАЙЛОТАРГ</w:t>
            </w:r>
          </w:p>
        </w:tc>
        <w:tc>
          <w:tcPr>
            <w:tcW w:w="1984" w:type="dxa"/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інфузій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4,5 мг, по 4,5 мг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0608C9" w:rsidRPr="00B36DFB" w:rsidRDefault="000608C9" w:rsidP="002660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Ейч.Сі.Пі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551" w:type="dxa"/>
            <w:shd w:val="clear" w:color="auto" w:fill="FFFFFF"/>
          </w:tcPr>
          <w:p w:rsidR="00266002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266002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Фармація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Апджон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</w:p>
          <w:p w:rsidR="00266002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266002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Дівіжн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Ваєт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Холдінгс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США;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цілісність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упаковки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дослідженні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стабільності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</w:p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Вест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Сервісес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США</w:t>
            </w:r>
          </w:p>
        </w:tc>
        <w:tc>
          <w:tcPr>
            <w:tcW w:w="1276" w:type="dxa"/>
            <w:shd w:val="clear" w:color="auto" w:fill="FFFFFF"/>
          </w:tcPr>
          <w:p w:rsidR="00266002" w:rsidRPr="00B36DFB" w:rsidRDefault="00266002" w:rsidP="002660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США</w:t>
            </w:r>
          </w:p>
        </w:tc>
        <w:tc>
          <w:tcPr>
            <w:tcW w:w="2268" w:type="dxa"/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Updates to in-use storage conditions and the description of the material of construction for infusion bags and infusion lines.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36D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DFB">
              <w:rPr>
                <w:rFonts w:ascii="Arial" w:hAnsi="Arial" w:cs="Arial"/>
                <w:sz w:val="16"/>
                <w:szCs w:val="16"/>
              </w:rPr>
              <w:t>UA/18298/01/01</w:t>
            </w:r>
          </w:p>
        </w:tc>
      </w:tr>
      <w:tr w:rsidR="000608C9" w:rsidRPr="00B36DFB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608C9" w:rsidRPr="00B36DFB" w:rsidRDefault="000608C9" w:rsidP="000608C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36DFB">
              <w:rPr>
                <w:rFonts w:ascii="Arial" w:hAnsi="Arial" w:cs="Arial"/>
                <w:b/>
                <w:sz w:val="16"/>
                <w:szCs w:val="16"/>
              </w:rPr>
              <w:t>ПІКРЕЙ</w:t>
            </w:r>
          </w:p>
        </w:tc>
        <w:tc>
          <w:tcPr>
            <w:tcW w:w="1984" w:type="dxa"/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150 мг; 56 таблеток; по 14 таблеток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блістер-карті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блістер-карти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0608C9" w:rsidRPr="00B36DFB" w:rsidRDefault="000608C9" w:rsidP="002660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0608C9" w:rsidRPr="00B36DFB" w:rsidRDefault="000608C9" w:rsidP="0026600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виробнича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Лендава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Штейн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Фарманалітика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608C9" w:rsidRPr="00B36DFB" w:rsidRDefault="00266002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266002" w:rsidRPr="00B36DFB" w:rsidRDefault="00266002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266002" w:rsidRPr="00B36DFB" w:rsidRDefault="00266002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</w:t>
            </w:r>
          </w:p>
        </w:tc>
        <w:tc>
          <w:tcPr>
            <w:tcW w:w="2268" w:type="dxa"/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C.I.4 type II – Change(s) in the SPC, Labelling or PL due to new quality, preclinical, clinical or pharmacovigilance data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sections 4.4 and 4.8 of the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in order to add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hyperglycaemic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hyperosmolar non-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ketotic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syndrome to the list of adverse drug reactions (ADRs) with frequency "unknown" and to update the warning on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hyperglycaemia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ketoacidosis based on a review of the safety database. The Package leaflet and Annex II are updated accordingly. The RMP version 4.0 is approved.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  <w:t>C.I.4 type II – Change(s) in the SPC, Labelling or PL due to new quality, preclinical, clinical or pharmacovigilance data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sections 4.2 and 4.8 of the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to modify the management of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hyperglycaemia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rash and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diarrhoea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add information about osteonecrosis of the jaw based on the pivotal trial SOLAR-1. The MAH also took the opportunity to make minor editorial changes to the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36D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0608C9" w:rsidRPr="00B36DFB" w:rsidRDefault="000608C9" w:rsidP="000608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DFB">
              <w:rPr>
                <w:rFonts w:ascii="Arial" w:hAnsi="Arial" w:cs="Arial"/>
                <w:sz w:val="16"/>
                <w:szCs w:val="16"/>
              </w:rPr>
              <w:t>UA/18778/01/01</w:t>
            </w:r>
          </w:p>
        </w:tc>
      </w:tr>
      <w:tr w:rsidR="001C24F4" w:rsidRPr="00B36DFB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C24F4" w:rsidRPr="00B36DFB" w:rsidRDefault="001C24F4" w:rsidP="001C24F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36DFB">
              <w:rPr>
                <w:rFonts w:ascii="Arial" w:hAnsi="Arial" w:cs="Arial"/>
                <w:b/>
                <w:sz w:val="16"/>
                <w:szCs w:val="16"/>
              </w:rPr>
              <w:t>ПІКРЕЙ</w:t>
            </w:r>
          </w:p>
        </w:tc>
        <w:tc>
          <w:tcPr>
            <w:tcW w:w="1984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200 мг; 28 таблеток; по 14 таблеток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блістер-карті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блістер-карти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виробнича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Лендава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Лек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Штейн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Фарманалітика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Словенія/</w:t>
            </w:r>
          </w:p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</w:t>
            </w:r>
          </w:p>
        </w:tc>
        <w:tc>
          <w:tcPr>
            <w:tcW w:w="2268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C.I.4 type II – Change(s) in the SPC, Labelling or PL due to new quality, preclinical, clinical or pharmacovigilance data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sections 4.4 and 4.8 of the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in order to 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add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hyperglycaemic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hyperosmolar non-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ketotic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syndrome to the list of adverse drug reactions (ADRs) with frequency "unknown" and to update the warning on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hyperglycaemia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ketoacidosis based on a review of the safety database. The Package leaflet and Annex II are updated accordingly. The RMP version 4.0 is approved.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  <w:t>C.I.4 type II – Change(s) in the SPC, Labelling or PL due to new quality, preclinical, clinical or pharmacovigilance data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sections 4.2 and 4.8 of the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to modify the management of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hyperglycaemia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rash and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diarrhoea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add information about osteonecrosis of the jaw based on the pivotal trial SOLAR-1. The MAH also took the opportunity to make minor editorial changes to the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B36D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DFB">
              <w:rPr>
                <w:rFonts w:ascii="Arial" w:hAnsi="Arial" w:cs="Arial"/>
                <w:sz w:val="16"/>
                <w:szCs w:val="16"/>
              </w:rPr>
              <w:t>UA/18778/01/02</w:t>
            </w:r>
          </w:p>
        </w:tc>
      </w:tr>
      <w:tr w:rsidR="001C24F4" w:rsidRPr="00A65750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C24F4" w:rsidRPr="00B36DFB" w:rsidRDefault="001C24F4" w:rsidP="001C24F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36DFB">
              <w:rPr>
                <w:rFonts w:ascii="Arial" w:hAnsi="Arial" w:cs="Arial"/>
                <w:b/>
                <w:sz w:val="16"/>
                <w:szCs w:val="16"/>
              </w:rPr>
              <w:t>ПІКРЕЙ</w:t>
            </w:r>
          </w:p>
        </w:tc>
        <w:tc>
          <w:tcPr>
            <w:tcW w:w="1984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 мг та 200 мг; 56 таблеток (28 таблеток по 200 мг та 28 таблеток по 50 мг); по 7 таблеток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дозуванням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200 мг та по 7 таблеток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дозуванням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 мг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блістер-карті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блістер-карти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виробнича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Лендава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Штейн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Фарманалітика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B36DFB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</w:t>
            </w:r>
          </w:p>
        </w:tc>
        <w:tc>
          <w:tcPr>
            <w:tcW w:w="2268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6DFB">
              <w:rPr>
                <w:rFonts w:ascii="Arial" w:hAnsi="Arial" w:cs="Arial"/>
                <w:b/>
                <w:color w:val="000000"/>
                <w:sz w:val="16"/>
                <w:szCs w:val="16"/>
              </w:rPr>
              <w:t>C.I.4 type II – Change(s) in the SPC, Labelling or PL due to new quality, preclinical, clinical or pharmacovigilance data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sections 4.4 and 4.8 of the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in order to add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hyperglycaemic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hyperosmolar non-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ketotic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syndrome to the list of adverse drug reactions (ADRs) with frequency "unknown" and to update the warning on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hyperglycaemia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ketoacidosis based on a review of the safety database. The Package leaflet and Annex II are updated accordingly. The RMP version 4.0 is approved.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36DFB">
              <w:rPr>
                <w:rFonts w:ascii="Arial" w:hAnsi="Arial" w:cs="Arial"/>
                <w:b/>
                <w:color w:val="000000"/>
                <w:sz w:val="16"/>
                <w:szCs w:val="16"/>
              </w:rPr>
              <w:t>C.I.4 type II – Change(s) in the SPC, Labelling or PL due to new quality, preclinical, clinical or pharmacovigilance data</w:t>
            </w:r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sections 4.2 and 4.8 of the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to modify the management of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hyperglycaemia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, rash and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diarrhoea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add information about osteonecrosis of the jaw based on the pivotal trial SOLAR-1. The MAH also took the opportunity to make minor editorial changes to the </w:t>
            </w:r>
            <w:proofErr w:type="spellStart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B36DF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1C24F4" w:rsidRPr="00B36DFB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36DFB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36D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36DFB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1C24F4" w:rsidRPr="000608C9" w:rsidRDefault="001C24F4" w:rsidP="001C24F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DFB">
              <w:rPr>
                <w:rFonts w:ascii="Arial" w:hAnsi="Arial" w:cs="Arial"/>
                <w:sz w:val="16"/>
                <w:szCs w:val="16"/>
              </w:rPr>
              <w:t>UA/18778/01/03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05146"/>
    <w:rsid w:val="000064D8"/>
    <w:rsid w:val="00014207"/>
    <w:rsid w:val="000170B0"/>
    <w:rsid w:val="0003197E"/>
    <w:rsid w:val="00032991"/>
    <w:rsid w:val="00042505"/>
    <w:rsid w:val="00047395"/>
    <w:rsid w:val="00051EAD"/>
    <w:rsid w:val="000608C9"/>
    <w:rsid w:val="00070BF1"/>
    <w:rsid w:val="00072297"/>
    <w:rsid w:val="00085ADC"/>
    <w:rsid w:val="00091F32"/>
    <w:rsid w:val="000B40C1"/>
    <w:rsid w:val="000B70C0"/>
    <w:rsid w:val="000D275E"/>
    <w:rsid w:val="000D3518"/>
    <w:rsid w:val="000F2DE8"/>
    <w:rsid w:val="00102E71"/>
    <w:rsid w:val="00113EDF"/>
    <w:rsid w:val="00116595"/>
    <w:rsid w:val="0011763F"/>
    <w:rsid w:val="0013068C"/>
    <w:rsid w:val="00133479"/>
    <w:rsid w:val="00140701"/>
    <w:rsid w:val="00145E8A"/>
    <w:rsid w:val="001514FE"/>
    <w:rsid w:val="00154D6B"/>
    <w:rsid w:val="00175B03"/>
    <w:rsid w:val="00184903"/>
    <w:rsid w:val="00191A75"/>
    <w:rsid w:val="0019622C"/>
    <w:rsid w:val="001A1F72"/>
    <w:rsid w:val="001A27AD"/>
    <w:rsid w:val="001A5E50"/>
    <w:rsid w:val="001B394F"/>
    <w:rsid w:val="001C24F4"/>
    <w:rsid w:val="001C30DD"/>
    <w:rsid w:val="001C741D"/>
    <w:rsid w:val="001C7FE5"/>
    <w:rsid w:val="00212212"/>
    <w:rsid w:val="00214F2A"/>
    <w:rsid w:val="00224F12"/>
    <w:rsid w:val="002279B1"/>
    <w:rsid w:val="0023226B"/>
    <w:rsid w:val="00232B52"/>
    <w:rsid w:val="00241E15"/>
    <w:rsid w:val="00244FFB"/>
    <w:rsid w:val="00247A6A"/>
    <w:rsid w:val="00247D38"/>
    <w:rsid w:val="00253557"/>
    <w:rsid w:val="00255AAD"/>
    <w:rsid w:val="00256133"/>
    <w:rsid w:val="00256491"/>
    <w:rsid w:val="00266002"/>
    <w:rsid w:val="0028575B"/>
    <w:rsid w:val="00294606"/>
    <w:rsid w:val="00295327"/>
    <w:rsid w:val="002A1A41"/>
    <w:rsid w:val="002A2107"/>
    <w:rsid w:val="002A4E30"/>
    <w:rsid w:val="002E23DC"/>
    <w:rsid w:val="002F09A1"/>
    <w:rsid w:val="002F5C79"/>
    <w:rsid w:val="00307E75"/>
    <w:rsid w:val="0031209C"/>
    <w:rsid w:val="003257D5"/>
    <w:rsid w:val="00355172"/>
    <w:rsid w:val="00367274"/>
    <w:rsid w:val="00372FAD"/>
    <w:rsid w:val="003A53AF"/>
    <w:rsid w:val="003A6D2E"/>
    <w:rsid w:val="003B0F38"/>
    <w:rsid w:val="003B4CE1"/>
    <w:rsid w:val="003B77F5"/>
    <w:rsid w:val="003C0747"/>
    <w:rsid w:val="003C5ED1"/>
    <w:rsid w:val="003C66F1"/>
    <w:rsid w:val="003D0277"/>
    <w:rsid w:val="003D708F"/>
    <w:rsid w:val="00402A49"/>
    <w:rsid w:val="00402CB2"/>
    <w:rsid w:val="004160DD"/>
    <w:rsid w:val="00420646"/>
    <w:rsid w:val="00427BCB"/>
    <w:rsid w:val="0043416D"/>
    <w:rsid w:val="00437509"/>
    <w:rsid w:val="00457789"/>
    <w:rsid w:val="004609F5"/>
    <w:rsid w:val="00476248"/>
    <w:rsid w:val="00481F33"/>
    <w:rsid w:val="00497E29"/>
    <w:rsid w:val="004A0295"/>
    <w:rsid w:val="004A4457"/>
    <w:rsid w:val="004E130E"/>
    <w:rsid w:val="004E4CFC"/>
    <w:rsid w:val="004E7A6E"/>
    <w:rsid w:val="005073C5"/>
    <w:rsid w:val="00516301"/>
    <w:rsid w:val="00526FC5"/>
    <w:rsid w:val="005419FE"/>
    <w:rsid w:val="00544571"/>
    <w:rsid w:val="00563DD3"/>
    <w:rsid w:val="00565F9B"/>
    <w:rsid w:val="00594FB0"/>
    <w:rsid w:val="005A054B"/>
    <w:rsid w:val="005B26FC"/>
    <w:rsid w:val="005C72B0"/>
    <w:rsid w:val="005D6A8B"/>
    <w:rsid w:val="005E0CAC"/>
    <w:rsid w:val="006108CC"/>
    <w:rsid w:val="00613FC6"/>
    <w:rsid w:val="00624A63"/>
    <w:rsid w:val="00624DE9"/>
    <w:rsid w:val="0063440F"/>
    <w:rsid w:val="006357FD"/>
    <w:rsid w:val="00635FD6"/>
    <w:rsid w:val="00640398"/>
    <w:rsid w:val="00640EE4"/>
    <w:rsid w:val="00642876"/>
    <w:rsid w:val="006458E1"/>
    <w:rsid w:val="00646569"/>
    <w:rsid w:val="00646E0F"/>
    <w:rsid w:val="00647BE2"/>
    <w:rsid w:val="00664C25"/>
    <w:rsid w:val="00670336"/>
    <w:rsid w:val="00672A49"/>
    <w:rsid w:val="0068022F"/>
    <w:rsid w:val="00680360"/>
    <w:rsid w:val="00680ED2"/>
    <w:rsid w:val="00684EC9"/>
    <w:rsid w:val="00687243"/>
    <w:rsid w:val="006B0A40"/>
    <w:rsid w:val="006E5998"/>
    <w:rsid w:val="006F7339"/>
    <w:rsid w:val="00700CB0"/>
    <w:rsid w:val="00703797"/>
    <w:rsid w:val="007154FE"/>
    <w:rsid w:val="00716187"/>
    <w:rsid w:val="00721A09"/>
    <w:rsid w:val="00735678"/>
    <w:rsid w:val="00735D2B"/>
    <w:rsid w:val="00754D2D"/>
    <w:rsid w:val="00757928"/>
    <w:rsid w:val="007617F1"/>
    <w:rsid w:val="00761B1B"/>
    <w:rsid w:val="007662C1"/>
    <w:rsid w:val="00771D47"/>
    <w:rsid w:val="00780829"/>
    <w:rsid w:val="007B1F03"/>
    <w:rsid w:val="007B33AC"/>
    <w:rsid w:val="007D02D3"/>
    <w:rsid w:val="007D260B"/>
    <w:rsid w:val="007D6AF7"/>
    <w:rsid w:val="007D7CAD"/>
    <w:rsid w:val="007F7F2D"/>
    <w:rsid w:val="008047EC"/>
    <w:rsid w:val="00815F5D"/>
    <w:rsid w:val="00822771"/>
    <w:rsid w:val="00825DBA"/>
    <w:rsid w:val="00827E0B"/>
    <w:rsid w:val="00837292"/>
    <w:rsid w:val="0084237F"/>
    <w:rsid w:val="00853C49"/>
    <w:rsid w:val="00862580"/>
    <w:rsid w:val="0087048C"/>
    <w:rsid w:val="00870DB5"/>
    <w:rsid w:val="00876811"/>
    <w:rsid w:val="008844F8"/>
    <w:rsid w:val="00886EEE"/>
    <w:rsid w:val="00893D82"/>
    <w:rsid w:val="008A2D90"/>
    <w:rsid w:val="008A435B"/>
    <w:rsid w:val="008B77AC"/>
    <w:rsid w:val="008B7B5A"/>
    <w:rsid w:val="008C6A79"/>
    <w:rsid w:val="008D0323"/>
    <w:rsid w:val="008D112E"/>
    <w:rsid w:val="008D4AA9"/>
    <w:rsid w:val="008D7B5F"/>
    <w:rsid w:val="008F69E9"/>
    <w:rsid w:val="009015F9"/>
    <w:rsid w:val="00902CBB"/>
    <w:rsid w:val="00903A94"/>
    <w:rsid w:val="00916931"/>
    <w:rsid w:val="00920349"/>
    <w:rsid w:val="0093560D"/>
    <w:rsid w:val="00944734"/>
    <w:rsid w:val="009458C6"/>
    <w:rsid w:val="0095002A"/>
    <w:rsid w:val="00966C40"/>
    <w:rsid w:val="00974F1E"/>
    <w:rsid w:val="0098017F"/>
    <w:rsid w:val="00990582"/>
    <w:rsid w:val="00990A36"/>
    <w:rsid w:val="00994AD2"/>
    <w:rsid w:val="00996A67"/>
    <w:rsid w:val="009A40F3"/>
    <w:rsid w:val="009A6402"/>
    <w:rsid w:val="009B73EB"/>
    <w:rsid w:val="009E32D1"/>
    <w:rsid w:val="009F43CF"/>
    <w:rsid w:val="009F768C"/>
    <w:rsid w:val="00A122BE"/>
    <w:rsid w:val="00A14E14"/>
    <w:rsid w:val="00A16251"/>
    <w:rsid w:val="00A2205A"/>
    <w:rsid w:val="00A27169"/>
    <w:rsid w:val="00A33048"/>
    <w:rsid w:val="00A339D6"/>
    <w:rsid w:val="00A41529"/>
    <w:rsid w:val="00A44565"/>
    <w:rsid w:val="00A45C04"/>
    <w:rsid w:val="00A47D20"/>
    <w:rsid w:val="00A53882"/>
    <w:rsid w:val="00A5528D"/>
    <w:rsid w:val="00A6047F"/>
    <w:rsid w:val="00A64168"/>
    <w:rsid w:val="00A65750"/>
    <w:rsid w:val="00A75DE1"/>
    <w:rsid w:val="00A776F8"/>
    <w:rsid w:val="00A81A9E"/>
    <w:rsid w:val="00A82E8E"/>
    <w:rsid w:val="00A844EE"/>
    <w:rsid w:val="00A85B20"/>
    <w:rsid w:val="00A9686A"/>
    <w:rsid w:val="00A97FFB"/>
    <w:rsid w:val="00AA3AF8"/>
    <w:rsid w:val="00AA4E15"/>
    <w:rsid w:val="00AD2ADC"/>
    <w:rsid w:val="00AF2C3C"/>
    <w:rsid w:val="00AF5028"/>
    <w:rsid w:val="00AF7D55"/>
    <w:rsid w:val="00B36DFB"/>
    <w:rsid w:val="00B52041"/>
    <w:rsid w:val="00B540C4"/>
    <w:rsid w:val="00B728A0"/>
    <w:rsid w:val="00B8694C"/>
    <w:rsid w:val="00BA799F"/>
    <w:rsid w:val="00BB3C14"/>
    <w:rsid w:val="00BB6DE4"/>
    <w:rsid w:val="00BF2AEB"/>
    <w:rsid w:val="00BF43FA"/>
    <w:rsid w:val="00BF448F"/>
    <w:rsid w:val="00BF7689"/>
    <w:rsid w:val="00C1568D"/>
    <w:rsid w:val="00C209E6"/>
    <w:rsid w:val="00C2168F"/>
    <w:rsid w:val="00C24EDD"/>
    <w:rsid w:val="00C32B67"/>
    <w:rsid w:val="00C37206"/>
    <w:rsid w:val="00C419E1"/>
    <w:rsid w:val="00C55592"/>
    <w:rsid w:val="00C661AD"/>
    <w:rsid w:val="00C71403"/>
    <w:rsid w:val="00C921BD"/>
    <w:rsid w:val="00CA068D"/>
    <w:rsid w:val="00CA2E02"/>
    <w:rsid w:val="00CB0848"/>
    <w:rsid w:val="00CB6420"/>
    <w:rsid w:val="00CD45BF"/>
    <w:rsid w:val="00CD4F92"/>
    <w:rsid w:val="00CE6735"/>
    <w:rsid w:val="00CF0C81"/>
    <w:rsid w:val="00D222D1"/>
    <w:rsid w:val="00D3101A"/>
    <w:rsid w:val="00D454C8"/>
    <w:rsid w:val="00D468E8"/>
    <w:rsid w:val="00D50B8A"/>
    <w:rsid w:val="00D55FAA"/>
    <w:rsid w:val="00D650E2"/>
    <w:rsid w:val="00DB2E5E"/>
    <w:rsid w:val="00DB5CF5"/>
    <w:rsid w:val="00DB6524"/>
    <w:rsid w:val="00DE12AE"/>
    <w:rsid w:val="00DF23EC"/>
    <w:rsid w:val="00DF6A1E"/>
    <w:rsid w:val="00E23A4B"/>
    <w:rsid w:val="00E4514F"/>
    <w:rsid w:val="00E46A15"/>
    <w:rsid w:val="00E50592"/>
    <w:rsid w:val="00E56BE5"/>
    <w:rsid w:val="00E6267C"/>
    <w:rsid w:val="00E65D0F"/>
    <w:rsid w:val="00E81B16"/>
    <w:rsid w:val="00E95CE3"/>
    <w:rsid w:val="00E96006"/>
    <w:rsid w:val="00EA56F7"/>
    <w:rsid w:val="00EB3EA8"/>
    <w:rsid w:val="00EC60E0"/>
    <w:rsid w:val="00EC7CE3"/>
    <w:rsid w:val="00EE1D0A"/>
    <w:rsid w:val="00EE255A"/>
    <w:rsid w:val="00F000CB"/>
    <w:rsid w:val="00F025DF"/>
    <w:rsid w:val="00F0540B"/>
    <w:rsid w:val="00F109DB"/>
    <w:rsid w:val="00F11EF2"/>
    <w:rsid w:val="00F147A0"/>
    <w:rsid w:val="00F22138"/>
    <w:rsid w:val="00F33BA6"/>
    <w:rsid w:val="00F37CA5"/>
    <w:rsid w:val="00F42CEF"/>
    <w:rsid w:val="00F52A75"/>
    <w:rsid w:val="00F848E2"/>
    <w:rsid w:val="00F912D9"/>
    <w:rsid w:val="00F95EA4"/>
    <w:rsid w:val="00FB0DD2"/>
    <w:rsid w:val="00FB56B9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9B35E4-AE53-4299-8AE6-12DE9C55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94E4-4487-4D4C-A8FA-FC84AD41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2022-02-07T06:50:00Z</dcterms:created>
  <dcterms:modified xsi:type="dcterms:W3CDTF">2022-02-07T06:50:00Z</dcterms:modified>
</cp:coreProperties>
</file>