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19" w:rsidRDefault="005866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5D26D2">
        <w:t>1</w:t>
      </w:r>
    </w:p>
    <w:p w:rsidR="00591631" w:rsidRDefault="005866F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91631">
        <w:rPr>
          <w:lang w:val="uk-UA"/>
        </w:rPr>
        <w:t>«</w:t>
      </w:r>
      <w:r w:rsidR="00591631" w:rsidRPr="00591631">
        <w:rPr>
          <w:lang w:val="uk-UA"/>
        </w:rPr>
        <w:t>Про затвердження суттєвих</w:t>
      </w:r>
      <w:r w:rsidR="00591631">
        <w:rPr>
          <w:lang w:val="uk-UA"/>
        </w:rPr>
        <w:t xml:space="preserve"> </w:t>
      </w:r>
      <w:r w:rsidR="00591631" w:rsidRPr="00591631">
        <w:rPr>
          <w:lang w:val="uk-UA"/>
        </w:rPr>
        <w:t>поправок до протоколів</w:t>
      </w:r>
      <w:r w:rsidR="00591631">
        <w:rPr>
          <w:lang w:val="uk-UA"/>
        </w:rPr>
        <w:t xml:space="preserve"> </w:t>
      </w:r>
      <w:r w:rsidR="00591631" w:rsidRPr="00591631">
        <w:rPr>
          <w:lang w:val="uk-UA"/>
        </w:rPr>
        <w:t>клінічних випробувань</w:t>
      </w:r>
      <w:r w:rsidR="00591631">
        <w:rPr>
          <w:lang w:val="uk-UA"/>
        </w:rPr>
        <w:t>»</w:t>
      </w:r>
    </w:p>
    <w:p w:rsidR="00F23319" w:rsidRDefault="00D935E0">
      <w:pPr>
        <w:ind w:left="9072"/>
      </w:pPr>
      <w:r w:rsidRPr="00D935E0">
        <w:rPr>
          <w:u w:val="single"/>
          <w:lang w:val="uk-UA"/>
        </w:rPr>
        <w:t>14.11.2022</w:t>
      </w:r>
      <w:r w:rsidR="005866FE"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 w:rsidTr="00535097">
        <w:trPr>
          <w:trHeight w:val="57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26D2" w:rsidRDefault="005866FE">
            <w:pPr>
              <w:jc w:val="both"/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засобу MK-3475, видання 22 від 13 травня 2022р., англійською мовою; MK-3475-811, Україна, версія 10 від 14 липня 2022 р., українською мовою, інформація та документ про інформовану згоду для пацієнта; Зміна назви місця проведення клінічного випробування; Зміна відповідального дослідника та назви місця проведення клінічного випробування; Зразок маркування лікарського засобу Fluorouracil Benda Vial, версія 2.0 від 05 липня 2022 р., англійською та українською мовами; Зразок маркування лікарського засобу Fluorouracil Benda Kit, версія 2.0 від 05 липня 2022 р.,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MK-3475-811,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серпня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 w:rsidR="005D26D2" w:rsidRPr="005D26D2">
              <w:t xml:space="preserve">; </w:t>
            </w:r>
            <w:proofErr w:type="spellStart"/>
            <w:r w:rsidR="005D26D2">
              <w:t>Зміна</w:t>
            </w:r>
            <w:proofErr w:type="spellEnd"/>
            <w:r w:rsidR="005D26D2">
              <w:t xml:space="preserve"> </w:t>
            </w:r>
            <w:proofErr w:type="spellStart"/>
            <w:r w:rsidR="005D26D2">
              <w:t>назви</w:t>
            </w:r>
            <w:proofErr w:type="spellEnd"/>
            <w:r w:rsidR="005D26D2">
              <w:t xml:space="preserve"> та </w:t>
            </w:r>
            <w:proofErr w:type="spellStart"/>
            <w:r w:rsidR="005D26D2">
              <w:t>адреси</w:t>
            </w:r>
            <w:proofErr w:type="spellEnd"/>
            <w:r w:rsidR="005D26D2">
              <w:t xml:space="preserve"> Спонсора</w:t>
            </w:r>
            <w:r w:rsidR="005D26D2" w:rsidRPr="005D26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5D26D2" w:rsidTr="005D26D2">
              <w:tc>
                <w:tcPr>
                  <w:tcW w:w="5126" w:type="dxa"/>
                </w:tcPr>
                <w:p w:rsidR="005D26D2" w:rsidRPr="005D26D2" w:rsidRDefault="005D26D2" w:rsidP="005D26D2">
                  <w:pPr>
                    <w:pStyle w:val="cs2e86d3a6"/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5D26D2" w:rsidRPr="005D26D2" w:rsidRDefault="005D26D2" w:rsidP="005D26D2">
                  <w:pPr>
                    <w:pStyle w:val="cs2e86d3a6"/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D26D2" w:rsidRPr="00D935E0" w:rsidTr="005D26D2">
              <w:tc>
                <w:tcPr>
                  <w:tcW w:w="5126" w:type="dxa"/>
                </w:tcPr>
                <w:p w:rsidR="005D26D2" w:rsidRPr="005D26D2" w:rsidRDefault="005D26D2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«Мерк Шарп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Корп.»,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дочірнє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«Мерк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Ко.,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Інк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.», США, (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Merck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Sharp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Dohme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Corp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subsidiary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of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Merck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Co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Inc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USA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), </w:t>
                  </w:r>
                </w:p>
                <w:p w:rsidR="005D26D2" w:rsidRPr="005D26D2" w:rsidRDefault="005D26D2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Адреса: Мерк Драйв, 1,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поштова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скринька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100, м.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Вайтхаус-Стейшн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, штат Нью-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Джерсі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, 08889-0100, США (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One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Merck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Drive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P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O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Box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100,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Whitehouse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Station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New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Jersey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08889-0100,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USA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5127" w:type="dxa"/>
                </w:tcPr>
                <w:p w:rsidR="005D26D2" w:rsidRPr="005D26D2" w:rsidRDefault="005D26D2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ТОВ Мерк Шарп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Merck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Sharp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Dohme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LLC</w:t>
                  </w: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</w:t>
                  </w:r>
                </w:p>
                <w:p w:rsidR="005D26D2" w:rsidRPr="005D26D2" w:rsidRDefault="005D26D2" w:rsidP="005D26D2">
                  <w:pPr>
                    <w:pStyle w:val="cs80d9435b"/>
                  </w:pPr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Адреса: 126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Іст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Лінкольн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авеню, п/с 2000,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Равей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Нью </w:t>
                  </w:r>
                  <w:proofErr w:type="spellStart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Джерсі</w:t>
                  </w:r>
                  <w:proofErr w:type="spellEnd"/>
                  <w:r w:rsidRPr="005D26D2">
                    <w:rPr>
                      <w:rStyle w:val="cs7f95de68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, 07065, США (126 East Lincoln Ave., P.O. Box 2000, Rahway, NJ 07065, USA)</w:t>
                  </w:r>
                </w:p>
                <w:p w:rsidR="005D26D2" w:rsidRPr="005D26D2" w:rsidRDefault="005D26D2" w:rsidP="005D26D2">
                  <w:pPr>
                    <w:pStyle w:val="cs80d9435b"/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23319" w:rsidRDefault="005D26D2" w:rsidP="00535097">
            <w:pPr>
              <w:jc w:val="both"/>
              <w:rPr>
                <w:rFonts w:asciiTheme="minorHAnsi" w:hAnsiTheme="minorHAnsi"/>
                <w:sz w:val="22"/>
                <w:lang w:eastAsia="ru-RU"/>
              </w:rPr>
            </w:pPr>
            <w:proofErr w:type="spellStart"/>
            <w:r>
              <w:t>Зміна</w:t>
            </w:r>
            <w:proofErr w:type="spellEnd"/>
            <w:r w:rsidRPr="005D26D2">
              <w:t xml:space="preserve"> </w:t>
            </w:r>
            <w:proofErr w:type="spellStart"/>
            <w:r>
              <w:t>назви</w:t>
            </w:r>
            <w:proofErr w:type="spellEnd"/>
            <w:r w:rsidRPr="005D26D2">
              <w:t xml:space="preserve"> </w:t>
            </w:r>
            <w:proofErr w:type="spellStart"/>
            <w:r>
              <w:t>місця</w:t>
            </w:r>
            <w:proofErr w:type="spellEnd"/>
            <w:r w:rsidRPr="005D26D2">
              <w:t xml:space="preserve"> </w:t>
            </w:r>
            <w:proofErr w:type="spellStart"/>
            <w:r>
              <w:t>проведення</w:t>
            </w:r>
            <w:proofErr w:type="spellEnd"/>
            <w:r w:rsidRPr="005D26D2">
              <w:t xml:space="preserve"> </w:t>
            </w:r>
            <w:proofErr w:type="spellStart"/>
            <w:r>
              <w:t>клінічного</w:t>
            </w:r>
            <w:proofErr w:type="spellEnd"/>
            <w:r w:rsidRPr="005D26D2">
              <w:t xml:space="preserve"> </w:t>
            </w:r>
            <w:proofErr w:type="spellStart"/>
            <w:r>
              <w:t>випробування</w:t>
            </w:r>
            <w:proofErr w:type="spellEnd"/>
            <w:r w:rsidRPr="005D26D2">
              <w:t>:</w:t>
            </w:r>
          </w:p>
        </w:tc>
      </w:tr>
    </w:tbl>
    <w:p w:rsidR="00535097" w:rsidRDefault="00535097">
      <w:r>
        <w:br w:type="page"/>
      </w:r>
    </w:p>
    <w:p w:rsidR="00535097" w:rsidRPr="00535097" w:rsidRDefault="0053509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1</w:t>
      </w:r>
    </w:p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35097">
        <w:trPr>
          <w:trHeight w:val="17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35097" w:rsidRDefault="00535097" w:rsidP="00535097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535097" w:rsidTr="005D26D2">
              <w:tc>
                <w:tcPr>
                  <w:tcW w:w="5126" w:type="dxa"/>
                </w:tcPr>
                <w:p w:rsidR="00535097" w:rsidRPr="005D26D2" w:rsidRDefault="00535097" w:rsidP="005D26D2">
                  <w:pPr>
                    <w:pStyle w:val="cs2e86d3a6"/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535097" w:rsidRPr="005D26D2" w:rsidRDefault="00535097" w:rsidP="005D26D2">
                  <w:pPr>
                    <w:pStyle w:val="cs2e86d3a6"/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35097" w:rsidTr="005D26D2">
              <w:tc>
                <w:tcPr>
                  <w:tcW w:w="5126" w:type="dxa"/>
                </w:tcPr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Трухін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Д.В.</w:t>
                  </w:r>
                </w:p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Комунальна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диспансер»,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стаціонар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денного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перебування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диспансерно-поліклінічного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Одеса </w:t>
                  </w:r>
                </w:p>
              </w:tc>
              <w:tc>
                <w:tcPr>
                  <w:tcW w:w="5127" w:type="dxa"/>
                </w:tcPr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Трухін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Д.В. </w:t>
                  </w:r>
                </w:p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регіональний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протипухлинний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535097" w:rsidRPr="005D26D2" w:rsidRDefault="00535097">
            <w:pPr>
              <w:jc w:val="both"/>
            </w:pPr>
            <w:r w:rsidRPr="005D26D2">
              <w:t xml:space="preserve"> </w:t>
            </w:r>
          </w:p>
          <w:p w:rsidR="00535097" w:rsidRPr="005D26D2" w:rsidRDefault="00535097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 w:rsidRPr="005D26D2">
              <w:t xml:space="preserve"> </w:t>
            </w:r>
            <w:proofErr w:type="spellStart"/>
            <w:r>
              <w:t>відповідального</w:t>
            </w:r>
            <w:proofErr w:type="spellEnd"/>
            <w:r w:rsidRPr="005D26D2">
              <w:t xml:space="preserve"> </w:t>
            </w:r>
            <w:proofErr w:type="spellStart"/>
            <w:r>
              <w:t>дослідника</w:t>
            </w:r>
            <w:proofErr w:type="spellEnd"/>
            <w:r w:rsidRPr="005D26D2">
              <w:t xml:space="preserve"> </w:t>
            </w:r>
            <w:r>
              <w:t>та</w:t>
            </w:r>
            <w:r w:rsidRPr="005D26D2">
              <w:t xml:space="preserve"> </w:t>
            </w:r>
            <w:proofErr w:type="spellStart"/>
            <w:r>
              <w:t>назви</w:t>
            </w:r>
            <w:proofErr w:type="spellEnd"/>
            <w:r w:rsidRPr="005D26D2">
              <w:t xml:space="preserve"> </w:t>
            </w:r>
            <w:proofErr w:type="spellStart"/>
            <w:r>
              <w:t>місця</w:t>
            </w:r>
            <w:proofErr w:type="spellEnd"/>
            <w:r w:rsidRPr="005D26D2">
              <w:t xml:space="preserve"> </w:t>
            </w:r>
            <w:proofErr w:type="spellStart"/>
            <w:r>
              <w:t>проведення</w:t>
            </w:r>
            <w:proofErr w:type="spellEnd"/>
            <w:r w:rsidRPr="005D26D2">
              <w:t xml:space="preserve"> </w:t>
            </w:r>
            <w:proofErr w:type="spellStart"/>
            <w:r>
              <w:t>клінічного</w:t>
            </w:r>
            <w:proofErr w:type="spellEnd"/>
            <w:r w:rsidRPr="005D26D2">
              <w:t xml:space="preserve"> </w:t>
            </w:r>
            <w:proofErr w:type="spellStart"/>
            <w:r>
              <w:t>випробування</w:t>
            </w:r>
            <w:proofErr w:type="spellEnd"/>
            <w:r w:rsidRPr="005D26D2">
              <w:t xml:space="preserve">; </w:t>
            </w:r>
            <w:r w:rsidRPr="005D26D2"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535097" w:rsidTr="005D26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097" w:rsidRDefault="00535097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097" w:rsidRDefault="0053509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535097" w:rsidTr="005D26D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Скорий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Д.І. </w:t>
                  </w:r>
                </w:p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шлунково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кишкового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тракту,   </w:t>
                  </w:r>
                  <w:proofErr w:type="gram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м.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Ільїн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Є.О. </w:t>
                  </w:r>
                </w:p>
                <w:p w:rsidR="00535097" w:rsidRPr="005D26D2" w:rsidRDefault="00535097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черевної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м. </w:t>
                  </w:r>
                  <w:proofErr w:type="spellStart"/>
                  <w:r w:rsidRPr="005D26D2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535097" w:rsidRDefault="00535097" w:rsidP="00535097"/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9 від 02.01.2019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«Рандомізоване, III фази, подвійне сліпе дослідження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MK-3475-811,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08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5D26D2">
              <w:rPr>
                <w:lang w:val="en-US"/>
              </w:rPr>
              <w:t xml:space="preserve">                    </w:t>
            </w:r>
            <w:r>
              <w:t xml:space="preserve">07 </w:t>
            </w:r>
            <w:proofErr w:type="spellStart"/>
            <w:r>
              <w:t>квітня</w:t>
            </w:r>
            <w:proofErr w:type="spellEnd"/>
            <w:r>
              <w:t xml:space="preserve"> 2022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Брошура дослідника JNJ-61186372 (Амівантамаб), видання 8 від 08.07.2022 р.; Брошура дослідника JNJ-73841937 (Лазертініб), видання 11 від 07.07.2022 р.; Залучення нових виробничих ділянок для ДЛЗ Амівантамаб, розчин, 50 мг/мл: Janssen Biotech Inc, США; Biogen Inc, США; Bioreliance corporation, США; Janssen Biologics B.V., Нідерланди; Eurofins Biopharma Product Testing Ireland Limited, Ірландія; Залучення нових виробничих ділянок для ДЛЗ Лазертініб, таблетки, 80 мг, та відповідного плацебо: Yuhan Chemical Inc., Корейська республіка; Johnson &amp; Johnson Private Limited, Індія; Eurofins Pharma Quality Control – Les Ulis, Франція; Eurofins PHAST GmbH, Німеччина; Залучення нових виробничих ділянок для ДЛЗ Осимертиніб, капсули, 80 мг та 40 мг, та відповідного плацебо: Johnson&amp;Johnson Private Limited, Індія; Eurofins Pharma Quality Control – Les Ulis, Франція; Eurofins PHAST GmbH, Німеччина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3059 від 29.12.2020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</w:t>
            </w:r>
            <w:proofErr w:type="spellStart"/>
            <w:r>
              <w:t>мутацією</w:t>
            </w:r>
            <w:proofErr w:type="spellEnd"/>
            <w:r>
              <w:t xml:space="preserve"> </w:t>
            </w:r>
            <w:proofErr w:type="spellStart"/>
            <w:r>
              <w:t>рецепторів</w:t>
            </w:r>
            <w:proofErr w:type="spellEnd"/>
            <w:r>
              <w:t xml:space="preserve"> </w:t>
            </w:r>
            <w:proofErr w:type="spellStart"/>
            <w:r>
              <w:t>епідермального</w:t>
            </w:r>
            <w:proofErr w:type="spellEnd"/>
            <w:r>
              <w:t xml:space="preserve"> фактора росту (EGFR-</w:t>
            </w:r>
            <w:proofErr w:type="spellStart"/>
            <w:r>
              <w:t>мутацією</w:t>
            </w:r>
            <w:proofErr w:type="spellEnd"/>
            <w:r>
              <w:t>)», 73841937NSC300</w:t>
            </w:r>
            <w:r w:rsidR="005D26D2">
              <w:t xml:space="preserve">3, з </w:t>
            </w:r>
            <w:proofErr w:type="spellStart"/>
            <w:r w:rsidR="005D26D2">
              <w:t>Поправкою</w:t>
            </w:r>
            <w:proofErr w:type="spellEnd"/>
            <w:r w:rsidR="005D26D2">
              <w:t xml:space="preserve"> 2 </w:t>
            </w:r>
            <w:proofErr w:type="spellStart"/>
            <w:r w:rsidR="005D26D2">
              <w:t>від</w:t>
            </w:r>
            <w:proofErr w:type="spellEnd"/>
            <w:r w:rsidR="005D26D2">
              <w:t xml:space="preserve"> 23.09.2021</w:t>
            </w:r>
            <w:r>
              <w:t>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5866FE">
        <w:rPr>
          <w:lang w:val="uk-UA"/>
        </w:rPr>
        <w:t xml:space="preserve"> 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 w:rsidTr="00535097">
        <w:trPr>
          <w:trHeight w:val="63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 w:rsidP="00535097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8.0 від 08 листопада 2021 року, включаючи поправки 1-7.2 англійською мовою; Оновлений кодований номер протоколу клінічного випробування -Debio 1143- SCCHN-301 MS202359_0006; Зміна Спонсора клінічного випробування з компанії Debiopharm International S.A., Switzerland (Швейцарія) на компанію Merck Healthcare KGaA («Мерк Хелскеa КГаА»), Німеччина; Оновлена брошура дослідника для препарату Xevinapant, версія 14 від 14 жовтня 2021 року англійською мовою; Оновлене досьє досліджуваного лікарського засобу Xevinapant, версія 2.0, жовтень 2021 англійською мовою; Оновлене спрощене досьє для препарату карбоплатин, версія 2.0, жовтень 2021 року англійською мовою; Оновлене спрощене досьє для препарату цисплатин, версія 2.0, жовтень 2021 року англійською мовою; Оновлений інформаційний листок і форма згоди для основного дослідження, версія 4.1.0 для України від 16 листопада 2021 року англійською, російською та українською мовами;</w:t>
            </w:r>
            <w:r>
              <w:br/>
              <w:t xml:space="preserve">Оновлений інформаційний листок та форма згоди для вагітної партнерки, версія 2.1.0 для України від 16 листопада 2021 року англійською, російською та українською мовами; Оновлений Пандемія COVID-19 інформаційний листок і форма згоди, версія 4.1.0 для України від 16 листопада 2021 року англійською, російською та українською мовами; Оновлений інформаційний листок і форма згоди на проведення необов’язкового прогностичного аналізу на біомаркери, додаток А, версія 2.1.0 для України від 16 листопада 2021 року англійською, російською та українською мовами; Оновлений інформаційний листок і форма згоди на проведення необов’язкового фармакогенетичного аналізу, додаток Б, версія 3.1.0 для України від 16 листопада 2021 року англійською, російською та українською мовами; Оновлена картка учасника компанії TrilynX, версія 2 для України від 27 жовтня 2021 року російською та українською мовами; Оновлена брошура для пацієнта компанії TrilynX, версія 2 для України від 11 жовтня 2021 року російською та українською мовами; Оновлений постер для пацієнта компанії TrilynX, версія 2 для України від 11 </w:t>
            </w:r>
            <w:proofErr w:type="spellStart"/>
            <w:r>
              <w:t>жовтня</w:t>
            </w:r>
            <w:proofErr w:type="spellEnd"/>
            <w:r>
              <w:t xml:space="preserve"> 2021 року </w:t>
            </w:r>
            <w:proofErr w:type="spellStart"/>
            <w:r>
              <w:t>російською</w:t>
            </w:r>
            <w:proofErr w:type="spellEnd"/>
            <w:r>
              <w:t xml:space="preserve"> та</w:t>
            </w:r>
          </w:p>
        </w:tc>
      </w:tr>
    </w:tbl>
    <w:p w:rsidR="00535097" w:rsidRPr="00535097" w:rsidRDefault="00535097" w:rsidP="0053509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3</w:t>
      </w:r>
    </w:p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35097">
        <w:trPr>
          <w:trHeight w:val="10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35097" w:rsidRDefault="00535097" w:rsidP="00535097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35097" w:rsidRDefault="00535097" w:rsidP="00535097">
            <w:pPr>
              <w:jc w:val="both"/>
            </w:pPr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Оновлене</w:t>
            </w:r>
            <w:proofErr w:type="spellEnd"/>
            <w:r>
              <w:t xml:space="preserve"> </w:t>
            </w:r>
            <w:proofErr w:type="spellStart"/>
            <w:r>
              <w:t>вітальне</w:t>
            </w:r>
            <w:proofErr w:type="spellEnd"/>
            <w:r>
              <w:t xml:space="preserve"> </w:t>
            </w:r>
            <w:proofErr w:type="spellStart"/>
            <w:r>
              <w:t>керівництво</w:t>
            </w:r>
            <w:proofErr w:type="spellEnd"/>
            <w:r>
              <w:t xml:space="preserve"> та </w:t>
            </w: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r>
              <w:t>візитів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щоденником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  <w:r>
              <w:t xml:space="preserve"> </w:t>
            </w:r>
            <w:proofErr w:type="spellStart"/>
            <w:r>
              <w:t>TrilynX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11 </w:t>
            </w:r>
            <w:proofErr w:type="spellStart"/>
            <w:r>
              <w:t>жовтня</w:t>
            </w:r>
            <w:proofErr w:type="spellEnd"/>
            <w:r>
              <w:t xml:space="preserve"> 2021 року </w:t>
            </w:r>
            <w:proofErr w:type="spellStart"/>
            <w:r>
              <w:t>російською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Оновлені</w:t>
            </w:r>
            <w:proofErr w:type="spellEnd"/>
            <w:r>
              <w:t xml:space="preserve"> </w:t>
            </w:r>
            <w:proofErr w:type="spellStart"/>
            <w:r>
              <w:t>зразки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препаратів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2021 р.;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виробників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- 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Healthcare</w:t>
            </w:r>
            <w:proofErr w:type="spellEnd"/>
            <w:r>
              <w:t xml:space="preserve"> </w:t>
            </w:r>
            <w:proofErr w:type="spellStart"/>
            <w:r>
              <w:t>KGaA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  <w:r>
              <w:t xml:space="preserve"> (</w:t>
            </w:r>
            <w:proofErr w:type="spellStart"/>
            <w:r>
              <w:t>Німеччина</w:t>
            </w:r>
            <w:proofErr w:type="spellEnd"/>
            <w:r>
              <w:t xml:space="preserve">) та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  <w:r>
              <w:t xml:space="preserve"> (</w:t>
            </w:r>
            <w:proofErr w:type="spellStart"/>
            <w:r>
              <w:t>Німеччина</w:t>
            </w:r>
            <w:proofErr w:type="spellEnd"/>
            <w:r>
              <w:t xml:space="preserve">);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- </w:t>
            </w:r>
            <w:proofErr w:type="spellStart"/>
            <w:r>
              <w:t>Xevinapant</w:t>
            </w:r>
            <w:proofErr w:type="spellEnd"/>
            <w:r>
              <w:t xml:space="preserve"> (</w:t>
            </w:r>
            <w:proofErr w:type="spellStart"/>
            <w:r>
              <w:t>Debio</w:t>
            </w:r>
            <w:proofErr w:type="spellEnd"/>
            <w:r>
              <w:t xml:space="preserve"> 1143)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310 від 23.02.2021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«Рандомізоване, подвійне сліпе, плацебо-контрольоване дослідження фази 3 для вивчення препарату Debio 1143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шиї, що відповідають критеріям для радикальної хіміопроменевої терапії (TrilynX)», Debio1143-SCCHN-301, версія 7.0 від 28 червня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«Сінеос Хелс Україна»</w:t>
            </w:r>
          </w:p>
        </w:tc>
      </w:tr>
      <w:tr w:rsidR="00F23319" w:rsidRPr="00D935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proofErr w:type="spellStart"/>
            <w:r w:rsidRPr="005D26D2">
              <w:rPr>
                <w:lang w:val="en-US"/>
              </w:rPr>
              <w:t>Debiopharm</w:t>
            </w:r>
            <w:proofErr w:type="spellEnd"/>
            <w:r w:rsidRPr="005D26D2">
              <w:rPr>
                <w:lang w:val="en-US"/>
              </w:rPr>
              <w:t xml:space="preserve"> International S.A., Switzerland (</w:t>
            </w:r>
            <w:proofErr w:type="spellStart"/>
            <w:r>
              <w:t>Швейцарія</w:t>
            </w:r>
            <w:proofErr w:type="spellEnd"/>
            <w:r w:rsidRPr="005D26D2">
              <w:rPr>
                <w:lang w:val="en-US"/>
              </w:rPr>
              <w:t>)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F23319" w:rsidRDefault="005866F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91631">
        <w:rPr>
          <w:lang w:val="uk-UA"/>
        </w:rPr>
        <w:t>до наказу Міністерства охорони здоров’я</w:t>
      </w:r>
      <w:r w:rsidR="00591631">
        <w:rPr>
          <w:rFonts w:eastAsia="Times New Roman"/>
          <w:szCs w:val="24"/>
          <w:lang w:val="uk-UA" w:eastAsia="uk-UA"/>
        </w:rPr>
        <w:t xml:space="preserve"> України</w:t>
      </w:r>
      <w:r w:rsidR="00591631">
        <w:rPr>
          <w:lang w:val="uk-UA"/>
        </w:rPr>
        <w:t xml:space="preserve"> «</w:t>
      </w:r>
      <w:r w:rsidR="00591631" w:rsidRPr="00591631">
        <w:rPr>
          <w:lang w:val="uk-UA"/>
        </w:rPr>
        <w:t>Про затвердження суттєвих</w:t>
      </w:r>
      <w:r w:rsidR="00591631">
        <w:rPr>
          <w:lang w:val="uk-UA"/>
        </w:rPr>
        <w:t xml:space="preserve"> </w:t>
      </w:r>
      <w:r w:rsidR="00591631" w:rsidRPr="00591631">
        <w:rPr>
          <w:lang w:val="uk-UA"/>
        </w:rPr>
        <w:t>поправок до протоколів</w:t>
      </w:r>
      <w:r w:rsidR="00591631">
        <w:rPr>
          <w:lang w:val="uk-UA"/>
        </w:rPr>
        <w:t xml:space="preserve"> </w:t>
      </w:r>
      <w:r w:rsidR="00591631" w:rsidRPr="00591631">
        <w:rPr>
          <w:lang w:val="uk-UA"/>
        </w:rPr>
        <w:t>клінічних випробувань</w:t>
      </w:r>
      <w:r w:rsidR="00591631"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Брошура для дослідника з препарату Нірапариб, редакція №14 від 21 червня 2022 р.; Спрощене Досьє досліджуваного лікарського засобу (sIMPD) Нірапариб, капсули 100 мг: Модуль "Якість/Quality", редакція 1 (RPS-QUAL-215019 v1.0)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757 від 04.07.2017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 подвійно сліпе плацебо-контрольоване багатоцентрове дослідження 3 фази з оцінки підтримуючої терапії нірапарибом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PR-30-5017-C, редакція 7.0 з Поправкою №06 від 28 січня 2022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 w:rsidP="005D26D2">
            <w:pPr>
              <w:jc w:val="both"/>
              <w:rPr>
                <w:lang w:val="uk-UA"/>
              </w:rPr>
            </w:pPr>
            <w:r>
              <w:t>ТОВАРИСТВ</w:t>
            </w:r>
            <w:r w:rsidR="005D26D2">
              <w:t xml:space="preserve">О З ОБМЕЖЕНОЮ ВІДПОВІДАЛЬНІСТЮ </w:t>
            </w:r>
            <w:r w:rsidR="005D26D2">
              <w:rPr>
                <w:lang w:val="uk-UA"/>
              </w:rPr>
              <w:t>«</w:t>
            </w:r>
            <w:r w:rsidR="005D26D2">
              <w:t>ПІ ЕС АЙ-У</w:t>
            </w:r>
            <w:r w:rsidR="005D26D2">
              <w:rPr>
                <w:lang w:val="uk-UA"/>
              </w:rPr>
              <w:t>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D26D2">
            <w:pPr>
              <w:jc w:val="both"/>
            </w:pPr>
            <w:r>
              <w:rPr>
                <w:lang w:val="uk-UA"/>
              </w:rPr>
              <w:t>«</w:t>
            </w:r>
            <w:r>
              <w:t xml:space="preserve">ТЕСАРО </w:t>
            </w:r>
            <w:proofErr w:type="spellStart"/>
            <w:r>
              <w:t>Інкорпорейтед</w:t>
            </w:r>
            <w:proofErr w:type="spellEnd"/>
            <w:r>
              <w:rPr>
                <w:lang w:val="uk-UA"/>
              </w:rPr>
              <w:t>»</w:t>
            </w:r>
            <w:r w:rsidR="005866FE">
              <w:t>, США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Pr="005D26D2" w:rsidRDefault="005866FE">
            <w:pPr>
              <w:jc w:val="both"/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для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CNTO1959 (</w:t>
            </w:r>
            <w:proofErr w:type="spellStart"/>
            <w:r>
              <w:t>гуселькумаб</w:t>
            </w:r>
            <w:proofErr w:type="spellEnd"/>
            <w:r>
              <w:t xml:space="preserve">), </w:t>
            </w:r>
            <w:proofErr w:type="spellStart"/>
            <w:r>
              <w:t>видання</w:t>
            </w:r>
            <w:proofErr w:type="spellEnd"/>
            <w:r>
              <w:t xml:space="preserve"> </w:t>
            </w:r>
            <w:r w:rsidR="00AF0AA6">
              <w:t xml:space="preserve">                </w:t>
            </w:r>
            <w:r>
              <w:t xml:space="preserve">14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серпня</w:t>
            </w:r>
            <w:proofErr w:type="spellEnd"/>
            <w:r>
              <w:t xml:space="preserve"> 2022 року;</w:t>
            </w:r>
            <w:r w:rsidR="005D26D2">
              <w:rPr>
                <w:lang w:val="uk-UA"/>
              </w:rPr>
              <w:t xml:space="preserve"> </w:t>
            </w:r>
            <w:r>
              <w:t>Лист-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будуть</w:t>
            </w:r>
            <w:proofErr w:type="spellEnd"/>
            <w:r>
              <w:t xml:space="preserve">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пацієнтам</w:t>
            </w:r>
            <w:proofErr w:type="spellEnd"/>
            <w:r>
              <w:t xml:space="preserve"> для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вдома</w:t>
            </w:r>
            <w:proofErr w:type="spellEnd"/>
            <w:r>
              <w:t xml:space="preserve"> (CNTO1959PSA3004 Material provided to patients for at home IP administration), версія 2.0 від 01 вересня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1586 від 29.07.2021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«Pандомізоване, подвійне сліпе, плацебо-контрольоване,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артритом», CNTO1959PSA3004, поправка 2 від 04 травня 2022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«ПАРЕКСЕЛ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Janssen Pharmaceutica NV, Belgium / Янссен Фармацевтика НВ, Бельгія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5D26D2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5D26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5D26D2" w:rsidTr="005D26D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6D2" w:rsidRPr="005D26D2" w:rsidRDefault="005D26D2" w:rsidP="005D26D2">
                  <w:pPr>
                    <w:pStyle w:val="cs95e872d0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</w:t>
                  </w:r>
                </w:p>
                <w:p w:rsidR="005D26D2" w:rsidRPr="005D26D2" w:rsidRDefault="005D26D2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6D2" w:rsidRPr="005D26D2" w:rsidRDefault="005D26D2" w:rsidP="005D26D2">
                  <w:pPr>
                    <w:pStyle w:val="csfeeeeb43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</w:t>
                  </w:r>
                </w:p>
                <w:p w:rsidR="005D26D2" w:rsidRPr="005D26D2" w:rsidRDefault="005D26D2" w:rsidP="005D26D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спецфонді</w:t>
                  </w:r>
                  <w:proofErr w:type="spellEnd"/>
                  <w:r w:rsidRPr="005D26D2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5D26D2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1896 від 27.08.2019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«Відкрите розширене дослідження етрасімоду в пацієнтів із активним виразковим колітом від помірного до </w:t>
            </w:r>
            <w:proofErr w:type="spellStart"/>
            <w:r>
              <w:t>важкого</w:t>
            </w:r>
            <w:proofErr w:type="spellEnd"/>
            <w:r>
              <w:t xml:space="preserve"> </w:t>
            </w:r>
            <w:proofErr w:type="spellStart"/>
            <w:r>
              <w:t>ступеня</w:t>
            </w:r>
            <w:proofErr w:type="spellEnd"/>
            <w:r>
              <w:t xml:space="preserve"> </w:t>
            </w:r>
            <w:proofErr w:type="spellStart"/>
            <w:r>
              <w:t>тяжкості</w:t>
            </w:r>
            <w:proofErr w:type="spellEnd"/>
            <w:r>
              <w:t xml:space="preserve">», APD334-303,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5D26D2">
              <w:rPr>
                <w:lang w:val="en-US"/>
              </w:rPr>
              <w:t xml:space="preserve">                         </w:t>
            </w:r>
            <w:r>
              <w:t xml:space="preserve">07 </w:t>
            </w:r>
            <w:proofErr w:type="spellStart"/>
            <w:r>
              <w:t>травня</w:t>
            </w:r>
            <w:proofErr w:type="spellEnd"/>
            <w:r>
              <w:t xml:space="preserve">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23319" w:rsidRPr="00DC53D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r w:rsidRPr="005D26D2">
              <w:rPr>
                <w:lang w:val="en-US"/>
              </w:rPr>
              <w:t>«</w:t>
            </w:r>
            <w:r>
              <w:t>Арена</w:t>
            </w:r>
            <w:r w:rsidRPr="005D26D2">
              <w:rPr>
                <w:lang w:val="en-US"/>
              </w:rPr>
              <w:t xml:space="preserve"> </w:t>
            </w:r>
            <w:proofErr w:type="spellStart"/>
            <w:r>
              <w:t>Фармасьютікалз</w:t>
            </w:r>
            <w:proofErr w:type="spellEnd"/>
            <w:r w:rsidRPr="005D26D2"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t>Інк</w:t>
            </w:r>
            <w:proofErr w:type="spellEnd"/>
            <w:r w:rsidRPr="005D26D2">
              <w:rPr>
                <w:lang w:val="en-US"/>
              </w:rPr>
              <w:t>.»</w:t>
            </w:r>
            <w:proofErr w:type="gramEnd"/>
            <w:r w:rsidRPr="005D26D2">
              <w:rPr>
                <w:lang w:val="en-US"/>
              </w:rPr>
              <w:t xml:space="preserve"> (Arena Pharmaceuticals, Inc.), United States 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МК-3475-426,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21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60B1D" w:rsidRPr="00F60B1D">
              <w:t xml:space="preserve">     </w:t>
            </w:r>
            <w:r>
              <w:t xml:space="preserve">30 </w:t>
            </w:r>
            <w:proofErr w:type="spellStart"/>
            <w:r>
              <w:t>серпня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мовою; Інформація та документ про інформовану згоду пацієнта, версія 13.0 для України від 19 серпня 2022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1205 від 09.11.2016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«Рандомізоване, відкрите дослідження ІІІ фази для оцінки ефективності та безпеки пембролізумабу (МК-3475)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(KEYNOTE-426)» , MK-3475-426, з інкорпорованою поправкою 20 від 13 липня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 xml:space="preserve">Оновлення Протоколу клінічного дослідження J2G-MC-JZJX, версія з поправкою (е) від 8 березня 2022 року; Оновлення Протоколу клінічного дослідження J2G-MC-JZJX, версія з поправкою (f) від 03 </w:t>
            </w:r>
            <w:proofErr w:type="spellStart"/>
            <w:r>
              <w:t>серпня</w:t>
            </w:r>
            <w:proofErr w:type="spellEnd"/>
            <w:r>
              <w:t xml:space="preserve"> 2022 року;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Брошури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60B1D" w:rsidRPr="00F60B1D">
              <w:t xml:space="preserve">                     </w:t>
            </w:r>
            <w:r>
              <w:t xml:space="preserve">08 </w:t>
            </w:r>
            <w:proofErr w:type="spellStart"/>
            <w:r>
              <w:t>серпня</w:t>
            </w:r>
            <w:proofErr w:type="spellEnd"/>
            <w:r>
              <w:t xml:space="preserve"> 2022 року;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та Форми Інформованої Згоди для участі у дослідженні для використання в Україні українською мовою, версія 3.0 від 05 вересня 2022 року; Оновлення Інформації для пацієнта дослідження та Форми Інформованої Згоди для участі у дослідженні для використання в Україні російською мовою, версія 3.0 від 05 вересня 2022 року;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українською мовою, версія 3.0 від 09 вересня 2022 року;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російською мовою, версія 3.0 від 09 вересня 2022 року; Оновлення Інформації для пацієнта дослідження та Форма Інформованої Згоди для переходу на інше лікування в рамках дослідження для використання в Україні українською мовою, версія 3.0 від 05 вересня 2022 року; Оновлення Інформації для пацієнта дослідження та Форма Інформованої Згоди для переходу на інше лікування в рамках дослідження для </w:t>
            </w:r>
            <w:proofErr w:type="spellStart"/>
            <w:r>
              <w:t>використання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05 вересня </w:t>
            </w:r>
            <w:r w:rsidR="00F60B1D" w:rsidRPr="00F60B1D">
              <w:t xml:space="preserve">                 </w:t>
            </w:r>
            <w:r>
              <w:t xml:space="preserve">2022 року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1265 від 23.06.2021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«LIBRETTO 432: Плацебо-контрольоване подвійне сліпе рандомізоване дослідження 3 фази для оцінки ад’ювантної терапії селперкатинібом після радикальної локорегіонарної терапії у пацієнтів з недрібноклітинним раком легені стадії IB–IIIA з наявністю гібридного гена RET», J2G-MC-JZJX, версія з поправкою (d) від 21 травня 2021 року</w:t>
            </w:r>
          </w:p>
        </w:tc>
      </w:tr>
    </w:tbl>
    <w:p w:rsidR="00535097" w:rsidRPr="00535097" w:rsidRDefault="00535097" w:rsidP="0053509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8</w:t>
      </w:r>
    </w:p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F23319" w:rsidRPr="00D935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proofErr w:type="spellStart"/>
            <w:r>
              <w:t>Елі</w:t>
            </w:r>
            <w:proofErr w:type="spellEnd"/>
            <w:r w:rsidRPr="005D26D2">
              <w:rPr>
                <w:lang w:val="en-US"/>
              </w:rPr>
              <w:t xml:space="preserve"> </w:t>
            </w:r>
            <w:proofErr w:type="spellStart"/>
            <w:r>
              <w:t>Ліллі</w:t>
            </w:r>
            <w:proofErr w:type="spellEnd"/>
            <w:r w:rsidRPr="005D26D2">
              <w:rPr>
                <w:lang w:val="en-US"/>
              </w:rPr>
              <w:t xml:space="preserve"> </w:t>
            </w:r>
            <w:proofErr w:type="spellStart"/>
            <w:r>
              <w:t>енд</w:t>
            </w:r>
            <w:proofErr w:type="spellEnd"/>
            <w:r w:rsidRPr="005D26D2">
              <w:rPr>
                <w:lang w:val="en-US"/>
              </w:rPr>
              <w:t xml:space="preserve"> </w:t>
            </w:r>
            <w:proofErr w:type="spellStart"/>
            <w:r>
              <w:t>Компані</w:t>
            </w:r>
            <w:proofErr w:type="spellEnd"/>
            <w:r w:rsidRPr="005D26D2">
              <w:rPr>
                <w:lang w:val="en-US"/>
              </w:rPr>
              <w:t xml:space="preserve">, </w:t>
            </w:r>
            <w:r>
              <w:t>США</w:t>
            </w:r>
            <w:r w:rsidRPr="005D26D2">
              <w:rPr>
                <w:lang w:val="en-US"/>
              </w:rPr>
              <w:t xml:space="preserve"> / Eli Lilly and Company, USA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 – Протокол 42756493BLC3001, версія 8.0 українською мовою для України від 15.09.2022; Інформація для пацієнта та Форма інформованої згоди – Протокол 42756493BLC3001, версія 8.0 російською мовою для України від 15.09.2022; Брошура дослідника Ердафітініб (JNJ-42756493), видання 11 від 26.05.2022р.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1207 від 25.06.2018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«Дослідження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фібробластів», 42756493BLC3001, з поправкою 5 від 25.03.2021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Янссен Фармацевтика НВ, Бельгія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Матеріали для пацієнтів: EQ-5D-5l, Анкета щодо стану здоров’я, Переклад на українську мову для України від 2010 року, українською мовою; EQ-5D-5l, Опросник о состоянии здоровья, Версия на русском языке для Украины від 2010 року,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2616 від 24.11.2021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«Рандомізоване, подвійне сліпе, плацебо-контрольоване клінічне дослідження фази III для оцінки ефективності та безпечності кобітолімоду як індукційної та підтримуючої терапії в учасників з активним лівобічним виразковим колітом помірного або тяжкого перебігу», CSUC-01/21, версія 2.1 від 09 червня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«ПАРЕКСЕЛ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ІнДекс Фармасютікалз АБ, Швеція / InDex Pharmaceuticals, Sweden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</w:t>
      </w:r>
      <w:r w:rsidR="00591631">
        <w:rPr>
          <w:lang w:val="uk-UA"/>
        </w:rPr>
        <w:t xml:space="preserve"> </w:t>
      </w:r>
      <w:r>
        <w:rPr>
          <w:lang w:val="uk-UA"/>
        </w:rPr>
        <w:t xml:space="preserve">                 Додаток </w:t>
      </w:r>
      <w:r>
        <w:rPr>
          <w:lang w:val="en-US"/>
        </w:rPr>
        <w:t>11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 xml:space="preserve">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р., англійської мовою; 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 Переклад з англійської на українську мову 26 жовтня 2022р.; 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 Переклад з </w:t>
            </w:r>
            <w:proofErr w:type="spellStart"/>
            <w:r>
              <w:t>англійської</w:t>
            </w:r>
            <w:proofErr w:type="spellEnd"/>
            <w:r>
              <w:t xml:space="preserve"> на </w:t>
            </w:r>
            <w:proofErr w:type="spellStart"/>
            <w:r>
              <w:t>російську</w:t>
            </w:r>
            <w:proofErr w:type="spellEnd"/>
            <w:r>
              <w:t xml:space="preserve"> </w:t>
            </w:r>
            <w:proofErr w:type="spellStart"/>
            <w:r>
              <w:t>мову</w:t>
            </w:r>
            <w:proofErr w:type="spellEnd"/>
            <w:r>
              <w:t xml:space="preserve"> </w:t>
            </w:r>
            <w:r w:rsidR="00F60B1D" w:rsidRPr="00F60B1D">
              <w:t xml:space="preserve">                          </w:t>
            </w:r>
            <w:r>
              <w:t xml:space="preserve">26 </w:t>
            </w:r>
            <w:proofErr w:type="spellStart"/>
            <w:r>
              <w:t>жовтня</w:t>
            </w:r>
            <w:proofErr w:type="spellEnd"/>
            <w:r>
              <w:t xml:space="preserve"> 2022р.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1326 від 02.07.2021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«Рандомізоване, подвійне сліпе, багатонаціональне, багатоцентрове дослідження для порівняння ефективності, безпеки та імуногенності TVB-009P та деносумабу (ПРОЛІА®) у пацієнтів з постменопаузальним остеопорозом», TVB009-IMB-30085, поправка протоколу 02 </w:t>
            </w:r>
            <w:proofErr w:type="spellStart"/>
            <w:r>
              <w:t>від</w:t>
            </w:r>
            <w:proofErr w:type="spellEnd"/>
            <w:r>
              <w:t xml:space="preserve"> 29 червня </w:t>
            </w:r>
            <w:r w:rsidR="00F60B1D" w:rsidRPr="00F60B1D">
              <w:t xml:space="preserve">    </w:t>
            </w:r>
            <w:r>
              <w:t>2021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«СанаКліс», Україна</w:t>
            </w:r>
          </w:p>
        </w:tc>
      </w:tr>
      <w:tr w:rsidR="00F23319" w:rsidRPr="00D935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r w:rsidRPr="005D26D2">
              <w:rPr>
                <w:lang w:val="en-US"/>
              </w:rPr>
              <w:t>Teva Branded Pharmaceutical Products R&amp;D, Inc., USA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Додаток до протоколу - Керівництво щодо проведення дослідження під час серйозних порушень від 01.07.2022 р.; Інформація для пацієнта та Форма інформованої згоди - Протокол CNTO1959PSA4002, версія 2.0 українською мовою для України від 20.09.2022; Інформація для пацієнта та Форма інформованої згоди - Протокол CNTO1959PSA4002, версія 2.0 російською мовою для України від 20.09.2022; Інформація для особи, що доглядає за пацієнтом, та Форма інформованої згоди - Протокол CNTO1959PSA4002, версія 2.0 українською мовою для України від 20.09.2022; Інформація для особи, що доглядає за пацієнтом, та Форма інформованої згоди - Протокол CNTO1959PSA4002, версія 2.0 російською мовою для України від 20.09.2022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1773 від 20.08.2021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 – Протокол 64091742PCR3001, версія 12.0 українською мовою для України від 22.09.2022 р.; Інформація для пацієнта та Форма інформованої згоди – Протокол 64091742PCR3001, версія 12.0 російською мовою для України від 22.09.2022 р.; Інформація для пацієнта та Форма інформованої згоди – Протокол 64091742PCR3001, версія 3.0 українською мовою для України від 22.09.2022 р.; Інформація для пацієнта та Форма інформованої згоди – Протокол 64091742PCR3001, версія 3.0 російською мовою для України від 22.09.2022 р.;</w:t>
            </w:r>
            <w:r>
              <w:br/>
              <w:t>Інформація для пацієнта та Форма інформованої згоди – Протокол 64091742PCR3001, версія 2.0 українською мовою для України від 23.08.2022 р.; Інформація для пацієнта та Форма інформованої згоди – Протокол 64091742PCR3001, версія 2.0 російською мовою для України від 23.08.2022 р.; Інформація для пацієнта та Форма інформованої згоди – Протокол 64091742PCR3001, версія 2.0 українською мовою для України від 22.08.2022 р.; Інформація для пацієнта та Форма інформованої згоди – Протокол 64091742PCR3001, версія 2.0 російською мовою для України від 22.08.2022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636 від 22.03.2019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«Рандомізоване, плацебо-контрольоване,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64091742PCR3001, з поправкою 6 від 30.09.2021 р. 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«ЯНССЕН ФАРМАЦЕВТИКА НВ», Бельгія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5866FE">
        <w:rPr>
          <w:lang w:val="uk-UA"/>
        </w:rPr>
        <w:t xml:space="preserve"> 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60B1D" w:rsidRDefault="005866FE">
            <w:pPr>
              <w:jc w:val="both"/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, RO5541267, </w:t>
            </w:r>
            <w:proofErr w:type="spellStart"/>
            <w:r>
              <w:t>Tecentriq</w:t>
            </w:r>
            <w:proofErr w:type="spellEnd"/>
            <w:r>
              <w:t xml:space="preserve"> (</w:t>
            </w:r>
            <w:proofErr w:type="spellStart"/>
            <w:r>
              <w:t>Атезолізумаб</w:t>
            </w:r>
            <w:proofErr w:type="spellEnd"/>
            <w:r>
              <w:t>/</w:t>
            </w:r>
            <w:proofErr w:type="spellStart"/>
            <w:r>
              <w:t>Atezolizumab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19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  <w:r w:rsidR="00AF0AA6">
              <w:t xml:space="preserve">              </w:t>
            </w:r>
            <w:r>
              <w:t xml:space="preserve">2022 року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r w:rsidR="00F60B1D">
              <w:t xml:space="preserve">в </w:t>
            </w:r>
            <w:proofErr w:type="spellStart"/>
            <w:r w:rsidR="00F60B1D">
              <w:t>місці</w:t>
            </w:r>
            <w:proofErr w:type="spellEnd"/>
            <w:r w:rsidR="00F60B1D">
              <w:t xml:space="preserve"> </w:t>
            </w:r>
            <w:proofErr w:type="spellStart"/>
            <w:r w:rsidR="00F60B1D">
              <w:t>проведення</w:t>
            </w:r>
            <w:proofErr w:type="spellEnd"/>
            <w:r w:rsidR="00F60B1D">
              <w:t xml:space="preserve"> </w:t>
            </w:r>
            <w:proofErr w:type="spellStart"/>
            <w:r w:rsidR="00F60B1D">
              <w:t>випробування</w:t>
            </w:r>
            <w:proofErr w:type="spellEnd"/>
            <w:r w:rsidR="00F60B1D" w:rsidRPr="00F60B1D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095"/>
            </w:tblGrid>
            <w:tr w:rsidR="00F60B1D" w:rsidTr="00AF0AA6">
              <w:tc>
                <w:tcPr>
                  <w:tcW w:w="5126" w:type="dxa"/>
                </w:tcPr>
                <w:p w:rsidR="00F60B1D" w:rsidRPr="00F60B1D" w:rsidRDefault="00F60B1D" w:rsidP="00F60B1D">
                  <w:pPr>
                    <w:pStyle w:val="cs80d9435b"/>
                    <w:jc w:val="center"/>
                  </w:pP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95" w:type="dxa"/>
                </w:tcPr>
                <w:p w:rsidR="00F60B1D" w:rsidRPr="00F60B1D" w:rsidRDefault="00F60B1D" w:rsidP="00F60B1D">
                  <w:pPr>
                    <w:pStyle w:val="cs2e86d3a6"/>
                  </w:pP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F60B1D" w:rsidTr="00AF0AA6">
              <w:tc>
                <w:tcPr>
                  <w:tcW w:w="5126" w:type="dxa"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proofErr w:type="gram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зав.від</w:t>
                  </w:r>
                  <w:proofErr w:type="spellEnd"/>
                  <w:proofErr w:type="gram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Кобзєв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О.І.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м.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095" w:type="dxa"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Леонова В.В.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м.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60B1D" w:rsidRPr="00F60B1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AF0AA6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60B1D" w:rsidTr="00AF0AA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Адамчук Г.А.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«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Криворізький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диспансер»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Дніпропетровської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</w:t>
                  </w: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хіміотерапевтичне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Кривий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Ріг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Адамчук Г.А.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Криворізький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диспансер»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Дніпропетровської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F60B1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</w:t>
                  </w: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хіміотерапевтичне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Кривий</w:t>
                  </w:r>
                  <w:proofErr w:type="spellEnd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Ріг</w:t>
                  </w:r>
                  <w:proofErr w:type="spellEnd"/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2006 від 02.10.2019</w:t>
            </w:r>
          </w:p>
        </w:tc>
      </w:tr>
      <w:tr w:rsidR="00F23319" w:rsidTr="00F60B1D">
        <w:trPr>
          <w:trHeight w:val="8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«Відкрите багатоцентрове додаткове дослідження в пацієнтів, раніше включених до дослідження препарату Атезолізумаб, спонсором якого є Genentech та/або F. Hoffmann-La Roche Ltd (IMBRELLA B)», BO40729, версія 5 від 27 січня 2022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F. Hoffmann-La Roche Ltd. /Ф. Хоффманн-Ля Рош Лтд., Швейцарія </w:t>
            </w:r>
          </w:p>
        </w:tc>
      </w:tr>
    </w:tbl>
    <w:p w:rsidR="00535097" w:rsidRPr="00535097" w:rsidRDefault="00535097" w:rsidP="0053509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14</w:t>
      </w:r>
    </w:p>
    <w:p w:rsidR="00535097" w:rsidRDefault="00535097" w:rsidP="00535097"/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Pr="00F60B1D" w:rsidRDefault="00F23319">
      <w:pPr>
        <w:rPr>
          <w:sz w:val="4"/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F23319">
      <w:pPr>
        <w:ind w:left="142"/>
        <w:rPr>
          <w:lang w:val="en-US"/>
        </w:rPr>
      </w:pPr>
    </w:p>
    <w:p w:rsidR="00F23319" w:rsidRDefault="005866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MK-3475-204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06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60B1D" w:rsidRPr="00F60B1D">
              <w:t xml:space="preserve">               </w:t>
            </w:r>
            <w:r>
              <w:t xml:space="preserve">24 червня 2022,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60B1D" w:rsidRPr="00F60B1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AF0AA6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60B1D" w:rsidTr="00AF0AA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b/>
                      <w:lang w:val="ru-RU"/>
                    </w:rPr>
                  </w:pPr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Трухін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Д.В.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диспансер»,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стаціонар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денного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перебування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диспансерно-поліклінічного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f06cd379"/>
                    <w:rPr>
                      <w:b/>
                      <w:lang w:val="ru-RU"/>
                    </w:rPr>
                  </w:pPr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Трухін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Д.В.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регіональний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протипухлинний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центр»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F60B1D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1277 від 20.10.2017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«Рандомізоване,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Ходжкіна», MK-3475-204, з інкорпорованою поправкою 05 від 18 лютого 2020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F23319">
      <w:pPr>
        <w:ind w:left="142"/>
        <w:rPr>
          <w:lang w:val="en-US"/>
        </w:rPr>
      </w:pPr>
    </w:p>
    <w:p w:rsidR="00F23319" w:rsidRDefault="005866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Залучення</w:t>
            </w:r>
            <w:proofErr w:type="spellEnd"/>
            <w:r>
              <w:t xml:space="preserve"> ТОВ «МЛ» ДІЛА» до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60B1D" w:rsidRPr="00F60B1D">
              <w:t xml:space="preserve">; </w:t>
            </w:r>
            <w:proofErr w:type="spellStart"/>
            <w:r w:rsidR="00F60B1D">
              <w:t>Зміна</w:t>
            </w:r>
            <w:proofErr w:type="spellEnd"/>
            <w:r w:rsidR="00F60B1D">
              <w:t xml:space="preserve"> </w:t>
            </w:r>
            <w:proofErr w:type="spellStart"/>
            <w:r w:rsidR="00F60B1D">
              <w:t>місця</w:t>
            </w:r>
            <w:proofErr w:type="spellEnd"/>
            <w:r w:rsidR="00F60B1D">
              <w:t xml:space="preserve"> </w:t>
            </w:r>
            <w:proofErr w:type="spellStart"/>
            <w:r w:rsidR="00F60B1D">
              <w:t>проведення</w:t>
            </w:r>
            <w:proofErr w:type="spellEnd"/>
            <w:r w:rsidR="00F60B1D">
              <w:t xml:space="preserve"> </w:t>
            </w:r>
            <w:proofErr w:type="spellStart"/>
            <w:r w:rsidR="00F60B1D">
              <w:t>клінічного</w:t>
            </w:r>
            <w:proofErr w:type="spellEnd"/>
            <w:r w:rsidR="00F60B1D">
              <w:t xml:space="preserve"> </w:t>
            </w:r>
            <w:proofErr w:type="spellStart"/>
            <w:r w:rsidR="00F60B1D">
              <w:t>випробування</w:t>
            </w:r>
            <w:proofErr w:type="spellEnd"/>
            <w:r w:rsidR="00F60B1D" w:rsidRPr="00F60B1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F60B1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60B1D" w:rsidTr="00F60B1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Захараш</w:t>
                  </w:r>
                  <w:proofErr w:type="spellEnd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Ю.М.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Гармонія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краси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випробувань</w:t>
                  </w:r>
                  <w:proofErr w:type="spellEnd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Захараш</w:t>
                  </w:r>
                  <w:proofErr w:type="spellEnd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Ю.М.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Аренсія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Експлораторі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Медісін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60B1D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762 від 20.04.2021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«Багатоцентрове рандомізоване плацебо-контрольоване подвійне сліпе дослідження фази 2a, що проводиться в паралельних групах для вивчення ефективності та безпечності перорального застосування препарату AMT-101 у пацієнтів із виразковим колітом середнього або тяжкого ступеня», AMT-101-202, версія 4.0 від 12 квітня 2022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«Біомапас», Україна</w:t>
            </w:r>
          </w:p>
        </w:tc>
      </w:tr>
      <w:tr w:rsidR="00F23319" w:rsidRPr="00D935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r w:rsidRPr="005D26D2">
              <w:rPr>
                <w:lang w:val="en-US"/>
              </w:rPr>
              <w:t>«</w:t>
            </w:r>
            <w:proofErr w:type="spellStart"/>
            <w:r>
              <w:t>Епплайд</w:t>
            </w:r>
            <w:proofErr w:type="spellEnd"/>
            <w:r w:rsidRPr="005D26D2">
              <w:rPr>
                <w:lang w:val="en-US"/>
              </w:rPr>
              <w:t xml:space="preserve"> </w:t>
            </w:r>
            <w:proofErr w:type="spellStart"/>
            <w:r>
              <w:t>Молекьюлар</w:t>
            </w:r>
            <w:proofErr w:type="spellEnd"/>
            <w:r w:rsidRPr="005D26D2">
              <w:rPr>
                <w:lang w:val="en-US"/>
              </w:rPr>
              <w:t xml:space="preserve"> </w:t>
            </w:r>
            <w:r>
              <w:t>Транспорт</w:t>
            </w:r>
            <w:r w:rsidRPr="005D26D2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5D26D2">
              <w:rPr>
                <w:lang w:val="en-US"/>
              </w:rPr>
              <w:t xml:space="preserve">.»/ Applied Molecular Transport Inc, </w:t>
            </w:r>
            <w:r>
              <w:t>США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F23319">
      <w:pPr>
        <w:ind w:left="142"/>
        <w:rPr>
          <w:lang w:val="en-US"/>
        </w:rPr>
      </w:pPr>
    </w:p>
    <w:p w:rsidR="00F23319" w:rsidRDefault="005866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>Брошура дослідника MEDI8897 (нірсевімаб), видання 6.0 від 27 травня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№ 2333 </w:t>
            </w:r>
            <w:proofErr w:type="spellStart"/>
            <w:r>
              <w:t>від</w:t>
            </w:r>
            <w:proofErr w:type="spellEnd"/>
            <w:r>
              <w:t xml:space="preserve"> 25.11.2019</w:t>
            </w:r>
          </w:p>
          <w:p w:rsidR="00F60B1D" w:rsidRDefault="00F60B1D">
            <w:pPr>
              <w:jc w:val="both"/>
            </w:pPr>
            <w:r>
              <w:t xml:space="preserve">№ 2333 </w:t>
            </w:r>
            <w:proofErr w:type="spellStart"/>
            <w:r>
              <w:t>від</w:t>
            </w:r>
            <w:proofErr w:type="spellEnd"/>
            <w:r>
              <w:t xml:space="preserve"> 25.11.2019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1D" w:rsidRDefault="005866FE">
            <w:pPr>
              <w:jc w:val="both"/>
            </w:pPr>
            <w:r>
              <w:t xml:space="preserve">«Рандомізоване, подвійне сліпе, контрольоване препаратом палівізумаб дослідження фази 2/3 для оцінки безпечності препарату MEDI8897, моноклонального антитіла до респіраторно-синцитіального вірусу з подовженим періодом напіввиведення, у дітей із високим ступенем ризику (MEDLEY)», D5290C00005, інкорпорований поправкою 1 від 31 березня 2021 року; </w:t>
            </w:r>
          </w:p>
          <w:p w:rsidR="00F23319" w:rsidRDefault="005866F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дослідження фази 3 для оцінки безпечності та ефективності препарату MEDI8897, моноклонального антитіла до респіраторно-синцитіального вірусу з подовженим періодом напіввиведення, у здорових пізніх недоношених та доношених немовлят (MELODY)», D5290C00004, інкорпорований поправкою 1 від 1 лютого 2021 р.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MedImmune, LLC, США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591631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r>
              <w:t xml:space="preserve">Оновлений протокол APD334-210 з поправкою 2.0 від 04 серпня 2022 року; Інформаційний листок і Форма згоди, версія V4.0UKR(uk)1.0 від 20 вересня 2022 року,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AF0AA6">
              <w:t xml:space="preserve">               </w:t>
            </w:r>
            <w:r>
              <w:t xml:space="preserve">28 вересня 2022 року; </w:t>
            </w:r>
            <w:proofErr w:type="spellStart"/>
            <w:r>
              <w:t>Інформаційний</w:t>
            </w:r>
            <w:proofErr w:type="spellEnd"/>
            <w:r>
              <w:t xml:space="preserve"> листок і Форма згоди, версія V4.0UKR(ru)1.0 від 20 вересня 2022 року, переклад російською мовою від 28 вересня 2022 року; Вагітна партнерка: згода на проведення аналізу на вагітність і відповідне подальше спостереження, версія V2.0UKR(uk)1.0 від 12 вересня 2022 року, переклад українською мовою від 23 вересня 2022 року; Вагітна партнерка: згода на проведення аналізу на вагітність і відповідне подальше спостереження, версія V2.0UKR(ru)1.0 від 12 вересня 2022 року, переклад російською мовою від 23 вересня 2022 року; Досьє досліджуваного лікарського засобу Етрасімод, версія 15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квітня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60B1D" w:rsidRPr="00F60B1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F60B1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Pr="00F60B1D" w:rsidRDefault="005866FE">
                  <w:pPr>
                    <w:jc w:val="center"/>
                    <w:rPr>
                      <w:rFonts w:cs="Times New Roman"/>
                      <w:szCs w:val="24"/>
                    </w:rPr>
                  </w:pPr>
                  <w:proofErr w:type="spellStart"/>
                  <w:r w:rsidRPr="00F60B1D">
                    <w:rPr>
                      <w:rFonts w:cs="Times New Roman"/>
                      <w:szCs w:val="24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Pr="00F60B1D" w:rsidRDefault="005866FE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60B1D">
                    <w:rPr>
                      <w:rFonts w:cs="Times New Roman"/>
                      <w:szCs w:val="24"/>
                    </w:rPr>
                    <w:t>Стало</w:t>
                  </w:r>
                </w:p>
              </w:tc>
            </w:tr>
            <w:tr w:rsidR="00F60B1D" w:rsidTr="00F60B1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</w:t>
                  </w:r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F60B1D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спецфонді</w:t>
                  </w:r>
                  <w:proofErr w:type="spellEnd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60B1D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516 від 22.03.2021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«Рандомізоване, подвійне сліпе, плацебо-контрольоване 52-тижневе дослідження для оцінювання ефективності та безпечності застосування етрасімоду в пацієнтів із активним виразковим колітом помірного ступеня тяжкості», APD334-210, з поправкою 1.0 від 02 червня 2021 року</w:t>
            </w:r>
          </w:p>
        </w:tc>
      </w:tr>
    </w:tbl>
    <w:p w:rsidR="00535097" w:rsidRPr="00535097" w:rsidRDefault="00535097" w:rsidP="0053509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18</w:t>
      </w:r>
    </w:p>
    <w:p w:rsidR="00535097" w:rsidRDefault="00535097" w:rsidP="00535097"/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23319" w:rsidRPr="00DC53D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Pr="005D26D2" w:rsidRDefault="005866FE">
            <w:pPr>
              <w:jc w:val="both"/>
              <w:rPr>
                <w:lang w:val="en-US"/>
              </w:rPr>
            </w:pPr>
            <w:r w:rsidRPr="005D26D2">
              <w:rPr>
                <w:lang w:val="en-US"/>
              </w:rPr>
              <w:t>«</w:t>
            </w:r>
            <w:r>
              <w:t>Арена</w:t>
            </w:r>
            <w:r w:rsidRPr="005D26D2">
              <w:rPr>
                <w:lang w:val="en-US"/>
              </w:rPr>
              <w:t xml:space="preserve"> </w:t>
            </w:r>
            <w:proofErr w:type="spellStart"/>
            <w:r>
              <w:t>Фармасьютікалз</w:t>
            </w:r>
            <w:proofErr w:type="spellEnd"/>
            <w:r w:rsidRPr="005D26D2"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t>Інк</w:t>
            </w:r>
            <w:proofErr w:type="spellEnd"/>
            <w:r w:rsidRPr="005D26D2">
              <w:rPr>
                <w:lang w:val="en-US"/>
              </w:rPr>
              <w:t>.»</w:t>
            </w:r>
            <w:proofErr w:type="gramEnd"/>
            <w:r w:rsidRPr="005D26D2">
              <w:rPr>
                <w:lang w:val="en-US"/>
              </w:rPr>
              <w:t xml:space="preserve"> (Arena Pharmaceuticals, Inc.), United States 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</w:p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MK-6482-012,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04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60B1D" w:rsidRPr="00F60B1D">
              <w:t xml:space="preserve">              </w:t>
            </w:r>
            <w:r>
              <w:t xml:space="preserve">12 вересня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MK-1308A, видання 3 від 29 серпня 2022 року, англійською мовою; Зразки маркування досліджуваного лікарського засобу MK-3475 (Kit, Vial), версія 2.0 від 13 липня 2022 року, англійською та українською мовами; Зразки маркування досліджуваного лікарського засобу МК-1308A (Kit, Vial), версія 2.0 від 09 вересня 2022 року, англійською та українською мовами; Зразок маркування досліджуваного лікарського засобу Lenvatinib Bottle, версія 2.0 від 13 липня 2022 року, англійською та українською мовами; Зразок маркування досліджуваного лікарського засобу МК-6482 Bottle, версія 2.0 від 26 </w:t>
            </w:r>
            <w:proofErr w:type="spellStart"/>
            <w:r>
              <w:t>квітня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r w:rsidR="00AF0AA6">
              <w:t xml:space="preserve">                   </w:t>
            </w:r>
            <w:r>
              <w:t>МК-3475 (</w:t>
            </w:r>
            <w:proofErr w:type="spellStart"/>
            <w:r>
              <w:t>пембролізумаб</w:t>
            </w:r>
            <w:proofErr w:type="spellEnd"/>
            <w:r>
              <w:t xml:space="preserve">) для локального </w:t>
            </w:r>
            <w:proofErr w:type="spellStart"/>
            <w:r>
              <w:t>використання</w:t>
            </w:r>
            <w:proofErr w:type="spellEnd"/>
            <w:r>
              <w:t xml:space="preserve"> в </w:t>
            </w:r>
            <w:proofErr w:type="spellStart"/>
            <w:r>
              <w:t>дослідницьких</w:t>
            </w:r>
            <w:proofErr w:type="spellEnd"/>
            <w:r>
              <w:t xml:space="preserve"> центрах, версія 2.0 для України від 22 вересня 2022р., українською мовою; Зразок маркування досліджуваного лікарського засобу МК-1308A (MK-1308/MK-3475) для локального використання в дослідницьких центрах, версія 2.0 для України від 22 вересня 2022р., українською мовою; Зразок спрощеного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зареєстрованого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застосовується</w:t>
            </w:r>
            <w:proofErr w:type="spellEnd"/>
            <w:r>
              <w:t xml:space="preserve"> в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r>
              <w:t>випробуванні</w:t>
            </w:r>
            <w:proofErr w:type="spellEnd"/>
            <w:r>
              <w:t xml:space="preserve"> </w:t>
            </w:r>
            <w:r w:rsidR="00AF0AA6">
              <w:t xml:space="preserve">               </w:t>
            </w:r>
            <w:r>
              <w:t xml:space="preserve">МК-6482-012,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22 вересня 2022р.,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60B1D" w:rsidRPr="00F60B1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F23319" w:rsidTr="00AF0AA6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3319" w:rsidRDefault="005866F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60B1D" w:rsidTr="00AF0AA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Сакало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:rsidR="00F60B1D" w:rsidRPr="00F60B1D" w:rsidRDefault="00F60B1D" w:rsidP="004E01B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урологічне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урології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»,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онкоурології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м.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Сакало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:rsidR="00F60B1D" w:rsidRPr="00F60B1D" w:rsidRDefault="00F60B1D" w:rsidP="00F60B1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урологічне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урології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         </w:t>
                  </w:r>
                  <w:r w:rsidR="00AF0AA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О.Ф.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Возіанова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F60B1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онкоурології</w:t>
                  </w:r>
                  <w:proofErr w:type="spellEnd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60B1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F23319" w:rsidRDefault="00F23319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535097" w:rsidRPr="00535097" w:rsidRDefault="00535097" w:rsidP="0053509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продовження додатка 19</w:t>
      </w:r>
    </w:p>
    <w:p w:rsidR="00535097" w:rsidRDefault="00535097" w:rsidP="00535097"/>
    <w:p w:rsidR="00535097" w:rsidRDefault="0053509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762 від 20.04.2021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«Відкрите,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MK-6482-012, з інкорпорованою поправкою 03 від 10 грудня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F23319" w:rsidRDefault="005866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F23319" w:rsidRDefault="0059163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91631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91631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91631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23319" w:rsidRDefault="008374C1">
      <w:pPr>
        <w:ind w:left="9072"/>
      </w:pPr>
      <w:r w:rsidRPr="00D935E0">
        <w:rPr>
          <w:u w:val="single"/>
          <w:lang w:val="uk-UA"/>
        </w:rPr>
        <w:t>14.11.2022</w:t>
      </w:r>
      <w:r>
        <w:rPr>
          <w:lang w:val="uk-UA"/>
        </w:rPr>
        <w:t xml:space="preserve"> № </w:t>
      </w:r>
      <w:r w:rsidRPr="00D935E0">
        <w:rPr>
          <w:u w:val="single"/>
          <w:lang w:val="uk-UA"/>
        </w:rPr>
        <w:t>2070</w:t>
      </w:r>
      <w:bookmarkStart w:id="0" w:name="_GoBack"/>
      <w:bookmarkEnd w:id="0"/>
    </w:p>
    <w:p w:rsidR="00F23319" w:rsidRDefault="00F23319"/>
    <w:p w:rsidR="00F23319" w:rsidRDefault="00F2331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233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23319" w:rsidRDefault="005866F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МК-7339-013,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04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5E7051" w:rsidRPr="005E7051">
              <w:t xml:space="preserve"> </w:t>
            </w:r>
            <w:r>
              <w:t xml:space="preserve">12 вересня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спрощеного</w:t>
            </w:r>
            <w:proofErr w:type="spellEnd"/>
            <w:r>
              <w:t xml:space="preserve"> маркування зареєстрованого в Україні лікарського засобу, який застосовується в клінічному випробуванні MK-7339-013, версія 2.0 для України від 29 вересня 2022 р., українською мовою; Зразок маркування досліджуваного лікарського засобу МК-3475 (пембролізумаб)/плацебо для локального використання в дослідницьких центрах, версія 2.0 для України від 12 липня 2022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№ 80 від 19.01.2021</w:t>
            </w:r>
          </w:p>
        </w:tc>
      </w:tr>
      <w:tr w:rsidR="00F233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«Рандомізоване, подвійне сліпе, плацебо-контрольоване дослідження III фази для оцінки пембролізумабу (MK-3475) у поєднанні з супутньою хіміопроменевою терапією з подальшим введенням пембролізумабу з олапарибом (MK-7339)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(ЛДРЛ)», MK-7339-013,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03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60B1D">
              <w:rPr>
                <w:lang w:val="en-US"/>
              </w:rPr>
              <w:t xml:space="preserve">                      </w:t>
            </w:r>
            <w:r>
              <w:t>16 липня 2021 року</w:t>
            </w:r>
          </w:p>
        </w:tc>
      </w:tr>
      <w:tr w:rsidR="00F2331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2331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F2331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19" w:rsidRDefault="005866FE">
            <w:pPr>
              <w:jc w:val="both"/>
            </w:pPr>
            <w:r>
              <w:t xml:space="preserve">― </w:t>
            </w:r>
          </w:p>
        </w:tc>
      </w:tr>
    </w:tbl>
    <w:p w:rsidR="00F23319" w:rsidRDefault="00F23319">
      <w:pPr>
        <w:rPr>
          <w:lang w:val="uk-UA"/>
        </w:rPr>
      </w:pPr>
    </w:p>
    <w:p w:rsidR="00F23319" w:rsidRDefault="005866F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F23319" w:rsidRDefault="005866FE" w:rsidP="004E01B5">
      <w:pPr>
        <w:rPr>
          <w:lang w:val="en-US"/>
        </w:rPr>
      </w:pPr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F23319" w:rsidRDefault="00F23319">
      <w:pPr>
        <w:rPr>
          <w:lang w:val="uk-UA"/>
        </w:rPr>
      </w:pPr>
    </w:p>
    <w:sectPr w:rsidR="00F23319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FE"/>
    <w:rsid w:val="00100557"/>
    <w:rsid w:val="004E01B5"/>
    <w:rsid w:val="00504803"/>
    <w:rsid w:val="00535097"/>
    <w:rsid w:val="005866FE"/>
    <w:rsid w:val="00591631"/>
    <w:rsid w:val="005D26D2"/>
    <w:rsid w:val="005E7051"/>
    <w:rsid w:val="005F76D4"/>
    <w:rsid w:val="008374C1"/>
    <w:rsid w:val="008529AD"/>
    <w:rsid w:val="008736DF"/>
    <w:rsid w:val="00AF0AA6"/>
    <w:rsid w:val="00D84E38"/>
    <w:rsid w:val="00D935E0"/>
    <w:rsid w:val="00DC53DE"/>
    <w:rsid w:val="00F23319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1767"/>
  <w15:chartTrackingRefBased/>
  <w15:docId w15:val="{E19781D1-A006-4382-8E39-B9550AB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2e86d3a6">
    <w:name w:val="cs2e86d3a6"/>
    <w:basedOn w:val="a"/>
    <w:rsid w:val="005D26D2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5D26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5D26D2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7f95de681">
    <w:name w:val="cs7f95de681"/>
    <w:basedOn w:val="a0"/>
    <w:rsid w:val="005D26D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5D26D2"/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5D26D2"/>
    <w:rPr>
      <w:rFonts w:eastAsiaTheme="minorEastAsia" w:cs="Times New Roman"/>
      <w:szCs w:val="24"/>
      <w:lang w:val="en-US"/>
    </w:rPr>
  </w:style>
  <w:style w:type="character" w:customStyle="1" w:styleId="cs5e98e9306">
    <w:name w:val="cs5e98e9306"/>
    <w:basedOn w:val="a0"/>
    <w:rsid w:val="005D26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5D26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F60B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F60B1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F60B1D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15">
    <w:name w:val="cs5e98e93015"/>
    <w:basedOn w:val="a0"/>
    <w:rsid w:val="00F60B1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6">
    <w:name w:val="cs5e98e93016"/>
    <w:basedOn w:val="a0"/>
    <w:rsid w:val="00F60B1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F60B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F60B1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F60B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sid w:val="00F60B1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F60B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4609</Words>
  <Characters>38330</Characters>
  <Application>Microsoft Office Word</Application>
  <DocSecurity>0</DocSecurity>
  <Lines>319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6</cp:revision>
  <dcterms:created xsi:type="dcterms:W3CDTF">2022-11-15T07:10:00Z</dcterms:created>
  <dcterms:modified xsi:type="dcterms:W3CDTF">2022-11-15T07:12:00Z</dcterms:modified>
</cp:coreProperties>
</file>