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846621" w:rsidRPr="00846621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зі встановлення Станції асептичної обробки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846621" w:rsidRPr="00846621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51230000-3: Послуги зі встановлення випробувального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46621" w:rsidRPr="00846621">
              <w:rPr>
                <w:b/>
                <w:color w:val="auto"/>
                <w:sz w:val="24"/>
                <w:szCs w:val="24"/>
              </w:rPr>
              <w:t>199 500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  <w:lang w:val="ru-RU"/>
              </w:rPr>
              <w:t>09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6621">
              <w:rPr>
                <w:b/>
                <w:color w:val="000000" w:themeColor="text1"/>
                <w:sz w:val="24"/>
                <w:szCs w:val="24"/>
              </w:rPr>
              <w:t>листопада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46621" w:rsidRPr="00FA33B2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846621" w:rsidRPr="00846621">
                <w:rPr>
                  <w:rStyle w:val="a3"/>
                  <w:sz w:val="24"/>
                  <w:szCs w:val="24"/>
                </w:rPr>
                <w:t>https://prozorro.gov.ua/tender/UA-2022-11-09-009497-a</w:t>
              </w:r>
            </w:hyperlink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9E7B49" w:rsidRPr="00862D81" w:rsidRDefault="009E7B49" w:rsidP="009E7B49">
      <w:pPr>
        <w:spacing w:before="240" w:after="0" w:line="240" w:lineRule="auto"/>
        <w:ind w:right="-23"/>
        <w:jc w:val="center"/>
        <w:rPr>
          <w:b/>
          <w:color w:val="auto"/>
        </w:rPr>
      </w:pPr>
      <w:r w:rsidRPr="00862D81">
        <w:rPr>
          <w:b/>
          <w:color w:val="auto"/>
        </w:rPr>
        <w:t>Технічні, якісні, кількісні та інші вимоги щодо предмета закупівлі</w:t>
      </w:r>
    </w:p>
    <w:p w:rsidR="009E7B49" w:rsidRDefault="009E7B49" w:rsidP="009E7B49">
      <w:pPr>
        <w:ind w:firstLine="284"/>
        <w:jc w:val="center"/>
        <w:rPr>
          <w:b/>
        </w:rPr>
      </w:pPr>
    </w:p>
    <w:p w:rsidR="00846621" w:rsidRPr="002A393B" w:rsidRDefault="00846621" w:rsidP="00846621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2A393B">
        <w:rPr>
          <w:rFonts w:eastAsia="Times New Roman"/>
          <w:b/>
          <w:sz w:val="22"/>
          <w:szCs w:val="22"/>
          <w:highlight w:val="white"/>
        </w:rPr>
        <w:t>ТЕХНІЧНА СПЕЦИФІКАЦІЯ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739"/>
        <w:gridCol w:w="1052"/>
        <w:gridCol w:w="1171"/>
      </w:tblGrid>
      <w:tr w:rsidR="00846621" w:rsidRPr="009A00B1" w:rsidTr="002509BA">
        <w:trPr>
          <w:trHeight w:val="63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21" w:rsidRPr="009A00B1" w:rsidRDefault="00846621" w:rsidP="002509BA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0B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21" w:rsidRPr="009A00B1" w:rsidRDefault="00846621" w:rsidP="002509B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0B1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21" w:rsidRPr="009A00B1" w:rsidRDefault="00846621" w:rsidP="002509BA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0B1">
              <w:rPr>
                <w:rFonts w:ascii="Times New Roman" w:hAnsi="Times New Roman"/>
                <w:sz w:val="20"/>
                <w:szCs w:val="20"/>
              </w:rPr>
              <w:t>Од.вим</w:t>
            </w:r>
            <w:proofErr w:type="spellEnd"/>
            <w:r w:rsidRPr="009A00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21" w:rsidRPr="009A00B1" w:rsidRDefault="00846621" w:rsidP="002509BA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00B1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</w:tc>
      </w:tr>
      <w:tr w:rsidR="00846621" w:rsidRPr="009A00B1" w:rsidTr="002509BA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21" w:rsidRPr="009A00B1" w:rsidRDefault="00846621" w:rsidP="002509B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00B1">
              <w:rPr>
                <w:sz w:val="20"/>
                <w:szCs w:val="20"/>
              </w:rPr>
              <w:t>Послуги зі встановлення Станції асептичної обробки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00B1">
              <w:rPr>
                <w:sz w:val="20"/>
                <w:szCs w:val="20"/>
              </w:rPr>
              <w:t>Перелік робіт: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00B1">
              <w:rPr>
                <w:sz w:val="20"/>
                <w:szCs w:val="20"/>
              </w:rPr>
              <w:t>1. Визначення методу демонтажу. Визначення кількості частин, що розділяються. Виміри геометричних розмірів отворів, дверей, коридорів та ін. з урахуванням ваги фрагментів та можливості навантаження – розвантаження компонентів.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00B1">
              <w:rPr>
                <w:sz w:val="20"/>
                <w:szCs w:val="20"/>
              </w:rPr>
              <w:t>2. Розбирання ізолятора на фрагменти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00B1">
              <w:rPr>
                <w:sz w:val="20"/>
                <w:szCs w:val="20"/>
              </w:rPr>
              <w:t>– Зняття навісного обладнання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00B1">
              <w:rPr>
                <w:sz w:val="20"/>
                <w:szCs w:val="20"/>
              </w:rPr>
              <w:t>– Маркування пневматичних та електричних з'єднань. Фотореєстрація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9A00B1">
              <w:rPr>
                <w:sz w:val="20"/>
                <w:szCs w:val="20"/>
              </w:rPr>
              <w:t>– Роз'єднання пневматичних та електричних з'єднань відповідно до обраного ступеня розбирання. Фотореєстрація.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Відділення розвантажувального модуля.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Відокремлення камери ізолятора від основи (ніжок)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3. Упаковка частин та навісного обладнання. Фіксація дверей, рухомих деталей та ін.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4. Складання ізолятора у вихідній конфігурації.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5. Підключення пневматичних та електричних з'єднань.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6. Перевірка повноти та якості монтажу.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7. Перевірка та підтвердження працездатності ізолятора на новому місці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Перевірка подачі електроживлення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Перевірка функціонування системи керування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Виконує тест герметичності камери, всієї системи, рукавичок.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Виконання перевірки цілісності фільтрів НЕРА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Виконання циклу із використанням індикаторів. (Порожня камера)</w:t>
            </w:r>
          </w:p>
          <w:p w:rsidR="00846621" w:rsidRPr="009A00B1" w:rsidRDefault="00846621" w:rsidP="002509BA">
            <w:pPr>
              <w:spacing w:after="0" w:line="240" w:lineRule="auto"/>
              <w:contextualSpacing/>
              <w:jc w:val="both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– Виконання циклу із використанням індикаторів. (Повна камера)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6621" w:rsidRPr="009A00B1" w:rsidRDefault="00846621" w:rsidP="002509BA">
            <w:pPr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послуга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621" w:rsidRPr="009A00B1" w:rsidRDefault="00846621" w:rsidP="002509BA">
            <w:pPr>
              <w:spacing w:after="0" w:line="240" w:lineRule="auto"/>
              <w:contextualSpacing/>
              <w:jc w:val="center"/>
              <w:rPr>
                <w:rFonts w:eastAsia="Arial"/>
                <w:sz w:val="20"/>
                <w:szCs w:val="20"/>
              </w:rPr>
            </w:pPr>
            <w:r w:rsidRPr="009A00B1">
              <w:rPr>
                <w:rFonts w:eastAsia="Arial"/>
                <w:sz w:val="20"/>
                <w:szCs w:val="20"/>
              </w:rPr>
              <w:t>1</w:t>
            </w:r>
          </w:p>
        </w:tc>
      </w:tr>
    </w:tbl>
    <w:p w:rsidR="00846621" w:rsidRPr="00424299" w:rsidRDefault="00846621" w:rsidP="00846621">
      <w:pPr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846621" w:rsidRPr="007C6A35" w:rsidRDefault="00846621" w:rsidP="00846621">
      <w:pPr>
        <w:spacing w:after="0" w:line="240" w:lineRule="auto"/>
        <w:rPr>
          <w:rFonts w:eastAsia="Times New Roman"/>
          <w:b/>
          <w:color w:val="auto"/>
          <w:sz w:val="24"/>
          <w:szCs w:val="24"/>
          <w:u w:val="single"/>
          <w:lang w:eastAsia="ru-RU"/>
        </w:rPr>
      </w:pPr>
    </w:p>
    <w:p w:rsidR="00846621" w:rsidRPr="007C6A35" w:rsidRDefault="00846621" w:rsidP="00846621">
      <w:pPr>
        <w:tabs>
          <w:tab w:val="left" w:pos="1104"/>
        </w:tabs>
        <w:spacing w:after="0" w:line="240" w:lineRule="auto"/>
        <w:rPr>
          <w:rFonts w:eastAsia="Times New Roman"/>
          <w:b/>
          <w:color w:val="auto"/>
          <w:sz w:val="22"/>
          <w:szCs w:val="22"/>
          <w:lang w:eastAsia="ru-RU"/>
        </w:rPr>
      </w:pPr>
      <w:r w:rsidRPr="007C6A35">
        <w:rPr>
          <w:rFonts w:eastAsia="Times New Roman"/>
          <w:b/>
          <w:color w:val="auto"/>
          <w:sz w:val="22"/>
          <w:szCs w:val="22"/>
          <w:lang w:eastAsia="ru-RU"/>
        </w:rPr>
        <w:t>Документи, які повинен надати Учасник закупівлі для підтвердження відповідності технічним, якісним та кількісним характеристикам предмета закупівлі:</w:t>
      </w: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7C6A35">
        <w:rPr>
          <w:rFonts w:eastAsia="Times New Roman"/>
          <w:color w:val="auto"/>
          <w:sz w:val="20"/>
          <w:szCs w:val="20"/>
          <w:lang w:eastAsia="ru-RU"/>
        </w:rPr>
        <w:t xml:space="preserve">1) Довідка у довільній формі, в якій повинна міститися інформація про технічні характеристики послуги, яка пропонується до постачання. </w:t>
      </w: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7C6A35">
        <w:rPr>
          <w:rFonts w:eastAsia="Times New Roman"/>
          <w:color w:val="auto"/>
          <w:sz w:val="20"/>
          <w:szCs w:val="20"/>
          <w:lang w:eastAsia="ru-RU"/>
        </w:rPr>
        <w:t>2) Гарантійний лист, відповідно до якого Учасник гарантує надання послуг належної якості та в установлені строки.</w:t>
      </w: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7C6A35">
        <w:rPr>
          <w:rFonts w:eastAsia="Times New Roman"/>
          <w:color w:val="auto"/>
          <w:sz w:val="20"/>
          <w:szCs w:val="20"/>
          <w:lang w:eastAsia="ru-RU"/>
        </w:rPr>
        <w:t xml:space="preserve">3) Лист виробника обладнання про те, що постачальник послуг є авторизованим дистриб’ютором продукції </w:t>
      </w:r>
      <w:proofErr w:type="spellStart"/>
      <w:r w:rsidRPr="007C6A35">
        <w:rPr>
          <w:rFonts w:eastAsia="Times New Roman"/>
          <w:color w:val="auto"/>
          <w:sz w:val="20"/>
          <w:szCs w:val="20"/>
          <w:lang w:eastAsia="ru-RU"/>
        </w:rPr>
        <w:t>Bioquell</w:t>
      </w:r>
      <w:proofErr w:type="spellEnd"/>
      <w:r w:rsidRPr="007C6A35">
        <w:rPr>
          <w:rFonts w:eastAsia="Times New Roman"/>
          <w:color w:val="auto"/>
          <w:sz w:val="20"/>
          <w:szCs w:val="20"/>
          <w:lang w:eastAsia="ru-RU"/>
        </w:rPr>
        <w:t xml:space="preserve"> та його переклад на українську мову.</w:t>
      </w: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7C6A35">
        <w:rPr>
          <w:rFonts w:eastAsia="Times New Roman"/>
          <w:color w:val="auto"/>
          <w:sz w:val="20"/>
          <w:szCs w:val="20"/>
          <w:lang w:eastAsia="ru-RU"/>
        </w:rPr>
        <w:lastRenderedPageBreak/>
        <w:t>4) Учасник повинен гарантувати дотримання норм чинного законодавства із захисту довкілля, основних вимог державної політики України в галузі захисту довкілля та вимог чинного природоохоронного законодавства України під час надання послуг, що є предметом закупівлі (надати довідку в довільній формі).</w:t>
      </w: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7C6A35">
        <w:rPr>
          <w:rFonts w:eastAsia="Times New Roman"/>
          <w:color w:val="auto"/>
          <w:sz w:val="20"/>
          <w:szCs w:val="20"/>
          <w:lang w:val="ru-RU" w:eastAsia="ru-RU"/>
        </w:rPr>
        <w:t>*</w:t>
      </w:r>
      <w:r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7C6A35">
        <w:rPr>
          <w:rFonts w:eastAsia="Times New Roman"/>
          <w:color w:val="auto"/>
          <w:sz w:val="20"/>
          <w:szCs w:val="20"/>
          <w:lang w:eastAsia="ru-RU"/>
        </w:rPr>
        <w:t>Примітка: Технічна та інша документація, передбачена умовами Оголошення або вимогами до предмета закупівлі викладаються українською мовою. Документи, що мають відношення до пропозиції, надані мовою оригіналу повинні мати переклад українською мовою.</w:t>
      </w:r>
    </w:p>
    <w:p w:rsidR="00846621" w:rsidRPr="007C6A35" w:rsidRDefault="00846621" w:rsidP="00846621">
      <w:pPr>
        <w:tabs>
          <w:tab w:val="left" w:pos="1104"/>
        </w:tabs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E6414D" w:rsidRPr="00660B38" w:rsidRDefault="00E6414D" w:rsidP="00846621">
      <w:pPr>
        <w:ind w:firstLine="284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6414D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2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1"/>
  </w:num>
  <w:num w:numId="19">
    <w:abstractNumId w:val="20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46621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DBD8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09-0094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36</cp:revision>
  <dcterms:created xsi:type="dcterms:W3CDTF">2021-12-15T12:41:00Z</dcterms:created>
  <dcterms:modified xsi:type="dcterms:W3CDTF">2022-11-14T10:35:00Z</dcterms:modified>
</cp:coreProperties>
</file>