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29" w:rsidRPr="002A044A" w:rsidRDefault="00A10942" w:rsidP="00A10942">
      <w:pPr>
        <w:ind w:firstLine="708"/>
        <w:jc w:val="both"/>
        <w:rPr>
          <w:rFonts w:ascii="Times New Roman" w:hAnsi="Times New Roman" w:cs="Times New Roman"/>
          <w:b/>
          <w:sz w:val="28"/>
          <w:szCs w:val="28"/>
        </w:rPr>
      </w:pPr>
      <w:r w:rsidRPr="007A6A0C">
        <w:rPr>
          <w:rFonts w:ascii="Times New Roman" w:hAnsi="Times New Roman" w:cs="Times New Roman"/>
          <w:sz w:val="28"/>
          <w:szCs w:val="28"/>
        </w:rPr>
        <w:t>10 липня 2022 року набув чинності Закон України «Про засади державної антикорупційної політики на 2021-2025 роки»</w:t>
      </w:r>
      <w:r w:rsidR="007A6A0C">
        <w:rPr>
          <w:rFonts w:ascii="Times New Roman" w:hAnsi="Times New Roman" w:cs="Times New Roman"/>
          <w:sz w:val="28"/>
          <w:szCs w:val="28"/>
        </w:rPr>
        <w:t>, яким</w:t>
      </w:r>
      <w:r w:rsidRPr="007A6A0C">
        <w:rPr>
          <w:rFonts w:ascii="Times New Roman" w:hAnsi="Times New Roman" w:cs="Times New Roman"/>
          <w:sz w:val="28"/>
          <w:szCs w:val="28"/>
        </w:rPr>
        <w:t xml:space="preserve"> </w:t>
      </w:r>
      <w:r w:rsidRPr="007A6A0C">
        <w:rPr>
          <w:rFonts w:ascii="Times New Roman" w:hAnsi="Times New Roman" w:cs="Times New Roman"/>
          <w:color w:val="333333"/>
          <w:sz w:val="28"/>
          <w:szCs w:val="28"/>
          <w:shd w:val="clear" w:color="auto" w:fill="FFFFFF"/>
        </w:rPr>
        <w:t>з</w:t>
      </w:r>
      <w:r w:rsidRPr="007A6A0C">
        <w:rPr>
          <w:rFonts w:ascii="Times New Roman" w:hAnsi="Times New Roman" w:cs="Times New Roman"/>
          <w:color w:val="333333"/>
          <w:sz w:val="28"/>
          <w:szCs w:val="28"/>
          <w:shd w:val="clear" w:color="auto" w:fill="FFFFFF"/>
        </w:rPr>
        <w:t>атверд</w:t>
      </w:r>
      <w:r w:rsidRPr="007A6A0C">
        <w:rPr>
          <w:rFonts w:ascii="Times New Roman" w:hAnsi="Times New Roman" w:cs="Times New Roman"/>
          <w:color w:val="333333"/>
          <w:sz w:val="28"/>
          <w:szCs w:val="28"/>
          <w:shd w:val="clear" w:color="auto" w:fill="FFFFFF"/>
        </w:rPr>
        <w:t>жено</w:t>
      </w:r>
      <w:r w:rsidRPr="007A6A0C">
        <w:rPr>
          <w:rFonts w:ascii="Times New Roman" w:hAnsi="Times New Roman" w:cs="Times New Roman"/>
          <w:color w:val="333333"/>
          <w:sz w:val="28"/>
          <w:szCs w:val="28"/>
          <w:shd w:val="clear" w:color="auto" w:fill="FFFFFF"/>
        </w:rPr>
        <w:t> </w:t>
      </w:r>
      <w:hyperlink r:id="rId7" w:anchor="n93" w:history="1">
        <w:r w:rsidRPr="002A044A">
          <w:rPr>
            <w:rStyle w:val="a3"/>
            <w:rFonts w:ascii="Times New Roman" w:hAnsi="Times New Roman" w:cs="Times New Roman"/>
            <w:b/>
            <w:color w:val="auto"/>
            <w:sz w:val="28"/>
            <w:szCs w:val="28"/>
            <w:shd w:val="clear" w:color="auto" w:fill="FFFFFF"/>
          </w:rPr>
          <w:t>Антикорупційну стратегію на 2021-2025 роки</w:t>
        </w:r>
      </w:hyperlink>
      <w:r w:rsidR="002A044A" w:rsidRPr="002A044A">
        <w:rPr>
          <w:rFonts w:ascii="Times New Roman" w:hAnsi="Times New Roman" w:cs="Times New Roman"/>
          <w:b/>
          <w:sz w:val="28"/>
          <w:szCs w:val="28"/>
        </w:rPr>
        <w:t>.</w:t>
      </w:r>
    </w:p>
    <w:p w:rsidR="00A10942" w:rsidRPr="007A6A0C" w:rsidRDefault="00A10942" w:rsidP="00A10942">
      <w:pPr>
        <w:ind w:firstLine="708"/>
        <w:jc w:val="both"/>
        <w:rPr>
          <w:rFonts w:ascii="Times New Roman" w:hAnsi="Times New Roman" w:cs="Times New Roman"/>
          <w:color w:val="333333"/>
          <w:sz w:val="28"/>
          <w:szCs w:val="28"/>
          <w:shd w:val="clear" w:color="auto" w:fill="FFFFFF"/>
        </w:rPr>
      </w:pPr>
      <w:r w:rsidRPr="007A6A0C">
        <w:rPr>
          <w:rFonts w:ascii="Times New Roman" w:hAnsi="Times New Roman" w:cs="Times New Roman"/>
          <w:color w:val="333333"/>
          <w:sz w:val="28"/>
          <w:szCs w:val="28"/>
          <w:shd w:val="clear" w:color="auto" w:fill="FFFFFF"/>
        </w:rPr>
        <w:t>Метою цієї Антикорупційної стратегії є досягнення суттєвого прогресу в запобіганні та протидії корупції, а також забезпечення злагодженості та системності антикорупційної діяльності всіх органів державної влади та органів місцевого самоврядування.</w:t>
      </w:r>
    </w:p>
    <w:p w:rsidR="00A10942" w:rsidRPr="007A6A0C" w:rsidRDefault="00A10942" w:rsidP="00A10942">
      <w:pPr>
        <w:ind w:firstLine="708"/>
        <w:jc w:val="both"/>
        <w:rPr>
          <w:rFonts w:ascii="Times New Roman" w:hAnsi="Times New Roman" w:cs="Times New Roman"/>
          <w:color w:val="333333"/>
          <w:sz w:val="28"/>
          <w:szCs w:val="28"/>
          <w:shd w:val="clear" w:color="auto" w:fill="FFFFFF"/>
        </w:rPr>
      </w:pPr>
      <w:r w:rsidRPr="007A6A0C">
        <w:rPr>
          <w:rFonts w:ascii="Times New Roman" w:hAnsi="Times New Roman" w:cs="Times New Roman"/>
          <w:color w:val="333333"/>
          <w:sz w:val="28"/>
          <w:szCs w:val="28"/>
          <w:shd w:val="clear" w:color="auto" w:fill="FFFFFF"/>
        </w:rPr>
        <w:t>Визначення пріоритетних сфер у запобіганні та протидії корупції на 2021-2025 роки  відбулося з огляду на підсумки стандартного опитування щодо рівня корупції в Україні, проведеного у 2020 році (включало опитування підприємців, експертів та населення в цілому), інших досліджень щодо стану, динаміки та поширеності корупції в Україні, а також за результатами аналізу ефективності реалізації антикорупційної політики.</w:t>
      </w:r>
    </w:p>
    <w:p w:rsidR="007A6A0C" w:rsidRPr="007A6A0C" w:rsidRDefault="00A10942" w:rsidP="00A10942">
      <w:pPr>
        <w:ind w:firstLine="708"/>
        <w:jc w:val="both"/>
        <w:rPr>
          <w:rFonts w:ascii="Times New Roman" w:hAnsi="Times New Roman" w:cs="Times New Roman"/>
          <w:color w:val="333333"/>
          <w:sz w:val="28"/>
          <w:szCs w:val="28"/>
          <w:shd w:val="clear" w:color="auto" w:fill="FFFFFF"/>
        </w:rPr>
      </w:pPr>
      <w:r w:rsidRPr="007A6A0C">
        <w:rPr>
          <w:rFonts w:ascii="Times New Roman" w:hAnsi="Times New Roman" w:cs="Times New Roman"/>
          <w:color w:val="333333"/>
          <w:sz w:val="28"/>
          <w:szCs w:val="28"/>
          <w:shd w:val="clear" w:color="auto" w:fill="FFFFFF"/>
        </w:rPr>
        <w:t xml:space="preserve"> </w:t>
      </w:r>
      <w:r w:rsidRPr="00C86034">
        <w:rPr>
          <w:rFonts w:ascii="Times New Roman" w:hAnsi="Times New Roman" w:cs="Times New Roman"/>
          <w:color w:val="333333"/>
          <w:sz w:val="28"/>
          <w:szCs w:val="28"/>
          <w:u w:val="single"/>
          <w:shd w:val="clear" w:color="auto" w:fill="FFFFFF"/>
        </w:rPr>
        <w:t>Для населення України</w:t>
      </w:r>
      <w:r w:rsidRPr="007A6A0C">
        <w:rPr>
          <w:rFonts w:ascii="Times New Roman" w:hAnsi="Times New Roman" w:cs="Times New Roman"/>
          <w:color w:val="333333"/>
          <w:sz w:val="28"/>
          <w:szCs w:val="28"/>
          <w:shd w:val="clear" w:color="auto" w:fill="FFFFFF"/>
        </w:rPr>
        <w:t xml:space="preserve"> </w:t>
      </w:r>
      <w:r w:rsidR="007A6A0C" w:rsidRPr="007A6A0C">
        <w:rPr>
          <w:rFonts w:ascii="Times New Roman" w:hAnsi="Times New Roman" w:cs="Times New Roman"/>
          <w:color w:val="333333"/>
          <w:sz w:val="28"/>
          <w:szCs w:val="28"/>
          <w:shd w:val="clear" w:color="auto" w:fill="FFFFFF"/>
        </w:rPr>
        <w:t>найбільш</w:t>
      </w:r>
      <w:r w:rsidRPr="007A6A0C">
        <w:rPr>
          <w:rFonts w:ascii="Times New Roman" w:hAnsi="Times New Roman" w:cs="Times New Roman"/>
          <w:color w:val="333333"/>
          <w:sz w:val="28"/>
          <w:szCs w:val="28"/>
          <w:shd w:val="clear" w:color="auto" w:fill="FFFFFF"/>
        </w:rPr>
        <w:t xml:space="preserve"> пріоритетн</w:t>
      </w:r>
      <w:r w:rsidR="007A6A0C" w:rsidRPr="007A6A0C">
        <w:rPr>
          <w:rFonts w:ascii="Times New Roman" w:hAnsi="Times New Roman" w:cs="Times New Roman"/>
          <w:color w:val="333333"/>
          <w:sz w:val="28"/>
          <w:szCs w:val="28"/>
          <w:shd w:val="clear" w:color="auto" w:fill="FFFFFF"/>
        </w:rPr>
        <w:t>им є такий</w:t>
      </w:r>
      <w:r w:rsidRPr="007A6A0C">
        <w:rPr>
          <w:rFonts w:ascii="Times New Roman" w:hAnsi="Times New Roman" w:cs="Times New Roman"/>
          <w:color w:val="333333"/>
          <w:sz w:val="28"/>
          <w:szCs w:val="28"/>
          <w:shd w:val="clear" w:color="auto" w:fill="FFFFFF"/>
        </w:rPr>
        <w:t xml:space="preserve"> напрям</w:t>
      </w:r>
      <w:r w:rsidR="007A6A0C" w:rsidRPr="007A6A0C">
        <w:rPr>
          <w:rFonts w:ascii="Times New Roman" w:hAnsi="Times New Roman" w:cs="Times New Roman"/>
          <w:color w:val="333333"/>
          <w:sz w:val="28"/>
          <w:szCs w:val="28"/>
          <w:shd w:val="clear" w:color="auto" w:fill="FFFFFF"/>
        </w:rPr>
        <w:t>, як</w:t>
      </w:r>
      <w:r w:rsidRPr="007A6A0C">
        <w:rPr>
          <w:rFonts w:ascii="Times New Roman" w:hAnsi="Times New Roman" w:cs="Times New Roman"/>
          <w:color w:val="333333"/>
          <w:sz w:val="28"/>
          <w:szCs w:val="28"/>
          <w:shd w:val="clear" w:color="auto" w:fill="FFFFFF"/>
        </w:rPr>
        <w:t xml:space="preserve"> </w:t>
      </w:r>
      <w:r w:rsidRPr="00C86034">
        <w:rPr>
          <w:rFonts w:ascii="Times New Roman" w:hAnsi="Times New Roman" w:cs="Times New Roman"/>
          <w:color w:val="333333"/>
          <w:sz w:val="28"/>
          <w:szCs w:val="28"/>
          <w:shd w:val="clear" w:color="auto" w:fill="FFFFFF"/>
        </w:rPr>
        <w:t>охорона здоров’я (38 відсотків)</w:t>
      </w:r>
      <w:r w:rsidR="007A6A0C" w:rsidRPr="00C86034">
        <w:rPr>
          <w:rFonts w:ascii="Times New Roman" w:hAnsi="Times New Roman" w:cs="Times New Roman"/>
          <w:color w:val="333333"/>
          <w:sz w:val="28"/>
          <w:szCs w:val="28"/>
          <w:shd w:val="clear" w:color="auto" w:fill="FFFFFF"/>
        </w:rPr>
        <w:t>.</w:t>
      </w:r>
      <w:r w:rsidR="007A6A0C" w:rsidRPr="007A6A0C">
        <w:rPr>
          <w:rFonts w:ascii="Times New Roman" w:hAnsi="Times New Roman" w:cs="Times New Roman"/>
          <w:color w:val="333333"/>
          <w:sz w:val="28"/>
          <w:szCs w:val="28"/>
          <w:shd w:val="clear" w:color="auto" w:fill="FFFFFF"/>
        </w:rPr>
        <w:t xml:space="preserve"> Іншими напрямами визначено</w:t>
      </w:r>
      <w:r w:rsidR="007A6A0C" w:rsidRPr="007A6A0C">
        <w:rPr>
          <w:rFonts w:ascii="Times New Roman" w:hAnsi="Times New Roman" w:cs="Times New Roman"/>
          <w:color w:val="333333"/>
          <w:sz w:val="28"/>
          <w:szCs w:val="28"/>
          <w:shd w:val="clear" w:color="auto" w:fill="FFFFFF"/>
        </w:rPr>
        <w:t> поліція і прокуратура (37 відсотків), державний сектор економіки (27 відсотків), податкова і митна сфери (25 відсотків), а також фінансування партій та виборчих кампаній (21 відсоток)</w:t>
      </w:r>
    </w:p>
    <w:p w:rsidR="00A10942" w:rsidRPr="007A6A0C" w:rsidRDefault="00C426AA" w:rsidP="00A10942">
      <w:pPr>
        <w:ind w:firstLine="708"/>
        <w:jc w:val="both"/>
        <w:rPr>
          <w:rFonts w:ascii="Times New Roman" w:hAnsi="Times New Roman" w:cs="Times New Roman"/>
          <w:color w:val="333333"/>
          <w:sz w:val="28"/>
          <w:szCs w:val="28"/>
          <w:shd w:val="clear" w:color="auto" w:fill="FFFFFF"/>
        </w:rPr>
      </w:pPr>
      <w:r w:rsidRPr="007A6A0C">
        <w:rPr>
          <w:rFonts w:ascii="Times New Roman" w:hAnsi="Times New Roman" w:cs="Times New Roman"/>
          <w:color w:val="333333"/>
          <w:sz w:val="28"/>
          <w:szCs w:val="28"/>
          <w:shd w:val="clear" w:color="auto" w:fill="FFFFFF"/>
        </w:rPr>
        <w:t xml:space="preserve"> </w:t>
      </w:r>
      <w:r w:rsidRPr="00C86034">
        <w:rPr>
          <w:rFonts w:ascii="Times New Roman" w:hAnsi="Times New Roman" w:cs="Times New Roman"/>
          <w:color w:val="333333"/>
          <w:sz w:val="28"/>
          <w:szCs w:val="28"/>
          <w:u w:val="single"/>
          <w:shd w:val="clear" w:color="auto" w:fill="FFFFFF"/>
        </w:rPr>
        <w:t>На думку представників бізнесу</w:t>
      </w:r>
      <w:r w:rsidRPr="007A6A0C">
        <w:rPr>
          <w:rFonts w:ascii="Times New Roman" w:hAnsi="Times New Roman" w:cs="Times New Roman"/>
          <w:color w:val="333333"/>
          <w:sz w:val="28"/>
          <w:szCs w:val="28"/>
          <w:shd w:val="clear" w:color="auto" w:fill="FFFFFF"/>
        </w:rPr>
        <w:t xml:space="preserve">, найбільш пріоритетними напрямами у протидії корупції є: поліція і прокуратура (41 відсоток), податкова і митна сфери (32 відсотки), фінансування партій та виборчих кампаній (25 відсотків), </w:t>
      </w:r>
      <w:r w:rsidRPr="00C86034">
        <w:rPr>
          <w:rFonts w:ascii="Times New Roman" w:hAnsi="Times New Roman" w:cs="Times New Roman"/>
          <w:color w:val="333333"/>
          <w:sz w:val="28"/>
          <w:szCs w:val="28"/>
          <w:shd w:val="clear" w:color="auto" w:fill="FFFFFF"/>
        </w:rPr>
        <w:t>охорона здоров’я (24 відсотки),</w:t>
      </w:r>
      <w:r w:rsidRPr="007A6A0C">
        <w:rPr>
          <w:rFonts w:ascii="Times New Roman" w:hAnsi="Times New Roman" w:cs="Times New Roman"/>
          <w:color w:val="333333"/>
          <w:sz w:val="28"/>
          <w:szCs w:val="28"/>
          <w:shd w:val="clear" w:color="auto" w:fill="FFFFFF"/>
        </w:rPr>
        <w:t xml:space="preserve"> оборона і безпека (23 відсотки).</w:t>
      </w:r>
    </w:p>
    <w:p w:rsidR="007A6A0C" w:rsidRDefault="007A6A0C" w:rsidP="007A6A0C">
      <w:pPr>
        <w:pStyle w:val="rvps2"/>
        <w:shd w:val="clear" w:color="auto" w:fill="FFFFFF"/>
        <w:spacing w:before="0" w:beforeAutospacing="0" w:after="150" w:afterAutospacing="0"/>
        <w:ind w:firstLine="450"/>
        <w:jc w:val="both"/>
        <w:rPr>
          <w:color w:val="333333"/>
          <w:sz w:val="28"/>
          <w:szCs w:val="28"/>
        </w:rPr>
      </w:pPr>
      <w:r w:rsidRPr="007A6A0C">
        <w:rPr>
          <w:color w:val="333333"/>
          <w:sz w:val="28"/>
          <w:szCs w:val="28"/>
          <w:u w:val="single"/>
        </w:rPr>
        <w:t>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r w:rsidRPr="007A6A0C">
        <w:rPr>
          <w:color w:val="333333"/>
          <w:sz w:val="28"/>
          <w:szCs w:val="28"/>
        </w:rPr>
        <w:t>.</w:t>
      </w:r>
    </w:p>
    <w:p w:rsidR="00C86034" w:rsidRDefault="00C86034" w:rsidP="007A6A0C">
      <w:pPr>
        <w:pStyle w:val="rvps2"/>
        <w:shd w:val="clear" w:color="auto" w:fill="FFFFFF"/>
        <w:spacing w:before="0" w:beforeAutospacing="0" w:after="150" w:afterAutospacing="0"/>
        <w:ind w:firstLine="450"/>
        <w:jc w:val="both"/>
        <w:rPr>
          <w:color w:val="333333"/>
          <w:sz w:val="28"/>
          <w:szCs w:val="28"/>
        </w:rPr>
      </w:pPr>
      <w:r>
        <w:rPr>
          <w:color w:val="333333"/>
          <w:sz w:val="28"/>
          <w:szCs w:val="28"/>
        </w:rPr>
        <w:t>Антикорупційною стратегією передбачено:</w:t>
      </w:r>
    </w:p>
    <w:p w:rsidR="00C86034" w:rsidRPr="00C86034" w:rsidRDefault="00C86034" w:rsidP="00C86034">
      <w:pPr>
        <w:pStyle w:val="rvps2"/>
        <w:shd w:val="clear" w:color="auto" w:fill="FFFFFF"/>
        <w:spacing w:before="0" w:beforeAutospacing="0" w:after="150" w:afterAutospacing="0"/>
        <w:jc w:val="both"/>
        <w:rPr>
          <w:color w:val="333333"/>
          <w:sz w:val="28"/>
          <w:szCs w:val="28"/>
        </w:rPr>
      </w:pPr>
      <w:r>
        <w:rPr>
          <w:color w:val="333333"/>
          <w:sz w:val="28"/>
          <w:szCs w:val="28"/>
        </w:rPr>
        <w:t xml:space="preserve">- </w:t>
      </w:r>
      <w:r w:rsidRPr="00C86034">
        <w:rPr>
          <w:b/>
          <w:color w:val="333333"/>
          <w:sz w:val="28"/>
          <w:szCs w:val="28"/>
        </w:rPr>
        <w:t>підвищення ефективності системи запобігання і протидії корупції</w:t>
      </w:r>
      <w:r>
        <w:rPr>
          <w:color w:val="333333"/>
          <w:sz w:val="28"/>
          <w:szCs w:val="28"/>
        </w:rPr>
        <w:t xml:space="preserve"> через </w:t>
      </w:r>
      <w:r w:rsidRPr="00C86034">
        <w:rPr>
          <w:color w:val="333333"/>
          <w:sz w:val="28"/>
          <w:szCs w:val="28"/>
        </w:rPr>
        <w:t>ф</w:t>
      </w:r>
      <w:r w:rsidRPr="00C86034">
        <w:rPr>
          <w:color w:val="333333"/>
          <w:sz w:val="28"/>
          <w:szCs w:val="28"/>
        </w:rPr>
        <w:t>ормування та реалізація державної антикорупційної політики</w:t>
      </w:r>
      <w:r w:rsidRPr="00C86034">
        <w:rPr>
          <w:color w:val="333333"/>
          <w:sz w:val="28"/>
          <w:szCs w:val="28"/>
        </w:rPr>
        <w:t>; в</w:t>
      </w:r>
      <w:r w:rsidRPr="00C86034">
        <w:rPr>
          <w:color w:val="333333"/>
          <w:sz w:val="28"/>
          <w:szCs w:val="28"/>
        </w:rPr>
        <w:t>регулювання конфлікту інтересів</w:t>
      </w:r>
      <w:r w:rsidRPr="00C86034">
        <w:rPr>
          <w:color w:val="333333"/>
          <w:sz w:val="28"/>
          <w:szCs w:val="28"/>
        </w:rPr>
        <w:t>;</w:t>
      </w:r>
      <w:r w:rsidRPr="00C86034">
        <w:rPr>
          <w:color w:val="333333"/>
          <w:sz w:val="28"/>
          <w:szCs w:val="28"/>
        </w:rPr>
        <w:t xml:space="preserve"> дотримання загальних обмежень та заборон, правил етичної поведінки</w:t>
      </w:r>
      <w:r w:rsidRPr="00C86034">
        <w:rPr>
          <w:color w:val="333333"/>
          <w:sz w:val="28"/>
          <w:szCs w:val="28"/>
        </w:rPr>
        <w:t>; з</w:t>
      </w:r>
      <w:r w:rsidRPr="00C86034">
        <w:rPr>
          <w:color w:val="333333"/>
          <w:sz w:val="28"/>
          <w:szCs w:val="28"/>
        </w:rPr>
        <w:t>дійснення заходів фінансового контролю</w:t>
      </w:r>
      <w:r w:rsidRPr="00C86034">
        <w:rPr>
          <w:color w:val="333333"/>
          <w:sz w:val="28"/>
          <w:szCs w:val="28"/>
        </w:rPr>
        <w:t>; з</w:t>
      </w:r>
      <w:r w:rsidRPr="00C86034">
        <w:rPr>
          <w:color w:val="333333"/>
          <w:sz w:val="28"/>
          <w:szCs w:val="28"/>
        </w:rPr>
        <w:t>абезпечення доброчесності політичних партій та виборчих кампаній</w:t>
      </w:r>
      <w:r w:rsidRPr="00C86034">
        <w:rPr>
          <w:color w:val="333333"/>
          <w:sz w:val="28"/>
          <w:szCs w:val="28"/>
        </w:rPr>
        <w:t xml:space="preserve">; </w:t>
      </w:r>
      <w:r w:rsidRPr="00C86034">
        <w:rPr>
          <w:color w:val="333333"/>
          <w:sz w:val="28"/>
          <w:szCs w:val="28"/>
        </w:rPr>
        <w:t> </w:t>
      </w:r>
      <w:r w:rsidRPr="00C86034">
        <w:rPr>
          <w:color w:val="333333"/>
          <w:sz w:val="28"/>
          <w:szCs w:val="28"/>
        </w:rPr>
        <w:t>з</w:t>
      </w:r>
      <w:r w:rsidRPr="00C86034">
        <w:rPr>
          <w:color w:val="333333"/>
          <w:sz w:val="28"/>
          <w:szCs w:val="28"/>
        </w:rPr>
        <w:t>ахист викривачів корупції</w:t>
      </w:r>
      <w:r w:rsidRPr="00C86034">
        <w:rPr>
          <w:color w:val="333333"/>
          <w:sz w:val="28"/>
          <w:szCs w:val="28"/>
        </w:rPr>
        <w:t>;</w:t>
      </w:r>
    </w:p>
    <w:p w:rsidR="00F14B4D" w:rsidRDefault="00C86034" w:rsidP="00C86034">
      <w:pPr>
        <w:pStyle w:val="rvps2"/>
        <w:shd w:val="clear" w:color="auto" w:fill="FFFFFF"/>
        <w:spacing w:before="0" w:beforeAutospacing="0" w:after="150" w:afterAutospacing="0"/>
        <w:jc w:val="both"/>
        <w:rPr>
          <w:color w:val="333333"/>
          <w:sz w:val="28"/>
          <w:szCs w:val="28"/>
        </w:rPr>
      </w:pPr>
      <w:r w:rsidRPr="00C86034">
        <w:rPr>
          <w:color w:val="333333"/>
          <w:sz w:val="28"/>
          <w:szCs w:val="28"/>
        </w:rPr>
        <w:t xml:space="preserve">- </w:t>
      </w:r>
      <w:r w:rsidRPr="00C86034">
        <w:rPr>
          <w:b/>
          <w:color w:val="333333"/>
          <w:sz w:val="28"/>
          <w:szCs w:val="28"/>
        </w:rPr>
        <w:t>запобігання корупції у пріоритетних сферах</w:t>
      </w:r>
      <w:r w:rsidRPr="00C86034">
        <w:rPr>
          <w:color w:val="333333"/>
          <w:sz w:val="28"/>
          <w:szCs w:val="28"/>
        </w:rPr>
        <w:t xml:space="preserve">. </w:t>
      </w:r>
    </w:p>
    <w:p w:rsidR="00C86034" w:rsidRPr="007A6A0C" w:rsidRDefault="00C86034" w:rsidP="00F14B4D">
      <w:pPr>
        <w:pStyle w:val="rvps2"/>
        <w:shd w:val="clear" w:color="auto" w:fill="FFFFFF"/>
        <w:spacing w:before="0" w:beforeAutospacing="0" w:after="150" w:afterAutospacing="0"/>
        <w:ind w:firstLine="450"/>
        <w:jc w:val="both"/>
        <w:rPr>
          <w:color w:val="333333"/>
          <w:sz w:val="28"/>
          <w:szCs w:val="28"/>
        </w:rPr>
      </w:pPr>
      <w:r w:rsidRPr="00F14B4D">
        <w:rPr>
          <w:color w:val="333333"/>
          <w:sz w:val="28"/>
          <w:szCs w:val="28"/>
          <w:u w:val="single"/>
        </w:rPr>
        <w:t>Наприклад</w:t>
      </w:r>
      <w:r w:rsidR="00F14B4D">
        <w:rPr>
          <w:color w:val="333333"/>
          <w:sz w:val="28"/>
          <w:szCs w:val="28"/>
          <w:u w:val="single"/>
        </w:rPr>
        <w:t>,  сфера охорони здоров’я</w:t>
      </w:r>
      <w:r w:rsidRPr="00C86034">
        <w:rPr>
          <w:color w:val="333333"/>
          <w:sz w:val="28"/>
          <w:szCs w:val="28"/>
        </w:rPr>
        <w:t xml:space="preserve">. </w:t>
      </w:r>
      <w:r w:rsidRPr="007A6A0C">
        <w:rPr>
          <w:color w:val="333333"/>
          <w:sz w:val="28"/>
          <w:szCs w:val="28"/>
        </w:rPr>
        <w:t>Пацієнти та лікарі не отримують лікарські засоби і медичні вироби вчасно та у повному обсязі, зокрема через незавершений перехід до нової системи організації та контролю медичних закупівель, не повністю врегульовані процеси визначення потреб та обліку лікарських засобів.</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0" w:name="n516"/>
      <w:bookmarkEnd w:id="0"/>
      <w:r w:rsidRPr="007A6A0C">
        <w:rPr>
          <w:color w:val="333333"/>
          <w:sz w:val="28"/>
          <w:szCs w:val="28"/>
        </w:rPr>
        <w:lastRenderedPageBreak/>
        <w:t>Очікувані стратегічні результати:</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1" w:name="n517"/>
      <w:bookmarkEnd w:id="1"/>
      <w:r w:rsidRPr="007A6A0C">
        <w:rPr>
          <w:color w:val="333333"/>
          <w:sz w:val="28"/>
          <w:szCs w:val="28"/>
        </w:rPr>
        <w:t>1) закупівлі лікарських засобів та медичних виробів за кошти державного та місцевих бюджетів здійснюються на професійній основі централізованими закупівельними організаціями за прозорими та детальними процедурами відповідно до об’єктивних потреб на основі якості та доказовості ефективності таких засобів і виробів. У разі потреби до централізованих закупівель також залучаються спеціалізовані міжнародні організації;</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2" w:name="n518"/>
      <w:bookmarkEnd w:id="2"/>
      <w:r w:rsidRPr="007A6A0C">
        <w:rPr>
          <w:color w:val="333333"/>
          <w:sz w:val="28"/>
          <w:szCs w:val="28"/>
        </w:rPr>
        <w:t>2) особливості закупівель лікарських засобів та медичних виробів, що зумовлені пандемією або здійснюються під час пандемії, встановлені таким чином, щоб запобігти корупційним ризикам;</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3" w:name="n519"/>
      <w:bookmarkEnd w:id="3"/>
      <w:r w:rsidRPr="007A6A0C">
        <w:rPr>
          <w:color w:val="333333"/>
          <w:sz w:val="28"/>
          <w:szCs w:val="28"/>
        </w:rPr>
        <w:t>3) українські закупівельні організації, що здійснюють закупівлю лікарських засобів та медичних виробів, мають незалежні наглядові ради;</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4" w:name="n520"/>
      <w:bookmarkEnd w:id="4"/>
      <w:r w:rsidRPr="007A6A0C">
        <w:rPr>
          <w:color w:val="333333"/>
          <w:sz w:val="28"/>
          <w:szCs w:val="28"/>
        </w:rPr>
        <w:t>4) під час здійснення закупівель використовуються стандартні каталоги та вимоги до продукції, яка закуповується у сфері охорони здоров’я;</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5" w:name="n521"/>
      <w:bookmarkEnd w:id="5"/>
      <w:r w:rsidRPr="007A6A0C">
        <w:rPr>
          <w:color w:val="333333"/>
          <w:sz w:val="28"/>
          <w:szCs w:val="28"/>
        </w:rPr>
        <w:t>5) у всіх державних і комунальних закладах охорони здоров’я впроваджена електронна система обліку лікарських засобів та медичних виробів, на основі якої розроблені прозорі та детальні методики і системи обрахунку потреб за всіма напрямами закупівель; ця система обліку інтегрована до електронної системи охорони здоров’я, що забезпечує додаткові механізми верифікації даних; інформація з цієї системи публікується у форматі відкритих даних;</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6" w:name="n522"/>
      <w:bookmarkEnd w:id="6"/>
      <w:r w:rsidRPr="007A6A0C">
        <w:rPr>
          <w:color w:val="333333"/>
          <w:sz w:val="28"/>
          <w:szCs w:val="28"/>
        </w:rPr>
        <w:t>6) установлено чіткі правила та процедури щодо визначення наявності та врегулювання конфлікту інтересів учасників робочих та експертних груп (передусім тих, що супроводжують закупівлі медичної продукції за кошти державного бюджету та визначають переліки продукції, яка закуповується), забезпечується їх неухильне дотримання на практиці;</w:t>
      </w:r>
    </w:p>
    <w:p w:rsidR="00C86034" w:rsidRPr="007A6A0C" w:rsidRDefault="00C86034" w:rsidP="00C86034">
      <w:pPr>
        <w:pStyle w:val="rvps2"/>
        <w:shd w:val="clear" w:color="auto" w:fill="FFFFFF"/>
        <w:spacing w:before="0" w:beforeAutospacing="0" w:after="150" w:afterAutospacing="0"/>
        <w:ind w:firstLine="450"/>
        <w:jc w:val="both"/>
        <w:rPr>
          <w:color w:val="333333"/>
          <w:sz w:val="28"/>
          <w:szCs w:val="28"/>
        </w:rPr>
      </w:pPr>
      <w:bookmarkStart w:id="7" w:name="n523"/>
      <w:bookmarkEnd w:id="7"/>
      <w:r w:rsidRPr="007A6A0C">
        <w:rPr>
          <w:color w:val="333333"/>
          <w:sz w:val="28"/>
          <w:szCs w:val="28"/>
        </w:rPr>
        <w:t>7) визначено чіткі етичні правила взаємодії між фармацевтичними компаніями та медичними працівниками, дотримання яких унеможливлює зловживання під час призначення пацієнтам лікарських засобів; встановлено юридичну відповідальність за порушення цих правил</w:t>
      </w:r>
      <w:r w:rsidR="00F14B4D">
        <w:rPr>
          <w:color w:val="333333"/>
          <w:sz w:val="28"/>
          <w:szCs w:val="28"/>
        </w:rPr>
        <w:t>;</w:t>
      </w:r>
    </w:p>
    <w:p w:rsidR="00C86034" w:rsidRDefault="00C86034" w:rsidP="00C86034">
      <w:pPr>
        <w:pStyle w:val="rvps2"/>
        <w:shd w:val="clear" w:color="auto" w:fill="FFFFFF"/>
        <w:spacing w:before="0" w:beforeAutospacing="0" w:after="150" w:afterAutospacing="0"/>
        <w:jc w:val="both"/>
        <w:rPr>
          <w:b/>
          <w:color w:val="333333"/>
          <w:sz w:val="28"/>
          <w:szCs w:val="28"/>
        </w:rPr>
      </w:pPr>
      <w:r w:rsidRPr="00C86034">
        <w:rPr>
          <w:b/>
          <w:color w:val="333333"/>
          <w:sz w:val="28"/>
          <w:szCs w:val="28"/>
        </w:rPr>
        <w:t>- забезпечення невідворотності відповідальності за корупцію</w:t>
      </w:r>
      <w:r w:rsidR="00F14B4D">
        <w:rPr>
          <w:b/>
          <w:color w:val="333333"/>
          <w:sz w:val="28"/>
          <w:szCs w:val="28"/>
        </w:rPr>
        <w:t>.</w:t>
      </w:r>
    </w:p>
    <w:p w:rsidR="00592D1C" w:rsidRDefault="00F14B4D" w:rsidP="00C86034">
      <w:pPr>
        <w:pStyle w:val="rvps2"/>
        <w:shd w:val="clear" w:color="auto" w:fill="FFFFFF"/>
        <w:spacing w:before="0" w:beforeAutospacing="0" w:after="150" w:afterAutospacing="0"/>
        <w:jc w:val="both"/>
        <w:rPr>
          <w:b/>
          <w:color w:val="333333"/>
          <w:sz w:val="28"/>
          <w:szCs w:val="28"/>
        </w:rPr>
      </w:pPr>
      <w:r>
        <w:rPr>
          <w:b/>
          <w:color w:val="333333"/>
          <w:sz w:val="28"/>
          <w:szCs w:val="28"/>
        </w:rPr>
        <w:tab/>
      </w:r>
    </w:p>
    <w:p w:rsidR="00F14B4D" w:rsidRPr="00F14B4D" w:rsidRDefault="00F14B4D" w:rsidP="00592D1C">
      <w:pPr>
        <w:pStyle w:val="rvps2"/>
        <w:shd w:val="clear" w:color="auto" w:fill="FFFFFF"/>
        <w:spacing w:before="0" w:beforeAutospacing="0" w:after="150" w:afterAutospacing="0"/>
        <w:ind w:firstLine="708"/>
        <w:jc w:val="both"/>
        <w:rPr>
          <w:b/>
          <w:color w:val="0070C0"/>
          <w:sz w:val="28"/>
          <w:szCs w:val="28"/>
        </w:rPr>
      </w:pPr>
      <w:r w:rsidRPr="00F14B4D">
        <w:rPr>
          <w:sz w:val="28"/>
          <w:szCs w:val="28"/>
        </w:rPr>
        <w:t>Більш детально о</w:t>
      </w:r>
      <w:r w:rsidRPr="00F14B4D">
        <w:rPr>
          <w:sz w:val="28"/>
          <w:szCs w:val="28"/>
        </w:rPr>
        <w:t>знайомитися з положеннями Закону можна за пос</w:t>
      </w:r>
      <w:bookmarkStart w:id="8" w:name="_GoBack"/>
      <w:bookmarkEnd w:id="8"/>
      <w:r w:rsidRPr="00F14B4D">
        <w:rPr>
          <w:sz w:val="28"/>
          <w:szCs w:val="28"/>
        </w:rPr>
        <w:t xml:space="preserve">иланням: </w:t>
      </w:r>
      <w:r w:rsidRPr="00F14B4D">
        <w:rPr>
          <w:color w:val="0070C0"/>
          <w:sz w:val="28"/>
          <w:szCs w:val="28"/>
        </w:rPr>
        <w:t>https://zakon.rada.gov.ua/laws/show/2322-20#Text</w:t>
      </w:r>
      <w:r w:rsidR="00416F41">
        <w:rPr>
          <w:color w:val="0070C0"/>
          <w:sz w:val="28"/>
          <w:szCs w:val="28"/>
        </w:rPr>
        <w:t>.</w:t>
      </w:r>
    </w:p>
    <w:sectPr w:rsidR="00F14B4D" w:rsidRPr="00F14B4D" w:rsidSect="00C8603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F7" w:rsidRDefault="00E04BF7" w:rsidP="00A10942">
      <w:pPr>
        <w:spacing w:after="0" w:line="240" w:lineRule="auto"/>
      </w:pPr>
      <w:r>
        <w:separator/>
      </w:r>
    </w:p>
  </w:endnote>
  <w:endnote w:type="continuationSeparator" w:id="0">
    <w:p w:rsidR="00E04BF7" w:rsidRDefault="00E04BF7" w:rsidP="00A1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F7" w:rsidRDefault="00E04BF7" w:rsidP="00A10942">
      <w:pPr>
        <w:spacing w:after="0" w:line="240" w:lineRule="auto"/>
      </w:pPr>
      <w:r>
        <w:separator/>
      </w:r>
    </w:p>
  </w:footnote>
  <w:footnote w:type="continuationSeparator" w:id="0">
    <w:p w:rsidR="00E04BF7" w:rsidRDefault="00E04BF7" w:rsidP="00A1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07976"/>
      <w:docPartObj>
        <w:docPartGallery w:val="Page Numbers (Top of Page)"/>
        <w:docPartUnique/>
      </w:docPartObj>
    </w:sdtPr>
    <w:sdtContent>
      <w:p w:rsidR="00C86034" w:rsidRDefault="00C86034">
        <w:pPr>
          <w:pStyle w:val="a4"/>
          <w:jc w:val="center"/>
        </w:pPr>
        <w:r>
          <w:fldChar w:fldCharType="begin"/>
        </w:r>
        <w:r>
          <w:instrText>PAGE   \* MERGEFORMAT</w:instrText>
        </w:r>
        <w:r>
          <w:fldChar w:fldCharType="separate"/>
        </w:r>
        <w:r w:rsidR="00592D1C" w:rsidRPr="00592D1C">
          <w:rPr>
            <w:noProof/>
            <w:lang w:val="ru-RU"/>
          </w:rPr>
          <w:t>2</w:t>
        </w:r>
        <w:r>
          <w:fldChar w:fldCharType="end"/>
        </w:r>
      </w:p>
    </w:sdtContent>
  </w:sdt>
  <w:p w:rsidR="00C86034" w:rsidRDefault="00C8603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2A"/>
    <w:rsid w:val="002A044A"/>
    <w:rsid w:val="00416F41"/>
    <w:rsid w:val="00592D1C"/>
    <w:rsid w:val="007A6A0C"/>
    <w:rsid w:val="00977315"/>
    <w:rsid w:val="00A10942"/>
    <w:rsid w:val="00C33529"/>
    <w:rsid w:val="00C426AA"/>
    <w:rsid w:val="00C86034"/>
    <w:rsid w:val="00E04BF7"/>
    <w:rsid w:val="00F14B4D"/>
    <w:rsid w:val="00F351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874D"/>
  <w15:chartTrackingRefBased/>
  <w15:docId w15:val="{E3093522-08D0-474E-82CB-0E7797DD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0942"/>
    <w:rPr>
      <w:color w:val="0000FF"/>
      <w:u w:val="single"/>
    </w:rPr>
  </w:style>
  <w:style w:type="paragraph" w:customStyle="1" w:styleId="rvps2">
    <w:name w:val="rvps2"/>
    <w:basedOn w:val="a"/>
    <w:rsid w:val="007A6A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C8603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6034"/>
  </w:style>
  <w:style w:type="paragraph" w:styleId="a6">
    <w:name w:val="footer"/>
    <w:basedOn w:val="a"/>
    <w:link w:val="a7"/>
    <w:uiPriority w:val="99"/>
    <w:unhideWhenUsed/>
    <w:rsid w:val="00C860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6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7018">
      <w:bodyDiv w:val="1"/>
      <w:marLeft w:val="0"/>
      <w:marRight w:val="0"/>
      <w:marTop w:val="0"/>
      <w:marBottom w:val="0"/>
      <w:divBdr>
        <w:top w:val="none" w:sz="0" w:space="0" w:color="auto"/>
        <w:left w:val="none" w:sz="0" w:space="0" w:color="auto"/>
        <w:bottom w:val="none" w:sz="0" w:space="0" w:color="auto"/>
        <w:right w:val="none" w:sz="0" w:space="0" w:color="auto"/>
      </w:divBdr>
    </w:div>
    <w:div w:id="10417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322-20/pri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07DC-97B0-46D3-99C8-E0B9ADE0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2959</Words>
  <Characters>1687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Усікова Наталія Павлівна</dc:creator>
  <cp:keywords/>
  <dc:description/>
  <cp:lastModifiedBy>Усікова Наталія Павлівна</cp:lastModifiedBy>
  <cp:revision>7</cp:revision>
  <dcterms:created xsi:type="dcterms:W3CDTF">2022-07-20T09:08:00Z</dcterms:created>
  <dcterms:modified xsi:type="dcterms:W3CDTF">2022-07-20T11:00:00Z</dcterms:modified>
</cp:coreProperties>
</file>