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CC3AE8"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3D7BB8" w:rsidRPr="003D7BB8" w:rsidTr="00521AE7">
        <w:tc>
          <w:tcPr>
            <w:tcW w:w="3271" w:type="dxa"/>
          </w:tcPr>
          <w:p w:rsidR="00521AE7" w:rsidRPr="003D7BB8" w:rsidRDefault="00521AE7" w:rsidP="008537DD">
            <w:pPr>
              <w:rPr>
                <w:sz w:val="28"/>
                <w:szCs w:val="28"/>
                <w:lang w:val="uk-UA"/>
              </w:rPr>
            </w:pPr>
          </w:p>
          <w:p w:rsidR="008C4BFD" w:rsidRPr="003D7BB8" w:rsidRDefault="00521AE7" w:rsidP="008537DD">
            <w:pPr>
              <w:rPr>
                <w:sz w:val="28"/>
                <w:szCs w:val="28"/>
                <w:u w:val="single"/>
                <w:lang w:val="uk-UA"/>
              </w:rPr>
            </w:pPr>
            <w:r w:rsidRPr="003D7BB8">
              <w:rPr>
                <w:sz w:val="28"/>
                <w:szCs w:val="28"/>
                <w:u w:val="single"/>
                <w:lang w:val="uk-UA"/>
              </w:rPr>
              <w:t>1 жовтня 2021 року</w:t>
            </w:r>
            <w:r w:rsidR="008C4BFD" w:rsidRPr="003D7BB8">
              <w:rPr>
                <w:sz w:val="28"/>
                <w:szCs w:val="28"/>
                <w:lang w:val="uk-UA"/>
              </w:rPr>
              <w:t xml:space="preserve">     </w:t>
            </w:r>
          </w:p>
        </w:tc>
        <w:tc>
          <w:tcPr>
            <w:tcW w:w="2129" w:type="dxa"/>
          </w:tcPr>
          <w:p w:rsidR="008C4BFD" w:rsidRPr="003D7BB8" w:rsidRDefault="008C4BFD" w:rsidP="008537DD">
            <w:pPr>
              <w:jc w:val="center"/>
              <w:rPr>
                <w:sz w:val="24"/>
                <w:szCs w:val="24"/>
                <w:lang w:val="uk-UA"/>
              </w:rPr>
            </w:pPr>
            <w:r w:rsidRPr="003D7BB8">
              <w:rPr>
                <w:sz w:val="24"/>
                <w:szCs w:val="24"/>
                <w:lang w:val="uk-UA"/>
              </w:rPr>
              <w:t xml:space="preserve">               Київ</w:t>
            </w:r>
          </w:p>
        </w:tc>
        <w:tc>
          <w:tcPr>
            <w:tcW w:w="4783" w:type="dxa"/>
          </w:tcPr>
          <w:p w:rsidR="00521AE7" w:rsidRPr="003D7BB8" w:rsidRDefault="00521AE7" w:rsidP="008537DD">
            <w:pPr>
              <w:ind w:firstLine="72"/>
              <w:jc w:val="center"/>
              <w:rPr>
                <w:sz w:val="28"/>
                <w:szCs w:val="28"/>
                <w:lang w:val="uk-UA"/>
              </w:rPr>
            </w:pPr>
          </w:p>
          <w:p w:rsidR="008C4BFD" w:rsidRPr="003D7BB8" w:rsidRDefault="00521AE7" w:rsidP="008537DD">
            <w:pPr>
              <w:ind w:firstLine="72"/>
              <w:jc w:val="center"/>
              <w:rPr>
                <w:sz w:val="28"/>
                <w:szCs w:val="28"/>
                <w:lang w:val="uk-UA"/>
              </w:rPr>
            </w:pPr>
            <w:r w:rsidRPr="003D7BB8">
              <w:rPr>
                <w:sz w:val="28"/>
                <w:szCs w:val="28"/>
                <w:lang w:val="uk-UA"/>
              </w:rPr>
              <w:t xml:space="preserve">                                         № </w:t>
            </w:r>
            <w:r w:rsidRPr="003D7BB8">
              <w:rPr>
                <w:sz w:val="28"/>
                <w:szCs w:val="28"/>
                <w:u w:val="single"/>
                <w:lang w:val="uk-UA"/>
              </w:rPr>
              <w:t>2128</w:t>
            </w:r>
          </w:p>
          <w:p w:rsidR="008C4BFD" w:rsidRPr="003D7BB8" w:rsidRDefault="008C4BFD" w:rsidP="003D7BB8">
            <w:pPr>
              <w:rPr>
                <w:sz w:val="28"/>
                <w:szCs w:val="28"/>
                <w:lang w:val="uk-UA"/>
              </w:rPr>
            </w:pPr>
          </w:p>
        </w:tc>
      </w:tr>
    </w:tbl>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00417AAC">
        <w:rPr>
          <w:b/>
          <w:sz w:val="28"/>
          <w:szCs w:val="28"/>
          <w:lang w:val="uk-UA"/>
        </w:rPr>
        <w:t xml:space="preserve"> </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9,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FA63C3">
        <w:rPr>
          <w:rFonts w:ascii="Times New Roman" w:hAnsi="Times New Roman"/>
          <w:sz w:val="28"/>
          <w:szCs w:val="28"/>
          <w:lang w:val="uk-UA"/>
        </w:rPr>
        <w:t>пункту 10 Порядку 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 затвердженого постановою Кабінету Міністрів України від 08 лютого 2021 року № 95</w:t>
      </w:r>
      <w:r w:rsidR="00051C9D">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3E30C2" w:rsidRDefault="003E30C2" w:rsidP="000C1B57">
      <w:pPr>
        <w:tabs>
          <w:tab w:val="left" w:pos="1080"/>
        </w:tabs>
        <w:ind w:firstLine="720"/>
        <w:jc w:val="both"/>
        <w:rPr>
          <w:sz w:val="28"/>
          <w:szCs w:val="28"/>
          <w:lang w:val="uk-UA"/>
        </w:rPr>
      </w:pPr>
    </w:p>
    <w:p w:rsidR="003E30C2" w:rsidRDefault="003E30C2" w:rsidP="003E30C2">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0C1B57" w:rsidRDefault="000C1B57" w:rsidP="000C1B57">
      <w:pPr>
        <w:tabs>
          <w:tab w:val="left" w:pos="1080"/>
        </w:tabs>
        <w:ind w:firstLine="720"/>
        <w:jc w:val="both"/>
        <w:rPr>
          <w:sz w:val="28"/>
          <w:szCs w:val="28"/>
          <w:lang w:val="uk-UA"/>
        </w:rPr>
      </w:pPr>
    </w:p>
    <w:p w:rsidR="00F23645" w:rsidRPr="00E37B30" w:rsidRDefault="003E30C2" w:rsidP="000C1B57">
      <w:pPr>
        <w:tabs>
          <w:tab w:val="left" w:pos="720"/>
          <w:tab w:val="left" w:pos="1080"/>
        </w:tabs>
        <w:ind w:firstLine="720"/>
        <w:jc w:val="both"/>
        <w:rPr>
          <w:sz w:val="28"/>
          <w:szCs w:val="28"/>
          <w:lang w:val="uk-UA"/>
        </w:rPr>
      </w:pPr>
      <w:r>
        <w:rPr>
          <w:sz w:val="28"/>
          <w:szCs w:val="28"/>
          <w:lang w:val="uk-UA"/>
        </w:rPr>
        <w:t>5</w:t>
      </w:r>
      <w:r w:rsidR="00091DD7">
        <w:rPr>
          <w:sz w:val="28"/>
          <w:szCs w:val="28"/>
          <w:lang w:val="uk-UA"/>
        </w:rPr>
        <w:t xml:space="preserve">. </w:t>
      </w:r>
      <w:r w:rsidR="005418EE" w:rsidRPr="005418EE">
        <w:rPr>
          <w:sz w:val="28"/>
          <w:szCs w:val="28"/>
          <w:lang w:val="uk-UA"/>
        </w:rPr>
        <w:t xml:space="preserve">Контроль за виконанням цього наказу </w:t>
      </w:r>
      <w:r w:rsidR="00091DD7">
        <w:rPr>
          <w:sz w:val="28"/>
          <w:szCs w:val="28"/>
          <w:lang w:val="uk-UA"/>
        </w:rPr>
        <w:t xml:space="preserve">покласти на </w:t>
      </w:r>
      <w:r>
        <w:rPr>
          <w:sz w:val="28"/>
          <w:szCs w:val="28"/>
          <w:lang w:val="uk-UA"/>
        </w:rPr>
        <w:t xml:space="preserve">першого </w:t>
      </w:r>
      <w:r w:rsidR="00091DD7">
        <w:rPr>
          <w:sz w:val="28"/>
          <w:szCs w:val="28"/>
          <w:lang w:val="uk-UA"/>
        </w:rPr>
        <w:t>заступника Міністра Комаріду О.О</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830D6D" w:rsidRDefault="00830D6D" w:rsidP="006D0A8F">
      <w:pPr>
        <w:rPr>
          <w:b/>
          <w:sz w:val="28"/>
          <w:szCs w:val="28"/>
          <w:lang w:val="uk-UA"/>
        </w:rPr>
        <w:sectPr w:rsidR="00830D6D"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830D6D" w:rsidRPr="00830D6D" w:rsidTr="008537DD">
        <w:tc>
          <w:tcPr>
            <w:tcW w:w="3825" w:type="dxa"/>
            <w:hideMark/>
          </w:tcPr>
          <w:p w:rsidR="00830D6D" w:rsidRPr="00830D6D" w:rsidRDefault="00830D6D" w:rsidP="00830D6D">
            <w:pPr>
              <w:pStyle w:val="4"/>
              <w:tabs>
                <w:tab w:val="left" w:pos="12600"/>
              </w:tabs>
              <w:spacing w:before="0" w:after="0"/>
              <w:rPr>
                <w:rFonts w:ascii="Arial" w:hAnsi="Arial" w:cs="Arial"/>
                <w:sz w:val="18"/>
                <w:szCs w:val="18"/>
              </w:rPr>
            </w:pPr>
            <w:r w:rsidRPr="00830D6D">
              <w:rPr>
                <w:rFonts w:ascii="Arial" w:hAnsi="Arial" w:cs="Arial"/>
                <w:sz w:val="18"/>
                <w:szCs w:val="18"/>
              </w:rPr>
              <w:lastRenderedPageBreak/>
              <w:t>Додаток 1</w:t>
            </w:r>
          </w:p>
          <w:p w:rsidR="00830D6D" w:rsidRPr="00830D6D" w:rsidRDefault="00830D6D" w:rsidP="00830D6D">
            <w:pPr>
              <w:pStyle w:val="4"/>
              <w:tabs>
                <w:tab w:val="left" w:pos="12600"/>
              </w:tabs>
              <w:spacing w:before="0" w:after="0"/>
              <w:rPr>
                <w:rFonts w:ascii="Arial" w:hAnsi="Arial" w:cs="Arial"/>
                <w:sz w:val="18"/>
                <w:szCs w:val="18"/>
              </w:rPr>
            </w:pPr>
            <w:r w:rsidRPr="00830D6D">
              <w:rPr>
                <w:rFonts w:ascii="Arial" w:hAnsi="Arial" w:cs="Arial"/>
                <w:sz w:val="18"/>
                <w:szCs w:val="18"/>
              </w:rPr>
              <w:t>до наказу Міністерства охорони</w:t>
            </w:r>
          </w:p>
          <w:p w:rsidR="00830D6D" w:rsidRPr="00830D6D" w:rsidRDefault="00830D6D" w:rsidP="00830D6D">
            <w:pPr>
              <w:pStyle w:val="4"/>
              <w:tabs>
                <w:tab w:val="left" w:pos="12600"/>
              </w:tabs>
              <w:spacing w:before="0" w:after="0"/>
              <w:rPr>
                <w:rFonts w:ascii="Arial" w:hAnsi="Arial" w:cs="Arial"/>
                <w:sz w:val="18"/>
                <w:szCs w:val="18"/>
              </w:rPr>
            </w:pPr>
            <w:r w:rsidRPr="00830D6D">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830D6D" w:rsidRPr="009476BE" w:rsidRDefault="00830D6D" w:rsidP="009476BE">
            <w:pPr>
              <w:pStyle w:val="4"/>
              <w:tabs>
                <w:tab w:val="left" w:pos="12600"/>
              </w:tabs>
              <w:spacing w:before="0" w:after="0"/>
              <w:rPr>
                <w:rFonts w:ascii="Arial" w:hAnsi="Arial" w:cs="Arial"/>
                <w:sz w:val="18"/>
                <w:szCs w:val="18"/>
                <w:u w:val="single"/>
                <w:lang w:val="uk-UA"/>
              </w:rPr>
            </w:pPr>
            <w:r w:rsidRPr="00830D6D">
              <w:rPr>
                <w:rFonts w:ascii="Arial" w:hAnsi="Arial" w:cs="Arial"/>
                <w:bCs w:val="0"/>
                <w:sz w:val="18"/>
                <w:szCs w:val="18"/>
                <w:u w:val="single"/>
              </w:rPr>
              <w:t xml:space="preserve">від 01 жовтня 2021 року № </w:t>
            </w:r>
            <w:r w:rsidR="009476BE">
              <w:rPr>
                <w:rFonts w:ascii="Arial" w:hAnsi="Arial" w:cs="Arial"/>
                <w:bCs w:val="0"/>
                <w:sz w:val="18"/>
                <w:szCs w:val="18"/>
                <w:u w:val="single"/>
                <w:lang w:val="uk-UA"/>
              </w:rPr>
              <w:t>2128</w:t>
            </w:r>
          </w:p>
        </w:tc>
      </w:tr>
    </w:tbl>
    <w:p w:rsidR="00830D6D" w:rsidRPr="002B4C6E" w:rsidRDefault="00830D6D" w:rsidP="00830D6D">
      <w:pPr>
        <w:tabs>
          <w:tab w:val="left" w:pos="12600"/>
        </w:tabs>
        <w:jc w:val="center"/>
        <w:rPr>
          <w:rFonts w:ascii="Arial" w:hAnsi="Arial" w:cs="Arial"/>
          <w:b/>
          <w:sz w:val="18"/>
          <w:szCs w:val="18"/>
          <w:lang w:val="en-US"/>
        </w:rPr>
      </w:pPr>
    </w:p>
    <w:p w:rsidR="00830D6D" w:rsidRDefault="00830D6D" w:rsidP="00830D6D">
      <w:pPr>
        <w:tabs>
          <w:tab w:val="left" w:pos="12600"/>
        </w:tabs>
        <w:jc w:val="center"/>
        <w:rPr>
          <w:rFonts w:ascii="Arial" w:hAnsi="Arial"/>
          <w:b/>
          <w:caps/>
          <w:sz w:val="26"/>
          <w:szCs w:val="26"/>
        </w:rPr>
      </w:pPr>
      <w:r>
        <w:rPr>
          <w:rFonts w:ascii="Arial" w:hAnsi="Arial"/>
          <w:b/>
          <w:caps/>
          <w:sz w:val="26"/>
          <w:szCs w:val="26"/>
        </w:rPr>
        <w:t>ПЕРЕЛІК</w:t>
      </w:r>
    </w:p>
    <w:p w:rsidR="00830D6D" w:rsidRDefault="00830D6D" w:rsidP="00830D6D">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830D6D" w:rsidRPr="002B4C6E" w:rsidRDefault="00830D6D" w:rsidP="00830D6D">
      <w:pPr>
        <w:tabs>
          <w:tab w:val="left" w:pos="12600"/>
        </w:tabs>
        <w:jc w:val="center"/>
        <w:rPr>
          <w:rFonts w:ascii="Arial" w:hAnsi="Arial" w:cs="Arial"/>
          <w:b/>
          <w:sz w:val="28"/>
          <w:szCs w:val="28"/>
        </w:rPr>
      </w:pPr>
    </w:p>
    <w:tbl>
      <w:tblPr>
        <w:tblW w:w="15736"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701"/>
        <w:gridCol w:w="1276"/>
        <w:gridCol w:w="1134"/>
        <w:gridCol w:w="1701"/>
        <w:gridCol w:w="1134"/>
        <w:gridCol w:w="3119"/>
        <w:gridCol w:w="1134"/>
        <w:gridCol w:w="993"/>
        <w:gridCol w:w="1559"/>
      </w:tblGrid>
      <w:tr w:rsidR="00830D6D" w:rsidRPr="002B4C6E" w:rsidTr="00830D6D">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830D6D" w:rsidRPr="002B4C6E" w:rsidRDefault="00830D6D" w:rsidP="008537DD">
            <w:pPr>
              <w:tabs>
                <w:tab w:val="left" w:pos="12600"/>
              </w:tabs>
              <w:jc w:val="center"/>
              <w:rPr>
                <w:rFonts w:ascii="Arial" w:hAnsi="Arial" w:cs="Arial"/>
                <w:b/>
                <w:i/>
                <w:sz w:val="16"/>
                <w:szCs w:val="16"/>
              </w:rPr>
            </w:pPr>
            <w:r w:rsidRPr="002B4C6E">
              <w:rPr>
                <w:rFonts w:ascii="Arial" w:hAnsi="Arial" w:cs="Arial"/>
                <w:b/>
                <w:i/>
                <w:sz w:val="16"/>
                <w:szCs w:val="16"/>
              </w:rPr>
              <w:t>№ п/п</w:t>
            </w:r>
          </w:p>
        </w:tc>
        <w:tc>
          <w:tcPr>
            <w:tcW w:w="1417" w:type="dxa"/>
            <w:tcBorders>
              <w:top w:val="single" w:sz="4" w:space="0" w:color="000000"/>
              <w:left w:val="single" w:sz="4" w:space="0" w:color="000000"/>
              <w:bottom w:val="single" w:sz="4" w:space="0" w:color="auto"/>
              <w:right w:val="single" w:sz="4" w:space="0" w:color="000000"/>
            </w:tcBorders>
            <w:shd w:val="clear" w:color="auto" w:fill="D9D9D9"/>
          </w:tcPr>
          <w:p w:rsidR="00830D6D" w:rsidRPr="002B4C6E" w:rsidRDefault="00830D6D" w:rsidP="008537DD">
            <w:pPr>
              <w:tabs>
                <w:tab w:val="left" w:pos="12600"/>
              </w:tabs>
              <w:jc w:val="center"/>
              <w:rPr>
                <w:rFonts w:ascii="Arial" w:hAnsi="Arial" w:cs="Arial"/>
                <w:b/>
                <w:i/>
                <w:sz w:val="16"/>
                <w:szCs w:val="16"/>
              </w:rPr>
            </w:pPr>
            <w:r w:rsidRPr="002B4C6E">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830D6D" w:rsidRPr="002B4C6E" w:rsidRDefault="00830D6D" w:rsidP="008537DD">
            <w:pPr>
              <w:tabs>
                <w:tab w:val="left" w:pos="12600"/>
              </w:tabs>
              <w:jc w:val="center"/>
              <w:rPr>
                <w:rFonts w:ascii="Arial" w:hAnsi="Arial" w:cs="Arial"/>
                <w:b/>
                <w:i/>
                <w:sz w:val="16"/>
                <w:szCs w:val="16"/>
              </w:rPr>
            </w:pPr>
            <w:r w:rsidRPr="002B4C6E">
              <w:rPr>
                <w:rFonts w:ascii="Arial" w:hAnsi="Arial" w:cs="Arial"/>
                <w:b/>
                <w:i/>
                <w:sz w:val="16"/>
                <w:szCs w:val="16"/>
              </w:rPr>
              <w:t>Форма випуску (лікарська форма, упаковка)</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830D6D" w:rsidRPr="002B4C6E" w:rsidRDefault="00830D6D" w:rsidP="008537DD">
            <w:pPr>
              <w:tabs>
                <w:tab w:val="left" w:pos="12600"/>
              </w:tabs>
              <w:jc w:val="center"/>
              <w:rPr>
                <w:rFonts w:ascii="Arial" w:hAnsi="Arial" w:cs="Arial"/>
                <w:b/>
                <w:i/>
                <w:sz w:val="16"/>
                <w:szCs w:val="16"/>
              </w:rPr>
            </w:pPr>
            <w:r w:rsidRPr="002B4C6E">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830D6D" w:rsidRPr="002B4C6E" w:rsidRDefault="00830D6D" w:rsidP="008537DD">
            <w:pPr>
              <w:tabs>
                <w:tab w:val="left" w:pos="12600"/>
              </w:tabs>
              <w:jc w:val="center"/>
              <w:rPr>
                <w:rFonts w:ascii="Arial" w:hAnsi="Arial" w:cs="Arial"/>
                <w:b/>
                <w:i/>
                <w:sz w:val="16"/>
                <w:szCs w:val="16"/>
              </w:rPr>
            </w:pPr>
            <w:r w:rsidRPr="002B4C6E">
              <w:rPr>
                <w:rFonts w:ascii="Arial" w:hAnsi="Arial" w:cs="Arial"/>
                <w:b/>
                <w:i/>
                <w:sz w:val="16"/>
                <w:szCs w:val="16"/>
              </w:rPr>
              <w:t>Країна заявника</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830D6D" w:rsidRPr="002B4C6E" w:rsidRDefault="00830D6D" w:rsidP="008537DD">
            <w:pPr>
              <w:tabs>
                <w:tab w:val="left" w:pos="12600"/>
              </w:tabs>
              <w:jc w:val="center"/>
              <w:rPr>
                <w:rFonts w:ascii="Arial" w:hAnsi="Arial" w:cs="Arial"/>
                <w:b/>
                <w:i/>
                <w:sz w:val="16"/>
                <w:szCs w:val="16"/>
              </w:rPr>
            </w:pPr>
            <w:r w:rsidRPr="002B4C6E">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830D6D" w:rsidRPr="002B4C6E" w:rsidRDefault="00830D6D" w:rsidP="008537DD">
            <w:pPr>
              <w:tabs>
                <w:tab w:val="left" w:pos="12600"/>
              </w:tabs>
              <w:jc w:val="center"/>
              <w:rPr>
                <w:rFonts w:ascii="Arial" w:hAnsi="Arial" w:cs="Arial"/>
                <w:b/>
                <w:i/>
                <w:sz w:val="16"/>
                <w:szCs w:val="16"/>
              </w:rPr>
            </w:pPr>
            <w:r w:rsidRPr="002B4C6E">
              <w:rPr>
                <w:rFonts w:ascii="Arial" w:hAnsi="Arial" w:cs="Arial"/>
                <w:b/>
                <w:i/>
                <w:sz w:val="16"/>
                <w:szCs w:val="16"/>
              </w:rPr>
              <w:t>Країна виробника</w:t>
            </w:r>
          </w:p>
        </w:tc>
        <w:tc>
          <w:tcPr>
            <w:tcW w:w="3119" w:type="dxa"/>
            <w:tcBorders>
              <w:top w:val="single" w:sz="4" w:space="0" w:color="000000"/>
              <w:left w:val="single" w:sz="4" w:space="0" w:color="000000"/>
              <w:bottom w:val="single" w:sz="4" w:space="0" w:color="auto"/>
              <w:right w:val="single" w:sz="4" w:space="0" w:color="000000"/>
            </w:tcBorders>
            <w:shd w:val="clear" w:color="auto" w:fill="D9D9D9"/>
          </w:tcPr>
          <w:p w:rsidR="00830D6D" w:rsidRPr="002B4C6E" w:rsidRDefault="00830D6D" w:rsidP="008537DD">
            <w:pPr>
              <w:tabs>
                <w:tab w:val="left" w:pos="12600"/>
              </w:tabs>
              <w:jc w:val="center"/>
              <w:rPr>
                <w:rFonts w:ascii="Arial" w:hAnsi="Arial" w:cs="Arial"/>
                <w:b/>
                <w:i/>
                <w:sz w:val="16"/>
                <w:szCs w:val="16"/>
              </w:rPr>
            </w:pPr>
            <w:r w:rsidRPr="002B4C6E">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830D6D" w:rsidRPr="002B4C6E" w:rsidRDefault="00830D6D" w:rsidP="00830D6D">
            <w:pPr>
              <w:tabs>
                <w:tab w:val="left" w:pos="12600"/>
              </w:tabs>
              <w:jc w:val="center"/>
              <w:rPr>
                <w:rFonts w:ascii="Arial" w:hAnsi="Arial" w:cs="Arial"/>
                <w:b/>
                <w:i/>
                <w:sz w:val="16"/>
                <w:szCs w:val="16"/>
                <w:lang w:val="en-US"/>
              </w:rPr>
            </w:pPr>
            <w:r w:rsidRPr="002B4C6E">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830D6D" w:rsidRPr="002B4C6E" w:rsidRDefault="00830D6D" w:rsidP="00830D6D">
            <w:pPr>
              <w:tabs>
                <w:tab w:val="left" w:pos="12600"/>
              </w:tabs>
              <w:jc w:val="center"/>
              <w:rPr>
                <w:rFonts w:ascii="Arial" w:hAnsi="Arial" w:cs="Arial"/>
                <w:b/>
                <w:i/>
                <w:sz w:val="16"/>
                <w:szCs w:val="16"/>
                <w:lang w:val="en-US"/>
              </w:rPr>
            </w:pPr>
            <w:r w:rsidRPr="002B4C6E">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830D6D" w:rsidRPr="002B4C6E" w:rsidRDefault="00830D6D" w:rsidP="008537DD">
            <w:pPr>
              <w:tabs>
                <w:tab w:val="left" w:pos="12600"/>
              </w:tabs>
              <w:jc w:val="center"/>
              <w:rPr>
                <w:rFonts w:ascii="Arial" w:hAnsi="Arial" w:cs="Arial"/>
                <w:b/>
                <w:i/>
                <w:sz w:val="16"/>
                <w:szCs w:val="16"/>
                <w:lang w:val="en-US"/>
              </w:rPr>
            </w:pPr>
            <w:r w:rsidRPr="002B4C6E">
              <w:rPr>
                <w:rFonts w:ascii="Arial" w:hAnsi="Arial" w:cs="Arial"/>
                <w:b/>
                <w:i/>
                <w:sz w:val="16"/>
                <w:szCs w:val="16"/>
              </w:rPr>
              <w:t>Номер реєстраційного посвідчення</w:t>
            </w:r>
          </w:p>
        </w:tc>
      </w:tr>
      <w:tr w:rsidR="00830D6D" w:rsidRPr="002B4C6E" w:rsidTr="00830D6D">
        <w:tc>
          <w:tcPr>
            <w:tcW w:w="568" w:type="dxa"/>
            <w:tcBorders>
              <w:top w:val="single" w:sz="4" w:space="0" w:color="auto"/>
              <w:left w:val="single" w:sz="4" w:space="0" w:color="000000"/>
              <w:bottom w:val="single" w:sz="4" w:space="0" w:color="auto"/>
              <w:right w:val="single" w:sz="4" w:space="0" w:color="000000"/>
            </w:tcBorders>
            <w:shd w:val="clear" w:color="auto" w:fill="auto"/>
          </w:tcPr>
          <w:p w:rsidR="00830D6D" w:rsidRPr="002B4C6E" w:rsidRDefault="00830D6D" w:rsidP="00830D6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30D6D" w:rsidRPr="002B4C6E" w:rsidRDefault="00830D6D" w:rsidP="008537DD">
            <w:pPr>
              <w:pStyle w:val="11"/>
              <w:tabs>
                <w:tab w:val="left" w:pos="12600"/>
              </w:tabs>
              <w:rPr>
                <w:rFonts w:ascii="Arial" w:hAnsi="Arial" w:cs="Arial"/>
                <w:b/>
                <w:i/>
                <w:sz w:val="16"/>
                <w:szCs w:val="16"/>
              </w:rPr>
            </w:pPr>
            <w:r w:rsidRPr="002B4C6E">
              <w:rPr>
                <w:rFonts w:ascii="Arial" w:hAnsi="Arial" w:cs="Arial"/>
                <w:b/>
                <w:sz w:val="16"/>
                <w:szCs w:val="16"/>
              </w:rPr>
              <w:t>АНАГРЕЛІД-ВІСТА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537DD">
            <w:pPr>
              <w:pStyle w:val="11"/>
              <w:tabs>
                <w:tab w:val="left" w:pos="12600"/>
              </w:tabs>
              <w:rPr>
                <w:rFonts w:ascii="Arial" w:hAnsi="Arial" w:cs="Arial"/>
                <w:sz w:val="16"/>
                <w:szCs w:val="16"/>
                <w:lang w:val="ru-RU"/>
              </w:rPr>
            </w:pPr>
            <w:r w:rsidRPr="002B4C6E">
              <w:rPr>
                <w:rFonts w:ascii="Arial" w:hAnsi="Arial" w:cs="Arial"/>
                <w:sz w:val="16"/>
                <w:szCs w:val="16"/>
                <w:lang w:val="ru-RU"/>
              </w:rPr>
              <w:t xml:space="preserve">капсули тверді по 0,5 мг, по 100 капсул у пляшці; по 1 пляшці в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537DD">
            <w:pPr>
              <w:pStyle w:val="11"/>
              <w:tabs>
                <w:tab w:val="left" w:pos="12600"/>
              </w:tabs>
              <w:jc w:val="center"/>
              <w:rPr>
                <w:rFonts w:ascii="Arial" w:hAnsi="Arial" w:cs="Arial"/>
                <w:sz w:val="16"/>
                <w:szCs w:val="16"/>
              </w:rPr>
            </w:pPr>
            <w:r w:rsidRPr="002B4C6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537DD">
            <w:pPr>
              <w:pStyle w:val="11"/>
              <w:tabs>
                <w:tab w:val="left" w:pos="12600"/>
              </w:tabs>
              <w:jc w:val="center"/>
              <w:rPr>
                <w:rFonts w:ascii="Arial" w:hAnsi="Arial" w:cs="Arial"/>
                <w:sz w:val="16"/>
                <w:szCs w:val="16"/>
              </w:rPr>
            </w:pPr>
            <w:r w:rsidRPr="002B4C6E">
              <w:rPr>
                <w:rFonts w:ascii="Arial" w:hAnsi="Arial" w:cs="Arial"/>
                <w:sz w:val="16"/>
                <w:szCs w:val="16"/>
              </w:rPr>
              <w:t>випуск серії:</w:t>
            </w:r>
            <w:r w:rsidRPr="002B4C6E">
              <w:rPr>
                <w:rFonts w:ascii="Arial" w:hAnsi="Arial" w:cs="Arial"/>
                <w:sz w:val="16"/>
                <w:szCs w:val="16"/>
              </w:rPr>
              <w:br/>
              <w:t>Сінтон БВ, Нідерланди;</w:t>
            </w:r>
            <w:r w:rsidRPr="002B4C6E">
              <w:rPr>
                <w:rFonts w:ascii="Arial" w:hAnsi="Arial" w:cs="Arial"/>
                <w:sz w:val="16"/>
                <w:szCs w:val="16"/>
              </w:rPr>
              <w:br/>
              <w:t>виробництво готової лікарської форми, первинна та вторинна упаковка, фізико-хімічний контроль серії, випуск серії:</w:t>
            </w:r>
            <w:r w:rsidRPr="002B4C6E">
              <w:rPr>
                <w:rFonts w:ascii="Arial" w:hAnsi="Arial" w:cs="Arial"/>
                <w:sz w:val="16"/>
                <w:szCs w:val="16"/>
              </w:rPr>
              <w:br/>
              <w:t xml:space="preserve">Сінтон Хіспанія, С.Л., Іспанiя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537DD">
            <w:pPr>
              <w:pStyle w:val="11"/>
              <w:tabs>
                <w:tab w:val="left" w:pos="12600"/>
              </w:tabs>
              <w:jc w:val="center"/>
              <w:rPr>
                <w:rFonts w:ascii="Arial" w:hAnsi="Arial" w:cs="Arial"/>
                <w:sz w:val="16"/>
                <w:szCs w:val="16"/>
              </w:rPr>
            </w:pPr>
            <w:r w:rsidRPr="002B4C6E">
              <w:rPr>
                <w:rFonts w:ascii="Arial" w:hAnsi="Arial" w:cs="Arial"/>
                <w:sz w:val="16"/>
                <w:szCs w:val="16"/>
              </w:rPr>
              <w:t>Нідерланди/</w:t>
            </w:r>
          </w:p>
          <w:p w:rsidR="00830D6D" w:rsidRPr="002B4C6E" w:rsidRDefault="00830D6D" w:rsidP="008537DD">
            <w:pPr>
              <w:pStyle w:val="11"/>
              <w:tabs>
                <w:tab w:val="left" w:pos="12600"/>
              </w:tabs>
              <w:jc w:val="center"/>
              <w:rPr>
                <w:rFonts w:ascii="Arial" w:hAnsi="Arial" w:cs="Arial"/>
                <w:sz w:val="16"/>
                <w:szCs w:val="16"/>
              </w:rPr>
            </w:pPr>
            <w:r w:rsidRPr="002B4C6E">
              <w:rPr>
                <w:rFonts w:ascii="Arial" w:hAnsi="Arial" w:cs="Arial"/>
                <w:sz w:val="16"/>
                <w:szCs w:val="16"/>
              </w:rPr>
              <w:t>Іспанія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537DD">
            <w:pPr>
              <w:pStyle w:val="11"/>
              <w:tabs>
                <w:tab w:val="left" w:pos="12600"/>
              </w:tabs>
              <w:jc w:val="center"/>
              <w:rPr>
                <w:rFonts w:ascii="Arial" w:hAnsi="Arial" w:cs="Arial"/>
                <w:sz w:val="16"/>
                <w:szCs w:val="16"/>
              </w:rPr>
            </w:pPr>
            <w:r w:rsidRPr="002B4C6E">
              <w:rPr>
                <w:rFonts w:ascii="Arial" w:hAnsi="Arial" w:cs="Arial"/>
                <w:sz w:val="16"/>
                <w:szCs w:val="16"/>
              </w:rPr>
              <w:t>реєстрація на 5 років</w:t>
            </w:r>
            <w:r w:rsidRPr="002B4C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30D6D">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30D6D">
            <w:pPr>
              <w:pStyle w:val="11"/>
              <w:tabs>
                <w:tab w:val="left" w:pos="12600"/>
              </w:tabs>
              <w:jc w:val="center"/>
              <w:rPr>
                <w:rFonts w:ascii="Arial" w:hAnsi="Arial" w:cs="Arial"/>
                <w:i/>
                <w:sz w:val="16"/>
                <w:szCs w:val="16"/>
                <w:lang w:val="ru-RU"/>
              </w:rPr>
            </w:pPr>
            <w:r w:rsidRPr="002B4C6E">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537DD">
            <w:pPr>
              <w:pStyle w:val="11"/>
              <w:tabs>
                <w:tab w:val="left" w:pos="12600"/>
              </w:tabs>
              <w:jc w:val="center"/>
              <w:rPr>
                <w:rFonts w:ascii="Arial" w:hAnsi="Arial" w:cs="Arial"/>
                <w:sz w:val="16"/>
                <w:szCs w:val="16"/>
              </w:rPr>
            </w:pPr>
            <w:r w:rsidRPr="002B4C6E">
              <w:rPr>
                <w:rFonts w:ascii="Arial" w:hAnsi="Arial" w:cs="Arial"/>
                <w:sz w:val="16"/>
                <w:szCs w:val="16"/>
              </w:rPr>
              <w:t>UA/189</w:t>
            </w:r>
            <w:r w:rsidRPr="002B4C6E">
              <w:rPr>
                <w:rFonts w:ascii="Arial" w:hAnsi="Arial" w:cs="Arial"/>
                <w:sz w:val="16"/>
                <w:szCs w:val="16"/>
                <w:lang w:val="ru-RU"/>
              </w:rPr>
              <w:t>72</w:t>
            </w:r>
            <w:r w:rsidRPr="002B4C6E">
              <w:rPr>
                <w:rFonts w:ascii="Arial" w:hAnsi="Arial" w:cs="Arial"/>
                <w:sz w:val="16"/>
                <w:szCs w:val="16"/>
              </w:rPr>
              <w:t>/01/01</w:t>
            </w:r>
          </w:p>
        </w:tc>
      </w:tr>
      <w:tr w:rsidR="00830D6D" w:rsidRPr="002B4C6E" w:rsidTr="00830D6D">
        <w:tc>
          <w:tcPr>
            <w:tcW w:w="568" w:type="dxa"/>
            <w:tcBorders>
              <w:top w:val="single" w:sz="4" w:space="0" w:color="auto"/>
              <w:left w:val="single" w:sz="4" w:space="0" w:color="000000"/>
              <w:bottom w:val="single" w:sz="4" w:space="0" w:color="auto"/>
              <w:right w:val="single" w:sz="4" w:space="0" w:color="000000"/>
            </w:tcBorders>
            <w:shd w:val="clear" w:color="auto" w:fill="auto"/>
          </w:tcPr>
          <w:p w:rsidR="00830D6D" w:rsidRPr="002B4C6E" w:rsidRDefault="00830D6D" w:rsidP="00830D6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30D6D" w:rsidRPr="002B4C6E" w:rsidRDefault="00830D6D" w:rsidP="008537DD">
            <w:pPr>
              <w:pStyle w:val="11"/>
              <w:tabs>
                <w:tab w:val="left" w:pos="12600"/>
              </w:tabs>
              <w:rPr>
                <w:rFonts w:ascii="Arial" w:hAnsi="Arial" w:cs="Arial"/>
                <w:b/>
                <w:i/>
                <w:sz w:val="16"/>
                <w:szCs w:val="16"/>
              </w:rPr>
            </w:pPr>
            <w:r w:rsidRPr="002B4C6E">
              <w:rPr>
                <w:rFonts w:ascii="Arial" w:hAnsi="Arial" w:cs="Arial"/>
                <w:b/>
                <w:sz w:val="16"/>
                <w:szCs w:val="16"/>
              </w:rPr>
              <w:t>ЛАЗЕЯ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537DD">
            <w:pPr>
              <w:pStyle w:val="11"/>
              <w:tabs>
                <w:tab w:val="left" w:pos="12600"/>
              </w:tabs>
              <w:rPr>
                <w:rFonts w:ascii="Arial" w:hAnsi="Arial" w:cs="Arial"/>
                <w:sz w:val="16"/>
                <w:szCs w:val="16"/>
              </w:rPr>
            </w:pPr>
            <w:r w:rsidRPr="002B4C6E">
              <w:rPr>
                <w:rFonts w:ascii="Arial" w:hAnsi="Arial" w:cs="Arial"/>
                <w:sz w:val="16"/>
                <w:szCs w:val="16"/>
              </w:rPr>
              <w:t>капсули по 80 мг; по 14 капсул у блістері; по 1, 2 або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537DD">
            <w:pPr>
              <w:pStyle w:val="11"/>
              <w:tabs>
                <w:tab w:val="left" w:pos="12600"/>
              </w:tabs>
              <w:jc w:val="center"/>
              <w:rPr>
                <w:rFonts w:ascii="Arial" w:hAnsi="Arial" w:cs="Arial"/>
                <w:sz w:val="16"/>
                <w:szCs w:val="16"/>
              </w:rPr>
            </w:pPr>
            <w:r w:rsidRPr="002B4C6E">
              <w:rPr>
                <w:rFonts w:ascii="Arial" w:hAnsi="Arial" w:cs="Arial"/>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537DD">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537DD">
            <w:pPr>
              <w:pStyle w:val="11"/>
              <w:tabs>
                <w:tab w:val="left" w:pos="12600"/>
              </w:tabs>
              <w:jc w:val="center"/>
              <w:rPr>
                <w:rFonts w:ascii="Arial" w:hAnsi="Arial" w:cs="Arial"/>
                <w:sz w:val="16"/>
                <w:szCs w:val="16"/>
              </w:rPr>
            </w:pPr>
            <w:r w:rsidRPr="002B4C6E">
              <w:rPr>
                <w:rFonts w:ascii="Arial" w:hAnsi="Arial" w:cs="Arial"/>
                <w:sz w:val="16"/>
                <w:szCs w:val="16"/>
              </w:rPr>
              <w:t>первинна упаковка, вторинна упаковка, контроль якості, випуск серій:</w:t>
            </w:r>
            <w:r w:rsidRPr="002B4C6E">
              <w:rPr>
                <w:rFonts w:ascii="Arial" w:hAnsi="Arial" w:cs="Arial"/>
                <w:sz w:val="16"/>
                <w:szCs w:val="16"/>
              </w:rPr>
              <w:br/>
              <w:t>Др. Вільмар Швабе ГмбХ і Ко. КГ, Німеччина;</w:t>
            </w:r>
            <w:r w:rsidRPr="002B4C6E">
              <w:rPr>
                <w:rFonts w:ascii="Arial" w:hAnsi="Arial" w:cs="Arial"/>
                <w:sz w:val="16"/>
                <w:szCs w:val="16"/>
              </w:rPr>
              <w:br/>
              <w:t>виробник продукції in bulk:</w:t>
            </w:r>
            <w:r w:rsidRPr="002B4C6E">
              <w:rPr>
                <w:rFonts w:ascii="Arial" w:hAnsi="Arial" w:cs="Arial"/>
                <w:sz w:val="16"/>
                <w:szCs w:val="16"/>
              </w:rPr>
              <w:br/>
              <w:t>Каталент Німеччина Ебербах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537DD">
            <w:pPr>
              <w:pStyle w:val="11"/>
              <w:tabs>
                <w:tab w:val="left" w:pos="12600"/>
              </w:tabs>
              <w:jc w:val="center"/>
              <w:rPr>
                <w:rFonts w:ascii="Arial" w:hAnsi="Arial" w:cs="Arial"/>
                <w:sz w:val="16"/>
                <w:szCs w:val="16"/>
              </w:rPr>
            </w:pPr>
            <w:r w:rsidRPr="002B4C6E">
              <w:rPr>
                <w:rFonts w:ascii="Arial" w:hAnsi="Arial" w:cs="Arial"/>
                <w:sz w:val="16"/>
                <w:szCs w:val="16"/>
              </w:rPr>
              <w:t>Німеччина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537DD">
            <w:pPr>
              <w:pStyle w:val="11"/>
              <w:tabs>
                <w:tab w:val="left" w:pos="12600"/>
              </w:tabs>
              <w:jc w:val="center"/>
              <w:rPr>
                <w:rFonts w:ascii="Arial" w:hAnsi="Arial" w:cs="Arial"/>
                <w:sz w:val="16"/>
                <w:szCs w:val="16"/>
              </w:rPr>
            </w:pPr>
            <w:r w:rsidRPr="002B4C6E">
              <w:rPr>
                <w:rFonts w:ascii="Arial" w:hAnsi="Arial" w:cs="Arial"/>
                <w:sz w:val="16"/>
                <w:szCs w:val="16"/>
              </w:rPr>
              <w:t>реєстрація на 5 років</w:t>
            </w:r>
            <w:r w:rsidRPr="002B4C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30D6D">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30D6D">
            <w:pPr>
              <w:pStyle w:val="11"/>
              <w:tabs>
                <w:tab w:val="left" w:pos="12600"/>
              </w:tabs>
              <w:jc w:val="center"/>
              <w:rPr>
                <w:rFonts w:ascii="Arial" w:hAnsi="Arial" w:cs="Arial"/>
                <w:i/>
                <w:sz w:val="16"/>
                <w:szCs w:val="16"/>
              </w:rPr>
            </w:pPr>
            <w:r w:rsidRPr="002B4C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537DD">
            <w:pPr>
              <w:pStyle w:val="11"/>
              <w:tabs>
                <w:tab w:val="left" w:pos="12600"/>
              </w:tabs>
              <w:jc w:val="center"/>
              <w:rPr>
                <w:rFonts w:ascii="Arial" w:hAnsi="Arial" w:cs="Arial"/>
                <w:sz w:val="16"/>
                <w:szCs w:val="16"/>
              </w:rPr>
            </w:pPr>
            <w:r w:rsidRPr="002B4C6E">
              <w:rPr>
                <w:rFonts w:ascii="Arial" w:hAnsi="Arial" w:cs="Arial"/>
                <w:sz w:val="16"/>
                <w:szCs w:val="16"/>
              </w:rPr>
              <w:t>UA/189</w:t>
            </w:r>
            <w:r w:rsidRPr="002B4C6E">
              <w:rPr>
                <w:rFonts w:ascii="Arial" w:hAnsi="Arial" w:cs="Arial"/>
                <w:sz w:val="16"/>
                <w:szCs w:val="16"/>
                <w:lang w:val="ru-RU"/>
              </w:rPr>
              <w:t>73</w:t>
            </w:r>
            <w:r w:rsidRPr="002B4C6E">
              <w:rPr>
                <w:rFonts w:ascii="Arial" w:hAnsi="Arial" w:cs="Arial"/>
                <w:sz w:val="16"/>
                <w:szCs w:val="16"/>
              </w:rPr>
              <w:t>/01/01</w:t>
            </w:r>
          </w:p>
        </w:tc>
      </w:tr>
      <w:tr w:rsidR="00830D6D" w:rsidRPr="002B4C6E" w:rsidTr="00830D6D">
        <w:tc>
          <w:tcPr>
            <w:tcW w:w="568" w:type="dxa"/>
            <w:tcBorders>
              <w:top w:val="single" w:sz="4" w:space="0" w:color="auto"/>
              <w:left w:val="single" w:sz="4" w:space="0" w:color="000000"/>
              <w:bottom w:val="single" w:sz="4" w:space="0" w:color="auto"/>
              <w:right w:val="single" w:sz="4" w:space="0" w:color="000000"/>
            </w:tcBorders>
            <w:shd w:val="clear" w:color="auto" w:fill="auto"/>
          </w:tcPr>
          <w:p w:rsidR="00830D6D" w:rsidRPr="002B4C6E" w:rsidRDefault="00830D6D" w:rsidP="00830D6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30D6D" w:rsidRPr="002B4C6E" w:rsidRDefault="00830D6D" w:rsidP="008537DD">
            <w:pPr>
              <w:pStyle w:val="11"/>
              <w:tabs>
                <w:tab w:val="left" w:pos="12600"/>
              </w:tabs>
              <w:rPr>
                <w:rFonts w:ascii="Arial" w:hAnsi="Arial" w:cs="Arial"/>
                <w:b/>
                <w:i/>
                <w:sz w:val="16"/>
                <w:szCs w:val="16"/>
              </w:rPr>
            </w:pPr>
            <w:r w:rsidRPr="002B4C6E">
              <w:rPr>
                <w:rFonts w:ascii="Arial" w:hAnsi="Arial" w:cs="Arial"/>
                <w:b/>
                <w:sz w:val="16"/>
                <w:szCs w:val="16"/>
              </w:rPr>
              <w:t>ФЛУБРІКС®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537DD">
            <w:pPr>
              <w:pStyle w:val="11"/>
              <w:tabs>
                <w:tab w:val="left" w:pos="12600"/>
              </w:tabs>
              <w:rPr>
                <w:rFonts w:ascii="Arial" w:hAnsi="Arial" w:cs="Arial"/>
                <w:sz w:val="16"/>
                <w:szCs w:val="16"/>
              </w:rPr>
            </w:pPr>
            <w:r w:rsidRPr="002B4C6E">
              <w:rPr>
                <w:rFonts w:ascii="Arial" w:hAnsi="Arial" w:cs="Arial"/>
                <w:sz w:val="16"/>
                <w:szCs w:val="16"/>
              </w:rPr>
              <w:t>спрей оромукозний, розчин 8,75 мг/доза, по 15 мл у флаконі,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537DD">
            <w:pPr>
              <w:pStyle w:val="11"/>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537DD">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537DD">
            <w:pPr>
              <w:pStyle w:val="11"/>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537DD">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537DD">
            <w:pPr>
              <w:pStyle w:val="11"/>
              <w:tabs>
                <w:tab w:val="left" w:pos="12600"/>
              </w:tabs>
              <w:jc w:val="center"/>
              <w:rPr>
                <w:rFonts w:ascii="Arial" w:hAnsi="Arial" w:cs="Arial"/>
                <w:sz w:val="16"/>
                <w:szCs w:val="16"/>
              </w:rPr>
            </w:pPr>
            <w:r w:rsidRPr="002B4C6E">
              <w:rPr>
                <w:rFonts w:ascii="Arial" w:hAnsi="Arial" w:cs="Arial"/>
                <w:sz w:val="16"/>
                <w:szCs w:val="16"/>
              </w:rPr>
              <w:t>реєстрація на 5 років</w:t>
            </w:r>
            <w:r w:rsidRPr="002B4C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30D6D">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30D6D">
            <w:pPr>
              <w:pStyle w:val="11"/>
              <w:tabs>
                <w:tab w:val="left" w:pos="12600"/>
              </w:tabs>
              <w:jc w:val="center"/>
              <w:rPr>
                <w:rFonts w:ascii="Arial" w:hAnsi="Arial" w:cs="Arial"/>
                <w:i/>
                <w:sz w:val="16"/>
                <w:szCs w:val="16"/>
                <w:lang w:val="ru-RU"/>
              </w:rPr>
            </w:pPr>
            <w:r w:rsidRPr="002B4C6E">
              <w:rPr>
                <w:rFonts w:ascii="Arial" w:hAnsi="Arial" w:cs="Arial"/>
                <w:i/>
                <w:sz w:val="16"/>
                <w:szCs w:val="16"/>
                <w:lang w:val="ru-RU"/>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D6D" w:rsidRPr="002B4C6E" w:rsidRDefault="00830D6D" w:rsidP="008537DD">
            <w:pPr>
              <w:pStyle w:val="11"/>
              <w:tabs>
                <w:tab w:val="left" w:pos="12600"/>
              </w:tabs>
              <w:jc w:val="center"/>
              <w:rPr>
                <w:rFonts w:ascii="Arial" w:hAnsi="Arial" w:cs="Arial"/>
                <w:sz w:val="16"/>
                <w:szCs w:val="16"/>
              </w:rPr>
            </w:pPr>
            <w:r w:rsidRPr="002B4C6E">
              <w:rPr>
                <w:rFonts w:ascii="Arial" w:hAnsi="Arial" w:cs="Arial"/>
                <w:b/>
                <w:sz w:val="16"/>
                <w:szCs w:val="16"/>
              </w:rPr>
              <w:t>UA/189</w:t>
            </w:r>
            <w:r w:rsidRPr="002B4C6E">
              <w:rPr>
                <w:rFonts w:ascii="Arial" w:hAnsi="Arial" w:cs="Arial"/>
                <w:b/>
                <w:sz w:val="16"/>
                <w:szCs w:val="16"/>
                <w:lang w:val="ru-RU"/>
              </w:rPr>
              <w:t>76</w:t>
            </w:r>
            <w:r w:rsidRPr="002B4C6E">
              <w:rPr>
                <w:rFonts w:ascii="Arial" w:hAnsi="Arial" w:cs="Arial"/>
                <w:b/>
                <w:sz w:val="16"/>
                <w:szCs w:val="16"/>
              </w:rPr>
              <w:t>/01/01</w:t>
            </w:r>
          </w:p>
        </w:tc>
      </w:tr>
    </w:tbl>
    <w:p w:rsidR="00830D6D" w:rsidRDefault="00830D6D" w:rsidP="00830D6D">
      <w:pPr>
        <w:ind w:right="20"/>
        <w:rPr>
          <w:rStyle w:val="cs7864ebcf1"/>
        </w:rPr>
      </w:pPr>
    </w:p>
    <w:p w:rsidR="00830D6D" w:rsidRPr="002B4C6E" w:rsidRDefault="00830D6D" w:rsidP="00830D6D">
      <w:pPr>
        <w:ind w:right="20"/>
        <w:rPr>
          <w:rStyle w:val="cs7864ebcf1"/>
          <w:color w:val="auto"/>
        </w:rPr>
      </w:pPr>
    </w:p>
    <w:p w:rsidR="00830D6D" w:rsidRPr="002B4C6E" w:rsidRDefault="00830D6D" w:rsidP="00830D6D">
      <w:pPr>
        <w:ind w:right="20"/>
        <w:rPr>
          <w:rStyle w:val="cs7864ebcf1"/>
          <w:color w:val="auto"/>
        </w:rPr>
      </w:pPr>
    </w:p>
    <w:tbl>
      <w:tblPr>
        <w:tblW w:w="0" w:type="auto"/>
        <w:tblLook w:val="04A0" w:firstRow="1" w:lastRow="0" w:firstColumn="1" w:lastColumn="0" w:noHBand="0" w:noVBand="1"/>
      </w:tblPr>
      <w:tblGrid>
        <w:gridCol w:w="7421"/>
        <w:gridCol w:w="7422"/>
      </w:tblGrid>
      <w:tr w:rsidR="00830D6D" w:rsidRPr="002B4C6E" w:rsidTr="008537DD">
        <w:tc>
          <w:tcPr>
            <w:tcW w:w="7421" w:type="dxa"/>
            <w:shd w:val="clear" w:color="auto" w:fill="auto"/>
          </w:tcPr>
          <w:p w:rsidR="00830D6D" w:rsidRPr="002B4C6E" w:rsidRDefault="00830D6D" w:rsidP="008537DD">
            <w:pPr>
              <w:ind w:right="20"/>
              <w:rPr>
                <w:rStyle w:val="cs95e872d01"/>
                <w:rFonts w:ascii="Arial" w:hAnsi="Arial" w:cs="Arial"/>
                <w:sz w:val="28"/>
                <w:szCs w:val="28"/>
              </w:rPr>
            </w:pPr>
            <w:r w:rsidRPr="002B4C6E">
              <w:rPr>
                <w:rStyle w:val="cs7864ebcf1"/>
                <w:color w:val="auto"/>
                <w:sz w:val="28"/>
                <w:szCs w:val="28"/>
              </w:rPr>
              <w:t xml:space="preserve">В.о. Генерального директора Директорату </w:t>
            </w:r>
          </w:p>
          <w:p w:rsidR="00830D6D" w:rsidRPr="002B4C6E" w:rsidRDefault="00830D6D" w:rsidP="008537DD">
            <w:pPr>
              <w:ind w:right="20"/>
              <w:rPr>
                <w:rStyle w:val="cs7864ebcf1"/>
                <w:color w:val="auto"/>
                <w:sz w:val="28"/>
                <w:szCs w:val="28"/>
              </w:rPr>
            </w:pPr>
            <w:r w:rsidRPr="002B4C6E">
              <w:rPr>
                <w:rStyle w:val="cs7864ebcf1"/>
                <w:color w:val="auto"/>
                <w:sz w:val="28"/>
                <w:szCs w:val="28"/>
              </w:rPr>
              <w:t>фармацевтичного забезпечення</w:t>
            </w:r>
            <w:r w:rsidRPr="002B4C6E">
              <w:rPr>
                <w:rStyle w:val="cs188c92b51"/>
                <w:color w:val="auto"/>
                <w:sz w:val="28"/>
                <w:szCs w:val="28"/>
              </w:rPr>
              <w:t>                                    </w:t>
            </w:r>
          </w:p>
        </w:tc>
        <w:tc>
          <w:tcPr>
            <w:tcW w:w="7422" w:type="dxa"/>
            <w:shd w:val="clear" w:color="auto" w:fill="auto"/>
          </w:tcPr>
          <w:p w:rsidR="00830D6D" w:rsidRPr="002B4C6E" w:rsidRDefault="00830D6D" w:rsidP="008537DD">
            <w:pPr>
              <w:pStyle w:val="cs95e872d0"/>
              <w:rPr>
                <w:rStyle w:val="cs7864ebcf1"/>
                <w:color w:val="auto"/>
                <w:sz w:val="28"/>
                <w:szCs w:val="28"/>
              </w:rPr>
            </w:pPr>
          </w:p>
          <w:p w:rsidR="00830D6D" w:rsidRPr="002B4C6E" w:rsidRDefault="00830D6D" w:rsidP="008537DD">
            <w:pPr>
              <w:pStyle w:val="cs95e872d0"/>
              <w:jc w:val="right"/>
              <w:rPr>
                <w:rStyle w:val="cs7864ebcf1"/>
                <w:color w:val="auto"/>
                <w:sz w:val="28"/>
                <w:szCs w:val="28"/>
              </w:rPr>
            </w:pPr>
            <w:r w:rsidRPr="002B4C6E">
              <w:rPr>
                <w:rStyle w:val="cs7864ebcf1"/>
                <w:color w:val="auto"/>
                <w:sz w:val="28"/>
                <w:szCs w:val="28"/>
              </w:rPr>
              <w:t>Іван ЗАДВОРНИХ</w:t>
            </w:r>
          </w:p>
        </w:tc>
      </w:tr>
    </w:tbl>
    <w:p w:rsidR="002365A7" w:rsidRDefault="002365A7" w:rsidP="002365A7">
      <w:pPr>
        <w:tabs>
          <w:tab w:val="left" w:pos="1985"/>
        </w:tabs>
        <w:rPr>
          <w:b/>
          <w:sz w:val="28"/>
          <w:szCs w:val="28"/>
          <w:lang w:val="uk-UA"/>
        </w:rPr>
        <w:sectPr w:rsidR="002365A7" w:rsidSect="008537DD">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2365A7" w:rsidRPr="002365A7" w:rsidTr="008537DD">
        <w:tc>
          <w:tcPr>
            <w:tcW w:w="3828" w:type="dxa"/>
          </w:tcPr>
          <w:p w:rsidR="002365A7" w:rsidRPr="002365A7" w:rsidRDefault="002365A7" w:rsidP="002365A7">
            <w:pPr>
              <w:pStyle w:val="4"/>
              <w:tabs>
                <w:tab w:val="left" w:pos="12600"/>
              </w:tabs>
              <w:spacing w:before="0" w:after="0"/>
              <w:rPr>
                <w:rFonts w:ascii="Arial" w:hAnsi="Arial" w:cs="Arial"/>
                <w:sz w:val="18"/>
                <w:szCs w:val="18"/>
              </w:rPr>
            </w:pPr>
            <w:r w:rsidRPr="002365A7">
              <w:rPr>
                <w:rFonts w:ascii="Arial" w:hAnsi="Arial" w:cs="Arial"/>
                <w:sz w:val="18"/>
                <w:szCs w:val="18"/>
              </w:rPr>
              <w:t>Додаток 2</w:t>
            </w:r>
          </w:p>
          <w:p w:rsidR="002365A7" w:rsidRPr="002365A7" w:rsidRDefault="002365A7" w:rsidP="002365A7">
            <w:pPr>
              <w:pStyle w:val="4"/>
              <w:tabs>
                <w:tab w:val="left" w:pos="12600"/>
              </w:tabs>
              <w:spacing w:before="0" w:after="0"/>
              <w:rPr>
                <w:rFonts w:ascii="Arial" w:hAnsi="Arial" w:cs="Arial"/>
                <w:sz w:val="18"/>
                <w:szCs w:val="18"/>
              </w:rPr>
            </w:pPr>
            <w:r w:rsidRPr="002365A7">
              <w:rPr>
                <w:rFonts w:ascii="Arial" w:hAnsi="Arial" w:cs="Arial"/>
                <w:sz w:val="18"/>
                <w:szCs w:val="18"/>
              </w:rPr>
              <w:t>до наказу Міністерства охорони</w:t>
            </w:r>
          </w:p>
          <w:p w:rsidR="002365A7" w:rsidRPr="002365A7" w:rsidRDefault="002365A7" w:rsidP="002365A7">
            <w:pPr>
              <w:pStyle w:val="4"/>
              <w:tabs>
                <w:tab w:val="left" w:pos="12600"/>
              </w:tabs>
              <w:spacing w:before="0" w:after="0"/>
              <w:rPr>
                <w:rFonts w:ascii="Arial" w:hAnsi="Arial" w:cs="Arial"/>
                <w:sz w:val="18"/>
                <w:szCs w:val="18"/>
              </w:rPr>
            </w:pPr>
            <w:r w:rsidRPr="002365A7">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2365A7" w:rsidRPr="009476BE" w:rsidRDefault="002365A7" w:rsidP="009476BE">
            <w:pPr>
              <w:tabs>
                <w:tab w:val="left" w:pos="12600"/>
              </w:tabs>
              <w:rPr>
                <w:rFonts w:ascii="Arial" w:hAnsi="Arial" w:cs="Arial"/>
                <w:b/>
                <w:sz w:val="18"/>
                <w:szCs w:val="18"/>
                <w:u w:val="single"/>
                <w:lang w:val="uk-UA"/>
              </w:rPr>
            </w:pPr>
            <w:r w:rsidRPr="002365A7">
              <w:rPr>
                <w:rFonts w:ascii="Arial" w:hAnsi="Arial" w:cs="Arial"/>
                <w:b/>
                <w:bCs/>
                <w:sz w:val="18"/>
                <w:szCs w:val="18"/>
                <w:u w:val="single"/>
              </w:rPr>
              <w:t xml:space="preserve">від 01 жовтня 2021 року № </w:t>
            </w:r>
            <w:r w:rsidR="009476BE">
              <w:rPr>
                <w:rFonts w:ascii="Arial" w:hAnsi="Arial" w:cs="Arial"/>
                <w:b/>
                <w:bCs/>
                <w:sz w:val="18"/>
                <w:szCs w:val="18"/>
                <w:u w:val="single"/>
                <w:lang w:val="uk-UA"/>
              </w:rPr>
              <w:t>2128</w:t>
            </w:r>
          </w:p>
        </w:tc>
      </w:tr>
    </w:tbl>
    <w:p w:rsidR="002365A7" w:rsidRPr="002B4C6E" w:rsidRDefault="002365A7" w:rsidP="002365A7">
      <w:pPr>
        <w:tabs>
          <w:tab w:val="left" w:pos="12600"/>
        </w:tabs>
        <w:jc w:val="center"/>
        <w:rPr>
          <w:rFonts w:ascii="Arial" w:hAnsi="Arial" w:cs="Arial"/>
          <w:sz w:val="18"/>
          <w:szCs w:val="18"/>
          <w:u w:val="single"/>
          <w:lang w:val="en-US"/>
        </w:rPr>
      </w:pPr>
    </w:p>
    <w:p w:rsidR="002365A7" w:rsidRDefault="002365A7" w:rsidP="002365A7">
      <w:pPr>
        <w:tabs>
          <w:tab w:val="left" w:pos="12600"/>
        </w:tabs>
        <w:jc w:val="center"/>
        <w:rPr>
          <w:rFonts w:ascii="Arial" w:hAnsi="Arial"/>
          <w:b/>
          <w:caps/>
          <w:sz w:val="28"/>
          <w:szCs w:val="28"/>
        </w:rPr>
      </w:pPr>
      <w:r>
        <w:rPr>
          <w:rFonts w:ascii="Arial" w:hAnsi="Arial"/>
          <w:b/>
          <w:caps/>
          <w:sz w:val="28"/>
          <w:szCs w:val="28"/>
        </w:rPr>
        <w:t>ПЕРЕЛІК</w:t>
      </w:r>
    </w:p>
    <w:p w:rsidR="002365A7" w:rsidRDefault="002365A7" w:rsidP="002365A7">
      <w:pPr>
        <w:tabs>
          <w:tab w:val="left" w:pos="12600"/>
        </w:tabs>
        <w:jc w:val="center"/>
        <w:rPr>
          <w:rFonts w:ascii="Arial" w:hAnsi="Arial"/>
          <w:b/>
          <w:caps/>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2365A7" w:rsidRPr="002B4C6E" w:rsidRDefault="002365A7" w:rsidP="002365A7">
      <w:pPr>
        <w:tabs>
          <w:tab w:val="left" w:pos="12600"/>
        </w:tabs>
        <w:jc w:val="center"/>
        <w:rPr>
          <w:rFonts w:ascii="Arial" w:hAnsi="Arial" w:cs="Arial"/>
          <w:b/>
          <w:sz w:val="28"/>
          <w:szCs w:val="28"/>
        </w:rPr>
      </w:pPr>
    </w:p>
    <w:tbl>
      <w:tblPr>
        <w:tblW w:w="15876"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843"/>
        <w:gridCol w:w="1276"/>
        <w:gridCol w:w="992"/>
        <w:gridCol w:w="1701"/>
        <w:gridCol w:w="1134"/>
        <w:gridCol w:w="3260"/>
        <w:gridCol w:w="1134"/>
        <w:gridCol w:w="992"/>
        <w:gridCol w:w="1559"/>
      </w:tblGrid>
      <w:tr w:rsidR="002365A7" w:rsidRPr="002B4C6E" w:rsidTr="002365A7">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2365A7" w:rsidRPr="002B4C6E" w:rsidRDefault="002365A7" w:rsidP="008537DD">
            <w:pPr>
              <w:tabs>
                <w:tab w:val="left" w:pos="12600"/>
              </w:tabs>
              <w:jc w:val="center"/>
              <w:rPr>
                <w:rFonts w:ascii="Arial" w:hAnsi="Arial" w:cs="Arial"/>
                <w:b/>
                <w:i/>
                <w:sz w:val="16"/>
                <w:szCs w:val="16"/>
              </w:rPr>
            </w:pPr>
            <w:r w:rsidRPr="002B4C6E">
              <w:rPr>
                <w:rFonts w:ascii="Arial" w:hAnsi="Arial" w:cs="Arial"/>
                <w:b/>
                <w:i/>
                <w:sz w:val="16"/>
                <w:szCs w:val="16"/>
              </w:rPr>
              <w:t>№ п/п</w:t>
            </w:r>
          </w:p>
        </w:tc>
        <w:tc>
          <w:tcPr>
            <w:tcW w:w="1417" w:type="dxa"/>
            <w:tcBorders>
              <w:top w:val="single" w:sz="4" w:space="0" w:color="000000"/>
              <w:left w:val="single" w:sz="4" w:space="0" w:color="000000"/>
              <w:bottom w:val="single" w:sz="4" w:space="0" w:color="auto"/>
              <w:right w:val="single" w:sz="4" w:space="0" w:color="000000"/>
            </w:tcBorders>
            <w:shd w:val="clear" w:color="auto" w:fill="D9D9D9"/>
          </w:tcPr>
          <w:p w:rsidR="002365A7" w:rsidRPr="002B4C6E" w:rsidRDefault="002365A7" w:rsidP="008537DD">
            <w:pPr>
              <w:tabs>
                <w:tab w:val="left" w:pos="12600"/>
              </w:tabs>
              <w:jc w:val="center"/>
              <w:rPr>
                <w:rFonts w:ascii="Arial" w:hAnsi="Arial" w:cs="Arial"/>
                <w:b/>
                <w:i/>
                <w:sz w:val="16"/>
                <w:szCs w:val="16"/>
              </w:rPr>
            </w:pPr>
            <w:r w:rsidRPr="002B4C6E">
              <w:rPr>
                <w:rFonts w:ascii="Arial" w:hAnsi="Arial" w:cs="Arial"/>
                <w:b/>
                <w:i/>
                <w:sz w:val="16"/>
                <w:szCs w:val="16"/>
              </w:rPr>
              <w:t>Назва лікарського засобу</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2365A7" w:rsidRPr="002B4C6E" w:rsidRDefault="002365A7" w:rsidP="008537DD">
            <w:pPr>
              <w:tabs>
                <w:tab w:val="left" w:pos="12600"/>
              </w:tabs>
              <w:jc w:val="center"/>
              <w:rPr>
                <w:rFonts w:ascii="Arial" w:hAnsi="Arial" w:cs="Arial"/>
                <w:b/>
                <w:i/>
                <w:sz w:val="16"/>
                <w:szCs w:val="16"/>
              </w:rPr>
            </w:pPr>
            <w:r w:rsidRPr="002B4C6E">
              <w:rPr>
                <w:rFonts w:ascii="Arial" w:hAnsi="Arial" w:cs="Arial"/>
                <w:b/>
                <w:i/>
                <w:sz w:val="16"/>
                <w:szCs w:val="16"/>
              </w:rPr>
              <w:t>Форма випуску (лікарська форма, упаковка)</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365A7" w:rsidRPr="002B4C6E" w:rsidRDefault="002365A7" w:rsidP="008537DD">
            <w:pPr>
              <w:tabs>
                <w:tab w:val="left" w:pos="12600"/>
              </w:tabs>
              <w:jc w:val="center"/>
              <w:rPr>
                <w:rFonts w:ascii="Arial" w:hAnsi="Arial" w:cs="Arial"/>
                <w:b/>
                <w:i/>
                <w:sz w:val="16"/>
                <w:szCs w:val="16"/>
              </w:rPr>
            </w:pPr>
            <w:r w:rsidRPr="002B4C6E">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2365A7" w:rsidRPr="002B4C6E" w:rsidRDefault="002365A7" w:rsidP="008537DD">
            <w:pPr>
              <w:tabs>
                <w:tab w:val="left" w:pos="12600"/>
              </w:tabs>
              <w:jc w:val="center"/>
              <w:rPr>
                <w:rFonts w:ascii="Arial" w:hAnsi="Arial" w:cs="Arial"/>
                <w:b/>
                <w:i/>
                <w:sz w:val="16"/>
                <w:szCs w:val="16"/>
              </w:rPr>
            </w:pPr>
            <w:r w:rsidRPr="002B4C6E">
              <w:rPr>
                <w:rFonts w:ascii="Arial" w:hAnsi="Arial" w:cs="Arial"/>
                <w:b/>
                <w:i/>
                <w:sz w:val="16"/>
                <w:szCs w:val="16"/>
              </w:rPr>
              <w:t>Країна заявника</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2365A7" w:rsidRPr="002B4C6E" w:rsidRDefault="002365A7" w:rsidP="008537DD">
            <w:pPr>
              <w:tabs>
                <w:tab w:val="left" w:pos="12600"/>
              </w:tabs>
              <w:jc w:val="center"/>
              <w:rPr>
                <w:rFonts w:ascii="Arial" w:hAnsi="Arial" w:cs="Arial"/>
                <w:b/>
                <w:i/>
                <w:sz w:val="16"/>
                <w:szCs w:val="16"/>
              </w:rPr>
            </w:pPr>
            <w:r w:rsidRPr="002B4C6E">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365A7" w:rsidRPr="002B4C6E" w:rsidRDefault="002365A7" w:rsidP="008537DD">
            <w:pPr>
              <w:tabs>
                <w:tab w:val="left" w:pos="12600"/>
              </w:tabs>
              <w:jc w:val="center"/>
              <w:rPr>
                <w:rFonts w:ascii="Arial" w:hAnsi="Arial" w:cs="Arial"/>
                <w:b/>
                <w:i/>
                <w:sz w:val="16"/>
                <w:szCs w:val="16"/>
              </w:rPr>
            </w:pPr>
            <w:r w:rsidRPr="002B4C6E">
              <w:rPr>
                <w:rFonts w:ascii="Arial" w:hAnsi="Arial" w:cs="Arial"/>
                <w:b/>
                <w:i/>
                <w:sz w:val="16"/>
                <w:szCs w:val="16"/>
              </w:rPr>
              <w:t>Країна виробника</w:t>
            </w:r>
          </w:p>
        </w:tc>
        <w:tc>
          <w:tcPr>
            <w:tcW w:w="3260" w:type="dxa"/>
            <w:tcBorders>
              <w:top w:val="single" w:sz="4" w:space="0" w:color="000000"/>
              <w:left w:val="single" w:sz="4" w:space="0" w:color="000000"/>
              <w:bottom w:val="single" w:sz="4" w:space="0" w:color="auto"/>
              <w:right w:val="single" w:sz="4" w:space="0" w:color="000000"/>
            </w:tcBorders>
            <w:shd w:val="clear" w:color="auto" w:fill="D9D9D9"/>
          </w:tcPr>
          <w:p w:rsidR="002365A7" w:rsidRPr="002B4C6E" w:rsidRDefault="002365A7" w:rsidP="008537DD">
            <w:pPr>
              <w:tabs>
                <w:tab w:val="left" w:pos="12600"/>
              </w:tabs>
              <w:jc w:val="center"/>
              <w:rPr>
                <w:rFonts w:ascii="Arial" w:hAnsi="Arial" w:cs="Arial"/>
                <w:b/>
                <w:i/>
                <w:sz w:val="16"/>
                <w:szCs w:val="16"/>
              </w:rPr>
            </w:pPr>
            <w:r w:rsidRPr="002B4C6E">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365A7" w:rsidRPr="002B4C6E" w:rsidRDefault="002365A7" w:rsidP="002365A7">
            <w:pPr>
              <w:tabs>
                <w:tab w:val="left" w:pos="12600"/>
              </w:tabs>
              <w:jc w:val="center"/>
              <w:rPr>
                <w:rFonts w:ascii="Arial" w:hAnsi="Arial" w:cs="Arial"/>
                <w:b/>
                <w:i/>
                <w:sz w:val="16"/>
                <w:szCs w:val="16"/>
                <w:lang w:val="en-US"/>
              </w:rPr>
            </w:pPr>
            <w:r w:rsidRPr="002B4C6E">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2365A7" w:rsidRPr="002B4C6E" w:rsidRDefault="002365A7" w:rsidP="002365A7">
            <w:pPr>
              <w:tabs>
                <w:tab w:val="left" w:pos="12600"/>
              </w:tabs>
              <w:jc w:val="center"/>
              <w:rPr>
                <w:rFonts w:ascii="Arial" w:hAnsi="Arial" w:cs="Arial"/>
                <w:b/>
                <w:i/>
                <w:sz w:val="16"/>
                <w:szCs w:val="16"/>
                <w:lang w:val="en-US"/>
              </w:rPr>
            </w:pPr>
            <w:r w:rsidRPr="002B4C6E">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365A7" w:rsidRPr="002B4C6E" w:rsidRDefault="002365A7" w:rsidP="008537DD">
            <w:pPr>
              <w:tabs>
                <w:tab w:val="left" w:pos="12600"/>
              </w:tabs>
              <w:jc w:val="center"/>
              <w:rPr>
                <w:rFonts w:ascii="Arial" w:hAnsi="Arial" w:cs="Arial"/>
                <w:b/>
                <w:i/>
                <w:sz w:val="16"/>
                <w:szCs w:val="16"/>
                <w:lang w:val="en-US"/>
              </w:rPr>
            </w:pPr>
            <w:r w:rsidRPr="002B4C6E">
              <w:rPr>
                <w:rFonts w:ascii="Arial" w:hAnsi="Arial" w:cs="Arial"/>
                <w:b/>
                <w:i/>
                <w:sz w:val="16"/>
                <w:szCs w:val="16"/>
              </w:rPr>
              <w:t>Номер реєстраційного посвідчення</w:t>
            </w:r>
          </w:p>
        </w:tc>
      </w:tr>
      <w:tr w:rsidR="002365A7" w:rsidRPr="002B4C6E" w:rsidTr="002365A7">
        <w:tc>
          <w:tcPr>
            <w:tcW w:w="568" w:type="dxa"/>
            <w:tcBorders>
              <w:top w:val="single" w:sz="4" w:space="0" w:color="auto"/>
              <w:left w:val="single" w:sz="4" w:space="0" w:color="000000"/>
              <w:bottom w:val="single" w:sz="4" w:space="0" w:color="auto"/>
              <w:right w:val="single" w:sz="4" w:space="0" w:color="000000"/>
            </w:tcBorders>
            <w:shd w:val="clear" w:color="auto" w:fill="auto"/>
          </w:tcPr>
          <w:p w:rsidR="002365A7" w:rsidRPr="002B4C6E" w:rsidRDefault="002365A7" w:rsidP="002365A7">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365A7" w:rsidRPr="002B4C6E" w:rsidRDefault="002365A7" w:rsidP="008537DD">
            <w:pPr>
              <w:pStyle w:val="11"/>
              <w:tabs>
                <w:tab w:val="left" w:pos="12600"/>
              </w:tabs>
              <w:rPr>
                <w:rFonts w:ascii="Arial" w:hAnsi="Arial" w:cs="Arial"/>
                <w:b/>
                <w:i/>
                <w:sz w:val="16"/>
                <w:szCs w:val="16"/>
              </w:rPr>
            </w:pPr>
            <w:r w:rsidRPr="002B4C6E">
              <w:rPr>
                <w:rFonts w:ascii="Arial" w:hAnsi="Arial" w:cs="Arial"/>
                <w:b/>
                <w:sz w:val="16"/>
                <w:szCs w:val="16"/>
              </w:rPr>
              <w:t>ГЕСПЕРИДИН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rPr>
                <w:rFonts w:ascii="Arial" w:hAnsi="Arial" w:cs="Arial"/>
                <w:sz w:val="16"/>
                <w:szCs w:val="16"/>
                <w:lang w:val="ru-RU"/>
              </w:rPr>
            </w:pPr>
            <w:r w:rsidRPr="002B4C6E">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ПРАТ "ФІТОФАРМ"</w:t>
            </w:r>
            <w:r w:rsidRPr="002B4C6E">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ind w:left="-108"/>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Сичуань Сєлі Фармасьютикал Ко., Лтд.</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lang w:val="ru-RU"/>
              </w:rPr>
              <w:t>Китай</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b/>
                <w:i/>
                <w:sz w:val="16"/>
                <w:szCs w:val="16"/>
              </w:rPr>
            </w:pPr>
            <w:r w:rsidRPr="002B4C6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i/>
                <w:sz w:val="16"/>
                <w:szCs w:val="16"/>
              </w:rPr>
            </w:pPr>
            <w:r w:rsidRPr="002B4C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UA/15915/01/01</w:t>
            </w:r>
          </w:p>
        </w:tc>
      </w:tr>
      <w:tr w:rsidR="002365A7" w:rsidRPr="002B4C6E" w:rsidTr="002365A7">
        <w:tc>
          <w:tcPr>
            <w:tcW w:w="568" w:type="dxa"/>
            <w:tcBorders>
              <w:top w:val="single" w:sz="4" w:space="0" w:color="auto"/>
              <w:left w:val="single" w:sz="4" w:space="0" w:color="000000"/>
              <w:bottom w:val="single" w:sz="4" w:space="0" w:color="auto"/>
              <w:right w:val="single" w:sz="4" w:space="0" w:color="000000"/>
            </w:tcBorders>
            <w:shd w:val="clear" w:color="auto" w:fill="auto"/>
          </w:tcPr>
          <w:p w:rsidR="002365A7" w:rsidRPr="002B4C6E" w:rsidRDefault="002365A7" w:rsidP="002365A7">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365A7" w:rsidRPr="002B4C6E" w:rsidRDefault="002365A7" w:rsidP="008537DD">
            <w:pPr>
              <w:pStyle w:val="11"/>
              <w:tabs>
                <w:tab w:val="left" w:pos="12600"/>
              </w:tabs>
              <w:rPr>
                <w:rFonts w:ascii="Arial" w:hAnsi="Arial" w:cs="Arial"/>
                <w:b/>
                <w:i/>
                <w:sz w:val="16"/>
                <w:szCs w:val="16"/>
              </w:rPr>
            </w:pPr>
            <w:r w:rsidRPr="002B4C6E">
              <w:rPr>
                <w:rFonts w:ascii="Arial" w:hAnsi="Arial" w:cs="Arial"/>
                <w:b/>
                <w:sz w:val="16"/>
                <w:szCs w:val="16"/>
              </w:rPr>
              <w:t>ГІНКГОБА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rPr>
                <w:rFonts w:ascii="Arial" w:hAnsi="Arial" w:cs="Arial"/>
                <w:sz w:val="16"/>
                <w:szCs w:val="16"/>
                <w:lang w:val="ru-RU"/>
              </w:rPr>
            </w:pPr>
            <w:r w:rsidRPr="002B4C6E">
              <w:rPr>
                <w:rFonts w:ascii="Arial" w:hAnsi="Arial" w:cs="Arial"/>
                <w:sz w:val="16"/>
                <w:szCs w:val="16"/>
                <w:lang w:val="ru-RU"/>
              </w:rPr>
              <w:t>капсули по 40 мг, по 10 капсул у блістері; по 2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Товариство з додатковою відповідальністю "ІНТЕРХІМ"</w:t>
            </w:r>
            <w:r w:rsidRPr="002B4C6E">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ind w:left="-108"/>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Товариство з додатковою відповідальністю "ІНТЕРХІМ"</w:t>
            </w:r>
            <w:r w:rsidRPr="002B4C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r w:rsidRPr="002B4C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i/>
                <w:sz w:val="16"/>
                <w:szCs w:val="16"/>
              </w:rPr>
            </w:pPr>
            <w:r w:rsidRPr="002B4C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UA/15691/01/01</w:t>
            </w:r>
          </w:p>
        </w:tc>
      </w:tr>
      <w:tr w:rsidR="002365A7" w:rsidRPr="002B4C6E" w:rsidTr="002365A7">
        <w:tc>
          <w:tcPr>
            <w:tcW w:w="568" w:type="dxa"/>
            <w:tcBorders>
              <w:top w:val="single" w:sz="4" w:space="0" w:color="auto"/>
              <w:left w:val="single" w:sz="4" w:space="0" w:color="000000"/>
              <w:bottom w:val="single" w:sz="4" w:space="0" w:color="auto"/>
              <w:right w:val="single" w:sz="4" w:space="0" w:color="000000"/>
            </w:tcBorders>
            <w:shd w:val="clear" w:color="auto" w:fill="auto"/>
          </w:tcPr>
          <w:p w:rsidR="002365A7" w:rsidRPr="002B4C6E" w:rsidRDefault="002365A7" w:rsidP="002365A7">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365A7" w:rsidRPr="002B4C6E" w:rsidRDefault="002365A7" w:rsidP="008537DD">
            <w:pPr>
              <w:pStyle w:val="11"/>
              <w:tabs>
                <w:tab w:val="left" w:pos="12600"/>
              </w:tabs>
              <w:rPr>
                <w:rFonts w:ascii="Arial" w:hAnsi="Arial" w:cs="Arial"/>
                <w:b/>
                <w:i/>
                <w:sz w:val="16"/>
                <w:szCs w:val="16"/>
              </w:rPr>
            </w:pPr>
            <w:r w:rsidRPr="002B4C6E">
              <w:rPr>
                <w:rFonts w:ascii="Arial" w:hAnsi="Arial" w:cs="Arial"/>
                <w:b/>
                <w:sz w:val="16"/>
                <w:szCs w:val="16"/>
              </w:rPr>
              <w:t>ГІНКГОБА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rPr>
                <w:rFonts w:ascii="Arial" w:hAnsi="Arial" w:cs="Arial"/>
                <w:sz w:val="16"/>
                <w:szCs w:val="16"/>
                <w:lang w:val="ru-RU"/>
              </w:rPr>
            </w:pPr>
            <w:r w:rsidRPr="002B4C6E">
              <w:rPr>
                <w:rFonts w:ascii="Arial" w:hAnsi="Arial" w:cs="Arial"/>
                <w:sz w:val="16"/>
                <w:szCs w:val="16"/>
                <w:lang w:val="ru-RU"/>
              </w:rPr>
              <w:t>капсули по 80 мг по 10 капсул у блістері; по 2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Товариство з додатковою відповідальністю "ІНТЕРХІМ"</w:t>
            </w:r>
            <w:r w:rsidRPr="002B4C6E">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ind w:left="-108"/>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Товариство з додатковою відповідальністю "ІНТЕРХІМ"</w:t>
            </w:r>
            <w:r w:rsidRPr="002B4C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r w:rsidRPr="002B4C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i/>
                <w:sz w:val="16"/>
                <w:szCs w:val="16"/>
              </w:rPr>
            </w:pPr>
            <w:r w:rsidRPr="002B4C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UA/15691/01/02</w:t>
            </w:r>
          </w:p>
        </w:tc>
      </w:tr>
      <w:tr w:rsidR="002365A7" w:rsidRPr="002B4C6E" w:rsidTr="002365A7">
        <w:tc>
          <w:tcPr>
            <w:tcW w:w="568" w:type="dxa"/>
            <w:tcBorders>
              <w:top w:val="single" w:sz="4" w:space="0" w:color="auto"/>
              <w:left w:val="single" w:sz="4" w:space="0" w:color="000000"/>
              <w:bottom w:val="single" w:sz="4" w:space="0" w:color="auto"/>
              <w:right w:val="single" w:sz="4" w:space="0" w:color="000000"/>
            </w:tcBorders>
            <w:shd w:val="clear" w:color="auto" w:fill="auto"/>
          </w:tcPr>
          <w:p w:rsidR="002365A7" w:rsidRPr="002B4C6E" w:rsidRDefault="002365A7" w:rsidP="002365A7">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365A7" w:rsidRPr="002B4C6E" w:rsidRDefault="002365A7" w:rsidP="008537DD">
            <w:pPr>
              <w:pStyle w:val="11"/>
              <w:tabs>
                <w:tab w:val="left" w:pos="12600"/>
              </w:tabs>
              <w:rPr>
                <w:rFonts w:ascii="Arial" w:hAnsi="Arial" w:cs="Arial"/>
                <w:b/>
                <w:i/>
                <w:sz w:val="16"/>
                <w:szCs w:val="16"/>
              </w:rPr>
            </w:pPr>
            <w:r w:rsidRPr="002B4C6E">
              <w:rPr>
                <w:rFonts w:ascii="Arial" w:hAnsi="Arial" w:cs="Arial"/>
                <w:b/>
                <w:sz w:val="16"/>
                <w:szCs w:val="16"/>
              </w:rPr>
              <w:t>ГІНКГОБА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rPr>
                <w:rFonts w:ascii="Arial" w:hAnsi="Arial" w:cs="Arial"/>
                <w:sz w:val="16"/>
                <w:szCs w:val="16"/>
                <w:lang w:val="ru-RU"/>
              </w:rPr>
            </w:pPr>
            <w:r w:rsidRPr="002B4C6E">
              <w:rPr>
                <w:rFonts w:ascii="Arial" w:hAnsi="Arial" w:cs="Arial"/>
                <w:sz w:val="16"/>
                <w:szCs w:val="16"/>
                <w:lang w:val="ru-RU"/>
              </w:rPr>
              <w:t>капсули по 120 мг по 10 капсул у блістері; по 2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Товариство з додатковою відповідальністю "ІНТЕРХІМ"</w:t>
            </w:r>
            <w:r w:rsidRPr="002B4C6E">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ind w:left="-108"/>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Товариство з додатковою відповідальністю "ІНТЕРХІМ"</w:t>
            </w:r>
            <w:r w:rsidRPr="002B4C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r w:rsidRPr="002B4C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i/>
                <w:sz w:val="16"/>
                <w:szCs w:val="16"/>
              </w:rPr>
            </w:pPr>
            <w:r w:rsidRPr="002B4C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UA/15691/01/03</w:t>
            </w:r>
          </w:p>
        </w:tc>
      </w:tr>
      <w:tr w:rsidR="002365A7" w:rsidRPr="002B4C6E" w:rsidTr="002365A7">
        <w:tc>
          <w:tcPr>
            <w:tcW w:w="568" w:type="dxa"/>
            <w:tcBorders>
              <w:top w:val="single" w:sz="4" w:space="0" w:color="auto"/>
              <w:left w:val="single" w:sz="4" w:space="0" w:color="000000"/>
              <w:bottom w:val="single" w:sz="4" w:space="0" w:color="auto"/>
              <w:right w:val="single" w:sz="4" w:space="0" w:color="000000"/>
            </w:tcBorders>
            <w:shd w:val="clear" w:color="auto" w:fill="auto"/>
          </w:tcPr>
          <w:p w:rsidR="002365A7" w:rsidRPr="002B4C6E" w:rsidRDefault="002365A7" w:rsidP="002365A7">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365A7" w:rsidRPr="00452CDA" w:rsidRDefault="002365A7" w:rsidP="008537DD">
            <w:pPr>
              <w:jc w:val="both"/>
              <w:rPr>
                <w:rFonts w:ascii="Arial" w:hAnsi="Arial" w:cs="Arial"/>
                <w:b/>
                <w:sz w:val="16"/>
                <w:szCs w:val="16"/>
                <w:lang w:eastAsia="en-US"/>
              </w:rPr>
            </w:pPr>
            <w:r w:rsidRPr="00452CDA">
              <w:rPr>
                <w:rFonts w:ascii="Arial" w:hAnsi="Arial" w:cs="Arial"/>
                <w:b/>
                <w:sz w:val="16"/>
                <w:szCs w:val="16"/>
                <w:lang w:eastAsia="en-US"/>
              </w:rPr>
              <w:t xml:space="preserve">ГЛІОЛАН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365A7" w:rsidRPr="00452CDA" w:rsidRDefault="002365A7" w:rsidP="008537DD">
            <w:pPr>
              <w:rPr>
                <w:rFonts w:ascii="Arial" w:hAnsi="Arial" w:cs="Arial"/>
                <w:sz w:val="16"/>
                <w:szCs w:val="16"/>
                <w:lang w:eastAsia="en-US"/>
              </w:rPr>
            </w:pPr>
            <w:r w:rsidRPr="00452CDA">
              <w:rPr>
                <w:rFonts w:ascii="Arial" w:hAnsi="Arial" w:cs="Arial"/>
                <w:sz w:val="16"/>
                <w:szCs w:val="16"/>
                <w:lang w:eastAsia="en-US"/>
              </w:rPr>
              <w:t>порошок для орального розчину, 30 мг/мл по 1,5 г у флаконах № 1</w:t>
            </w:r>
          </w:p>
          <w:p w:rsidR="002365A7" w:rsidRPr="00452CDA" w:rsidRDefault="002365A7" w:rsidP="008537DD">
            <w:pPr>
              <w:rPr>
                <w:rFonts w:ascii="Arial" w:hAnsi="Arial" w:cs="Arial"/>
                <w:sz w:val="16"/>
                <w:szCs w:val="16"/>
                <w:lang w:eastAsia="en-US"/>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65A7" w:rsidRPr="00452CDA" w:rsidRDefault="002365A7" w:rsidP="008537DD">
            <w:pPr>
              <w:jc w:val="center"/>
              <w:rPr>
                <w:rFonts w:ascii="Arial" w:hAnsi="Arial" w:cs="Arial"/>
                <w:sz w:val="16"/>
                <w:szCs w:val="16"/>
                <w:lang w:eastAsia="en-US"/>
              </w:rPr>
            </w:pPr>
            <w:r w:rsidRPr="00452CDA">
              <w:rPr>
                <w:rFonts w:ascii="Arial" w:hAnsi="Arial" w:cs="Arial"/>
                <w:sz w:val="16"/>
                <w:szCs w:val="16"/>
                <w:lang w:eastAsia="en-US"/>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452CDA" w:rsidRDefault="002365A7" w:rsidP="008537DD">
            <w:pPr>
              <w:ind w:left="-108"/>
              <w:jc w:val="center"/>
              <w:rPr>
                <w:rFonts w:ascii="Arial" w:hAnsi="Arial" w:cs="Arial"/>
                <w:sz w:val="16"/>
                <w:szCs w:val="16"/>
                <w:lang w:eastAsia="en-US"/>
              </w:rPr>
            </w:pPr>
            <w:r w:rsidRPr="00452CDA">
              <w:rPr>
                <w:rFonts w:ascii="Arial" w:hAnsi="Arial" w:cs="Arial"/>
                <w:sz w:val="16"/>
                <w:szCs w:val="16"/>
                <w:lang w:eastAsia="en-US"/>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365A7" w:rsidRPr="00452CDA" w:rsidRDefault="002365A7" w:rsidP="008537DD">
            <w:pPr>
              <w:pStyle w:val="135"/>
              <w:ind w:firstLine="0"/>
              <w:jc w:val="center"/>
              <w:rPr>
                <w:rFonts w:cs="Arial"/>
                <w:b w:val="0"/>
                <w:iCs/>
                <w:sz w:val="16"/>
                <w:szCs w:val="16"/>
                <w:lang w:eastAsia="en-US"/>
              </w:rPr>
            </w:pPr>
            <w:r w:rsidRPr="00452CDA">
              <w:rPr>
                <w:rFonts w:cs="Arial"/>
                <w:b w:val="0"/>
                <w:sz w:val="16"/>
                <w:szCs w:val="16"/>
                <w:lang w:eastAsia="en-US"/>
              </w:rPr>
              <w:t>ІДТ Біологіка ГмбХ, Німеччина (виробник, що відповідає за виробництво нерозфасованої продукції, альтернативно за контроль/випробування серії, первинне та вторинне пакування); Медак Гезельшафт фюр клініше Шпеціальпрепарате мбХ, Німеччина (виробник, що відповідає за вторинну упаковку, контроль/виробування серії,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452CDA" w:rsidRDefault="002365A7" w:rsidP="008537DD">
            <w:pPr>
              <w:pStyle w:val="a8"/>
              <w:spacing w:after="0"/>
              <w:ind w:left="0"/>
              <w:jc w:val="center"/>
              <w:rPr>
                <w:rFonts w:ascii="Arial" w:hAnsi="Arial" w:cs="Arial"/>
                <w:sz w:val="16"/>
                <w:szCs w:val="16"/>
                <w:lang w:eastAsia="en-US"/>
              </w:rPr>
            </w:pPr>
            <w:r w:rsidRPr="00452CDA">
              <w:rPr>
                <w:rFonts w:ascii="Arial" w:hAnsi="Arial" w:cs="Arial"/>
                <w:sz w:val="16"/>
                <w:szCs w:val="16"/>
                <w:lang w:eastAsia="en-US"/>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365A7" w:rsidRPr="00452CDA" w:rsidRDefault="002365A7" w:rsidP="008537DD">
            <w:pPr>
              <w:tabs>
                <w:tab w:val="left" w:pos="12600"/>
              </w:tabs>
              <w:jc w:val="center"/>
              <w:rPr>
                <w:rFonts w:ascii="Arial" w:hAnsi="Arial" w:cs="Arial"/>
                <w:color w:val="000000"/>
                <w:sz w:val="16"/>
                <w:szCs w:val="16"/>
              </w:rPr>
            </w:pPr>
            <w:r w:rsidRPr="00452CDA">
              <w:rPr>
                <w:rFonts w:ascii="Arial" w:hAnsi="Arial" w:cs="Arial"/>
                <w:color w:val="000000"/>
                <w:sz w:val="16"/>
                <w:szCs w:val="16"/>
              </w:rPr>
              <w:t>Перереєстрація на 5 років</w:t>
            </w:r>
          </w:p>
          <w:p w:rsidR="002365A7" w:rsidRPr="00452CDA" w:rsidRDefault="002365A7" w:rsidP="008537DD">
            <w:pPr>
              <w:tabs>
                <w:tab w:val="left" w:pos="12600"/>
              </w:tabs>
              <w:jc w:val="center"/>
              <w:rPr>
                <w:rFonts w:ascii="Arial" w:hAnsi="Arial" w:cs="Arial"/>
                <w:color w:val="000000"/>
                <w:sz w:val="16"/>
                <w:szCs w:val="16"/>
              </w:rPr>
            </w:pPr>
            <w:r w:rsidRPr="00452CDA">
              <w:rPr>
                <w:rFonts w:ascii="Arial" w:hAnsi="Arial" w:cs="Arial"/>
                <w:color w:val="000000"/>
                <w:sz w:val="16"/>
                <w:szCs w:val="16"/>
              </w:rPr>
              <w:t>з обґрунтованих причин, пов'язаних з фармаконаглядом за результатами експертизи матеріалів з безпеки лікарського засобу у післяреєстраційний період.</w:t>
            </w:r>
          </w:p>
          <w:p w:rsidR="002365A7" w:rsidRPr="00452CDA" w:rsidRDefault="002365A7" w:rsidP="008537DD">
            <w:pPr>
              <w:pStyle w:val="129"/>
              <w:ind w:firstLine="0"/>
              <w:jc w:val="center"/>
              <w:rPr>
                <w:rFonts w:cs="Arial"/>
                <w:b w:val="0"/>
                <w:color w:val="000000"/>
                <w:sz w:val="16"/>
                <w:szCs w:val="16"/>
              </w:rPr>
            </w:pPr>
            <w:r w:rsidRPr="00452CDA">
              <w:rPr>
                <w:rFonts w:cs="Arial"/>
                <w:b w:val="0"/>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2365A7" w:rsidRPr="00452CDA" w:rsidRDefault="002365A7" w:rsidP="008537D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452CDA" w:rsidRDefault="002365A7" w:rsidP="002365A7">
            <w:pPr>
              <w:pStyle w:val="11"/>
              <w:tabs>
                <w:tab w:val="left" w:pos="12600"/>
              </w:tabs>
              <w:jc w:val="center"/>
              <w:rPr>
                <w:rFonts w:ascii="Arial" w:hAnsi="Arial" w:cs="Arial"/>
                <w:i/>
                <w:sz w:val="16"/>
                <w:szCs w:val="16"/>
              </w:rPr>
            </w:pPr>
            <w:r w:rsidRPr="00452C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452CDA" w:rsidRDefault="002365A7" w:rsidP="002365A7">
            <w:pPr>
              <w:pStyle w:val="11"/>
              <w:tabs>
                <w:tab w:val="left" w:pos="12600"/>
              </w:tabs>
              <w:jc w:val="center"/>
              <w:rPr>
                <w:rFonts w:ascii="Arial" w:hAnsi="Arial" w:cs="Arial"/>
                <w:i/>
                <w:sz w:val="16"/>
                <w:szCs w:val="16"/>
              </w:rPr>
            </w:pPr>
            <w:r w:rsidRPr="00452C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452CDA">
              <w:rPr>
                <w:rFonts w:ascii="Arial" w:hAnsi="Arial" w:cs="Arial"/>
                <w:sz w:val="16"/>
                <w:szCs w:val="16"/>
              </w:rPr>
              <w:t>UA/13671/01/01</w:t>
            </w:r>
          </w:p>
        </w:tc>
      </w:tr>
      <w:tr w:rsidR="002365A7" w:rsidRPr="002B4C6E" w:rsidTr="002365A7">
        <w:tc>
          <w:tcPr>
            <w:tcW w:w="568" w:type="dxa"/>
            <w:tcBorders>
              <w:top w:val="single" w:sz="4" w:space="0" w:color="auto"/>
              <w:left w:val="single" w:sz="4" w:space="0" w:color="000000"/>
              <w:bottom w:val="single" w:sz="4" w:space="0" w:color="auto"/>
              <w:right w:val="single" w:sz="4" w:space="0" w:color="000000"/>
            </w:tcBorders>
            <w:shd w:val="clear" w:color="auto" w:fill="auto"/>
          </w:tcPr>
          <w:p w:rsidR="002365A7" w:rsidRPr="002B4C6E" w:rsidRDefault="002365A7" w:rsidP="002365A7">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365A7" w:rsidRPr="002B4C6E" w:rsidRDefault="002365A7" w:rsidP="008537DD">
            <w:pPr>
              <w:pStyle w:val="11"/>
              <w:tabs>
                <w:tab w:val="left" w:pos="12600"/>
              </w:tabs>
              <w:rPr>
                <w:rFonts w:ascii="Arial" w:hAnsi="Arial" w:cs="Arial"/>
                <w:b/>
                <w:i/>
                <w:sz w:val="16"/>
                <w:szCs w:val="16"/>
              </w:rPr>
            </w:pPr>
            <w:r w:rsidRPr="002B4C6E">
              <w:rPr>
                <w:rFonts w:ascii="Arial" w:hAnsi="Arial" w:cs="Arial"/>
                <w:b/>
                <w:sz w:val="16"/>
                <w:szCs w:val="16"/>
              </w:rPr>
              <w:t>ЕСПЕРАЛЬ®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rPr>
                <w:rFonts w:ascii="Arial" w:hAnsi="Arial" w:cs="Arial"/>
                <w:sz w:val="16"/>
                <w:szCs w:val="16"/>
                <w:lang w:val="ru-RU"/>
              </w:rPr>
            </w:pPr>
            <w:r w:rsidRPr="002B4C6E">
              <w:rPr>
                <w:rFonts w:ascii="Arial" w:hAnsi="Arial" w:cs="Arial"/>
                <w:sz w:val="16"/>
                <w:szCs w:val="16"/>
                <w:lang w:val="ru-RU"/>
              </w:rPr>
              <w:t>таблетки по 500 мг, № 20: по 20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lang w:val="ru-RU"/>
              </w:rPr>
              <w:t xml:space="preserve">ТОВ "Санофі-Авентіс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ind w:left="-108"/>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Софаримекс - Індустріа Кіміка е Фармасеутіка, С.А.</w:t>
            </w:r>
            <w:r w:rsidRPr="002B4C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Португалія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r w:rsidRPr="002B4C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i/>
                <w:sz w:val="16"/>
                <w:szCs w:val="16"/>
              </w:rPr>
            </w:pPr>
            <w:r w:rsidRPr="002B4C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UA/5332/01/01</w:t>
            </w:r>
          </w:p>
        </w:tc>
      </w:tr>
      <w:tr w:rsidR="002365A7" w:rsidRPr="002B4C6E" w:rsidTr="002365A7">
        <w:tc>
          <w:tcPr>
            <w:tcW w:w="568" w:type="dxa"/>
            <w:tcBorders>
              <w:top w:val="single" w:sz="4" w:space="0" w:color="auto"/>
              <w:left w:val="single" w:sz="4" w:space="0" w:color="000000"/>
              <w:bottom w:val="single" w:sz="4" w:space="0" w:color="auto"/>
              <w:right w:val="single" w:sz="4" w:space="0" w:color="000000"/>
            </w:tcBorders>
            <w:shd w:val="clear" w:color="auto" w:fill="auto"/>
          </w:tcPr>
          <w:p w:rsidR="002365A7" w:rsidRPr="002B4C6E" w:rsidRDefault="002365A7" w:rsidP="002365A7">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365A7" w:rsidRPr="002B4C6E" w:rsidRDefault="002365A7" w:rsidP="008537DD">
            <w:pPr>
              <w:pStyle w:val="11"/>
              <w:tabs>
                <w:tab w:val="left" w:pos="12600"/>
              </w:tabs>
              <w:rPr>
                <w:rFonts w:ascii="Arial" w:hAnsi="Arial" w:cs="Arial"/>
                <w:b/>
                <w:i/>
                <w:sz w:val="16"/>
                <w:szCs w:val="16"/>
              </w:rPr>
            </w:pPr>
            <w:r w:rsidRPr="002B4C6E">
              <w:rPr>
                <w:rFonts w:ascii="Arial" w:hAnsi="Arial" w:cs="Arial"/>
                <w:b/>
                <w:sz w:val="16"/>
                <w:szCs w:val="16"/>
              </w:rPr>
              <w:t>ЛАФЕРОН-ФАРМБІОТЕК® НАЗАЛЬНИЙ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rPr>
                <w:rFonts w:ascii="Arial" w:hAnsi="Arial" w:cs="Arial"/>
                <w:sz w:val="16"/>
                <w:szCs w:val="16"/>
                <w:lang w:val="ru-RU"/>
              </w:rPr>
            </w:pPr>
            <w:r w:rsidRPr="002B4C6E">
              <w:rPr>
                <w:rFonts w:ascii="Arial" w:hAnsi="Arial" w:cs="Arial"/>
                <w:sz w:val="16"/>
                <w:szCs w:val="16"/>
                <w:lang w:val="ru-RU"/>
              </w:rPr>
              <w:t>ліофілізат для приготування крапель назальних по 1 млн МО; по 1 флакону з ліофілізатом в комплекті з кришкою-крапельницею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lang w:val="ru-RU"/>
              </w:rPr>
              <w:t>ТОВ "Науково-виробнича компанія "Інтерфармбіотек"</w:t>
            </w:r>
            <w:r w:rsidRPr="002B4C6E">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ind w:left="-108"/>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lang w:val="ru-RU"/>
              </w:rPr>
              <w:t>ТОВ "Науково-виробнича компанія "Інтерфармбіотек"</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lang w:val="ru-RU"/>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перереєстрація на необмежений термін</w:t>
            </w:r>
            <w:r w:rsidRPr="002B4C6E">
              <w:rPr>
                <w:rFonts w:ascii="Arial" w:hAnsi="Arial" w:cs="Arial"/>
                <w:sz w:val="16"/>
                <w:szCs w:val="16"/>
                <w:lang w:val="ru-RU"/>
              </w:rPr>
              <w:br/>
              <w:t>Оновлено інформацію в інструкції для медичного застосування лікарського засобу в розділах "Фармакотерапевтична група. Код АТХ " (редагування тексту без зміни коду АТХ), "Протипоказання",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w:t>
            </w:r>
            <w:r w:rsidRPr="002B4C6E">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i/>
                <w:sz w:val="16"/>
                <w:szCs w:val="16"/>
              </w:rPr>
            </w:pPr>
            <w:r w:rsidRPr="002B4C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UA/15811/01/01</w:t>
            </w:r>
          </w:p>
        </w:tc>
      </w:tr>
      <w:tr w:rsidR="002365A7" w:rsidRPr="002B4C6E" w:rsidTr="002365A7">
        <w:tc>
          <w:tcPr>
            <w:tcW w:w="568" w:type="dxa"/>
            <w:tcBorders>
              <w:top w:val="single" w:sz="4" w:space="0" w:color="auto"/>
              <w:left w:val="single" w:sz="4" w:space="0" w:color="000000"/>
              <w:bottom w:val="single" w:sz="4" w:space="0" w:color="auto"/>
              <w:right w:val="single" w:sz="4" w:space="0" w:color="000000"/>
            </w:tcBorders>
            <w:shd w:val="clear" w:color="auto" w:fill="auto"/>
          </w:tcPr>
          <w:p w:rsidR="002365A7" w:rsidRPr="002B4C6E" w:rsidRDefault="002365A7" w:rsidP="002365A7">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365A7" w:rsidRPr="002B4C6E" w:rsidRDefault="002365A7" w:rsidP="008537DD">
            <w:pPr>
              <w:pStyle w:val="11"/>
              <w:tabs>
                <w:tab w:val="left" w:pos="12600"/>
              </w:tabs>
              <w:rPr>
                <w:rFonts w:ascii="Arial" w:hAnsi="Arial" w:cs="Arial"/>
                <w:b/>
                <w:i/>
                <w:sz w:val="16"/>
                <w:szCs w:val="16"/>
              </w:rPr>
            </w:pPr>
            <w:r w:rsidRPr="002B4C6E">
              <w:rPr>
                <w:rFonts w:ascii="Arial" w:hAnsi="Arial" w:cs="Arial"/>
                <w:b/>
                <w:sz w:val="16"/>
                <w:szCs w:val="16"/>
              </w:rPr>
              <w:t>НЕЙРОБІОН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rPr>
                <w:rFonts w:ascii="Arial" w:hAnsi="Arial" w:cs="Arial"/>
                <w:sz w:val="16"/>
                <w:szCs w:val="16"/>
                <w:lang w:val="ru-RU"/>
              </w:rPr>
            </w:pPr>
            <w:r w:rsidRPr="002B4C6E">
              <w:rPr>
                <w:rFonts w:ascii="Arial" w:hAnsi="Arial" w:cs="Arial"/>
                <w:sz w:val="16"/>
                <w:szCs w:val="16"/>
                <w:lang w:val="ru-RU"/>
              </w:rPr>
              <w:t>таблетки, вкриті оболонкою; по 10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Пі енд Джі Хелс Джермані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ind w:left="-108"/>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lang w:val="ru-RU"/>
              </w:rPr>
              <w:t>Пі енд Джі Хелс Острія ГмбХ енд Ко. ОГ</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lang w:val="ru-RU"/>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r w:rsidRPr="002B4C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i/>
                <w:sz w:val="16"/>
                <w:szCs w:val="16"/>
              </w:rPr>
            </w:pPr>
            <w:r w:rsidRPr="002B4C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UA/5409/01/01</w:t>
            </w:r>
          </w:p>
        </w:tc>
      </w:tr>
      <w:tr w:rsidR="002365A7" w:rsidRPr="002B4C6E" w:rsidTr="002365A7">
        <w:tc>
          <w:tcPr>
            <w:tcW w:w="568" w:type="dxa"/>
            <w:tcBorders>
              <w:top w:val="single" w:sz="4" w:space="0" w:color="auto"/>
              <w:left w:val="single" w:sz="4" w:space="0" w:color="000000"/>
              <w:bottom w:val="single" w:sz="4" w:space="0" w:color="auto"/>
              <w:right w:val="single" w:sz="4" w:space="0" w:color="000000"/>
            </w:tcBorders>
            <w:shd w:val="clear" w:color="auto" w:fill="auto"/>
          </w:tcPr>
          <w:p w:rsidR="002365A7" w:rsidRPr="002B4C6E" w:rsidRDefault="002365A7" w:rsidP="002365A7">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365A7" w:rsidRPr="002B4C6E" w:rsidRDefault="002365A7" w:rsidP="008537DD">
            <w:pPr>
              <w:pStyle w:val="11"/>
              <w:tabs>
                <w:tab w:val="left" w:pos="12600"/>
              </w:tabs>
              <w:rPr>
                <w:rFonts w:ascii="Arial" w:hAnsi="Arial" w:cs="Arial"/>
                <w:b/>
                <w:i/>
                <w:sz w:val="16"/>
                <w:szCs w:val="16"/>
              </w:rPr>
            </w:pPr>
            <w:r w:rsidRPr="002B4C6E">
              <w:rPr>
                <w:rFonts w:ascii="Arial" w:hAnsi="Arial" w:cs="Arial"/>
                <w:b/>
                <w:sz w:val="16"/>
                <w:szCs w:val="16"/>
              </w:rPr>
              <w:t>ОФТАН®ТИМОЛОЛ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rPr>
                <w:rFonts w:ascii="Arial" w:hAnsi="Arial" w:cs="Arial"/>
                <w:sz w:val="16"/>
                <w:szCs w:val="16"/>
                <w:lang w:val="ru-RU"/>
              </w:rPr>
            </w:pPr>
            <w:r w:rsidRPr="002B4C6E">
              <w:rPr>
                <w:rFonts w:ascii="Arial" w:hAnsi="Arial" w:cs="Arial"/>
                <w:sz w:val="16"/>
                <w:szCs w:val="16"/>
                <w:lang w:val="ru-RU"/>
              </w:rPr>
              <w:t xml:space="preserve">краплі очні 0,5 % по 5 мл у флаконі з крапельницею,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 xml:space="preserve">Сантен АТ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ind w:left="-108"/>
              <w:jc w:val="center"/>
              <w:rPr>
                <w:rFonts w:ascii="Arial" w:hAnsi="Arial" w:cs="Arial"/>
                <w:sz w:val="16"/>
                <w:szCs w:val="16"/>
              </w:rPr>
            </w:pPr>
            <w:r w:rsidRPr="002B4C6E">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Виробник відповідальний за виробництво in bulk, первинну та вторинну упаковку, контроль якості: НекстФарма АТ, Фінляндія; Альтернативний виробник, відповідальний за вторинне пакування: Мануфактурінг Пакагінг Фармака (МПФ) Б.В., Нідерланди; Виробник відповідальний за випуск серії: Сантен АТ, Фінляндія</w:t>
            </w:r>
          </w:p>
          <w:p w:rsidR="002365A7" w:rsidRPr="002B4C6E" w:rsidRDefault="002365A7" w:rsidP="008537D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Фінляндія/</w:t>
            </w:r>
          </w:p>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Нідерланди</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r w:rsidRPr="002B4C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i/>
                <w:sz w:val="16"/>
                <w:szCs w:val="16"/>
              </w:rPr>
            </w:pPr>
            <w:r w:rsidRPr="002B4C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UA/5052/01/01</w:t>
            </w:r>
          </w:p>
        </w:tc>
      </w:tr>
      <w:tr w:rsidR="002365A7" w:rsidRPr="002B4C6E" w:rsidTr="002365A7">
        <w:tc>
          <w:tcPr>
            <w:tcW w:w="568" w:type="dxa"/>
            <w:tcBorders>
              <w:top w:val="single" w:sz="4" w:space="0" w:color="auto"/>
              <w:left w:val="single" w:sz="4" w:space="0" w:color="000000"/>
              <w:bottom w:val="single" w:sz="4" w:space="0" w:color="auto"/>
              <w:right w:val="single" w:sz="4" w:space="0" w:color="000000"/>
            </w:tcBorders>
            <w:shd w:val="clear" w:color="auto" w:fill="auto"/>
          </w:tcPr>
          <w:p w:rsidR="002365A7" w:rsidRPr="002B4C6E" w:rsidRDefault="002365A7" w:rsidP="002365A7">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365A7" w:rsidRPr="002B4C6E" w:rsidRDefault="002365A7" w:rsidP="008537DD">
            <w:pPr>
              <w:pStyle w:val="11"/>
              <w:tabs>
                <w:tab w:val="left" w:pos="12600"/>
              </w:tabs>
              <w:rPr>
                <w:rFonts w:ascii="Arial" w:hAnsi="Arial" w:cs="Arial"/>
                <w:b/>
                <w:i/>
                <w:sz w:val="16"/>
                <w:szCs w:val="16"/>
              </w:rPr>
            </w:pPr>
            <w:r w:rsidRPr="002B4C6E">
              <w:rPr>
                <w:rFonts w:ascii="Arial" w:hAnsi="Arial" w:cs="Arial"/>
                <w:b/>
                <w:sz w:val="16"/>
                <w:szCs w:val="16"/>
              </w:rPr>
              <w:t>ПЕНТОКСИФІЛІН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rPr>
                <w:rFonts w:ascii="Arial" w:hAnsi="Arial" w:cs="Arial"/>
                <w:sz w:val="16"/>
                <w:szCs w:val="16"/>
                <w:lang w:val="ru-RU"/>
              </w:rPr>
            </w:pPr>
            <w:r w:rsidRPr="002B4C6E">
              <w:rPr>
                <w:rFonts w:ascii="Arial" w:hAnsi="Arial" w:cs="Arial"/>
                <w:sz w:val="16"/>
                <w:szCs w:val="16"/>
                <w:lang w:val="ru-RU"/>
              </w:rPr>
              <w:t>кристалічний порошок (субстанція) у подвійних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Санека Фармасьютікалз а.с.</w:t>
            </w:r>
            <w:r w:rsidRPr="002B4C6E">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ind w:left="-108"/>
              <w:jc w:val="center"/>
              <w:rPr>
                <w:rFonts w:ascii="Arial" w:hAnsi="Arial" w:cs="Arial"/>
                <w:sz w:val="16"/>
                <w:szCs w:val="16"/>
              </w:rPr>
            </w:pPr>
            <w:r w:rsidRPr="002B4C6E">
              <w:rPr>
                <w:rFonts w:ascii="Arial" w:hAnsi="Arial" w:cs="Arial"/>
                <w:sz w:val="16"/>
                <w:szCs w:val="16"/>
              </w:rPr>
              <w:t>Словацька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Санека Фармасьютікалз а.с.</w:t>
            </w:r>
            <w:r w:rsidRPr="002B4C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Словацька Республіка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b/>
                <w:i/>
                <w:sz w:val="16"/>
                <w:szCs w:val="16"/>
              </w:rPr>
            </w:pPr>
            <w:r w:rsidRPr="002B4C6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i/>
                <w:sz w:val="16"/>
                <w:szCs w:val="16"/>
              </w:rPr>
            </w:pPr>
            <w:r w:rsidRPr="002B4C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UA/16195/01/01</w:t>
            </w:r>
          </w:p>
        </w:tc>
      </w:tr>
      <w:tr w:rsidR="002365A7" w:rsidRPr="002B4C6E" w:rsidTr="002365A7">
        <w:tc>
          <w:tcPr>
            <w:tcW w:w="568" w:type="dxa"/>
            <w:tcBorders>
              <w:top w:val="single" w:sz="4" w:space="0" w:color="auto"/>
              <w:left w:val="single" w:sz="4" w:space="0" w:color="000000"/>
              <w:bottom w:val="single" w:sz="4" w:space="0" w:color="auto"/>
              <w:right w:val="single" w:sz="4" w:space="0" w:color="000000"/>
            </w:tcBorders>
            <w:shd w:val="clear" w:color="auto" w:fill="auto"/>
          </w:tcPr>
          <w:p w:rsidR="002365A7" w:rsidRPr="002B4C6E" w:rsidRDefault="002365A7" w:rsidP="002365A7">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365A7" w:rsidRPr="002B4C6E" w:rsidRDefault="002365A7" w:rsidP="008537DD">
            <w:pPr>
              <w:pStyle w:val="11"/>
              <w:tabs>
                <w:tab w:val="left" w:pos="12600"/>
              </w:tabs>
              <w:rPr>
                <w:rFonts w:ascii="Arial" w:hAnsi="Arial" w:cs="Arial"/>
                <w:b/>
                <w:i/>
                <w:sz w:val="16"/>
                <w:szCs w:val="16"/>
              </w:rPr>
            </w:pPr>
            <w:r w:rsidRPr="002B4C6E">
              <w:rPr>
                <w:rFonts w:ascii="Arial" w:hAnsi="Arial" w:cs="Arial"/>
                <w:b/>
                <w:sz w:val="16"/>
                <w:szCs w:val="16"/>
              </w:rPr>
              <w:t>ПОЛТЕХНЕТ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rPr>
                <w:rFonts w:ascii="Arial" w:hAnsi="Arial" w:cs="Arial"/>
                <w:sz w:val="16"/>
                <w:szCs w:val="16"/>
              </w:rPr>
            </w:pPr>
            <w:r w:rsidRPr="002B4C6E">
              <w:rPr>
                <w:rFonts w:ascii="Arial" w:hAnsi="Arial" w:cs="Arial"/>
                <w:sz w:val="16"/>
                <w:szCs w:val="16"/>
              </w:rPr>
              <w:t>генератор радіонуклідів, 8,0-175 ГБк; порціями по 6 ГБк, або 8 ГБк, або 12 ГБк, або 15 ГБк у флаконі об'ємом 10 мл № 1 в упаковці разом із комплектом для елюювання (складається із двох картонних упаковок: в одній - 16 флаконів з 10 мл елюенту (розчин 9 мг/мл (0,9%) NаСl), в іншій - 16 вакуумних флаконів призначених для елюату) та з контейнером для транспортування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lang w:val="ru-RU"/>
              </w:rPr>
              <w:t>Національний Центр Ядерних Досліджень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ind w:left="-108"/>
              <w:jc w:val="center"/>
              <w:rPr>
                <w:rFonts w:ascii="Arial" w:hAnsi="Arial" w:cs="Arial"/>
                <w:sz w:val="16"/>
                <w:szCs w:val="16"/>
              </w:rPr>
            </w:pPr>
            <w:r w:rsidRPr="002B4C6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lang w:val="ru-RU"/>
              </w:rPr>
              <w:t>Національний Центр Ядерних Досліджень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Перереєстрація на необмежений термін.</w:t>
            </w:r>
            <w:r w:rsidRPr="002B4C6E">
              <w:rPr>
                <w:rFonts w:ascii="Arial" w:hAnsi="Arial" w:cs="Arial"/>
                <w:sz w:val="16"/>
                <w:szCs w:val="16"/>
                <w:lang w:val="ru-RU"/>
              </w:rPr>
              <w:br/>
              <w:t>Оновлено інформацію в інструкції для медичного застосування лікарського засобу в розділі "Особливі заходи безпеки" відповідно до матеріалів реєстраційного досьє.</w:t>
            </w:r>
            <w:r w:rsidRPr="002B4C6E">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b/>
                <w:i/>
                <w:sz w:val="16"/>
                <w:szCs w:val="16"/>
                <w:lang w:val="ru-RU"/>
              </w:rPr>
            </w:pPr>
            <w:r w:rsidRPr="002B4C6E">
              <w:rPr>
                <w:rFonts w:ascii="Arial" w:hAnsi="Arial" w:cs="Arial"/>
                <w:i/>
                <w:sz w:val="16"/>
                <w:szCs w:val="16"/>
                <w:lang w:val="ru-RU"/>
              </w:rPr>
              <w:t>тільки в спеціалізованих медичних закладах, що мають дозвіл на роботу з радіофармацевтичними препаратами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i/>
                <w:sz w:val="16"/>
                <w:szCs w:val="16"/>
                <w:lang w:val="ru-RU"/>
              </w:rPr>
            </w:pPr>
            <w:r w:rsidRPr="002B4C6E">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UA/3526/01/01</w:t>
            </w:r>
          </w:p>
        </w:tc>
      </w:tr>
      <w:tr w:rsidR="002365A7" w:rsidRPr="002B4C6E" w:rsidTr="002365A7">
        <w:tc>
          <w:tcPr>
            <w:tcW w:w="568" w:type="dxa"/>
            <w:tcBorders>
              <w:top w:val="single" w:sz="4" w:space="0" w:color="auto"/>
              <w:left w:val="single" w:sz="4" w:space="0" w:color="000000"/>
              <w:bottom w:val="single" w:sz="4" w:space="0" w:color="auto"/>
              <w:right w:val="single" w:sz="4" w:space="0" w:color="000000"/>
            </w:tcBorders>
            <w:shd w:val="clear" w:color="auto" w:fill="auto"/>
          </w:tcPr>
          <w:p w:rsidR="002365A7" w:rsidRPr="002B4C6E" w:rsidRDefault="002365A7" w:rsidP="002365A7">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365A7" w:rsidRPr="002B4C6E" w:rsidRDefault="002365A7" w:rsidP="008537DD">
            <w:pPr>
              <w:pStyle w:val="11"/>
              <w:tabs>
                <w:tab w:val="left" w:pos="12600"/>
              </w:tabs>
              <w:rPr>
                <w:rFonts w:ascii="Arial" w:hAnsi="Arial" w:cs="Arial"/>
                <w:b/>
                <w:i/>
                <w:sz w:val="16"/>
                <w:szCs w:val="16"/>
              </w:rPr>
            </w:pPr>
            <w:r w:rsidRPr="002B4C6E">
              <w:rPr>
                <w:rFonts w:ascii="Arial" w:hAnsi="Arial" w:cs="Arial"/>
                <w:b/>
                <w:sz w:val="16"/>
                <w:szCs w:val="16"/>
              </w:rPr>
              <w:t>ПРОМЕДОЛ КАЛЦЕКС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rPr>
                <w:rFonts w:ascii="Arial" w:hAnsi="Arial" w:cs="Arial"/>
                <w:sz w:val="16"/>
                <w:szCs w:val="16"/>
              </w:rPr>
            </w:pPr>
            <w:r w:rsidRPr="002B4C6E">
              <w:rPr>
                <w:rFonts w:ascii="Arial" w:hAnsi="Arial" w:cs="Arial"/>
                <w:sz w:val="16"/>
                <w:szCs w:val="16"/>
              </w:rPr>
              <w:t>розчин для ін'єкцій, 20 мг/мл; по 1 мл в ампулі із безкольорового скла І гідролітичного класу з лінією або крапкою розламу та маркувальними кільцями; по 5 ампул в контурній чарунковій упаковці (піддоні) із полівінілхлоридної плівки; по 1, 2 або 20 контурних чарункових упаковок (піддонів) в пачці із картону з контролем першого відкриття у вигляді самоклеючого стикера на кожній частині пачки, що відкривається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АТ "Калцекс"</w:t>
            </w:r>
            <w:r w:rsidRPr="002B4C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ind w:left="-108"/>
              <w:jc w:val="center"/>
              <w:rPr>
                <w:rFonts w:ascii="Arial" w:hAnsi="Arial" w:cs="Arial"/>
                <w:sz w:val="16"/>
                <w:szCs w:val="16"/>
              </w:rPr>
            </w:pPr>
            <w:r w:rsidRPr="002B4C6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всі стадії виробничого процесу, крім випуску серії: ХБМ Фарма с.р.о., Словаччина; виробник, який відповідає за контроль серії/випробування: АТ "Гріндекс", Латвія; виробник, який відповідає за випуск серії: АТ "Калцекс", Латвія</w:t>
            </w:r>
            <w:r w:rsidRPr="002B4C6E">
              <w:rPr>
                <w:rFonts w:ascii="Arial" w:hAnsi="Arial" w:cs="Arial"/>
                <w:sz w:val="16"/>
                <w:szCs w:val="16"/>
              </w:rPr>
              <w:br/>
            </w:r>
          </w:p>
          <w:p w:rsidR="002365A7" w:rsidRPr="002B4C6E" w:rsidRDefault="002365A7" w:rsidP="008537D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Словаччина/</w:t>
            </w:r>
          </w:p>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Латвія</w:t>
            </w:r>
            <w:r w:rsidRPr="002B4C6E">
              <w:rPr>
                <w:rFonts w:ascii="Arial" w:hAnsi="Arial" w:cs="Arial"/>
                <w:sz w:val="16"/>
                <w:szCs w:val="16"/>
              </w:rPr>
              <w:br/>
            </w:r>
          </w:p>
          <w:p w:rsidR="002365A7" w:rsidRPr="002B4C6E" w:rsidRDefault="002365A7" w:rsidP="008537DD">
            <w:pPr>
              <w:pStyle w:val="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"Протипоказання",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w:t>
            </w:r>
            <w:r w:rsidRPr="002B4C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i/>
                <w:sz w:val="16"/>
                <w:szCs w:val="16"/>
              </w:rPr>
            </w:pPr>
            <w:r w:rsidRPr="002B4C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i/>
                <w:sz w:val="16"/>
                <w:szCs w:val="16"/>
              </w:rPr>
            </w:pPr>
            <w:r w:rsidRPr="002B4C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UA/15324/01/01</w:t>
            </w:r>
          </w:p>
        </w:tc>
      </w:tr>
      <w:tr w:rsidR="002365A7" w:rsidRPr="002B4C6E" w:rsidTr="002365A7">
        <w:tc>
          <w:tcPr>
            <w:tcW w:w="568" w:type="dxa"/>
            <w:tcBorders>
              <w:top w:val="single" w:sz="4" w:space="0" w:color="auto"/>
              <w:left w:val="single" w:sz="4" w:space="0" w:color="000000"/>
              <w:bottom w:val="single" w:sz="4" w:space="0" w:color="auto"/>
              <w:right w:val="single" w:sz="4" w:space="0" w:color="000000"/>
            </w:tcBorders>
            <w:shd w:val="clear" w:color="auto" w:fill="auto"/>
          </w:tcPr>
          <w:p w:rsidR="002365A7" w:rsidRPr="002B4C6E" w:rsidRDefault="002365A7" w:rsidP="002365A7">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365A7" w:rsidRPr="002B4C6E" w:rsidRDefault="002365A7" w:rsidP="008537DD">
            <w:pPr>
              <w:pStyle w:val="11"/>
              <w:tabs>
                <w:tab w:val="left" w:pos="12600"/>
              </w:tabs>
              <w:rPr>
                <w:rFonts w:ascii="Arial" w:hAnsi="Arial" w:cs="Arial"/>
                <w:b/>
                <w:i/>
                <w:sz w:val="16"/>
                <w:szCs w:val="16"/>
              </w:rPr>
            </w:pPr>
            <w:r w:rsidRPr="002B4C6E">
              <w:rPr>
                <w:rFonts w:ascii="Arial" w:hAnsi="Arial" w:cs="Arial"/>
                <w:b/>
                <w:sz w:val="16"/>
                <w:szCs w:val="16"/>
              </w:rPr>
              <w:t>СІНЕГРА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rPr>
                <w:rFonts w:ascii="Arial" w:hAnsi="Arial" w:cs="Arial"/>
                <w:sz w:val="16"/>
                <w:szCs w:val="16"/>
                <w:lang w:val="ru-RU"/>
              </w:rPr>
            </w:pPr>
            <w:r w:rsidRPr="002B4C6E">
              <w:rPr>
                <w:rFonts w:ascii="Arial" w:hAnsi="Arial" w:cs="Arial"/>
                <w:sz w:val="16"/>
                <w:szCs w:val="16"/>
                <w:lang w:val="ru-RU"/>
              </w:rPr>
              <w:t>таблетки, вкриті плівковою оболонкою, по 25 мг по 1 таблетці у блістері; по 1 блістеру в картонній упаковці; по 4 таблетки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ind w:left="-108"/>
              <w:jc w:val="center"/>
              <w:rPr>
                <w:rFonts w:ascii="Arial" w:hAnsi="Arial" w:cs="Arial"/>
                <w:sz w:val="16"/>
                <w:szCs w:val="16"/>
              </w:rPr>
            </w:pPr>
            <w:r w:rsidRPr="002B4C6E">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lang w:val="ru-RU"/>
              </w:rPr>
              <w:t>Туреччина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r w:rsidRPr="002B4C6E">
              <w:rPr>
                <w:rFonts w:ascii="Arial" w:hAnsi="Arial" w:cs="Arial"/>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(Віагра®, таблетки, вкриті плівковою оболонкою, по 25 мг, 50 мг, 100 мг) у розділі "Здатність впливати на швидкість реакції при керуванні автотранспортом або іншими механізмами". </w:t>
            </w:r>
            <w:r w:rsidRPr="002B4C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i/>
                <w:sz w:val="16"/>
                <w:szCs w:val="16"/>
                <w:lang w:val="ru-RU"/>
              </w:rPr>
            </w:pPr>
            <w:r w:rsidRPr="002B4C6E">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UA/15696/01/01</w:t>
            </w:r>
          </w:p>
        </w:tc>
      </w:tr>
      <w:tr w:rsidR="002365A7" w:rsidRPr="002B4C6E" w:rsidTr="002365A7">
        <w:tc>
          <w:tcPr>
            <w:tcW w:w="568" w:type="dxa"/>
            <w:tcBorders>
              <w:top w:val="single" w:sz="4" w:space="0" w:color="auto"/>
              <w:left w:val="single" w:sz="4" w:space="0" w:color="000000"/>
              <w:bottom w:val="single" w:sz="4" w:space="0" w:color="auto"/>
              <w:right w:val="single" w:sz="4" w:space="0" w:color="000000"/>
            </w:tcBorders>
            <w:shd w:val="clear" w:color="auto" w:fill="auto"/>
          </w:tcPr>
          <w:p w:rsidR="002365A7" w:rsidRPr="002B4C6E" w:rsidRDefault="002365A7" w:rsidP="002365A7">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365A7" w:rsidRPr="002B4C6E" w:rsidRDefault="002365A7" w:rsidP="008537DD">
            <w:pPr>
              <w:pStyle w:val="11"/>
              <w:tabs>
                <w:tab w:val="left" w:pos="12600"/>
              </w:tabs>
              <w:rPr>
                <w:rFonts w:ascii="Arial" w:hAnsi="Arial" w:cs="Arial"/>
                <w:b/>
                <w:i/>
                <w:sz w:val="16"/>
                <w:szCs w:val="16"/>
              </w:rPr>
            </w:pPr>
            <w:r w:rsidRPr="002B4C6E">
              <w:rPr>
                <w:rFonts w:ascii="Arial" w:hAnsi="Arial" w:cs="Arial"/>
                <w:b/>
                <w:sz w:val="16"/>
                <w:szCs w:val="16"/>
              </w:rPr>
              <w:t>СІНЕГРА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rPr>
                <w:rFonts w:ascii="Arial" w:hAnsi="Arial" w:cs="Arial"/>
                <w:sz w:val="16"/>
                <w:szCs w:val="16"/>
                <w:lang w:val="ru-RU"/>
              </w:rPr>
            </w:pPr>
            <w:r w:rsidRPr="002B4C6E">
              <w:rPr>
                <w:rFonts w:ascii="Arial" w:hAnsi="Arial" w:cs="Arial"/>
                <w:sz w:val="16"/>
                <w:szCs w:val="16"/>
                <w:lang w:val="ru-RU"/>
              </w:rPr>
              <w:t>таблетки, вкриті плівковою оболонкою, по 50 мг, по 1 таблетці у блістері; по 1 блістеру в картонній упаковці; по 4 таблетки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ind w:left="-108"/>
              <w:jc w:val="center"/>
              <w:rPr>
                <w:rFonts w:ascii="Arial" w:hAnsi="Arial" w:cs="Arial"/>
                <w:sz w:val="16"/>
                <w:szCs w:val="16"/>
              </w:rPr>
            </w:pPr>
            <w:r w:rsidRPr="002B4C6E">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lang w:val="ru-RU"/>
              </w:rPr>
              <w:t>Туреччина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r w:rsidRPr="002B4C6E">
              <w:rPr>
                <w:rFonts w:ascii="Arial" w:hAnsi="Arial" w:cs="Arial"/>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(Віагра®, таблетки, вкриті плівковою оболонкою, по 25 мг, 50 мг, 100 мг) у розділі "Здатність впливати на швидкість реакції при керуванні автотранспортом або іншими механізмами". </w:t>
            </w:r>
            <w:r w:rsidRPr="002B4C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i/>
                <w:sz w:val="16"/>
                <w:szCs w:val="16"/>
                <w:lang w:val="ru-RU"/>
              </w:rPr>
            </w:pPr>
            <w:r w:rsidRPr="002B4C6E">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UA/15696/01/02</w:t>
            </w:r>
          </w:p>
        </w:tc>
      </w:tr>
      <w:tr w:rsidR="002365A7" w:rsidRPr="002B4C6E" w:rsidTr="002365A7">
        <w:tc>
          <w:tcPr>
            <w:tcW w:w="568" w:type="dxa"/>
            <w:tcBorders>
              <w:top w:val="single" w:sz="4" w:space="0" w:color="auto"/>
              <w:left w:val="single" w:sz="4" w:space="0" w:color="000000"/>
              <w:bottom w:val="single" w:sz="4" w:space="0" w:color="auto"/>
              <w:right w:val="single" w:sz="4" w:space="0" w:color="000000"/>
            </w:tcBorders>
            <w:shd w:val="clear" w:color="auto" w:fill="auto"/>
          </w:tcPr>
          <w:p w:rsidR="002365A7" w:rsidRPr="002B4C6E" w:rsidRDefault="002365A7" w:rsidP="002365A7">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365A7" w:rsidRPr="002B4C6E" w:rsidRDefault="002365A7" w:rsidP="008537DD">
            <w:pPr>
              <w:pStyle w:val="11"/>
              <w:tabs>
                <w:tab w:val="left" w:pos="12600"/>
              </w:tabs>
              <w:rPr>
                <w:rFonts w:ascii="Arial" w:hAnsi="Arial" w:cs="Arial"/>
                <w:b/>
                <w:i/>
                <w:sz w:val="16"/>
                <w:szCs w:val="16"/>
              </w:rPr>
            </w:pPr>
            <w:r w:rsidRPr="002B4C6E">
              <w:rPr>
                <w:rFonts w:ascii="Arial" w:hAnsi="Arial" w:cs="Arial"/>
                <w:b/>
                <w:sz w:val="16"/>
                <w:szCs w:val="16"/>
              </w:rPr>
              <w:t>СІНЕГРА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rPr>
                <w:rFonts w:ascii="Arial" w:hAnsi="Arial" w:cs="Arial"/>
                <w:sz w:val="16"/>
                <w:szCs w:val="16"/>
                <w:lang w:val="ru-RU"/>
              </w:rPr>
            </w:pPr>
            <w:r w:rsidRPr="002B4C6E">
              <w:rPr>
                <w:rFonts w:ascii="Arial" w:hAnsi="Arial" w:cs="Arial"/>
                <w:sz w:val="16"/>
                <w:szCs w:val="16"/>
                <w:lang w:val="ru-RU"/>
              </w:rPr>
              <w:t>таблетки, вкриті плівковою оболонкою, по 100 мг по 1 таблетці у блістері; по 1 блістеру в картонній упаковці; по 4 таблетки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ind w:left="-108"/>
              <w:jc w:val="center"/>
              <w:rPr>
                <w:rFonts w:ascii="Arial" w:hAnsi="Arial" w:cs="Arial"/>
                <w:sz w:val="16"/>
                <w:szCs w:val="16"/>
              </w:rPr>
            </w:pPr>
            <w:r w:rsidRPr="002B4C6E">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lang w:val="ru-RU"/>
              </w:rPr>
              <w:t>Туреччина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r w:rsidRPr="002B4C6E">
              <w:rPr>
                <w:rFonts w:ascii="Arial" w:hAnsi="Arial" w:cs="Arial"/>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(Віагра®, таблетки, вкриті плівковою оболонкою, по 25 мг, 50 мг, 100 мг) у розділі "Здатність впливати на швидкість реакції при керуванні автотранспортом або іншими механізмами". </w:t>
            </w:r>
            <w:r w:rsidRPr="002B4C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i/>
                <w:sz w:val="16"/>
                <w:szCs w:val="16"/>
                <w:lang w:val="ru-RU"/>
              </w:rPr>
            </w:pPr>
            <w:r w:rsidRPr="002B4C6E">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UA/15696/01/03</w:t>
            </w:r>
          </w:p>
        </w:tc>
      </w:tr>
      <w:tr w:rsidR="002365A7" w:rsidRPr="002B4C6E" w:rsidTr="002365A7">
        <w:tc>
          <w:tcPr>
            <w:tcW w:w="568" w:type="dxa"/>
            <w:tcBorders>
              <w:top w:val="single" w:sz="4" w:space="0" w:color="auto"/>
              <w:left w:val="single" w:sz="4" w:space="0" w:color="000000"/>
              <w:bottom w:val="single" w:sz="4" w:space="0" w:color="auto"/>
              <w:right w:val="single" w:sz="4" w:space="0" w:color="000000"/>
            </w:tcBorders>
            <w:shd w:val="clear" w:color="auto" w:fill="auto"/>
          </w:tcPr>
          <w:p w:rsidR="002365A7" w:rsidRPr="002B4C6E" w:rsidRDefault="002365A7" w:rsidP="002365A7">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365A7" w:rsidRPr="002B4C6E" w:rsidRDefault="002365A7" w:rsidP="008537DD">
            <w:pPr>
              <w:pStyle w:val="11"/>
              <w:tabs>
                <w:tab w:val="left" w:pos="12600"/>
              </w:tabs>
              <w:rPr>
                <w:rFonts w:ascii="Arial" w:hAnsi="Arial" w:cs="Arial"/>
                <w:b/>
                <w:i/>
                <w:sz w:val="16"/>
                <w:szCs w:val="16"/>
              </w:rPr>
            </w:pPr>
            <w:r w:rsidRPr="002B4C6E">
              <w:rPr>
                <w:rFonts w:ascii="Arial" w:hAnsi="Arial" w:cs="Arial"/>
                <w:b/>
                <w:sz w:val="16"/>
                <w:szCs w:val="16"/>
              </w:rPr>
              <w:t>ФОСФОМІЦИНУ ТРОМЕТАМОЛ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rPr>
                <w:rFonts w:ascii="Arial" w:hAnsi="Arial" w:cs="Arial"/>
                <w:sz w:val="16"/>
                <w:szCs w:val="16"/>
                <w:lang w:val="ru-RU"/>
              </w:rPr>
            </w:pPr>
            <w:r w:rsidRPr="002B4C6E">
              <w:rPr>
                <w:rFonts w:ascii="Arial" w:hAnsi="Arial" w:cs="Arial"/>
                <w:sz w:val="16"/>
                <w:szCs w:val="16"/>
                <w:lang w:val="ru-RU"/>
              </w:rPr>
              <w:t>порошок (субстанція) у подвійних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lang w:val="ru-RU"/>
              </w:rPr>
              <w:t xml:space="preserve">ТОВ "ТК "Аврора" </w:t>
            </w:r>
            <w:r w:rsidRPr="002B4C6E">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ind w:left="-108"/>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Ґуйлінь Хвасун Фармасьютікал Ко., Лтд.</w:t>
            </w:r>
            <w:r w:rsidRPr="002B4C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Китай</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b/>
                <w:i/>
                <w:sz w:val="16"/>
                <w:szCs w:val="16"/>
              </w:rPr>
            </w:pPr>
            <w:r w:rsidRPr="002B4C6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i/>
                <w:sz w:val="16"/>
                <w:szCs w:val="16"/>
              </w:rPr>
            </w:pPr>
            <w:r w:rsidRPr="002B4C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UA/16156/01/01</w:t>
            </w:r>
          </w:p>
        </w:tc>
      </w:tr>
      <w:tr w:rsidR="002365A7" w:rsidRPr="002B4C6E" w:rsidTr="002365A7">
        <w:tc>
          <w:tcPr>
            <w:tcW w:w="568" w:type="dxa"/>
            <w:tcBorders>
              <w:top w:val="single" w:sz="4" w:space="0" w:color="auto"/>
              <w:left w:val="single" w:sz="4" w:space="0" w:color="000000"/>
              <w:bottom w:val="single" w:sz="4" w:space="0" w:color="auto"/>
              <w:right w:val="single" w:sz="4" w:space="0" w:color="000000"/>
            </w:tcBorders>
            <w:shd w:val="clear" w:color="auto" w:fill="auto"/>
          </w:tcPr>
          <w:p w:rsidR="002365A7" w:rsidRPr="002B4C6E" w:rsidRDefault="002365A7" w:rsidP="002365A7">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2365A7" w:rsidRPr="002B4C6E" w:rsidRDefault="002365A7" w:rsidP="008537DD">
            <w:pPr>
              <w:pStyle w:val="11"/>
              <w:tabs>
                <w:tab w:val="left" w:pos="12600"/>
              </w:tabs>
              <w:rPr>
                <w:rFonts w:ascii="Arial" w:hAnsi="Arial" w:cs="Arial"/>
                <w:b/>
                <w:i/>
                <w:sz w:val="16"/>
                <w:szCs w:val="16"/>
              </w:rPr>
            </w:pPr>
            <w:r w:rsidRPr="002B4C6E">
              <w:rPr>
                <w:rFonts w:ascii="Arial" w:hAnsi="Arial" w:cs="Arial"/>
                <w:b/>
                <w:sz w:val="16"/>
                <w:szCs w:val="16"/>
              </w:rPr>
              <w:t>ХОЛЕЛЕСАН®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rPr>
                <w:rFonts w:ascii="Arial" w:hAnsi="Arial" w:cs="Arial"/>
                <w:sz w:val="16"/>
                <w:szCs w:val="16"/>
              </w:rPr>
            </w:pPr>
            <w:r w:rsidRPr="002B4C6E">
              <w:rPr>
                <w:rFonts w:ascii="Arial" w:hAnsi="Arial" w:cs="Arial"/>
                <w:sz w:val="16"/>
                <w:szCs w:val="16"/>
              </w:rPr>
              <w:t>капсули по 10 капсул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ПАТ "Київмедпрепарат"</w:t>
            </w:r>
            <w:r w:rsidRPr="002B4C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ind w:left="-108"/>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ПАТ "Київмедпрепарат"</w:t>
            </w:r>
            <w:r w:rsidRPr="002B4C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перереєстрація на необмежений термін</w:t>
            </w:r>
            <w:r w:rsidRPr="002B4C6E">
              <w:rPr>
                <w:rFonts w:ascii="Arial" w:hAnsi="Arial" w:cs="Arial"/>
                <w:sz w:val="16"/>
                <w:szCs w:val="16"/>
              </w:rPr>
              <w:br/>
              <w:t xml:space="preserve">Оновлено інформацію у розділах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інструкції для медичного застосування лікарського засобу відповідно до оновленої інформації щодо безпеки застосування діючої та допоміжних речовин. </w:t>
            </w:r>
            <w:r w:rsidRPr="002B4C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2365A7">
            <w:pPr>
              <w:pStyle w:val="11"/>
              <w:tabs>
                <w:tab w:val="left" w:pos="12600"/>
              </w:tabs>
              <w:jc w:val="center"/>
              <w:rPr>
                <w:rFonts w:ascii="Arial" w:hAnsi="Arial" w:cs="Arial"/>
                <w:i/>
                <w:sz w:val="16"/>
                <w:szCs w:val="16"/>
              </w:rPr>
            </w:pPr>
            <w:r w:rsidRPr="002B4C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65A7" w:rsidRPr="002B4C6E" w:rsidRDefault="002365A7" w:rsidP="008537DD">
            <w:pPr>
              <w:pStyle w:val="11"/>
              <w:tabs>
                <w:tab w:val="left" w:pos="12600"/>
              </w:tabs>
              <w:jc w:val="center"/>
              <w:rPr>
                <w:rFonts w:ascii="Arial" w:hAnsi="Arial" w:cs="Arial"/>
                <w:sz w:val="16"/>
                <w:szCs w:val="16"/>
              </w:rPr>
            </w:pPr>
            <w:r w:rsidRPr="002B4C6E">
              <w:rPr>
                <w:rFonts w:ascii="Arial" w:hAnsi="Arial" w:cs="Arial"/>
                <w:sz w:val="16"/>
                <w:szCs w:val="16"/>
              </w:rPr>
              <w:t>UA/15899/01/01</w:t>
            </w:r>
          </w:p>
        </w:tc>
      </w:tr>
    </w:tbl>
    <w:p w:rsidR="002365A7" w:rsidRDefault="002365A7" w:rsidP="002365A7">
      <w:pPr>
        <w:ind w:right="20"/>
        <w:rPr>
          <w:rStyle w:val="cs7864ebcf1"/>
        </w:rPr>
      </w:pPr>
    </w:p>
    <w:p w:rsidR="002365A7" w:rsidRPr="002B4C6E" w:rsidRDefault="002365A7" w:rsidP="002365A7">
      <w:pPr>
        <w:ind w:right="20"/>
        <w:rPr>
          <w:rStyle w:val="cs7864ebcf1"/>
          <w:color w:val="auto"/>
        </w:rPr>
      </w:pPr>
    </w:p>
    <w:p w:rsidR="002365A7" w:rsidRPr="002B4C6E" w:rsidRDefault="002365A7" w:rsidP="002365A7">
      <w:pPr>
        <w:ind w:right="20"/>
        <w:rPr>
          <w:rStyle w:val="cs7864ebcf1"/>
          <w:color w:val="auto"/>
        </w:rPr>
      </w:pPr>
    </w:p>
    <w:tbl>
      <w:tblPr>
        <w:tblW w:w="0" w:type="auto"/>
        <w:tblLook w:val="04A0" w:firstRow="1" w:lastRow="0" w:firstColumn="1" w:lastColumn="0" w:noHBand="0" w:noVBand="1"/>
      </w:tblPr>
      <w:tblGrid>
        <w:gridCol w:w="7421"/>
        <w:gridCol w:w="7422"/>
      </w:tblGrid>
      <w:tr w:rsidR="002365A7" w:rsidRPr="002B4C6E" w:rsidTr="008537DD">
        <w:tc>
          <w:tcPr>
            <w:tcW w:w="7421" w:type="dxa"/>
            <w:shd w:val="clear" w:color="auto" w:fill="auto"/>
          </w:tcPr>
          <w:p w:rsidR="002365A7" w:rsidRPr="002B4C6E" w:rsidRDefault="002365A7" w:rsidP="008537DD">
            <w:pPr>
              <w:ind w:right="20"/>
              <w:rPr>
                <w:rStyle w:val="cs95e872d01"/>
                <w:rFonts w:ascii="Arial" w:hAnsi="Arial" w:cs="Arial"/>
                <w:sz w:val="28"/>
                <w:szCs w:val="28"/>
              </w:rPr>
            </w:pPr>
            <w:r w:rsidRPr="002B4C6E">
              <w:rPr>
                <w:rStyle w:val="cs7864ebcf1"/>
                <w:color w:val="auto"/>
                <w:sz w:val="28"/>
                <w:szCs w:val="28"/>
              </w:rPr>
              <w:t xml:space="preserve">В.о. Генерального директора Директорату </w:t>
            </w:r>
          </w:p>
          <w:p w:rsidR="002365A7" w:rsidRPr="002B4C6E" w:rsidRDefault="002365A7" w:rsidP="008537DD">
            <w:pPr>
              <w:ind w:right="20"/>
              <w:rPr>
                <w:rStyle w:val="cs7864ebcf1"/>
                <w:color w:val="auto"/>
                <w:sz w:val="28"/>
                <w:szCs w:val="28"/>
              </w:rPr>
            </w:pPr>
            <w:r w:rsidRPr="002B4C6E">
              <w:rPr>
                <w:rStyle w:val="cs7864ebcf1"/>
                <w:color w:val="auto"/>
                <w:sz w:val="28"/>
                <w:szCs w:val="28"/>
              </w:rPr>
              <w:t>фармацевтичного забезпечення</w:t>
            </w:r>
            <w:r w:rsidRPr="002B4C6E">
              <w:rPr>
                <w:rStyle w:val="cs188c92b51"/>
                <w:color w:val="auto"/>
                <w:sz w:val="28"/>
                <w:szCs w:val="28"/>
              </w:rPr>
              <w:t>                                    </w:t>
            </w:r>
          </w:p>
        </w:tc>
        <w:tc>
          <w:tcPr>
            <w:tcW w:w="7422" w:type="dxa"/>
            <w:shd w:val="clear" w:color="auto" w:fill="auto"/>
          </w:tcPr>
          <w:p w:rsidR="002365A7" w:rsidRPr="002B4C6E" w:rsidRDefault="002365A7" w:rsidP="008537DD">
            <w:pPr>
              <w:pStyle w:val="cs95e872d0"/>
              <w:rPr>
                <w:rStyle w:val="cs7864ebcf1"/>
                <w:color w:val="auto"/>
                <w:sz w:val="28"/>
                <w:szCs w:val="28"/>
              </w:rPr>
            </w:pPr>
          </w:p>
          <w:p w:rsidR="002365A7" w:rsidRPr="002B4C6E" w:rsidRDefault="002365A7" w:rsidP="008537DD">
            <w:pPr>
              <w:pStyle w:val="cs95e872d0"/>
              <w:jc w:val="right"/>
              <w:rPr>
                <w:rStyle w:val="cs7864ebcf1"/>
                <w:color w:val="auto"/>
                <w:sz w:val="28"/>
                <w:szCs w:val="28"/>
              </w:rPr>
            </w:pPr>
            <w:r w:rsidRPr="002B4C6E">
              <w:rPr>
                <w:rStyle w:val="cs7864ebcf1"/>
                <w:color w:val="auto"/>
                <w:sz w:val="28"/>
                <w:szCs w:val="28"/>
              </w:rPr>
              <w:t>Іван ЗАДВОРНИХ</w:t>
            </w:r>
          </w:p>
        </w:tc>
      </w:tr>
    </w:tbl>
    <w:p w:rsidR="002365A7" w:rsidRPr="002B4C6E" w:rsidRDefault="002365A7" w:rsidP="002365A7">
      <w:pPr>
        <w:tabs>
          <w:tab w:val="left" w:pos="12600"/>
        </w:tabs>
        <w:jc w:val="center"/>
        <w:rPr>
          <w:rFonts w:ascii="Arial" w:hAnsi="Arial" w:cs="Arial"/>
          <w:b/>
        </w:rPr>
      </w:pPr>
    </w:p>
    <w:p w:rsidR="002365A7" w:rsidRPr="002B4C6E" w:rsidRDefault="002365A7" w:rsidP="002365A7">
      <w:pPr>
        <w:rPr>
          <w:rFonts w:ascii="Arial" w:hAnsi="Arial" w:cs="Arial"/>
          <w:b/>
          <w:sz w:val="18"/>
          <w:szCs w:val="18"/>
          <w:lang w:eastAsia="en-US"/>
        </w:rPr>
      </w:pPr>
    </w:p>
    <w:p w:rsidR="00847395" w:rsidRDefault="00847395" w:rsidP="002365A7">
      <w:pPr>
        <w:tabs>
          <w:tab w:val="left" w:pos="12600"/>
        </w:tabs>
        <w:jc w:val="center"/>
        <w:rPr>
          <w:rFonts w:ascii="Arial" w:hAnsi="Arial" w:cs="Arial"/>
          <w:b/>
        </w:rPr>
        <w:sectPr w:rsidR="00847395" w:rsidSect="008537DD">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847395" w:rsidRPr="00847395" w:rsidTr="008537DD">
        <w:tc>
          <w:tcPr>
            <w:tcW w:w="3828" w:type="dxa"/>
          </w:tcPr>
          <w:p w:rsidR="00847395" w:rsidRPr="00847395" w:rsidRDefault="00847395" w:rsidP="00847395">
            <w:pPr>
              <w:pStyle w:val="4"/>
              <w:tabs>
                <w:tab w:val="left" w:pos="12600"/>
              </w:tabs>
              <w:spacing w:before="0" w:after="0"/>
              <w:rPr>
                <w:rFonts w:ascii="Arial" w:hAnsi="Arial" w:cs="Arial"/>
                <w:sz w:val="18"/>
                <w:szCs w:val="18"/>
              </w:rPr>
            </w:pPr>
            <w:r w:rsidRPr="00847395">
              <w:rPr>
                <w:rFonts w:ascii="Arial" w:hAnsi="Arial" w:cs="Arial"/>
                <w:sz w:val="18"/>
                <w:szCs w:val="18"/>
              </w:rPr>
              <w:t>Додаток 3</w:t>
            </w:r>
          </w:p>
          <w:p w:rsidR="00847395" w:rsidRPr="00847395" w:rsidRDefault="00847395" w:rsidP="00847395">
            <w:pPr>
              <w:pStyle w:val="4"/>
              <w:tabs>
                <w:tab w:val="left" w:pos="12600"/>
              </w:tabs>
              <w:spacing w:before="0" w:after="0"/>
              <w:rPr>
                <w:rFonts w:ascii="Arial" w:hAnsi="Arial" w:cs="Arial"/>
                <w:sz w:val="18"/>
                <w:szCs w:val="18"/>
              </w:rPr>
            </w:pPr>
            <w:r w:rsidRPr="00847395">
              <w:rPr>
                <w:rFonts w:ascii="Arial" w:hAnsi="Arial" w:cs="Arial"/>
                <w:sz w:val="18"/>
                <w:szCs w:val="18"/>
              </w:rPr>
              <w:t>до наказу Міністерства охорони</w:t>
            </w:r>
          </w:p>
          <w:p w:rsidR="00847395" w:rsidRPr="00847395" w:rsidRDefault="00847395" w:rsidP="00847395">
            <w:pPr>
              <w:pStyle w:val="4"/>
              <w:tabs>
                <w:tab w:val="left" w:pos="12600"/>
              </w:tabs>
              <w:spacing w:before="0" w:after="0"/>
              <w:rPr>
                <w:rFonts w:ascii="Arial" w:hAnsi="Arial" w:cs="Arial"/>
                <w:sz w:val="18"/>
                <w:szCs w:val="18"/>
              </w:rPr>
            </w:pPr>
            <w:r w:rsidRPr="00847395">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847395" w:rsidRPr="009476BE" w:rsidRDefault="00847395" w:rsidP="009476BE">
            <w:pPr>
              <w:tabs>
                <w:tab w:val="left" w:pos="12600"/>
              </w:tabs>
              <w:rPr>
                <w:rFonts w:ascii="Arial" w:hAnsi="Arial" w:cs="Arial"/>
                <w:b/>
                <w:sz w:val="18"/>
                <w:szCs w:val="18"/>
                <w:lang w:val="uk-UA"/>
              </w:rPr>
            </w:pPr>
            <w:r w:rsidRPr="00847395">
              <w:rPr>
                <w:rFonts w:ascii="Arial" w:hAnsi="Arial" w:cs="Arial"/>
                <w:b/>
                <w:bCs/>
                <w:sz w:val="18"/>
                <w:szCs w:val="18"/>
                <w:u w:val="single"/>
              </w:rPr>
              <w:t xml:space="preserve">від 01 жовтня 2021 року № </w:t>
            </w:r>
            <w:r w:rsidR="009476BE">
              <w:rPr>
                <w:rFonts w:ascii="Arial" w:hAnsi="Arial" w:cs="Arial"/>
                <w:b/>
                <w:bCs/>
                <w:sz w:val="18"/>
                <w:szCs w:val="18"/>
                <w:u w:val="single"/>
                <w:lang w:val="uk-UA"/>
              </w:rPr>
              <w:t>2128</w:t>
            </w:r>
          </w:p>
        </w:tc>
      </w:tr>
    </w:tbl>
    <w:p w:rsidR="00847395" w:rsidRDefault="00847395" w:rsidP="00847395">
      <w:pPr>
        <w:pStyle w:val="4"/>
        <w:spacing w:before="0" w:after="0"/>
        <w:jc w:val="center"/>
        <w:rPr>
          <w:rFonts w:ascii="Arial" w:hAnsi="Arial" w:cs="Arial"/>
          <w:caps/>
          <w:sz w:val="26"/>
          <w:szCs w:val="26"/>
        </w:rPr>
      </w:pPr>
    </w:p>
    <w:p w:rsidR="00847395" w:rsidRPr="00847395" w:rsidRDefault="00847395" w:rsidP="00847395">
      <w:pPr>
        <w:pStyle w:val="4"/>
        <w:spacing w:before="0" w:after="0"/>
        <w:jc w:val="center"/>
        <w:rPr>
          <w:rFonts w:ascii="Arial" w:hAnsi="Arial" w:cs="Arial"/>
          <w:caps/>
          <w:sz w:val="26"/>
          <w:szCs w:val="26"/>
        </w:rPr>
      </w:pPr>
      <w:r w:rsidRPr="00847395">
        <w:rPr>
          <w:rFonts w:ascii="Arial" w:hAnsi="Arial" w:cs="Arial"/>
          <w:caps/>
          <w:sz w:val="26"/>
          <w:szCs w:val="26"/>
        </w:rPr>
        <w:t>ПЕРЕЛІК</w:t>
      </w:r>
    </w:p>
    <w:p w:rsidR="00847395" w:rsidRPr="00847395" w:rsidRDefault="00847395" w:rsidP="00847395">
      <w:pPr>
        <w:pStyle w:val="4"/>
        <w:spacing w:before="0" w:after="0"/>
        <w:jc w:val="center"/>
        <w:rPr>
          <w:rFonts w:ascii="Arial" w:hAnsi="Arial" w:cs="Arial"/>
          <w:caps/>
          <w:sz w:val="26"/>
          <w:szCs w:val="26"/>
        </w:rPr>
      </w:pPr>
      <w:r w:rsidRPr="00847395">
        <w:rPr>
          <w:rFonts w:ascii="Arial" w:hAnsi="Arial" w:cs="Arial"/>
          <w:caps/>
          <w:sz w:val="26"/>
          <w:szCs w:val="26"/>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847395" w:rsidRPr="00847395" w:rsidRDefault="00847395" w:rsidP="00847395">
      <w:pPr>
        <w:pStyle w:val="3a"/>
        <w:jc w:val="center"/>
        <w:rPr>
          <w:rFonts w:ascii="Arial" w:hAnsi="Arial" w:cs="Arial"/>
          <w:sz w:val="26"/>
          <w:szCs w:val="26"/>
        </w:rPr>
      </w:pPr>
    </w:p>
    <w:tbl>
      <w:tblPr>
        <w:tblW w:w="16019"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417"/>
        <w:gridCol w:w="2269"/>
        <w:gridCol w:w="1135"/>
        <w:gridCol w:w="992"/>
        <w:gridCol w:w="1701"/>
        <w:gridCol w:w="1134"/>
        <w:gridCol w:w="4110"/>
        <w:gridCol w:w="1135"/>
        <w:gridCol w:w="1559"/>
      </w:tblGrid>
      <w:tr w:rsidR="00847395" w:rsidRPr="002B4C6E" w:rsidTr="00847395">
        <w:trPr>
          <w:tblHeader/>
        </w:trPr>
        <w:tc>
          <w:tcPr>
            <w:tcW w:w="567" w:type="dxa"/>
            <w:shd w:val="clear" w:color="auto" w:fill="D9D9D9"/>
          </w:tcPr>
          <w:p w:rsidR="00847395" w:rsidRPr="002B4C6E" w:rsidRDefault="00847395" w:rsidP="008537DD">
            <w:pPr>
              <w:tabs>
                <w:tab w:val="left" w:pos="12600"/>
              </w:tabs>
              <w:jc w:val="center"/>
              <w:rPr>
                <w:rFonts w:ascii="Arial" w:hAnsi="Arial" w:cs="Arial"/>
                <w:b/>
                <w:i/>
                <w:sz w:val="16"/>
                <w:szCs w:val="16"/>
              </w:rPr>
            </w:pPr>
            <w:r w:rsidRPr="002B4C6E">
              <w:rPr>
                <w:rFonts w:ascii="Arial" w:hAnsi="Arial" w:cs="Arial"/>
                <w:b/>
                <w:i/>
                <w:sz w:val="16"/>
                <w:szCs w:val="16"/>
              </w:rPr>
              <w:t>№ п/п</w:t>
            </w:r>
          </w:p>
        </w:tc>
        <w:tc>
          <w:tcPr>
            <w:tcW w:w="1417" w:type="dxa"/>
            <w:shd w:val="clear" w:color="auto" w:fill="D9D9D9"/>
          </w:tcPr>
          <w:p w:rsidR="00847395" w:rsidRPr="002B4C6E" w:rsidRDefault="00847395" w:rsidP="008537DD">
            <w:pPr>
              <w:tabs>
                <w:tab w:val="left" w:pos="12600"/>
              </w:tabs>
              <w:jc w:val="center"/>
              <w:rPr>
                <w:rFonts w:ascii="Arial" w:hAnsi="Arial" w:cs="Arial"/>
                <w:b/>
                <w:i/>
                <w:sz w:val="16"/>
                <w:szCs w:val="16"/>
              </w:rPr>
            </w:pPr>
            <w:r w:rsidRPr="002B4C6E">
              <w:rPr>
                <w:rFonts w:ascii="Arial" w:hAnsi="Arial" w:cs="Arial"/>
                <w:b/>
                <w:i/>
                <w:sz w:val="16"/>
                <w:szCs w:val="16"/>
              </w:rPr>
              <w:t>Назва лікарського засобу</w:t>
            </w:r>
          </w:p>
        </w:tc>
        <w:tc>
          <w:tcPr>
            <w:tcW w:w="2269" w:type="dxa"/>
            <w:shd w:val="clear" w:color="auto" w:fill="D9D9D9"/>
          </w:tcPr>
          <w:p w:rsidR="00847395" w:rsidRPr="002B4C6E" w:rsidRDefault="00847395" w:rsidP="008537DD">
            <w:pPr>
              <w:tabs>
                <w:tab w:val="left" w:pos="12600"/>
              </w:tabs>
              <w:jc w:val="center"/>
              <w:rPr>
                <w:rFonts w:ascii="Arial" w:hAnsi="Arial" w:cs="Arial"/>
                <w:b/>
                <w:i/>
                <w:sz w:val="16"/>
                <w:szCs w:val="16"/>
              </w:rPr>
            </w:pPr>
            <w:r w:rsidRPr="002B4C6E">
              <w:rPr>
                <w:rFonts w:ascii="Arial" w:hAnsi="Arial" w:cs="Arial"/>
                <w:b/>
                <w:i/>
                <w:sz w:val="16"/>
                <w:szCs w:val="16"/>
              </w:rPr>
              <w:t>Форма випуску (лікарська форма, упаковка)</w:t>
            </w:r>
          </w:p>
        </w:tc>
        <w:tc>
          <w:tcPr>
            <w:tcW w:w="1135" w:type="dxa"/>
            <w:shd w:val="clear" w:color="auto" w:fill="D9D9D9"/>
          </w:tcPr>
          <w:p w:rsidR="00847395" w:rsidRPr="002B4C6E" w:rsidRDefault="00847395" w:rsidP="008537DD">
            <w:pPr>
              <w:tabs>
                <w:tab w:val="left" w:pos="12600"/>
              </w:tabs>
              <w:jc w:val="center"/>
              <w:rPr>
                <w:rFonts w:ascii="Arial" w:hAnsi="Arial" w:cs="Arial"/>
                <w:b/>
                <w:i/>
                <w:sz w:val="16"/>
                <w:szCs w:val="16"/>
              </w:rPr>
            </w:pPr>
            <w:r w:rsidRPr="002B4C6E">
              <w:rPr>
                <w:rFonts w:ascii="Arial" w:hAnsi="Arial" w:cs="Arial"/>
                <w:b/>
                <w:i/>
                <w:sz w:val="16"/>
                <w:szCs w:val="16"/>
              </w:rPr>
              <w:t>Заявник</w:t>
            </w:r>
          </w:p>
        </w:tc>
        <w:tc>
          <w:tcPr>
            <w:tcW w:w="992" w:type="dxa"/>
            <w:shd w:val="clear" w:color="auto" w:fill="D9D9D9"/>
          </w:tcPr>
          <w:p w:rsidR="00847395" w:rsidRPr="002B4C6E" w:rsidRDefault="00847395" w:rsidP="008537DD">
            <w:pPr>
              <w:tabs>
                <w:tab w:val="left" w:pos="12600"/>
              </w:tabs>
              <w:jc w:val="center"/>
              <w:rPr>
                <w:rFonts w:ascii="Arial" w:hAnsi="Arial" w:cs="Arial"/>
                <w:b/>
                <w:i/>
                <w:sz w:val="16"/>
                <w:szCs w:val="16"/>
              </w:rPr>
            </w:pPr>
            <w:r w:rsidRPr="002B4C6E">
              <w:rPr>
                <w:rFonts w:ascii="Arial" w:hAnsi="Arial" w:cs="Arial"/>
                <w:b/>
                <w:i/>
                <w:sz w:val="16"/>
                <w:szCs w:val="16"/>
              </w:rPr>
              <w:t>Країна заявника</w:t>
            </w:r>
          </w:p>
        </w:tc>
        <w:tc>
          <w:tcPr>
            <w:tcW w:w="1701" w:type="dxa"/>
            <w:shd w:val="clear" w:color="auto" w:fill="D9D9D9"/>
          </w:tcPr>
          <w:p w:rsidR="00847395" w:rsidRPr="002B4C6E" w:rsidRDefault="00847395" w:rsidP="008537DD">
            <w:pPr>
              <w:tabs>
                <w:tab w:val="left" w:pos="12600"/>
              </w:tabs>
              <w:jc w:val="center"/>
              <w:rPr>
                <w:rFonts w:ascii="Arial" w:hAnsi="Arial" w:cs="Arial"/>
                <w:b/>
                <w:i/>
                <w:sz w:val="16"/>
                <w:szCs w:val="16"/>
              </w:rPr>
            </w:pPr>
            <w:r w:rsidRPr="002B4C6E">
              <w:rPr>
                <w:rFonts w:ascii="Arial" w:hAnsi="Arial" w:cs="Arial"/>
                <w:b/>
                <w:i/>
                <w:sz w:val="16"/>
                <w:szCs w:val="16"/>
              </w:rPr>
              <w:t>Виробник</w:t>
            </w:r>
          </w:p>
        </w:tc>
        <w:tc>
          <w:tcPr>
            <w:tcW w:w="1134" w:type="dxa"/>
            <w:shd w:val="clear" w:color="auto" w:fill="D9D9D9"/>
          </w:tcPr>
          <w:p w:rsidR="00847395" w:rsidRPr="002B4C6E" w:rsidRDefault="00847395" w:rsidP="008537DD">
            <w:pPr>
              <w:tabs>
                <w:tab w:val="left" w:pos="12600"/>
              </w:tabs>
              <w:jc w:val="center"/>
              <w:rPr>
                <w:rFonts w:ascii="Arial" w:hAnsi="Arial" w:cs="Arial"/>
                <w:b/>
                <w:i/>
                <w:sz w:val="16"/>
                <w:szCs w:val="16"/>
              </w:rPr>
            </w:pPr>
            <w:r w:rsidRPr="002B4C6E">
              <w:rPr>
                <w:rFonts w:ascii="Arial" w:hAnsi="Arial" w:cs="Arial"/>
                <w:b/>
                <w:i/>
                <w:sz w:val="16"/>
                <w:szCs w:val="16"/>
              </w:rPr>
              <w:t>Країна виробника</w:t>
            </w:r>
          </w:p>
        </w:tc>
        <w:tc>
          <w:tcPr>
            <w:tcW w:w="4110" w:type="dxa"/>
            <w:shd w:val="clear" w:color="auto" w:fill="D9D9D9"/>
          </w:tcPr>
          <w:p w:rsidR="00847395" w:rsidRPr="002B4C6E" w:rsidRDefault="00847395" w:rsidP="008537DD">
            <w:pPr>
              <w:tabs>
                <w:tab w:val="left" w:pos="12600"/>
              </w:tabs>
              <w:jc w:val="center"/>
              <w:rPr>
                <w:rFonts w:ascii="Arial" w:hAnsi="Arial" w:cs="Arial"/>
                <w:b/>
                <w:i/>
                <w:sz w:val="16"/>
                <w:szCs w:val="16"/>
              </w:rPr>
            </w:pPr>
            <w:r w:rsidRPr="002B4C6E">
              <w:rPr>
                <w:rFonts w:ascii="Arial" w:hAnsi="Arial" w:cs="Arial"/>
                <w:b/>
                <w:i/>
                <w:sz w:val="16"/>
                <w:szCs w:val="16"/>
              </w:rPr>
              <w:t>Реєстраційна процедура</w:t>
            </w:r>
          </w:p>
        </w:tc>
        <w:tc>
          <w:tcPr>
            <w:tcW w:w="1135" w:type="dxa"/>
            <w:shd w:val="clear" w:color="auto" w:fill="D9D9D9"/>
          </w:tcPr>
          <w:p w:rsidR="00847395" w:rsidRPr="002B4C6E" w:rsidRDefault="00847395" w:rsidP="00847395">
            <w:pPr>
              <w:tabs>
                <w:tab w:val="left" w:pos="12600"/>
              </w:tabs>
              <w:jc w:val="center"/>
              <w:rPr>
                <w:rFonts w:ascii="Arial" w:hAnsi="Arial" w:cs="Arial"/>
                <w:b/>
                <w:i/>
                <w:sz w:val="16"/>
                <w:szCs w:val="16"/>
                <w:lang w:val="en-US"/>
              </w:rPr>
            </w:pPr>
            <w:r w:rsidRPr="002B4C6E">
              <w:rPr>
                <w:rFonts w:ascii="Arial" w:hAnsi="Arial" w:cs="Arial"/>
                <w:b/>
                <w:i/>
                <w:sz w:val="16"/>
                <w:szCs w:val="16"/>
              </w:rPr>
              <w:t>Умови відпуску</w:t>
            </w:r>
          </w:p>
        </w:tc>
        <w:tc>
          <w:tcPr>
            <w:tcW w:w="1559" w:type="dxa"/>
            <w:shd w:val="clear" w:color="auto" w:fill="D9D9D9"/>
          </w:tcPr>
          <w:p w:rsidR="00847395" w:rsidRPr="002B4C6E" w:rsidRDefault="00847395" w:rsidP="008537DD">
            <w:pPr>
              <w:tabs>
                <w:tab w:val="left" w:pos="12600"/>
              </w:tabs>
              <w:jc w:val="center"/>
              <w:rPr>
                <w:rFonts w:ascii="Arial" w:hAnsi="Arial" w:cs="Arial"/>
                <w:b/>
                <w:i/>
                <w:sz w:val="16"/>
                <w:szCs w:val="16"/>
                <w:lang w:val="en-US"/>
              </w:rPr>
            </w:pPr>
            <w:r w:rsidRPr="002B4C6E">
              <w:rPr>
                <w:rFonts w:ascii="Arial" w:hAnsi="Arial" w:cs="Arial"/>
                <w:b/>
                <w:i/>
                <w:sz w:val="16"/>
                <w:szCs w:val="16"/>
              </w:rPr>
              <w:t>Номер реєстраційного посвідчення</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АЗЕЛАЇНОВА КИСЛОТА</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lang w:val="ru-RU"/>
              </w:rPr>
            </w:pPr>
            <w:r w:rsidRPr="002B4C6E">
              <w:rPr>
                <w:rFonts w:ascii="Arial" w:hAnsi="Arial" w:cs="Arial"/>
                <w:sz w:val="16"/>
                <w:szCs w:val="16"/>
                <w:lang w:val="ru-RU"/>
              </w:rPr>
              <w:t>порошок (субстанція) у пакетах подвійних поліетиленових для фармацевтичного застосування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lang w:val="ru-RU"/>
              </w:rPr>
              <w:t>ПАТ "Київмедпрепарат"</w:t>
            </w:r>
            <w:r w:rsidRPr="002B4C6E">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ТУШЕ ІНДАСТРІЕС ЛІМІТЕД</w:t>
            </w:r>
            <w:r w:rsidRPr="002B4C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періоду повторних випробувань на основі результатів досліджень у реальному часі АФІ Азелаїнової кислоти. </w:t>
            </w:r>
            <w:r w:rsidRPr="002B4C6E">
              <w:rPr>
                <w:rFonts w:ascii="Arial" w:hAnsi="Arial" w:cs="Arial"/>
                <w:sz w:val="16"/>
                <w:szCs w:val="16"/>
                <w:lang w:val="ru-RU"/>
              </w:rPr>
              <w:t>Затвердженно: 2 роки Запропоновано: 5 років;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зміна в умовах зберігання АФІ Азелаїнової кислоти. Затверджено: в оригінальній упаковці, при температурі не вище 25° С Запропоновано: в оригінальній упаковці, при температурі не вище 30°С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UA/17000/01/01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АЗИЦИН®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оболонкою, по 500 мг по 3 таблетки у контурній чарунковій упаковці; по 1 контурній чарунковій упаковці в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2013-153-Rev 00 для АФІ азитроміцину дигідрату від вже затвердженого виробника Zhejiang Guobang Pharmaceutical Co., Ltd. Як наслідок уточнення в написанні адреси виробничої дільниці (було: No.6 Wei Wu Road, Hangzhou Gulf Shangyu Industrial Zone, Zhejiang, China; стало: No. 6, Weiwu Road, Hangzhou Gulf Shangyu Economic and Technological Development Zone, Zhejiang, China).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UA/0137/02/01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АІМАФІКС</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та розчинник для розчину для інфузій, 500 МО/10 мл, флакон № 1 з порошком по 500 МО у комплекті з розчинником (вода для ін`єкцій) по 10 мл у флаконі № 1 та набором для розчинення і введення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КЕДРІОН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Італiя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зміна назви постачальника смоли афінної (хроматографічної) Heparin Sepharose ® 6 Fast Flow. Адреса дільниці виробництва та виробничі операції залишилися незмінними. Запропоновано: Cytiva Sweden AB, Bjorkgatan 30 Uppsala, Sweden</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UA/17426/01/01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АІМАФІКС</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 xml:space="preserve">порошок та розчинник для розчину для інфузій, 1000 МО/10 мл, флакон № 1 з порошком по 1000 МО у комплекті з розчинником (вода для ін`єкцій) по 10 мл у флаконі № 1 та набором для розчинення і введення у картонній коробці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КЕДРІОН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Італiя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зміна назви постачальника смоли афінної (хроматографічної) Heparin Sepharose ® 6 Fast Flow. Адреса дільниці виробництва та виробничі операції залишилися незмінними. Запропоновано: Cytiva Sweden AB, Bjorkgatan 30 Uppsala, Sweden</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UA/17426/01/02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АЛДАРА</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крем 5 %; по 250 мг в саше; по 12 саше в коробці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МЕДА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3М Хелс 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Велика Британi</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вилучення незначного показника «Важкі метали» зі специфікації діючої речовини іміквімоду та, як наслідок, із аналітичних методик; зміни І типу - незначні зміни в методиці випробування ідентифікації хлоридів для АФІ іміквімоду. Метод випробування залишається незмінним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UA/12999/01/01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АЛУНБРИГ®</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30 мг; по 14 таблеток у блістері; по 2 блістери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Пенн Фармасьютікал Сервісес Лімітед, Сполучене Королiвство (виробництво за повним циклом); Такеда Австрія ГмбХ, Австрія (дозвіл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Сполучене Королiвство/ Австрія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вилучення зі специфікації АФІ бригатинібу «Важкі метали» та «Залишкові металеві каталізатори: паладій та мідь» у відповідності до ICH Q3D; зміни І типу - незначні зміни в методиці випробування АФІ бригатинібу за показником «Розподіл за розміром часток», а саме введення додатково обладнання для випробування; зміни І типу - незначні зміни до методики випробування АФІ бригатинібу на залишкові розчинники методом газової хроматографії, а саме звуження критеріїв придатності системи для відносного стандартного відхилення з </w:t>
            </w:r>
            <w:r w:rsidRPr="002B4C6E">
              <w:rPr>
                <w:rStyle w:val="csf229d0ff6"/>
                <w:color w:val="auto"/>
                <w:sz w:val="16"/>
                <w:szCs w:val="16"/>
              </w:rPr>
              <w:t xml:space="preserve">≤ </w:t>
            </w:r>
            <w:r w:rsidRPr="002B4C6E">
              <w:rPr>
                <w:rFonts w:ascii="Arial" w:hAnsi="Arial" w:cs="Arial"/>
                <w:sz w:val="16"/>
                <w:szCs w:val="16"/>
              </w:rPr>
              <w:t xml:space="preserve">15.0 до </w:t>
            </w:r>
            <w:r w:rsidRPr="002B4C6E">
              <w:rPr>
                <w:rStyle w:val="csf229d0ff6"/>
                <w:color w:val="auto"/>
                <w:sz w:val="16"/>
                <w:szCs w:val="16"/>
              </w:rPr>
              <w:t xml:space="preserve">≤ </w:t>
            </w:r>
            <w:r w:rsidRPr="002B4C6E">
              <w:rPr>
                <w:rFonts w:ascii="Arial" w:hAnsi="Arial" w:cs="Arial"/>
                <w:sz w:val="16"/>
                <w:szCs w:val="16"/>
              </w:rPr>
              <w:t>5.0 %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UA/18553/01/01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АЛУНБРИГ®</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90 мг; по 7 таблеток у блістері по 4 блістери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Пенн Фармасьютікал Сервісес Лімітед, Сполучене Королiвство (виробництво за повним циклом); Такеда Австрія ГмбХ, Австрія (дозвіл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Сполучене Королiвство/ Австрія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вилучення зі специфікації АФІ бригатинібу «Важкі метали» та «Залишкові металеві каталізатори: паладій та мідь» у відповідності до ICH Q3D; зміни І типу - незначні зміни в методиці випробування АФІ бригатинібу за показником «Розподіл за розміром часток», а саме введення додатково обладнання для випробування; зміни І типу - незначні зміни до методики випробування АФІ бригатинібу на залишкові розчинники методом газової хроматографії, а саме звуження критеріїв придатності системи для відносного стандартного відхилення з </w:t>
            </w:r>
            <w:r w:rsidRPr="002B4C6E">
              <w:rPr>
                <w:rStyle w:val="csf229d0ff6"/>
                <w:color w:val="auto"/>
                <w:sz w:val="16"/>
                <w:szCs w:val="16"/>
              </w:rPr>
              <w:t>≤</w:t>
            </w:r>
            <w:r w:rsidRPr="002B4C6E">
              <w:rPr>
                <w:rFonts w:ascii="Arial" w:hAnsi="Arial" w:cs="Arial"/>
                <w:sz w:val="16"/>
                <w:szCs w:val="16"/>
              </w:rPr>
              <w:t xml:space="preserve">15.0 до </w:t>
            </w:r>
            <w:r w:rsidRPr="002B4C6E">
              <w:rPr>
                <w:rStyle w:val="csf229d0ff6"/>
                <w:color w:val="auto"/>
                <w:sz w:val="16"/>
                <w:szCs w:val="16"/>
              </w:rPr>
              <w:t xml:space="preserve">≤ </w:t>
            </w:r>
            <w:r w:rsidRPr="002B4C6E">
              <w:rPr>
                <w:rFonts w:ascii="Arial" w:hAnsi="Arial" w:cs="Arial"/>
                <w:sz w:val="16"/>
                <w:szCs w:val="16"/>
              </w:rPr>
              <w:t>5.0 %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UA/18553/01/02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АЛУНБРИГ®</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180 мг; по 7 таблеток у блістері по 4 блістери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Пенн Фармасьютікал Сервісес Лімітед, Сполучене Королiвство (виробництво за повним циклом); Такеда Австрія ГмбХ, Австрія (дозвіл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Сполучене Королiвство/ Австрія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вилучення зі специфікації АФІ бригатинібу «Важкі метали» та «Залишкові металеві каталізатори: паладій та мідь» у відповідності до ICH Q3D; зміни І типу - незначні зміни в методиці випробування АФІ бригатинібу за показником «Розподіл за розміром часток», а саме введення додатково обладнання для випробування; зміни І типу - незначні зміни до методики випробування АФІ бригатинібу на залишкові розчинники методом газової хроматографії, а саме звуження критеріїв придатності системи для відносного стандартного відхилення з </w:t>
            </w:r>
            <w:r w:rsidRPr="002B4C6E">
              <w:rPr>
                <w:rStyle w:val="csf229d0ff6"/>
                <w:color w:val="auto"/>
                <w:sz w:val="16"/>
                <w:szCs w:val="16"/>
              </w:rPr>
              <w:t xml:space="preserve">≤ </w:t>
            </w:r>
            <w:r w:rsidRPr="002B4C6E">
              <w:rPr>
                <w:rFonts w:ascii="Arial" w:hAnsi="Arial" w:cs="Arial"/>
                <w:sz w:val="16"/>
                <w:szCs w:val="16"/>
              </w:rPr>
              <w:t xml:space="preserve">15.0 до </w:t>
            </w:r>
            <w:r w:rsidRPr="002B4C6E">
              <w:rPr>
                <w:rStyle w:val="csf229d0ff6"/>
                <w:color w:val="auto"/>
                <w:sz w:val="16"/>
                <w:szCs w:val="16"/>
              </w:rPr>
              <w:t xml:space="preserve">≤ </w:t>
            </w:r>
            <w:r w:rsidRPr="002B4C6E">
              <w:rPr>
                <w:rFonts w:ascii="Arial" w:hAnsi="Arial" w:cs="Arial"/>
                <w:sz w:val="16"/>
                <w:szCs w:val="16"/>
              </w:rPr>
              <w:t>5.0 %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UA/18553/01/03</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АЛЬБУВЕН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lang w:val="ru-RU"/>
              </w:rPr>
            </w:pPr>
            <w:r w:rsidRPr="002B4C6E">
              <w:rPr>
                <w:rFonts w:ascii="Arial" w:hAnsi="Arial" w:cs="Arial"/>
                <w:sz w:val="16"/>
                <w:szCs w:val="16"/>
                <w:lang w:val="ru-RU"/>
              </w:rPr>
              <w:t>розчин для інфузій 10 %, по 50 мл, 100 мл у флаконі; по 1 флакону у пачці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ТОВ "БІОФАРМА ПЛАЗМА" (виробництво, первинне пакування;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 xml:space="preserve">внесення змін до реєстраційних матеріалів: Зміни І типу - Зміни з якості. Готовий лікарський засіб. Опис та склад (інші зміни) - Зміни у складі допоміжних речовин лікарського засобу, а саме: зазначення у розділі «Склад» допоміжних речовин натрію хлорид та натрію гідроксид, які використовуються для регулювання рН та осмоляльності розчину альбуміну з моменту першої реєстрації, але не були зазначені у складі лікарського засобу. Зміни вносяться до реєстраційного посвідчення, інструкції для медичного застосування, короткої характеристики лікарського засобу, тексту маркування упаковки лікарського засобу, Методів контролю якості. </w:t>
            </w:r>
            <w:r w:rsidRPr="002B4C6E">
              <w:rPr>
                <w:rFonts w:ascii="Arial" w:hAnsi="Arial" w:cs="Arial"/>
                <w:sz w:val="16"/>
                <w:szCs w:val="16"/>
                <w:lang w:val="ru-RU"/>
              </w:rPr>
              <w:br/>
              <w:t xml:space="preserve">Термін введення змін - протягом 3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діючої речовини Альбумін людини новим показником якості «Кількісне визначення: Натрію каприлат» з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Фракції </w:t>
            </w:r>
            <w:r w:rsidRPr="002B4C6E">
              <w:rPr>
                <w:rFonts w:ascii="Arial" w:hAnsi="Arial" w:cs="Arial"/>
                <w:sz w:val="16"/>
                <w:szCs w:val="16"/>
              </w:rPr>
              <w:t>V</w:t>
            </w:r>
            <w:r w:rsidRPr="002B4C6E">
              <w:rPr>
                <w:rFonts w:ascii="Arial" w:hAnsi="Arial" w:cs="Arial"/>
                <w:sz w:val="16"/>
                <w:szCs w:val="16"/>
                <w:lang w:val="ru-RU"/>
              </w:rPr>
              <w:t xml:space="preserve"> (альбумін) додатковими показниками якості "Ідентифікація", "Склад білків", "Розподіл молекул за розміром", "Вірусна безпека" з відповідними методами випробування. Зміни І типу - Зміни з якості. АФІ. Виробництво. Зміни в процесі виробництва АФІ (інші зміни) - Заміна фільтраційних матеріалів для освітлюючої (глибинної) фільтрації гомогенізату осадів фракції </w:t>
            </w:r>
            <w:r w:rsidRPr="002B4C6E">
              <w:rPr>
                <w:rFonts w:ascii="Arial" w:hAnsi="Arial" w:cs="Arial"/>
                <w:sz w:val="16"/>
                <w:szCs w:val="16"/>
              </w:rPr>
              <w:t>V</w:t>
            </w:r>
            <w:r w:rsidRPr="002B4C6E">
              <w:rPr>
                <w:rFonts w:ascii="Arial" w:hAnsi="Arial" w:cs="Arial"/>
                <w:sz w:val="16"/>
                <w:szCs w:val="16"/>
                <w:lang w:val="ru-RU"/>
              </w:rPr>
              <w:t>. Зміни І типу - Зміни з якості. АФІ. Система контейнер/закупорювальний засіб. Зміна у безпосередній упаковці АФІ (інші зміни) - Надання детальної інформації в реєстраційному досьє щодо 3</w:t>
            </w:r>
            <w:r w:rsidRPr="002B4C6E">
              <w:rPr>
                <w:rFonts w:ascii="Arial" w:hAnsi="Arial" w:cs="Arial"/>
                <w:sz w:val="16"/>
                <w:szCs w:val="16"/>
              </w:rPr>
              <w:t>D</w:t>
            </w:r>
            <w:r w:rsidRPr="002B4C6E">
              <w:rPr>
                <w:rFonts w:ascii="Arial" w:hAnsi="Arial" w:cs="Arial"/>
                <w:sz w:val="16"/>
                <w:szCs w:val="16"/>
                <w:lang w:val="ru-RU"/>
              </w:rPr>
              <w:t xml:space="preserve">-контейнера </w:t>
            </w:r>
            <w:r w:rsidRPr="002B4C6E">
              <w:rPr>
                <w:rFonts w:ascii="Arial" w:hAnsi="Arial" w:cs="Arial"/>
                <w:sz w:val="16"/>
                <w:szCs w:val="16"/>
              </w:rPr>
              <w:t>ALLEGRO</w:t>
            </w:r>
            <w:r w:rsidRPr="002B4C6E">
              <w:rPr>
                <w:rFonts w:ascii="Arial" w:hAnsi="Arial" w:cs="Arial"/>
                <w:sz w:val="16"/>
                <w:szCs w:val="16"/>
                <w:lang w:val="ru-RU"/>
              </w:rPr>
              <w:t xml:space="preserve"> </w:t>
            </w:r>
            <w:r w:rsidRPr="002B4C6E">
              <w:rPr>
                <w:rFonts w:ascii="Arial" w:hAnsi="Arial" w:cs="Arial"/>
                <w:sz w:val="16"/>
                <w:szCs w:val="16"/>
              </w:rPr>
              <w:t>single</w:t>
            </w:r>
            <w:r w:rsidRPr="002B4C6E">
              <w:rPr>
                <w:rFonts w:ascii="Arial" w:hAnsi="Arial" w:cs="Arial"/>
                <w:sz w:val="16"/>
                <w:szCs w:val="16"/>
                <w:lang w:val="ru-RU"/>
              </w:rPr>
              <w:t xml:space="preserve"> </w:t>
            </w:r>
            <w:r w:rsidRPr="002B4C6E">
              <w:rPr>
                <w:rFonts w:ascii="Arial" w:hAnsi="Arial" w:cs="Arial"/>
                <w:sz w:val="16"/>
                <w:szCs w:val="16"/>
              </w:rPr>
              <w:t>use</w:t>
            </w:r>
            <w:r w:rsidRPr="002B4C6E">
              <w:rPr>
                <w:rFonts w:ascii="Arial" w:hAnsi="Arial" w:cs="Arial"/>
                <w:sz w:val="16"/>
                <w:szCs w:val="16"/>
                <w:lang w:val="ru-RU"/>
              </w:rPr>
              <w:t xml:space="preserve"> </w:t>
            </w:r>
            <w:r w:rsidRPr="002B4C6E">
              <w:rPr>
                <w:rFonts w:ascii="Arial" w:hAnsi="Arial" w:cs="Arial"/>
                <w:sz w:val="16"/>
                <w:szCs w:val="16"/>
              </w:rPr>
              <w:t>system</w:t>
            </w:r>
            <w:r w:rsidRPr="002B4C6E">
              <w:rPr>
                <w:rFonts w:ascii="Arial" w:hAnsi="Arial" w:cs="Arial"/>
                <w:sz w:val="16"/>
                <w:szCs w:val="16"/>
                <w:lang w:val="ru-RU"/>
              </w:rPr>
              <w:t xml:space="preserve">, що використовується для первинного пакування проміжної (нерозфасованої) продукції. Зміни </w:t>
            </w:r>
            <w:r w:rsidRPr="002B4C6E">
              <w:rPr>
                <w:rFonts w:ascii="Arial" w:hAnsi="Arial" w:cs="Arial"/>
                <w:sz w:val="16"/>
                <w:szCs w:val="16"/>
              </w:rPr>
              <w:t>II</w:t>
            </w:r>
            <w:r w:rsidRPr="002B4C6E">
              <w:rPr>
                <w:rFonts w:ascii="Arial" w:hAnsi="Arial" w:cs="Arial"/>
                <w:sz w:val="16"/>
                <w:szCs w:val="16"/>
                <w:lang w:val="ru-RU"/>
              </w:rPr>
              <w:t xml:space="preserve"> типу - Зміни з якості. АФІ. Виробництво. Зміни в процесі виробництва АФІ (інші зміни) - </w:t>
            </w:r>
            <w:r w:rsidRPr="002B4C6E">
              <w:rPr>
                <w:rFonts w:ascii="Arial" w:hAnsi="Arial" w:cs="Arial"/>
                <w:sz w:val="16"/>
                <w:szCs w:val="16"/>
                <w:lang w:val="ru-RU"/>
              </w:rPr>
              <w:br/>
              <w:t xml:space="preserve">Збільшення об’єму виробничого пулу плазми для фракціонування до 2100 л на виробничій дільниці у м. Біла Церква. Затверджено: 900 л, 1800 л. Запропоновано: 900 л, 1800 л, 2100 л. Зміни </w:t>
            </w:r>
            <w:r w:rsidRPr="002B4C6E">
              <w:rPr>
                <w:rFonts w:ascii="Arial" w:hAnsi="Arial" w:cs="Arial"/>
                <w:sz w:val="16"/>
                <w:szCs w:val="16"/>
              </w:rPr>
              <w:t>II</w:t>
            </w:r>
            <w:r w:rsidRPr="002B4C6E">
              <w:rPr>
                <w:rFonts w:ascii="Arial" w:hAnsi="Arial" w:cs="Arial"/>
                <w:sz w:val="16"/>
                <w:szCs w:val="16"/>
                <w:lang w:val="ru-RU"/>
              </w:rPr>
              <w:t xml:space="preserve"> типу - Зміни з якості. АФІ. Виробництво (інші зміни) - Переформатування інформації загального технічного документа Модуль 3 частина </w:t>
            </w:r>
            <w:r w:rsidRPr="002B4C6E">
              <w:rPr>
                <w:rFonts w:ascii="Arial" w:hAnsi="Arial" w:cs="Arial"/>
                <w:sz w:val="16"/>
                <w:szCs w:val="16"/>
              </w:rPr>
              <w:t>S</w:t>
            </w:r>
            <w:r w:rsidRPr="002B4C6E">
              <w:rPr>
                <w:rFonts w:ascii="Arial" w:hAnsi="Arial" w:cs="Arial"/>
                <w:sz w:val="16"/>
                <w:szCs w:val="16"/>
                <w:lang w:val="ru-RU"/>
              </w:rPr>
              <w:t xml:space="preserve"> реєстраційного досьє. Зміни </w:t>
            </w:r>
            <w:r w:rsidRPr="002B4C6E">
              <w:rPr>
                <w:rFonts w:ascii="Arial" w:hAnsi="Arial" w:cs="Arial"/>
                <w:sz w:val="16"/>
                <w:szCs w:val="16"/>
              </w:rPr>
              <w:t>II</w:t>
            </w:r>
            <w:r w:rsidRPr="002B4C6E">
              <w:rPr>
                <w:rFonts w:ascii="Arial" w:hAnsi="Arial" w:cs="Arial"/>
                <w:sz w:val="16"/>
                <w:szCs w:val="16"/>
                <w:lang w:val="ru-RU"/>
              </w:rPr>
              <w:t xml:space="preserve"> типу - Зміни з якості. Готовий лікарський засіб. Опис та склад (інші зміни) - Переформатування інформації загального технічного документа Модуль 3 частина Р реєстраційного досьє.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UA/15875/01/01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АЛЬБУВЕН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lang w:val="ru-RU"/>
              </w:rPr>
            </w:pPr>
            <w:r w:rsidRPr="002B4C6E">
              <w:rPr>
                <w:rFonts w:ascii="Arial" w:hAnsi="Arial" w:cs="Arial"/>
                <w:sz w:val="16"/>
                <w:szCs w:val="16"/>
                <w:lang w:val="ru-RU"/>
              </w:rPr>
              <w:t>розчин для інфузій 20 %, по 50 мл, 100 мл у флаконі; по 1 флакону у пачці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ТОВ "БІОФАРМА ПЛАЗМА" (виробництво, первинне пакування;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 xml:space="preserve">внесення змін до реєстраційних матеріалів: Зміни І типу - Зміни з якості. Готовий лікарський засіб. Опис та склад (інші зміни) - Зміни у складі допоміжних речовин лікарського засобу, а саме: зазначення у розділі «Склад» допоміжних речовин натрію хлорид та натрію гідроксид, які використовуються для регулювання рН та осмоляльності розчину альбуміну з моменту першої реєстрації, але не були зазначені у складі лікарського засобу. Зміни вносяться до реєстраційного посвідчення, інструкції для медичного застосування, короткої характеристики лікарського засобу, тексту маркування упаковки лікарського засобу, Методів контролю якості. </w:t>
            </w:r>
            <w:r w:rsidRPr="002B4C6E">
              <w:rPr>
                <w:rFonts w:ascii="Arial" w:hAnsi="Arial" w:cs="Arial"/>
                <w:sz w:val="16"/>
                <w:szCs w:val="16"/>
                <w:lang w:val="ru-RU"/>
              </w:rPr>
              <w:br/>
              <w:t xml:space="preserve">Термін введення змін - протягом 3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діючої речовини Альбумін людини новим показником якості «Кількісне визначення: Натрію каприлат» з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Фракції </w:t>
            </w:r>
            <w:r w:rsidRPr="002B4C6E">
              <w:rPr>
                <w:rFonts w:ascii="Arial" w:hAnsi="Arial" w:cs="Arial"/>
                <w:sz w:val="16"/>
                <w:szCs w:val="16"/>
              </w:rPr>
              <w:t>V</w:t>
            </w:r>
            <w:r w:rsidRPr="002B4C6E">
              <w:rPr>
                <w:rFonts w:ascii="Arial" w:hAnsi="Arial" w:cs="Arial"/>
                <w:sz w:val="16"/>
                <w:szCs w:val="16"/>
                <w:lang w:val="ru-RU"/>
              </w:rPr>
              <w:t xml:space="preserve"> (альбумін) додатковими показниками якості "Ідентифікація", "Склад білків", "Розподіл молекул за розміром", "Вірусна безпека" з відповідними методами випробування. Зміни І типу - Зміни з якості. АФІ. Виробництво. Зміни в процесі виробництва АФІ (інші зміни) - Заміна фільтраційних матеріалів для освітлюючої (глибинної) фільтрації гомогенізату осадів фракції </w:t>
            </w:r>
            <w:r w:rsidRPr="002B4C6E">
              <w:rPr>
                <w:rFonts w:ascii="Arial" w:hAnsi="Arial" w:cs="Arial"/>
                <w:sz w:val="16"/>
                <w:szCs w:val="16"/>
              </w:rPr>
              <w:t>V</w:t>
            </w:r>
            <w:r w:rsidRPr="002B4C6E">
              <w:rPr>
                <w:rFonts w:ascii="Arial" w:hAnsi="Arial" w:cs="Arial"/>
                <w:sz w:val="16"/>
                <w:szCs w:val="16"/>
                <w:lang w:val="ru-RU"/>
              </w:rPr>
              <w:t>. Зміни І типу - Зміни з якості. АФІ. Система контейнер/закупорювальний засіб. Зміна у безпосередній упаковці АФІ (інші зміни) - Надання детальної інформації в реєстраційному досьє щодо 3</w:t>
            </w:r>
            <w:r w:rsidRPr="002B4C6E">
              <w:rPr>
                <w:rFonts w:ascii="Arial" w:hAnsi="Arial" w:cs="Arial"/>
                <w:sz w:val="16"/>
                <w:szCs w:val="16"/>
              </w:rPr>
              <w:t>D</w:t>
            </w:r>
            <w:r w:rsidRPr="002B4C6E">
              <w:rPr>
                <w:rFonts w:ascii="Arial" w:hAnsi="Arial" w:cs="Arial"/>
                <w:sz w:val="16"/>
                <w:szCs w:val="16"/>
                <w:lang w:val="ru-RU"/>
              </w:rPr>
              <w:t xml:space="preserve">-контейнера </w:t>
            </w:r>
            <w:r w:rsidRPr="002B4C6E">
              <w:rPr>
                <w:rFonts w:ascii="Arial" w:hAnsi="Arial" w:cs="Arial"/>
                <w:sz w:val="16"/>
                <w:szCs w:val="16"/>
              </w:rPr>
              <w:t>ALLEGRO</w:t>
            </w:r>
            <w:r w:rsidRPr="002B4C6E">
              <w:rPr>
                <w:rFonts w:ascii="Arial" w:hAnsi="Arial" w:cs="Arial"/>
                <w:sz w:val="16"/>
                <w:szCs w:val="16"/>
                <w:lang w:val="ru-RU"/>
              </w:rPr>
              <w:t xml:space="preserve"> </w:t>
            </w:r>
            <w:r w:rsidRPr="002B4C6E">
              <w:rPr>
                <w:rFonts w:ascii="Arial" w:hAnsi="Arial" w:cs="Arial"/>
                <w:sz w:val="16"/>
                <w:szCs w:val="16"/>
              </w:rPr>
              <w:t>single</w:t>
            </w:r>
            <w:r w:rsidRPr="002B4C6E">
              <w:rPr>
                <w:rFonts w:ascii="Arial" w:hAnsi="Arial" w:cs="Arial"/>
                <w:sz w:val="16"/>
                <w:szCs w:val="16"/>
                <w:lang w:val="ru-RU"/>
              </w:rPr>
              <w:t xml:space="preserve"> </w:t>
            </w:r>
            <w:r w:rsidRPr="002B4C6E">
              <w:rPr>
                <w:rFonts w:ascii="Arial" w:hAnsi="Arial" w:cs="Arial"/>
                <w:sz w:val="16"/>
                <w:szCs w:val="16"/>
              </w:rPr>
              <w:t>use</w:t>
            </w:r>
            <w:r w:rsidRPr="002B4C6E">
              <w:rPr>
                <w:rFonts w:ascii="Arial" w:hAnsi="Arial" w:cs="Arial"/>
                <w:sz w:val="16"/>
                <w:szCs w:val="16"/>
                <w:lang w:val="ru-RU"/>
              </w:rPr>
              <w:t xml:space="preserve"> </w:t>
            </w:r>
            <w:r w:rsidRPr="002B4C6E">
              <w:rPr>
                <w:rFonts w:ascii="Arial" w:hAnsi="Arial" w:cs="Arial"/>
                <w:sz w:val="16"/>
                <w:szCs w:val="16"/>
              </w:rPr>
              <w:t>system</w:t>
            </w:r>
            <w:r w:rsidRPr="002B4C6E">
              <w:rPr>
                <w:rFonts w:ascii="Arial" w:hAnsi="Arial" w:cs="Arial"/>
                <w:sz w:val="16"/>
                <w:szCs w:val="16"/>
                <w:lang w:val="ru-RU"/>
              </w:rPr>
              <w:t xml:space="preserve">, що використовується для первинного пакування проміжної (нерозфасованої) продукції. Зміни </w:t>
            </w:r>
            <w:r w:rsidRPr="002B4C6E">
              <w:rPr>
                <w:rFonts w:ascii="Arial" w:hAnsi="Arial" w:cs="Arial"/>
                <w:sz w:val="16"/>
                <w:szCs w:val="16"/>
              </w:rPr>
              <w:t>II</w:t>
            </w:r>
            <w:r w:rsidRPr="002B4C6E">
              <w:rPr>
                <w:rFonts w:ascii="Arial" w:hAnsi="Arial" w:cs="Arial"/>
                <w:sz w:val="16"/>
                <w:szCs w:val="16"/>
                <w:lang w:val="ru-RU"/>
              </w:rPr>
              <w:t xml:space="preserve"> типу - Зміни з якості. АФІ. Виробництво. Зміни в процесі виробництва АФІ (інші зміни) - </w:t>
            </w:r>
            <w:r w:rsidRPr="002B4C6E">
              <w:rPr>
                <w:rFonts w:ascii="Arial" w:hAnsi="Arial" w:cs="Arial"/>
                <w:sz w:val="16"/>
                <w:szCs w:val="16"/>
                <w:lang w:val="ru-RU"/>
              </w:rPr>
              <w:br/>
              <w:t xml:space="preserve">Збільшення об’єму виробничого пулу плазми для фракціонування до 2100 л на виробничій дільниці у м. Біла Церква. Затверджено: 900 л, 1800 л. Запропоновано: 900 л, 1800 л, 2100 л. Зміни </w:t>
            </w:r>
            <w:r w:rsidRPr="002B4C6E">
              <w:rPr>
                <w:rFonts w:ascii="Arial" w:hAnsi="Arial" w:cs="Arial"/>
                <w:sz w:val="16"/>
                <w:szCs w:val="16"/>
              </w:rPr>
              <w:t>II</w:t>
            </w:r>
            <w:r w:rsidRPr="002B4C6E">
              <w:rPr>
                <w:rFonts w:ascii="Arial" w:hAnsi="Arial" w:cs="Arial"/>
                <w:sz w:val="16"/>
                <w:szCs w:val="16"/>
                <w:lang w:val="ru-RU"/>
              </w:rPr>
              <w:t xml:space="preserve"> типу - Зміни з якості. АФІ. Виробництво (інші зміни) - Переформатування інформації загального технічного документа Модуль 3 частина </w:t>
            </w:r>
            <w:r w:rsidRPr="002B4C6E">
              <w:rPr>
                <w:rFonts w:ascii="Arial" w:hAnsi="Arial" w:cs="Arial"/>
                <w:sz w:val="16"/>
                <w:szCs w:val="16"/>
              </w:rPr>
              <w:t>S</w:t>
            </w:r>
            <w:r w:rsidRPr="002B4C6E">
              <w:rPr>
                <w:rFonts w:ascii="Arial" w:hAnsi="Arial" w:cs="Arial"/>
                <w:sz w:val="16"/>
                <w:szCs w:val="16"/>
                <w:lang w:val="ru-RU"/>
              </w:rPr>
              <w:t xml:space="preserve"> реєстраційного досьє. Зміни </w:t>
            </w:r>
            <w:r w:rsidRPr="002B4C6E">
              <w:rPr>
                <w:rFonts w:ascii="Arial" w:hAnsi="Arial" w:cs="Arial"/>
                <w:sz w:val="16"/>
                <w:szCs w:val="16"/>
              </w:rPr>
              <w:t>II</w:t>
            </w:r>
            <w:r w:rsidRPr="002B4C6E">
              <w:rPr>
                <w:rFonts w:ascii="Arial" w:hAnsi="Arial" w:cs="Arial"/>
                <w:sz w:val="16"/>
                <w:szCs w:val="16"/>
                <w:lang w:val="ru-RU"/>
              </w:rPr>
              <w:t xml:space="preserve"> типу - Зміни з якості. Готовий лікарський засіб. Опис та склад (інші зміни) - Переформатування інформації загального технічного документа Модуль 3 частина Р реєстраційного досьє.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UA/15875/01/02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DC1565" w:rsidRDefault="00847395" w:rsidP="008537DD">
            <w:pPr>
              <w:pStyle w:val="11"/>
              <w:tabs>
                <w:tab w:val="left" w:pos="12600"/>
              </w:tabs>
              <w:rPr>
                <w:rFonts w:ascii="Arial" w:hAnsi="Arial" w:cs="Arial"/>
                <w:b/>
                <w:i/>
                <w:color w:val="000000"/>
                <w:sz w:val="16"/>
                <w:szCs w:val="16"/>
              </w:rPr>
            </w:pPr>
            <w:r w:rsidRPr="00DC1565">
              <w:rPr>
                <w:rFonts w:ascii="Arial" w:hAnsi="Arial" w:cs="Arial"/>
                <w:b/>
                <w:sz w:val="16"/>
                <w:szCs w:val="16"/>
              </w:rPr>
              <w:t>АМІЗОН® МАКС</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rPr>
                <w:rFonts w:ascii="Arial" w:hAnsi="Arial" w:cs="Arial"/>
                <w:color w:val="000000"/>
                <w:sz w:val="16"/>
                <w:szCs w:val="16"/>
                <w:lang w:val="ru-RU"/>
              </w:rPr>
            </w:pPr>
            <w:r w:rsidRPr="00DC1565">
              <w:rPr>
                <w:rFonts w:ascii="Arial" w:hAnsi="Arial" w:cs="Arial"/>
                <w:color w:val="000000"/>
                <w:sz w:val="16"/>
                <w:szCs w:val="16"/>
                <w:lang w:val="ru-RU"/>
              </w:rPr>
              <w:t>капсули по 0,5 г, по 10 капсул у блістері; по 1 або 2 блістери в пачці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jc w:val="center"/>
              <w:rPr>
                <w:rFonts w:ascii="Arial" w:hAnsi="Arial" w:cs="Arial"/>
                <w:color w:val="000000"/>
                <w:sz w:val="16"/>
                <w:szCs w:val="16"/>
              </w:rPr>
            </w:pPr>
            <w:r w:rsidRPr="00DC1565">
              <w:rPr>
                <w:rFonts w:ascii="Arial" w:hAnsi="Arial" w:cs="Arial"/>
                <w:color w:val="000000"/>
                <w:sz w:val="16"/>
                <w:szCs w:val="16"/>
                <w:lang w:val="ru-RU"/>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jc w:val="center"/>
              <w:rPr>
                <w:rFonts w:ascii="Arial" w:hAnsi="Arial" w:cs="Arial"/>
                <w:color w:val="000000"/>
                <w:sz w:val="16"/>
                <w:szCs w:val="16"/>
              </w:rPr>
            </w:pPr>
            <w:r w:rsidRPr="00DC156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jc w:val="center"/>
              <w:rPr>
                <w:rFonts w:ascii="Arial" w:hAnsi="Arial" w:cs="Arial"/>
                <w:color w:val="000000"/>
                <w:sz w:val="16"/>
                <w:szCs w:val="16"/>
              </w:rPr>
            </w:pPr>
            <w:r w:rsidRPr="00DC1565">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jc w:val="center"/>
              <w:rPr>
                <w:rFonts w:ascii="Arial" w:hAnsi="Arial" w:cs="Arial"/>
                <w:color w:val="000000"/>
                <w:sz w:val="16"/>
                <w:szCs w:val="16"/>
              </w:rPr>
            </w:pPr>
            <w:r w:rsidRPr="00DC1565">
              <w:rPr>
                <w:rFonts w:ascii="Arial" w:hAnsi="Arial" w:cs="Arial"/>
                <w:color w:val="000000"/>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jc w:val="center"/>
              <w:rPr>
                <w:rFonts w:ascii="Arial" w:hAnsi="Arial" w:cs="Arial"/>
                <w:color w:val="000000"/>
                <w:sz w:val="16"/>
                <w:szCs w:val="16"/>
              </w:rPr>
            </w:pPr>
            <w:r w:rsidRPr="00DC156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20 (10 х 2) у блістерах у пачці з картону, без зміни первинного пакувального матеріалу, з відповідними змінами в розділі «Упаковка». </w:t>
            </w:r>
            <w:r w:rsidRPr="00DC1565">
              <w:rPr>
                <w:rFonts w:ascii="Arial" w:hAnsi="Arial" w:cs="Arial"/>
                <w:color w:val="000000"/>
                <w:sz w:val="16"/>
                <w:szCs w:val="16"/>
                <w:lang w:val="ru-RU"/>
              </w:rPr>
              <w:t xml:space="preserve">Зміни внесені в інструкцію для медичного застосування лікарського засобу у розділ "Упаковка" як наслідок поява додаткового пакування. </w:t>
            </w:r>
            <w:r w:rsidRPr="00DC1565">
              <w:rPr>
                <w:rFonts w:ascii="Arial" w:hAnsi="Arial" w:cs="Arial"/>
                <w:color w:val="000000"/>
                <w:sz w:val="16"/>
                <w:szCs w:val="16"/>
              </w:rP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47395">
            <w:pPr>
              <w:pStyle w:val="11"/>
              <w:tabs>
                <w:tab w:val="left" w:pos="12600"/>
              </w:tabs>
              <w:jc w:val="center"/>
              <w:rPr>
                <w:rFonts w:ascii="Arial" w:hAnsi="Arial" w:cs="Arial"/>
                <w:b/>
                <w:i/>
                <w:color w:val="000000"/>
                <w:sz w:val="16"/>
                <w:szCs w:val="16"/>
              </w:rPr>
            </w:pPr>
            <w:r w:rsidRPr="00DC156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3352A6" w:rsidRDefault="00847395" w:rsidP="008537DD">
            <w:pPr>
              <w:pStyle w:val="11"/>
              <w:tabs>
                <w:tab w:val="left" w:pos="12600"/>
              </w:tabs>
              <w:jc w:val="center"/>
              <w:rPr>
                <w:rFonts w:ascii="Arial" w:hAnsi="Arial" w:cs="Arial"/>
                <w:sz w:val="16"/>
                <w:szCs w:val="16"/>
              </w:rPr>
            </w:pPr>
            <w:r w:rsidRPr="00DC1565">
              <w:rPr>
                <w:rFonts w:ascii="Arial" w:hAnsi="Arial" w:cs="Arial"/>
                <w:sz w:val="16"/>
                <w:szCs w:val="16"/>
              </w:rPr>
              <w:t>UA/12415/01/01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АМІСУЛЬПРИД</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(субстанція) у подвійних поліетиленових пакетах для фармацевтичного застосування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Лабораторіс Еспінос І Бофілл, С.А. (ЛЕБСА)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Лабораторіс Еспінос I Бофілл, С.А. (ЛЕБСА)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Іспанiя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викладення Методів контролю якості на субстанцію амісульприд, порошок (субстанція) українською мовою у зв’язку з вимогами до матеріалів реєстраційного досьє, які затверджені наказом МОЗ України № 1528 від 27.06.2019; зміни І типу - видалення із специфікації та методів контролю субстанції показника «Мікробіологічна чистота» відповідно до матеріалів виробника; зміни І типу - подання оновленого сертифіката відповідності Європейській фармакопеї № R1-CEP 2003-099-Rev 03 для субстанції Amisulpride від вже затвердженого виробника Laboratorios Espinos Y Bofill S.A. (LEBSA), Іспанія, як наслідок зміни у специфікації та методах контролю субстанції за показником «Важкі метали» - видалення показника, оскільки СЕР доповнений оцінкою ризиків щодо елементних домішок відповідно до вимог ICH Q3D Guideline for elemental impurity, що представлено в додатку 2 до СЕР; - зміни за р. «Упаковка» - приведено у відповідність до СЕР (затверджено: упаковка фирмы Laboratorios Espinos Y Bofill S.A. (LEBSA), Испанія) – полиэтиленовые пакеты, помещенные в картонные барабаны; запропоновано: подвійні поліетиленові пакети, які поміщено в картонні барабани); - зміна сфери застосування АФІ, а саме: (затверджено: для виробництва нестерильних лікарських форм; запропоновано: для фармацевтичного застосування)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UA/9092/01/01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АНАЛЬГІН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по 0,5 г, по 10 таблеток у блістерах; по 10 таблеток у блістері; по 2 або 10 блістерів у пачці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ПАТ "Монфарм"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затвердження альтернативного тексту маркування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 – № 10; за рецептом – № 20, № 100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UA/7331/01/01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АНАЛЬГІН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розчин для ін`єкцій 500 мг/мл, по 2 мл в ампулі; по 5 ампул у контурній чарунковій упаковці; по 2 контурні чарункові упаковки в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виправлено технічну помилку у тексті інструкції для медичного застосування та короткої характеристики лікарського засобу у розділі "Дата останнього перегляду" (помилково наведена дата). Зазначене виправлення відповідає матеріалам реєстраційного досьє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UA/14166/01/01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АНГІО-ІН'ЄЛЬ</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розчин для ін'єкцій по 1,1 мл в ампулі; по 5 ампул у контурній чарунковій упаковці; по 1 контурній чарунковій упаковці в коробці з картону; по 1,1 мл в ампулі; по 5 ампул у контурній чарунковій упаковці; по 2 контурні чарункові упаковки в коробці; по 1,1 мл в ампулі; по 5 ампул у контурній чарунковій упаковці; по 20 контурних чарункових упаковок у коробці з картону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UA/6658/01/01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DC1565" w:rsidRDefault="00847395" w:rsidP="008537DD">
            <w:pPr>
              <w:pStyle w:val="11"/>
              <w:tabs>
                <w:tab w:val="left" w:pos="12600"/>
              </w:tabs>
              <w:rPr>
                <w:rFonts w:ascii="Arial" w:hAnsi="Arial" w:cs="Arial"/>
                <w:b/>
                <w:i/>
                <w:color w:val="000000"/>
                <w:sz w:val="16"/>
                <w:szCs w:val="16"/>
              </w:rPr>
            </w:pPr>
            <w:r w:rsidRPr="00DC1565">
              <w:rPr>
                <w:rFonts w:ascii="Arial" w:hAnsi="Arial" w:cs="Arial"/>
                <w:b/>
                <w:sz w:val="16"/>
                <w:szCs w:val="16"/>
              </w:rPr>
              <w:t>АРИТМІЛ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rPr>
                <w:rFonts w:ascii="Arial" w:hAnsi="Arial" w:cs="Arial"/>
                <w:color w:val="000000"/>
                <w:sz w:val="16"/>
                <w:szCs w:val="16"/>
                <w:lang w:val="ru-RU"/>
              </w:rPr>
            </w:pPr>
            <w:r w:rsidRPr="00DC1565">
              <w:rPr>
                <w:rFonts w:ascii="Arial" w:hAnsi="Arial" w:cs="Arial"/>
                <w:color w:val="000000"/>
                <w:sz w:val="16"/>
                <w:szCs w:val="16"/>
                <w:lang w:val="ru-RU"/>
              </w:rPr>
              <w:t xml:space="preserve">розчин для ін'єкцій, 50 мг/мл по 3 мл в ампулі; по 5 ампул у касеті; по 1 касеті у пачці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jc w:val="center"/>
              <w:rPr>
                <w:rFonts w:ascii="Arial" w:hAnsi="Arial" w:cs="Arial"/>
                <w:color w:val="000000"/>
                <w:sz w:val="16"/>
                <w:szCs w:val="16"/>
                <w:lang w:val="ru-RU"/>
              </w:rPr>
            </w:pPr>
            <w:r w:rsidRPr="00DC1565">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jc w:val="center"/>
              <w:rPr>
                <w:rFonts w:ascii="Arial" w:hAnsi="Arial" w:cs="Arial"/>
                <w:color w:val="000000"/>
                <w:sz w:val="16"/>
                <w:szCs w:val="16"/>
                <w:lang w:val="ru-RU"/>
              </w:rPr>
            </w:pPr>
            <w:r w:rsidRPr="00DC1565">
              <w:rPr>
                <w:rFonts w:ascii="Arial" w:hAnsi="Arial" w:cs="Arial"/>
                <w:color w:val="000000"/>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jc w:val="center"/>
              <w:rPr>
                <w:rFonts w:ascii="Arial" w:hAnsi="Arial" w:cs="Arial"/>
                <w:color w:val="000000"/>
                <w:sz w:val="16"/>
                <w:szCs w:val="16"/>
                <w:lang w:val="ru-RU"/>
              </w:rPr>
            </w:pPr>
            <w:r w:rsidRPr="00DC1565">
              <w:rPr>
                <w:rFonts w:ascii="Arial" w:hAnsi="Arial" w:cs="Arial"/>
                <w:color w:val="000000"/>
                <w:sz w:val="16"/>
                <w:szCs w:val="16"/>
                <w:lang w:val="ru-RU"/>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jc w:val="center"/>
              <w:rPr>
                <w:rFonts w:ascii="Arial" w:hAnsi="Arial" w:cs="Arial"/>
                <w:color w:val="000000"/>
                <w:sz w:val="16"/>
                <w:szCs w:val="16"/>
                <w:lang w:val="ru-RU"/>
              </w:rPr>
            </w:pPr>
            <w:r w:rsidRPr="00DC1565">
              <w:rPr>
                <w:rFonts w:ascii="Arial" w:hAnsi="Arial" w:cs="Arial"/>
                <w:color w:val="000000"/>
                <w:sz w:val="16"/>
                <w:szCs w:val="16"/>
                <w:lang w:val="ru-RU"/>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spacing w:after="240"/>
              <w:jc w:val="center"/>
              <w:rPr>
                <w:rFonts w:ascii="Arial" w:hAnsi="Arial" w:cs="Arial"/>
                <w:color w:val="000000"/>
                <w:sz w:val="16"/>
                <w:szCs w:val="16"/>
                <w:lang w:val="ru-RU"/>
              </w:rPr>
            </w:pPr>
            <w:r w:rsidRPr="00DC1565">
              <w:rPr>
                <w:rFonts w:ascii="Arial" w:hAnsi="Arial" w:cs="Arial"/>
                <w:color w:val="000000"/>
                <w:sz w:val="16"/>
                <w:szCs w:val="16"/>
                <w:lang w:val="ru-RU"/>
              </w:rPr>
              <w:t xml:space="preserve">внесення змін до реєстраційних матеріалів: зміни </w:t>
            </w:r>
            <w:r w:rsidRPr="00DC1565">
              <w:rPr>
                <w:rFonts w:ascii="Arial" w:hAnsi="Arial" w:cs="Arial"/>
                <w:color w:val="000000"/>
                <w:sz w:val="16"/>
                <w:szCs w:val="16"/>
              </w:rPr>
              <w:t>I</w:t>
            </w:r>
            <w:r w:rsidRPr="00DC1565">
              <w:rPr>
                <w:rFonts w:ascii="Arial" w:hAnsi="Arial" w:cs="Arial"/>
                <w:color w:val="000000"/>
                <w:sz w:val="16"/>
                <w:szCs w:val="16"/>
                <w:lang w:val="ru-RU"/>
              </w:rPr>
              <w:t xml:space="preserve">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13 800 ампул, 26 800 ампул; зміни </w:t>
            </w:r>
            <w:r w:rsidRPr="00DC1565">
              <w:rPr>
                <w:rFonts w:ascii="Arial" w:hAnsi="Arial" w:cs="Arial"/>
                <w:color w:val="000000"/>
                <w:sz w:val="16"/>
                <w:szCs w:val="16"/>
              </w:rPr>
              <w:t>I</w:t>
            </w:r>
            <w:r w:rsidRPr="00DC1565">
              <w:rPr>
                <w:rFonts w:ascii="Arial" w:hAnsi="Arial" w:cs="Arial"/>
                <w:color w:val="000000"/>
                <w:sz w:val="16"/>
                <w:szCs w:val="16"/>
                <w:lang w:val="ru-RU"/>
              </w:rPr>
              <w:t xml:space="preserve"> типу - внесення змін до Специфікації первинного матеріалу (ампули), зокрема: зміна критеріїв прийнятності за показником "Гідролітична стійкість" з "не більше 1,3" на "не більше 1.0"; зміни </w:t>
            </w:r>
            <w:r w:rsidRPr="00DC1565">
              <w:rPr>
                <w:rFonts w:ascii="Arial" w:hAnsi="Arial" w:cs="Arial"/>
                <w:color w:val="000000"/>
                <w:sz w:val="16"/>
                <w:szCs w:val="16"/>
              </w:rPr>
              <w:t>I</w:t>
            </w:r>
            <w:r w:rsidRPr="00DC1565">
              <w:rPr>
                <w:rFonts w:ascii="Arial" w:hAnsi="Arial" w:cs="Arial"/>
                <w:color w:val="000000"/>
                <w:sz w:val="16"/>
                <w:szCs w:val="16"/>
                <w:lang w:val="ru-RU"/>
              </w:rPr>
              <w:t xml:space="preserve"> типу - внесення змін до Специфікації первинного матеріалу (ампули), зокрема: зміна періодичності контролю показником якості "Гідролітична стійкість" - Конролюють кожну першу та п’яту серію поточного року кожного виробника кожного розміру; внесення незначних редакційних правок до р. "Опис" та "Розміри". Внесення уточнення до р. 3.2.</w:t>
            </w:r>
            <w:r w:rsidRPr="00DC1565">
              <w:rPr>
                <w:rFonts w:ascii="Arial" w:hAnsi="Arial" w:cs="Arial"/>
                <w:color w:val="000000"/>
                <w:sz w:val="16"/>
                <w:szCs w:val="16"/>
              </w:rPr>
              <w:t>P</w:t>
            </w:r>
            <w:r w:rsidRPr="00DC1565">
              <w:rPr>
                <w:rFonts w:ascii="Arial" w:hAnsi="Arial" w:cs="Arial"/>
                <w:color w:val="000000"/>
                <w:sz w:val="16"/>
                <w:szCs w:val="16"/>
                <w:lang w:val="ru-RU"/>
              </w:rPr>
              <w:t>.7. Система контейнер/закупорювальний засіб щодо гідролітичного класу стійкості первинного пакувального матеріалу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47395">
            <w:pPr>
              <w:pStyle w:val="11"/>
              <w:tabs>
                <w:tab w:val="left" w:pos="12600"/>
              </w:tabs>
              <w:jc w:val="center"/>
              <w:rPr>
                <w:rFonts w:ascii="Arial" w:hAnsi="Arial" w:cs="Arial"/>
                <w:b/>
                <w:i/>
                <w:color w:val="000000"/>
                <w:sz w:val="16"/>
                <w:szCs w:val="16"/>
              </w:rPr>
            </w:pPr>
            <w:r w:rsidRPr="00DC156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1A00C0" w:rsidRDefault="00847395" w:rsidP="008537DD">
            <w:pPr>
              <w:pStyle w:val="11"/>
              <w:tabs>
                <w:tab w:val="left" w:pos="12600"/>
              </w:tabs>
              <w:jc w:val="center"/>
              <w:rPr>
                <w:rFonts w:ascii="Arial" w:hAnsi="Arial" w:cs="Arial"/>
                <w:sz w:val="16"/>
                <w:szCs w:val="16"/>
              </w:rPr>
            </w:pPr>
            <w:r w:rsidRPr="00DC1565">
              <w:rPr>
                <w:rFonts w:ascii="Arial" w:hAnsi="Arial" w:cs="Arial"/>
                <w:sz w:val="16"/>
                <w:szCs w:val="16"/>
              </w:rPr>
              <w:t>UA/1438/01/01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АТФ-ЛОНГ®</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по 20 мг; по 10 таблеток у блістері; по 3 або 4 блістери в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"Фармацевтична компанія "ФарКоС"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 введення додаткового виробника АФІ, Запропоновано: ПрАТ "Фармацевтична фірма "ФарКоС", Україна; ТОВ "Фармацевтична компанія "ФарКоС",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UA/3121/01/02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АТФ-ЛОНГ®</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по 10 мг; по 10 таблеток у блістері; по 3 або 4 блістери в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"Фармацевтична компанія "ФарКоС"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 введення додаткового виробника АФІ, Запропоновано: ПрАТ "Фармацевтична фірма "ФарКоС", Україна; ТОВ "Фармацевтична компанія "ФарКоС",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UA/3121/01/03</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АУГМЕНТИН™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для оральної суспензії (200 мг/28,5 мг в 5 мл); порошок для приготування 70 мл суспензії у флаконах з прозорого скла з металевою кришкою, що загвинчується (з контролем першого відкриття і полімерною плівкою, що міститься всередені) разом з мірним ковпачком або дозуючим шприцом, або з мірною ложечкою, поміщеній в картонну коробку або з кришкою із захистом від відкриття дітьми разом з дозуючим шприцом або мірною ложкою, поміщений в картонну коробку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Глаксо Веллком Продакшн, Францiя; СмітКляйн Бічем Фармасьютикалс,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Францiя/ Велика Британiя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виправлення технічної помилки в МКЯ ЛЗ пов’язане з перенесенням інформації з наданого виробником реєстраційного досьє у «Специфікацію наприкінці строку придатності на сухий порошок» та «Специфікацію на суспензію», щодо корегування до тесту «Супутні домішки амоксициліну: (ВЕРХ)». Запропоновано: Специфікації наприкінці строку придатності на сухий порошок </w:t>
            </w:r>
            <w:r w:rsidRPr="002B4C6E">
              <w:rPr>
                <w:rFonts w:ascii="Arial" w:hAnsi="Arial" w:cs="Arial"/>
                <w:sz w:val="16"/>
                <w:szCs w:val="16"/>
              </w:rPr>
              <w:br/>
              <w:t>Тест «Супутні домішки амоксициліну: (ВЕРХ)» (% в/в) Специфікації на суспензію Тест «Супутні домішки амоксициліну: (ВЕРХ)» (% в/в)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UA/0987/05/01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АФФИДА ЕКСПРЕС</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капсули м'які по 200 мг, по 10 капсул м'яких у блістері; по 1 або 2 блістери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Джелтек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UA/18381/01/01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 xml:space="preserve">АФФИДА МАКС ЕКСПРЕС </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lang w:val="ru-RU"/>
              </w:rPr>
            </w:pPr>
            <w:r w:rsidRPr="002B4C6E">
              <w:rPr>
                <w:rFonts w:ascii="Arial" w:hAnsi="Arial" w:cs="Arial"/>
                <w:sz w:val="16"/>
                <w:szCs w:val="16"/>
                <w:lang w:val="ru-RU"/>
              </w:rPr>
              <w:t>капсули м'які по 400 мг, по 10 капсул м'яких у блістері, по 1,2, 3 або 10 блістерів в картоній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lang w:val="ru-RU"/>
              </w:rPr>
            </w:pPr>
            <w:r w:rsidRPr="002B4C6E">
              <w:rPr>
                <w:rFonts w:ascii="Arial" w:hAnsi="Arial" w:cs="Arial"/>
                <w:sz w:val="16"/>
                <w:szCs w:val="16"/>
                <w:lang w:val="ru-RU"/>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Джелтек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відповідно до оновленої інформації щодо безпеки діючої речовини. Введення змін протягом 6-ти місяців з дати затвердження; 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UA/18232/01/01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 xml:space="preserve">АЦЦ® </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розчин оральний, по 20 мг/мл, по 100 мл або по 200 мл у флаконі; по 1 флакону у комплекті з мірним ковпачком та/або мірним аплікатором (шприцем)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Салютас Фарма ГмбХ, Німеччина (випуск серії); Фарма Вернігероде ГмбХ, Німеччина (виробництво "bulk", первинне та вторинне пакування,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внесено незначні зміни у методи випробування за показником «Супутні домішки»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UA/8272/02/01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БІСОПРОЛОЛ САНДОЗ®</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lang w:val="ru-RU"/>
              </w:rPr>
            </w:pPr>
            <w:r w:rsidRPr="002B4C6E">
              <w:rPr>
                <w:rFonts w:ascii="Arial" w:hAnsi="Arial" w:cs="Arial"/>
                <w:sz w:val="16"/>
                <w:szCs w:val="16"/>
                <w:lang w:val="ru-RU"/>
              </w:rPr>
              <w:t>таблетки, вкриті плівковою оболонкою, по 5 мг; по 10 таблеток у блістері; по 3 блістери в картонній коробці; по 15 таблеток у блістері; по 2, або по 4 або по 6 блістерів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Лек С.А., Польща (альтернативний виробник - виробництво за повним циклом; первинне і вторинне пакування, контроль та випуск серії); Салютас Фарма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Польща/</w:t>
            </w:r>
          </w:p>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 xml:space="preserve">внесення змін до реєстраційних матеріалів: </w:t>
            </w:r>
            <w:r w:rsidRPr="002B4C6E">
              <w:rPr>
                <w:rFonts w:ascii="Arial" w:hAnsi="Arial" w:cs="Arial"/>
                <w:b/>
                <w:sz w:val="16"/>
                <w:szCs w:val="16"/>
                <w:lang w:val="ru-RU"/>
              </w:rPr>
              <w:t>уточнення реєстраційної процедури в наказі МОЗ України № 1819 від 27.08.2021 в процесі внесення змін</w:t>
            </w:r>
            <w:r w:rsidRPr="002B4C6E">
              <w:rPr>
                <w:rFonts w:ascii="Arial" w:hAnsi="Arial" w:cs="Arial"/>
                <w:sz w:val="16"/>
                <w:szCs w:val="16"/>
                <w:lang w:val="ru-RU"/>
              </w:rPr>
              <w:t xml:space="preserve"> - 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w:t>
            </w:r>
            <w:r w:rsidRPr="002B4C6E">
              <w:rPr>
                <w:rFonts w:ascii="Arial" w:hAnsi="Arial" w:cs="Arial"/>
                <w:b/>
                <w:sz w:val="16"/>
                <w:szCs w:val="16"/>
                <w:lang w:val="ru-RU"/>
              </w:rPr>
              <w:t>. Термін введення змін протягом 6-ти місяців після затвердження.</w:t>
            </w:r>
            <w:r w:rsidRPr="002B4C6E">
              <w:rPr>
                <w:rFonts w:ascii="Arial" w:hAnsi="Arial" w:cs="Arial"/>
                <w:sz w:val="16"/>
                <w:szCs w:val="16"/>
                <w:lang w:val="ru-RU"/>
              </w:rPr>
              <w:t xml:space="preserve"> В наказі МОЗ України був пропущений термін введення змін -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UA/4401/01/01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БІСОПРОЛОЛ САНДОЗ®</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lang w:val="ru-RU"/>
              </w:rPr>
            </w:pPr>
            <w:r w:rsidRPr="002B4C6E">
              <w:rPr>
                <w:rFonts w:ascii="Arial" w:hAnsi="Arial" w:cs="Arial"/>
                <w:sz w:val="16"/>
                <w:szCs w:val="16"/>
                <w:lang w:val="ru-RU"/>
              </w:rPr>
              <w:t>таблетки, вкриті плівковою оболонкою, по 10 мг; по 10 таблеток у блістері; по 3 блістери в картонній коробці; по 15 таблеток у блістері; по 2, або по 4 або по 6 блістерів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Лек С.А., Польща (альтернативний виробник - виробництво за повним циклом; первинне і вторинне пакування, контроль та випуск серії); Салютас Фарма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Польща/</w:t>
            </w:r>
          </w:p>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 xml:space="preserve">внесення змін до реєстраційних матеріалів: </w:t>
            </w:r>
            <w:r w:rsidRPr="002B4C6E">
              <w:rPr>
                <w:rFonts w:ascii="Arial" w:hAnsi="Arial" w:cs="Arial"/>
                <w:b/>
                <w:sz w:val="16"/>
                <w:szCs w:val="16"/>
                <w:lang w:val="ru-RU"/>
              </w:rPr>
              <w:t>уточнення реєстраційної процедури в наказі МОЗ України № 1819 від 27.08.2021 в процесі внесення змін</w:t>
            </w:r>
            <w:r w:rsidRPr="002B4C6E">
              <w:rPr>
                <w:rFonts w:ascii="Arial" w:hAnsi="Arial" w:cs="Arial"/>
                <w:sz w:val="16"/>
                <w:szCs w:val="16"/>
                <w:lang w:val="ru-RU"/>
              </w:rPr>
              <w:t xml:space="preserve"> - 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w:t>
            </w:r>
            <w:r w:rsidRPr="002B4C6E">
              <w:rPr>
                <w:rFonts w:ascii="Arial" w:hAnsi="Arial" w:cs="Arial"/>
                <w:b/>
                <w:sz w:val="16"/>
                <w:szCs w:val="16"/>
                <w:lang w:val="ru-RU"/>
              </w:rPr>
              <w:t>. Термін введення змін протягом 6-ти місяців після затвердження.</w:t>
            </w:r>
            <w:r w:rsidRPr="002B4C6E">
              <w:rPr>
                <w:rFonts w:ascii="Arial" w:hAnsi="Arial" w:cs="Arial"/>
                <w:sz w:val="16"/>
                <w:szCs w:val="16"/>
                <w:lang w:val="ru-RU"/>
              </w:rPr>
              <w:t xml:space="preserve"> В наказі МОЗ України був пропущений термін введення змін -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UA/4401/01/02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БРЕКСІН®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по 20 мг, по 10 таблеток у блістері; по 1, 2 або 3 блістери в пачці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К'єзі Фармас'ютікелз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К'єзі Фармацеутиці С.п.А., Італiя (виробництво in bulk, первинне та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Італiя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CMDh про додавання інформації стосовно випадків фіксованої токсикодермії при застосуванні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UA/4636/01/01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БРІНЕРА</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краплі очні, суспензія по 5 мл у флаконі з крапельнецею; по 1 флакону з крапельницею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СЕНТІСС ФАРМА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виправлення технічних помилок, згідно п.2.4. розділу VI наказу МОЗ України від 26.08.2005р. № 426 (у редакції наказу МОЗ України від 23.07.2015 р № 460) - виправлення технічних помилок в Специфікації МКЯ ГЛЗ, допущених при перенесенні інформації з оригінальних матеріалів реєстраційного досьє, при проведенні процедури реєстрації ЛЗ (Наказ МОЗ України від 05.03.2021 №399; РП UA/18598/01/01), а саме: - виправлення помилки у назві виробника тимололу малеатув р.Склад. (затверджено: FDS Limited, Індія; запропоновано: FDС Limited, Індія); - в специфікації ГЛЗ в розділі «Размер частиц» замінено помилково вказаний знак (</w:t>
            </w:r>
            <w:r w:rsidRPr="002B4C6E">
              <w:rPr>
                <w:rStyle w:val="csf229d0ff141"/>
                <w:color w:val="auto"/>
                <w:sz w:val="16"/>
                <w:szCs w:val="16"/>
              </w:rPr>
              <w:t>(≤</w:t>
            </w:r>
            <w:r w:rsidRPr="002B4C6E">
              <w:rPr>
                <w:rFonts w:ascii="Arial" w:hAnsi="Arial" w:cs="Arial"/>
                <w:sz w:val="16"/>
                <w:szCs w:val="16"/>
              </w:rPr>
              <w:t>) на правильний (</w:t>
            </w:r>
            <w:r w:rsidRPr="002B4C6E">
              <w:rPr>
                <w:rStyle w:val="csf229d0ff141"/>
                <w:color w:val="auto"/>
                <w:sz w:val="16"/>
                <w:szCs w:val="16"/>
              </w:rPr>
              <w:t>≥</w:t>
            </w:r>
            <w:r w:rsidRPr="002B4C6E">
              <w:rPr>
                <w:rFonts w:ascii="Arial" w:hAnsi="Arial" w:cs="Arial"/>
                <w:sz w:val="16"/>
                <w:szCs w:val="16"/>
              </w:rPr>
              <w:t>), який відповідає редакції виробника (NLT), тобто – не менше ніж. А також, додано помилково упущене нормування для терміну придатності; - в примітці «**» до специфікації, виправлено помилки в назві домішок бринзоламіду; - В методах контролю якості в р.8.Сопутствующие примеси Бринзоламида. Тест 1 (ст.7), виправлення опечатки у розділі «Реактиви»; на ст.19 у поясненні до формули розрахунку домішок - замість помилкової редакції «Wstd – навеска СО Бринзоламида, взятая для приготовления стандартного раствора, мг», викласти у правильній редакції «Wstd – навеска СО Тимолола малеата, взятая для приготовления стандартного раствора, мг»; - В методах контролю виправлення помилок в розділі «12. Содержание бензалконию хлорида. В приготуванні стандартного розчину та у поясненні до формули розрахунку вмісту бензалконію хлориду та у примітці до даного розділу: В р. Содержание динатрию эдетата. – виправлення помилок в поясненні до формули розрахунку вмісту динатрію едетату; В р. Вязкость.- виправлення помилок в назві обладнання. Зазначені виправлення відповідають матеріалам реєстраційного досьє, які знаходяться в архіві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UA/18598/01/01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БРІНТЕЛЛІКС</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5 мг, по 14 таблеток у блістері; по 2 блістери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Лундбек Експорт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Елаяфарм, Францiя (первинне та вторинне пакування); Еурофінс Біофарма Продакт Тестінг Денмарк А/С, Данiя (випробування за показником "мікробіологічна чистота"); Х. Лундбек А/С, Данiя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Францiя/ Данiя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щодо можливості виникнення післяпологових кровотеч згідно з рекомендаціями PRAC; зміни II типу - зміни внесено до інструкції для медичного застосування лікарського засобу до розділів "Фармакологічні властивості" ("Фармакодинаміка" та "Фармакокінетика"), "Особливості застосування", "Спосіб застосування та дози", "Побічні реакції" відповідно до матеріалів реєстраційного досьє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UA/14150/01/01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БРІНТЕЛЛІКС</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10 мг; по 14 таблеток у блістері; по 2 блістери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Лундбек Експорт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Елаяфарм, Францiя (первинне та вторинне пакування); Еурофінс Біофарма Продакт Тестінг Денмарк А/С, Данiя (випробування за показником "мікробіологічна чистота"); Х. Лундбек А/С, Данiя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Францiя/ Данiя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щодо можливості виникнення післяпологових кровотеч згідно з рекомендаціями PRAC; зміни II типу - зміни внесено до інструкції для медичного застосування лікарського засобу до розділів "Фармакологічні властивості" ("Фармакодинаміка" та "Фармакокінетика"), "Особливості застосування", "Спосіб застосування та дози", "Побічні реакції" відповідно до матеріалів реєстраційного досьє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UA/14150/01/02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БРОМГЕКСИН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lang w:val="ru-RU"/>
              </w:rPr>
            </w:pPr>
            <w:r w:rsidRPr="002B4C6E">
              <w:rPr>
                <w:rFonts w:ascii="Arial" w:hAnsi="Arial" w:cs="Arial"/>
                <w:sz w:val="16"/>
                <w:szCs w:val="16"/>
                <w:lang w:val="ru-RU"/>
              </w:rPr>
              <w:t>таблетки по 8 мг, по 20 таблеток у блістерах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ПАТ "Монфарм"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затвердження альтернативного тексту маркування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UA/1688/01/01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БРОНЛЕС</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 xml:space="preserve">капсули тверді по 375 мг по 10 капсул у блістері; по 3 блістери у картонній упаковці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Республіка Північна Македонія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зміна назви ГЛЗ, а саме додавання знаку ® до назви ЛЗ (затверджено: BRONLES; запропоновано: BRONLES ®);</w:t>
            </w:r>
            <w:r w:rsidRPr="002B4C6E">
              <w:rPr>
                <w:rFonts w:ascii="Arial" w:hAnsi="Arial" w:cs="Arial"/>
                <w:sz w:val="16"/>
                <w:szCs w:val="16"/>
              </w:rPr>
              <w:br/>
              <w:t>зміни І типу - введення періоду повторного випробування 36 місяців для АФІ карбоцистеїн виробництва PharmaZell GmbH;</w:t>
            </w:r>
            <w:r w:rsidRPr="002B4C6E">
              <w:rPr>
                <w:rFonts w:ascii="Arial" w:hAnsi="Arial" w:cs="Arial"/>
                <w:sz w:val="16"/>
                <w:szCs w:val="16"/>
              </w:rPr>
              <w:br/>
              <w:t>зміни І типу - введення нового виробника діючої речовини Carbocisteine PharmaZell GmbH, в якого наявний Сертифікат відповідності Європейської Фармакопеї № R1-CEP 1998-038-Rev 05; зміни І типу - подання оновленого сертифіката відповідності Європейській фармакопеї № R1-CEP 1997-037-Rev 06 для діючої речовини Carbocisteine від вже затвердженого виробника Moehs Iberica S.L.</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UA/17598/01/01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Бельгiя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введення додаткової дільниці WN48 (GlaxoSmithKline S.A., Parc de la Noire Epine, Rue Fleming 20, 1300 Wavre, Belgium) з функцією виробництва одновалентних антигенів інактивованого поліовірусу (monovalent bulk antigens (serotypes 1,2 and 3)). Редакційні зміни до розділів S.2.2 Manufacturing Process and Controls, S.2.3 Control of Materials та S.2.6 Manufacturing Process Development</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UA/15071/01/01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ВАЗАР А</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5 мг/80 мг, по 7 таблеток у блістері, по 2 або 4 блістери у коробці; по 10 таблеток у блістері; по 3 або 9 блістерів у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Болгарія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для показників «Вміст нітрозамінових домішок NDMA та NDEA» до «Не більше 0,03 ppm» у специфікації АФІ валсартан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UA/16612/01/01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ВАЗАР А</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5 мг/160 мг, по 7 таблеток у блістері, по 2 або 4 блістери у коробці; по 10 таблеток у блістері; по 3 або 9 блістерів у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Болгарія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для показників «Вміст нітрозамінових домішок NDMA та NDEA» до «Не більше 0,03 ppm» у специфікації АФІ валсартан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UA/16612/01/02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ВАЗАР А</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10 мг/160 мг, по 7 таблеток у блістері, по 2 або 4 блістери у коробці; по 10 таблеток у блістері; по 3 або 9 блістерів у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Болгарія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для показників «Вміст нітрозамінових домішок NDMA та NDEA» до «Не більше 0,03 ppm» у специфікації АФІ валсартан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UA/16612/01/03</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ВІЛАТЕ 1000 МО</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та розчинник для розчину для ін'єкцій по 100 МО/мл; Картонна коробка № 1: по 1 флакону з порошком для приготування розчину для ін’єкцій (1000 МО). Картонна коробка № 2: по 1 флакону з розчинником (вода для ін’єкцій з 0,1% полісорбатом 80) по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№1 та картонна коробка №2 об’єднуються між собою пластиковою плівкою.</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Австрія/ Німеччина/ Швеція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 заміна показника "Пірогени" у специфікації на готовий лікарський засіб показником "Ендотоксини" з критерієм прийнятності &lt; 0,03 МО/МО Фактор VIII:C (у перерахунку на номінальне значення). </w:t>
            </w:r>
            <w:r w:rsidRPr="002B4C6E">
              <w:rPr>
                <w:rFonts w:ascii="Arial" w:hAnsi="Arial" w:cs="Arial"/>
                <w:sz w:val="16"/>
                <w:szCs w:val="16"/>
              </w:rPr>
              <w:br/>
              <w:t>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UA/17518/01/02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ВІЛАТЕ 500 МО</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та розчинник для розчину для ін'єкцій по 100 МО/мл; Картонна коробка № 1: по 1 флакону з порошком для приготування розчину для ін’єкцій (500 МО). Картонна коробка № 2: по 1 флакону з розчинником (вода для ін’єкцій з 0,1 % полісорбатом 80) по 5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Австрія/ Німеччина/ Швеція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 заміна показника "Пірогени" у специфікації на готовий лікарський засіб показником "Ендотоксини" з критерієм прийнятності &lt; 0,03 МО/МО Фактор VIII:C (у перерахунку на номінальне значення). </w:t>
            </w:r>
            <w:r w:rsidRPr="002B4C6E">
              <w:rPr>
                <w:rFonts w:ascii="Arial" w:hAnsi="Arial" w:cs="Arial"/>
                <w:sz w:val="16"/>
                <w:szCs w:val="16"/>
              </w:rPr>
              <w:br/>
              <w:t>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UA/17518/01/01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ВІРАКСА</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 xml:space="preserve">таблетки, вкриті плівковою оболонкою, по 125 мг, по 10 таблеток у блістері; по 1 блістеру в картонній пачці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Спеціфар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Грецiя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АФІ фамцикловір для виробника Chongqing Shenghuaxi Pharmaceutical Co., Ltd. Запропоновано: 320-340 кг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UA/16000/01/01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ВІРАКСА</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250 мг, по 7 таблеток у блістері; по 3 блістери в картонній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Спеціфар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Грецiя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АФІ фамцикловір для виробника Chongqing Shenghuaxi Pharmaceutical Co., Ltd. Запропоновано: 320-340 кг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UA/16000/01/02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ВІРАКСА</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500 мг, по 7 таблеток у блістері; по 2 або 3 блістери в картонній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Спеціфар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Грецiя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АФІ фамцикловір для виробника Chongqing Shenghuaxi Pharmaceutical Co., Ltd. Запропоновано: 320-340 кг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UA/16000/01/03</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ВОЛЬТАРЕН ЕМУЛЬГЕЛЬ</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 xml:space="preserve">емульгель для зовнішнього застосування 1 %; по 20 г, або по 50 г, або по 75 г, або по 100 г у тубі, по 1 тубі в картонній коробці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ГСК Консьюмер Хелскер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Швейцарія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 що відповідає за контроль якості (за виключенням випробування мікробіологічної чистоти), без зміни місця виробництва. Запропоновано: Novartis Integrated Services Limited, Ireland</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UA/1811/01/01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ВОЛЬТАРЕН ФОРТЕ</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емульгель для зовнішнього застосування 2,32 %; по 50 г або 100 г в тубі; по 1 тубі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ГСК Консьюмер Хелскер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Швейцарія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зміна назви виробника АФІ, що відповідає за контроль якості (за виключенням випробування мікробіологічної чистоти), без зміни місця виробництва. Запропоновано: Novartis Integrated Services Limited, Ireland</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UA/1811/01/02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ГЕП-АРТ®</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ліофілізат для розчину для ін`єкцій по 400 мг, по 5 флаконів з ліофілізатом у блістері та 5 ампул з розчинником (L-лізин, натрію гідроксид, вода для ін’єкцій) по 5 мл у блістері, по 1 блістеру з флаконами та по 1 блістеру з ампулами у пачці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супутня зміна</w:t>
            </w:r>
            <w:r w:rsidRPr="002B4C6E">
              <w:rPr>
                <w:rFonts w:ascii="Arial" w:hAnsi="Arial" w:cs="Arial"/>
                <w:sz w:val="16"/>
                <w:szCs w:val="16"/>
              </w:rPr>
              <w:br/>
              <w:t>-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(Б.II.ґ.2. (х) ІБ) внесення змін до матеріалів реєстраційного досьє, а саме у специфікацію для Пробки гумової для ліофілізації 13-D2, виробництва Jiangyin Yonghong Rubber and Plastic Co., Ltd, Китай, що використовуються в якості первинного пакування ГЛЗ (зміна межі п. «Ідентифікація В. Вміст сульфатної золи» з «не більше 45%» на «не більше 50%»</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UA/15554/01/01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ГЕП-АРТ®</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кишковорозчинні, по 400 мг; по 4 таблетки у блістері; по 5 блістерів у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уточнення в методику випробування за показником «Розпадання» (ДФУ, 2.9.1), а саме додається посилання на приготування фосфатного буферного розчину рН 6,8 згідно методики, описаної в пункті «Розчинення». Критерії прийнятності залишилися без змін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UA/18365/01/01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 xml:space="preserve">ГЕРЦЕПТИН® </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ліофілізат для концентрату для розчину для інфузій по 150 мг; ліофілізат для концентрату для розчину для iнфузiй у флаконі, по 1 флакону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Виробництво нерозфасованої продукції, первинне пакування: Дженентек Інк., США; Виробництво нерозфасованої продукції, первинне пакування, вторинне пакування, випробування контролю якості, випуск серії: Рош Діагностикс ГмбХ, Німеччина</w:t>
            </w:r>
            <w:r w:rsidRPr="002B4C6E">
              <w:rPr>
                <w:rFonts w:ascii="Arial" w:hAnsi="Arial" w:cs="Arial"/>
                <w:sz w:val="16"/>
                <w:szCs w:val="16"/>
              </w:rPr>
              <w:br/>
              <w:t>Вторинне пакування, випробування контролю якості,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США/ Німеччина/ Швейцарія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внесення змін до р.3.2.S.2.1 Виробники, а саме: введення вже затвердженої дільниці Roche Diagnostics GmbH, Pharma Biotech Penzberg, Nonnenwald 2, D-82377 Penzberg, Germany, як додаткового альтернативного місця з проведення контролю якості АФІ щодо тестування на віруси.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UA/13007/01/01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ГІДРОКСИСЕЧОВИНА МЕДАК</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капсули по 500 мг по 10 капсул у блістері; по 10 блістерів у коробці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Медак Гезельшафт фюр клініше Шпеціальпрепарате мбХ, Німеччина (виробник, що відповідає за вторинне пакування, маркування первинної упаковки, контроль/випробування серії та за випуск серії); Хаупт Фарма Амарег ГмбХ, Німеччина, Німеччина (виробник, що відповідає за виробництво лікарського засобу, первинне, вторинне пакування, маркування,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подання оновленого Сертифікату відповідності ЄФ R1-CEP 2005-051-Rev 02 для АФІ від виробника Qilu Tianhe Pharmaceutical Co., Ltd. China; зміни І типу - подання оновленого Сертифікату відповідності ЄФ R1-CEP 2005-051-Rev 03 (Попередня редакція: R1-CEP 2005-051-Rev 02) для АФІ від виробника Shandong Anxin Pharmaceutical Co., Ltd. China, із внесенням змін до назви виробника діючої речовини МКЯ ГЛЗ розділу «Склад»: пропонована редакція: Shandong Anxin Pharmaceutical Co., Ltd. China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UA/6720/01/01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ГЛЕВО</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оболонкою, по 250 мг, по 5 таблеток у блістері; по 1 або по 2 блістери у картонній упаковці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вилучення зі Специфікації на АФІ показника «Важкі метали» та надано аналіз ризиків відповідно до ICH Q3D</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UA/8751/02/01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ГЛЕВО</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оболонкою, по 500 мг, по 5 таблеток у блістері; по 1 або по 2 блістери у картонній упаковці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вилучення зі Специфікації на АФІ показника «Важкі метали» та надано аналіз ризиків відповідно до ICH Q3D</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UA/8751/02/02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ГЛЮКОФАЖ XR</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пролонгованої дії по 1000 мг; по 10 таблеток у блістері; по 3 або по 6 блістерів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Мерк Санте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Мерк Санте, Францiя; Мерк Хелскеа КГаА,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 Францiя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 тексті маркування упаковки лікарського засобу. Внесення редакційних правок, а саме: приведення тексту маркування у відповідність до внутрішніх вимог компанії щодо оформлення пакувального матеріалу; зміни І типу - зміни щодо безпеки/ефективності та фармаконагляду - внесення змін до розділу “ Маркування” МКЯ ЛЗ. Запропоновано: Відповідає затвердженому тексту маркування; 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UA/3994/02/02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ГОРОБИНИ ЧОРНОПЛІДНОЇ ПЛОДИ</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плоди, по 75 г, 100 г або 150 г у пачках з внутрішнім пакетом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I типу - внесення змін до Специфікації та Методів контролю якості ЛЗ, а саме: внесення змін за п. «Маса вмісту упаковки» </w:t>
            </w:r>
            <w:r w:rsidRPr="002B4C6E">
              <w:rPr>
                <w:rFonts w:ascii="Arial" w:hAnsi="Arial" w:cs="Arial"/>
                <w:sz w:val="16"/>
                <w:szCs w:val="16"/>
              </w:rPr>
              <w:br/>
              <w:t xml:space="preserve">Запропоновано: Специфікація. Маса вмісту упаковки Для розфасовки по 75 г: Не менше 71,25 г для однієї упаковки, середня маса вмісту десяти упаковок – не менше 73,8г Для розфасовки по 100 г: Не менше 95,0 г для однієї упаковки, середня маса вмісту десяти упаковок – не менше 98,4 г Для розфасовки по 150 г: Не менше 142,5 г для однієї упаковки, середня маса вмісту десяти упаковок – не менше 147,6 г Методи контролю якості Маса вмісту упаковки Для розфасовки по 75 г: Не менше 71,25 г для однієї упаковки, середня маса вмісту десяти упаковок – не менше 73,8г Для розфасовки по 100 г: Не менше 95,0 г для однієї упаковки, середня маса вмісту десяти упаковок – не менше 98,4 г Для розфасовки по 150 г: Не менше 142,5 г для однієї упаковки, середня маса вмісту десяти упаковок – не менше 147,6 г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UA/9318/01/01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ГУТТАЛАКС®</w:t>
            </w:r>
            <w:r w:rsidRPr="002B4C6E">
              <w:rPr>
                <w:rFonts w:ascii="Arial" w:hAnsi="Arial" w:cs="Arial"/>
                <w:b/>
                <w:sz w:val="16"/>
                <w:szCs w:val="16"/>
                <w:lang w:val="en-US"/>
              </w:rPr>
              <w:t xml:space="preserve"> </w:t>
            </w:r>
            <w:r w:rsidRPr="002B4C6E">
              <w:rPr>
                <w:rFonts w:ascii="Arial" w:hAnsi="Arial" w:cs="Arial"/>
                <w:b/>
                <w:sz w:val="16"/>
                <w:szCs w:val="16"/>
              </w:rPr>
              <w:t>ПІКОСУЛЬФАТ</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rPr>
            </w:pPr>
            <w:r w:rsidRPr="002B4C6E">
              <w:rPr>
                <w:rFonts w:ascii="Arial" w:hAnsi="Arial" w:cs="Arial"/>
                <w:sz w:val="16"/>
                <w:szCs w:val="16"/>
              </w:rPr>
              <w:t>краплі, 7,5 мг/мл по 15 мл або 30 мл у флаконі; по 1 флакону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 xml:space="preserve">ТОВ "Опелла Хелскеа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Істітуто де Анжелі С.р.л.</w:t>
            </w:r>
            <w:r w:rsidRPr="002B4C6E">
              <w:rPr>
                <w:rFonts w:ascii="Arial" w:hAnsi="Arial" w:cs="Arial"/>
                <w:sz w:val="16"/>
                <w:szCs w:val="16"/>
              </w:rPr>
              <w:br/>
            </w:r>
            <w:r w:rsidRPr="002B4C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Італія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UA/0832/01/01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ДАЛАЦИН ПІХВОВИЙ КРЕМ</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lang w:val="ru-RU"/>
              </w:rPr>
            </w:pPr>
            <w:r w:rsidRPr="002B4C6E">
              <w:rPr>
                <w:rFonts w:ascii="Arial" w:hAnsi="Arial" w:cs="Arial"/>
                <w:sz w:val="16"/>
                <w:szCs w:val="16"/>
                <w:lang w:val="ru-RU"/>
              </w:rPr>
              <w:t>крем вагінальний 2 %; по 20 г у тубі; по 1 тубі разом з 3 аплікаторами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Фармація і Апджон Компані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США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w:t>
            </w:r>
            <w:r w:rsidRPr="002B4C6E">
              <w:rPr>
                <w:rFonts w:ascii="Arial" w:hAnsi="Arial" w:cs="Arial"/>
                <w:b/>
                <w:sz w:val="16"/>
                <w:szCs w:val="16"/>
              </w:rPr>
              <w:t>уточнення реєстраційного номера в наказі МОЗ України № 1922 від 10.09.2021 в процесі внесення змін</w:t>
            </w:r>
            <w:r w:rsidRPr="002B4C6E">
              <w:rPr>
                <w:rFonts w:ascii="Arial" w:hAnsi="Arial" w:cs="Arial"/>
                <w:sz w:val="16"/>
                <w:szCs w:val="16"/>
              </w:rPr>
              <w:t xml:space="preserve">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внесення змін до матеріалів реєстраційного досьє, до р. 3.2.Р.7. Система контейнер/ закупорювальний засіб а саме: заміна вимірювального пристрою аплікатора, що включає номер Notified Body (NB) «0086» на еквівалентний вимірювальний пристрій аплікатора, який включає оновлений номер (NB) «2797». Якісний та кількісний склад вимірювального пристрою аплікатора на змінюється. Вимірювальний пристрій аплікатора упаковується разом з готовим продуктом і включає маркування сертифікації (СЕ) та маркування номерного органу). </w:t>
            </w:r>
            <w:r w:rsidRPr="002B4C6E">
              <w:rPr>
                <w:rFonts w:ascii="Arial" w:hAnsi="Arial" w:cs="Arial"/>
                <w:b/>
                <w:sz w:val="16"/>
                <w:szCs w:val="16"/>
              </w:rPr>
              <w:t>Редакція в наказі: UA/1903/02/02. Запропонована редакція: UA/1903/03/01.</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UA/1903/03/01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 xml:space="preserve">ДЖАРДІНС® </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25 мг по 10 таблеток у перфорованому блістері; по 1 або 3 блістери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введення додаткової дільниці Suven Pharmaceuticals Limited, Plot. No. 262 to 271, IDA, Pashamylaram – 502307, Telangana, India в якості альтернативного виробника вихідного матеріалу ВІ 10773 фтору, що використовується у виробничому процесі АФІ; зміни І типу - введення додаткової дільниці Siegfried St. Vulbas SAS, Parc Industriel de la Plaine de l`Ain, 530 Allee de la Luye, 01150 Saint-Vulbas, France в якості альтернативного виробника вихідного матеріалу ВІ 10773 фтору, що використовується у виробничому процесі АФІ; зміни І типу - зміна назви та адреси виробника відповідального за постачання вихідного матеріалу ВІ 10773 фтору з Suven Life Sciences Ltd., Unit 2, RD Center: Plot 18 Phase III, IDA, 500055 Jeedimetla Hyderabad, India на Suven Pharmaceutical Limited, Plot. No. 18, Phase-III, IDA, Jeedimetla, Hyderabad - 500055, India; зміни І типу - зміна назви виробничої дільниці відповідальної за постачання вихідного матеріалу (S)-3-Hydroxytetrahydrofurane (3-OH-THF) Porton Fine Chemicals Ltd. на Porton Pharma Solution Ltd. Адреса місцезнаходження залишена без змін; зміни І типу - введення додаткової дільниці Porton Pharma Solutions Ltd. 1 Fine Chemical Zone, Chongqing Chemical Industry Park, Changshou, Chongqing 401221, P.R. China в якості альтернативного виробника вихідного матеріалу ВІ 10773 фтору, що використовується у виробничому процесі АФІ; зміни І типу - введення додаткової дільниці Zhejiang Hisar Chuanna Pharmaceutical Co., Ltd. 23, Donghai 5th Avenue Zhejiang Chemical Materials Base Linhai Zone. Linhai City, Zhejiang Province, P. R. China в якості альтернативного виробника вихідного матеріалу ВІ 10773 фтору, що використовується у виробничому процесі АФІ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UA/14980/01/01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 xml:space="preserve">ДЖАРДІНС® </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10 мг по 10 таблеток у перфорованому блістері; по 1 або 3 блістери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введення додаткової дільниці Suven Pharmaceuticals Limited, Plot. No. 262 to 271, IDA, Pashamylaram – 502307, Telangana, India в якості альтернативного виробника вихідного матеріалу ВІ 10773 фтору, що використовується у виробничому процесі АФІ; зміни І типу - введення додаткової дільниці Siegfried St. Vulbas SAS, Parc Industriel de la Plaine de l`Ain, 530 Allee de la Luye, 01150 Saint-Vulbas, France в якості альтернативного виробника вихідного матеріалу ВІ 10773 фтору, що використовується у виробничому процесі АФІ; зміни І типу - зміна назви та адреси виробника відповідального за постачання вихідного матеріалу ВІ 10773 фтору з Suven Life Sciences Ltd., Unit 2, RD Center: Plot 18 Phase III, IDA, 500055 Jeedimetla Hyderabad, India на Suven Pharmaceutical Limited, Plot. No. 18, Phase-III, IDA, Jeedimetla, Hyderabad - 500055, India; зміни І типу - зміна назви виробничої дільниці відповідальної за постачання вихідного матеріалу (S)-3-Hydroxytetrahydrofurane (3-OH-THF) Porton Fine Chemicals Ltd. на Porton Pharma Solution Ltd. Адреса місцезнаходження залишена без змін; зміни І типу - введення додаткової дільниці Porton Pharma Solutions Ltd. 1 Fine Chemical Zone, Chongqing Chemical Industry Park, Changshou, Chongqing 401221, P.R. China в якості альтернативного виробника вихідного матеріалу ВІ 10773 фтору, що використовується у виробничому процесі АФІ; зміни І типу - введення додаткової дільниці Zhejiang Hisar Chuanna Pharmaceutical Co., Ltd. 23, Donghai 5th Avenue Zhejiang Chemical Materials Base Linhai Zone. Linhai City, Zhejiang Province, P. R. China в якості альтернативного виробника вихідного матеріалу ВІ 10773 фтору, що використовується у виробничому процесі АФІ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UA/14980/01/02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ДИКЛОФЕНАК</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гель, 10 мг/г, по 40 г у тубі; по 1 тубі в пачці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2012-321-Rev 00 для діючої речовини Diclofenac sodium від вже затвердженого виробника Ningbo Smart Pharmaceutical Co., Ltd.,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UA/0708/02/01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ДИКЛОФЕНАК</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гель 50 мг/г, по 40 г гелю у тубі алюмінієвій № 1; у пачці з картону; по 100 г у тубі ламінатній № 1; у пачці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2012-321-Rev 00 для діючої речовини Diclofenac sodium від вже затвердженого виробника Ningbo Smart Pharmaceutical Co., Ltd.,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UA/0708/02/02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ДИКЛОФЕНАК-ТЕВА</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розчин для ін’єкцій, 75 мг/3 мл, по 3 мл розчину в ампулі; по 5 ампул у блістері; по 1 або по 2 блістери в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Меркле ГмбХ, Німеччина (виробництво нерозфасованого продукту, первинна та вторинна упаковка, дозвіл на випуск серії); Меркле ГмбХ, Німеччина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заміна періоду повторного випробування АФІ на термін придатності АФІ, без зміни тривалості (5 років) відповідно до матеріалів виробника АФІ Unique Chemicals</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UA/16637/01/01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ДІОКОР 160</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160 мг/12,5 мг, по 10 таблеток в блістері; по 1, по 3, по 4 або по 9 блістерів у пачці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введення нового СЕР № R0-CEP 2016-012-Rev 03 для АФІ Гідрохлортіазиду від нового виробника «Amoli Organics Private Limited» Індія до вже затвердженого виробника Changzhou Pharmaceutical Factory, який являється власником СЕР № R1-CEP-2006-011-Rev 01; зміни І типу - доповнення специфікації АФІ Гідрохлортіазиду від виробника «Amoli Organics Private Limited» Індія, приміткою: - «Опис, «Втрата в масі при висушуванні», «Супровідні домішки», «Кількісне визначення» та «Мікробіологічна чистота» - 1 контроль параметру здійснюється при переконтролі субстанції; «Ідентифікація» </w:t>
            </w:r>
            <w:r w:rsidRPr="002B4C6E">
              <w:rPr>
                <w:rStyle w:val="csf229d0ff34"/>
                <w:color w:val="auto"/>
                <w:sz w:val="16"/>
                <w:szCs w:val="16"/>
              </w:rPr>
              <w:t xml:space="preserve">− </w:t>
            </w:r>
            <w:r w:rsidRPr="002B4C6E">
              <w:rPr>
                <w:rFonts w:ascii="Arial" w:hAnsi="Arial" w:cs="Arial"/>
                <w:sz w:val="16"/>
                <w:szCs w:val="16"/>
              </w:rPr>
              <w:t xml:space="preserve"> 2 допускається проводити тест методом Раманівської спектрометрії (ЕР 2.2.48). Процедура проведення тесту та відбір проб описані у відповідних СОП; зміни І типу - вилучення показників «Розпадання» та «Втрата в масі при висушуванні» зі специфікації по стабільності із розділу 3.2.Р.8.1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UA/8318/01/01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ДІОКОР 80</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80 мг/12,5 мг, по 10 таблеток в блістері; по 1, по 3, по 4 або по 9 блістерів у пачці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введення нового СЕР № R0-CEP 2016-012-Rev 03 для АФІ Гідрохлортіазиду від нового виробника «Amoli Organics Private Limited» Індія до вже затвердженого виробника Changzhou Pharmaceutical Factory, який являється власником СЕР № R1-CEP-2006-011-Rev 01; зміни І типу - доповнення специфікації АФІ Гідрохлортіазиду від виробника «Amoli Organics Private Limited» Індія, приміткою: - «Опис, «Втрата в масі при висушуванні», «Супровідні домішки», «Кількісне визначення» та «Мікробіологічна чистота» - 1 контроль параметру здійснюється при переконтролі субстанції; «Ідентифікація» </w:t>
            </w:r>
            <w:r w:rsidRPr="002B4C6E">
              <w:rPr>
                <w:rStyle w:val="csf229d0ff34"/>
                <w:color w:val="auto"/>
                <w:sz w:val="16"/>
                <w:szCs w:val="16"/>
              </w:rPr>
              <w:t xml:space="preserve">− </w:t>
            </w:r>
            <w:r w:rsidRPr="002B4C6E">
              <w:rPr>
                <w:rFonts w:ascii="Arial" w:hAnsi="Arial" w:cs="Arial"/>
                <w:sz w:val="16"/>
                <w:szCs w:val="16"/>
              </w:rPr>
              <w:t xml:space="preserve"> 2 допускається проводити тест методом Раманівської спектрометрії (ЕР 2.2.48). Процедура проведення тесту та відбір проб описані у відповідних СОП; зміни І типу - вилучення показників «Розпадання» та «Втрата в масі при висушуванні» зі специфікації по стабільності із розділу 3.2.Р.8.1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UA/8318/01/02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ЕВКАСПРЕЙ</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спрей назальний 1,0 мг/мл по 10 мл у контейнері з пробкою-розпилювачем і кришкою з контролем першого відкриття, по 1 контейнеру у пачці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3-х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UA/17018/01/01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ЕВКАФІЛІПТ® КСИЛО</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спрей назальний, дозований 0,1 %; по 10 мл у флаконах скляних з розпилювачем назальним; по 1 флакону в пачці з картону; по 10 мл у флаконах полімерних з розпилювачем назальним; по 1 флакону в пачці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3-х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UA/17019/01/01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ЕДАРБІ™</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по 20 мг; по 14 таблеток у блістері; по 1, або по 2, або по 4 блістери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Такеда Ірландія Лтд, Ірландiя (виробництво за повним циклом); Такеда Фармасьютікал Компані Лімітед, Осака Плант, Японiя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Ірландiя/ Японiя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викладення методів контролю якості лікарських засобів Едарбі українською мовою у зв'язку з вимогами до матеріалів реєстраційного досьє, що затверджені Наказом МОЗ України № 1528 від 27.06.2019</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UA/13312/01/01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ЕДАРБІ™</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по 40 мг; по 14 таблеток у блістері; по 1, або по 2, або по 4 блістери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Такеда Ірландія Лтд, Ірландiя (виробництво за повним циклом); Такеда Фармасьютікал Компані Лімітед, Осака Плант, Японiя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Ірландiя/ Японiя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викладення методів контролю якості лікарських засобів Едарбі українською мовою у зв'язку з вимогами до матеріалів реєстраційного досьє, що затверджені Наказом МОЗ України № 1528 від 27.06.2019</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UA/13312/01/02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ЕДАРБІ™</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по 80 мг; по 14 таблеток у блістері; по 1, або по 2, або по 4 блістери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Такеда Ірландія Лтд, Ірландiя (виробництво за повним циклом); Такеда Фармасьютікал Компані Лімітед, Осака Плант, Японiя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Ірландiя/ Японiя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викладення методів контролю якості лікарських засобів Едарбі українською мовою у зв'язку з вимогами до матеріалів реєстраційного досьє, що затверджені Наказом МОЗ України № 1528 від 27.06.2019</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UA/13312/01/03</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ЕДЕМ® РІНО</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спрей назальний, розчин по 10 мл у флаконі; по 1 флакону у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зміна назви та адреси виробника АФІ диметиндену малеату, без зміни місця виробництва: Запропоновано: АТ "Фармак" Україна, 04080, м. Київ, вул. Кирилівська, 74; зміни II типу - внесення зміни у реєстраційні матеріали досьє лікарського засобу, р. 3.2.S.2.3. Контроль матеріалів, а саме внесення змін в СП на вихідну сировину Кислота хлористоводнева концентрована, що використовується на початковій стадії синтезу в процесі виробництва субстанції Диметиндену малеату. В затверджених реєстраційних матеріалах на лікарський засіб Едем® Ріно, спрей назальний, в р. 3.2.S.2.3. Контроль матеріалів наведено специфікацію на вихідну сировину Кислота хлористоводнева концентрована з зазначеним нормуванням для показника «Кількісне визначення» від 37,0 % (м/м) до 38,0 % (м/м). Відповідно до вимог ЕР до речовини Кислота хлористоводнева концентрована вносяться зміни до нормування показника «Кількісне визначення», а саме від 35,0 % (m/m) до 39,0 % (m/m)</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UA/14054/01/01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ЕЗЕТІМ Р</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по 10 мг/10 мг по 7 таблеток у блістері; по 4 блістери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Польща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UA/17836/01/01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ЕЗЕТІМ Р</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по 20 мг/10 мг по 7 таблеток у блістері; по 4 блістери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Польща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UA/17836/01/02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ЕСКУЛЮС КОМПОЗИТУМ</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краплі оральні по 30 мл у флаконі-крапельниці; по 1 флакону-крапельниці у коробці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вносяться з метою узгодження специфікації «Baptisia tinctоria МТ» з вимогами національної монографії HAB та EP</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UA/5632/01/01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ЕСПА-ТИБОЛ®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по 2,5 мг № 28 (28х1) у блістерах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Ліндофарм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в текст маркування упаковки лікарського засобу.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UA/17004/01/01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 xml:space="preserve">ЕСПІРО </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25 мг, по 10 таблеток у блістері, по 1, по 2, по 3, по 5 або по 9 блістерів в картонній коробці; по 14 таблеток у блістері, по 2 блістери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Польща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незначні зміни у затверджених методах випробування ГЛЗ за показником Assay test for eplerenone by UV spectrophotometry (Визначення кількісного вмісту еплеренону методом УФ-спектрофотометрії) від М/4-0214.06 ed 01 до М/4-0214.06 ed 02, а саме внесення незначних змін в опис компонентів у розрахункових формулах: параметри «Z» та «s» мають містити інформацію щодо перерахунку на безводну речовину. Зміни не впливають на специфікацію та якість ЛЗ; зміни І типу - незначні зміни у затверджених методах випробування ГЛЗ за показником Assay test for eplerenone by UV spectrophotometry (Визначення кількісного вмісту еплеренону за допомогою високоефективної рідинної хроматографії) від М/4-0214.07 ed 01 до М/4-0214.07 ed 02, а саме внесення незначних змін в опис компонентів у розрахункових формулах: параметри «Z» та «s» мають містити інформацію щодо перерахунку на безводну речовину. Зміни не впливають на специфікацію та якість ЛЗ; зміни І типу - незначні зміни у затверджених методах випробування ГЛЗ за показником Dissolution test of the drug substance from tablets by UV spectrophotometry (Тест на розчинення активної речовини з таблеток за допомогою УФ-спектрофотометрії) від М/4-0214.08 ed 01 до М/4-0214.08 ed 02, а саме внесення незначних змін в опис компонентів у розрахункових формулах: параметри «Z» та «s» мають містити інформацію щодо перерахунку на безводну речовину. Зміни не впливають на специфікацію та якість ЛЗ;</w:t>
            </w:r>
            <w:r w:rsidRPr="002B4C6E">
              <w:rPr>
                <w:rFonts w:ascii="Arial" w:hAnsi="Arial" w:cs="Arial"/>
                <w:sz w:val="16"/>
                <w:szCs w:val="16"/>
              </w:rPr>
              <w:br/>
              <w:t>зміни І типу - незначні зміни у затверджених методах випробування ГЛЗ за показником Related substances by High Performance Liquid Chromatography (Супутніх домішок методом ВЕРХ) від М/4-0214.05 ed 01 до М/4-0214.05 ed 02, а саме внесення незначних змін в опис компонентів у розрахункових формулах: параметри «Z» та «s» мають містити інформацію щодо перерахунку на безводну речовину. Зміни не впливають на специфікацію та якість ЛЗ</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UA/18267/01/01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 xml:space="preserve">ЕСПІРО </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50 мг, по 10 таблеток у блістері, по 1, по 2, по 3, по 5 або по 9 блістерів в картонній коробці; по 14 таблеток у блістері, по 2 блістери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Польща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незначні зміни у затверджених методах випробування ГЛЗ за показником Assay test for eplerenone by UV spectrophotometry (Визначення кількісного вмісту еплеренону методом УФ-спектрофотометрії) від М/4-0214.06 ed 01 до М/4-0214.06 ed 02, а саме внесення незначних змін в опис компонентів у розрахункових формулах: параметри «Z» та «s» мають містити інформацію щодо перерахунку на безводну речовину. Зміни не впливають на специфікацію та якість ЛЗ; зміни І типу - незначні зміни у затверджених методах випробування ГЛЗ за показником Assay test for eplerenone by UV spectrophotometry (Визначення кількісного вмісту еплеренону за допомогою високоефективної рідинної хроматографії) від М/4-0214.07 ed 01 до М/4-0214.07 ed 02, а саме внесення незначних змін в опис компонентів у розрахункових формулах: параметри «Z» та «s» мають містити інформацію щодо перерахунку на безводну речовину. Зміни не впливають на специфікацію та якість ЛЗ; зміни І типу - незначні зміни у затверджених методах випробування ГЛЗ за показником Dissolution test of the drug substance from tablets by UV spectrophotometry (Тест на розчинення активної речовини з таблеток за допомогою УФ-спектрофотометрії) від М/4-0214.08 ed 01 до М/4-0214.08 ed 02, а саме внесення незначних змін в опис компонентів у розрахункових формулах: параметри «Z» та «s» мають містити інформацію щодо перерахунку на безводну речовину. Зміни не впливають на специфікацію та якість ЛЗ;</w:t>
            </w:r>
            <w:r w:rsidRPr="002B4C6E">
              <w:rPr>
                <w:rFonts w:ascii="Arial" w:hAnsi="Arial" w:cs="Arial"/>
                <w:sz w:val="16"/>
                <w:szCs w:val="16"/>
              </w:rPr>
              <w:br/>
              <w:t>зміни І типу - незначні зміни у затверджених методах випробування ГЛЗ за показником Related substances by High Performance Liquid Chromatography (Супутніх домішок методом ВЕРХ) від М/4-0214.05 ed 01 до М/4-0214.05 ed 02, а саме внесення незначних змін в опис компонентів у розрахункових формулах: параметри «Z» та «s» мають містити інформацію щодо перерахунку на безводну речовину. Зміни не впливають на специфікацію та якість ЛЗ</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UA/18267/01/02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ЕТАМЗИЛАТ-ДАРНИЦЯ</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розчин для ін'єкцій, 125 мг/мл; по 2 мл в ампулі; по 5 ампул у контурній чарунковій упаковці; по 2 контурні чарункові упаковки в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текст маркування первинної упаковки лікарського засобу доповнено інформацією щодо нанесення логотипу компанії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UA/5717/01/01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ЕТОПОЗИД "ЕБЕВЕ"</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rPr>
            </w:pPr>
            <w:r w:rsidRPr="002B4C6E">
              <w:rPr>
                <w:rFonts w:ascii="Arial" w:hAnsi="Arial" w:cs="Arial"/>
                <w:sz w:val="16"/>
                <w:szCs w:val="16"/>
              </w:rPr>
              <w:t>концентрат для розчину для інфузій, 20 мг/мл, по 2,5 мл (50 мг), або по 5 мл (100 мг), або по 10 мл (200 мг), або по 20 мл (400 мг) у флаконі, по 1 флакону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ЕБЕВЕ Фарма Гес.м.б.Х. Нфг. КГ</w:t>
            </w:r>
            <w:r w:rsidRPr="002B4C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повний цикл виробництва: ЕБЕВЕ Фарма Гес.м.б.Х. Нфг. КГ, Австрія; тестування: МПЛ Мікробіологішес Прюфлабор ГмбХ, Австрія; тестування: Зейберсдорф Лабор ГмбХ, Австрія</w:t>
            </w:r>
          </w:p>
          <w:p w:rsidR="00847395" w:rsidRPr="00847395" w:rsidRDefault="00847395" w:rsidP="008537DD">
            <w:pPr>
              <w:shd w:val="clear" w:color="auto" w:fill="FFFFFF"/>
              <w:jc w:val="center"/>
              <w:rPr>
                <w:rFonts w:ascii="Arial" w:hAnsi="Arial" w:cs="Arial"/>
                <w:sz w:val="16"/>
                <w:szCs w:val="16"/>
                <w:lang w:val="uk-UA"/>
              </w:rPr>
            </w:pPr>
          </w:p>
          <w:p w:rsidR="00847395" w:rsidRPr="002B4C6E" w:rsidRDefault="00847395" w:rsidP="008537D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Австрія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власник торгової ліцензії надає нові додаткові дані) - Зміни внесено до інструкції для медичного застосування лікарського засобу до розділів: "Фармакологічні властивості", "Показання", "Протипоказання", "Взаємодія з іншими лікарськими засобами та інші види взаємодій", "Особливості застосування", "Спосіб застосування та дози" відповідно до матеріалів реєстраційного досьє.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UA/2569/01/01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ЗЕРОДОЛ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100 мг; по 10 таблеток у блістері; по 1 або 3 блістери у картонній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для оптимізації процесу проведення досліджень в лабораторії були внесені незначні зміни до методики «Кількісне визначення». Представлені уточнені данні щодо описання методики та відкоригована розрахункова формула. Виправлено помилку, у методиці визначення показника «Ідентифікація», щодо довжини хвилі при якій проводиться вимірювання (довжина хвилі 275 нм)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UA/10618/01/01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ЗОКСІ</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500 мг, по 3 таблетки у блістері; по 1 або по 2 блістери у пачці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додавання розміру серії готового лікарського засобу для дозування 500 мг. Пропонований розмір серії становить 150 000 таблеток до вже зареєстрованого розміру серії 110 000 таблеток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UA/17229/01/02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ЗОКСОН® 2</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lang w:val="ru-RU"/>
              </w:rPr>
            </w:pPr>
            <w:r w:rsidRPr="002B4C6E">
              <w:rPr>
                <w:rFonts w:ascii="Arial" w:hAnsi="Arial" w:cs="Arial"/>
                <w:sz w:val="16"/>
                <w:szCs w:val="16"/>
                <w:lang w:val="ru-RU"/>
              </w:rPr>
              <w:t>таблетки по 2 мг, № 10: по 10 таблеток у блістері; по 1 блістеру в картонній коробці; № 30 (15х2): по 15 таблеток у блістері; по 2 блістери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lang w:val="ru-RU"/>
              </w:rPr>
              <w:t>ТОВ "Санофі-Авентіс Україна"</w:t>
            </w:r>
            <w:r w:rsidRPr="002B4C6E">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ТОВ "Зентіва"</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Чеська Республіка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 xml:space="preserve">внесення змін до реєстраційних матеріалів:зміни </w:t>
            </w:r>
            <w:r w:rsidRPr="002B4C6E">
              <w:rPr>
                <w:rFonts w:ascii="Arial" w:hAnsi="Arial" w:cs="Arial"/>
                <w:sz w:val="16"/>
                <w:szCs w:val="16"/>
              </w:rPr>
              <w:t>I</w:t>
            </w:r>
            <w:r w:rsidRPr="002B4C6E">
              <w:rPr>
                <w:rFonts w:ascii="Arial" w:hAnsi="Arial" w:cs="Arial"/>
                <w:sz w:val="16"/>
                <w:szCs w:val="16"/>
                <w:lang w:val="ru-RU"/>
              </w:rPr>
              <w:t xml:space="preserve"> типу: Зміни з якості. Готовий лікарський засіб. Система контейнер/ закупорювальний засіб. Зміна форми або розміру контейнера чи закупорювального засобу (первинної упаковки) (нестерильні лікарські засоби) - введення нового виду первинної упаковки, а саме блістера по 15 таблеток, а саме для Зоксон® 2 та Зоксон® 4: заміна №30 (10х3) на №30 (15х2), з відповідними змінами до р. «Упаковка» (Введення змін протягом 6-ти місяців після затвердження); зміни </w:t>
            </w:r>
            <w:r w:rsidRPr="002B4C6E">
              <w:rPr>
                <w:rFonts w:ascii="Arial" w:hAnsi="Arial" w:cs="Arial"/>
                <w:sz w:val="16"/>
                <w:szCs w:val="16"/>
              </w:rPr>
              <w:t>I</w:t>
            </w:r>
            <w:r w:rsidRPr="002B4C6E">
              <w:rPr>
                <w:rFonts w:ascii="Arial" w:hAnsi="Arial" w:cs="Arial"/>
                <w:sz w:val="16"/>
                <w:szCs w:val="16"/>
                <w:lang w:val="ru-RU"/>
              </w:rPr>
              <w:t xml:space="preserve"> типу: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р. 3.2.Р.7. Система контейнер/ закупорювальний засіб, а саме оновлення специфікації для ПВХ/ПВДХ фольги (оновлено на </w:t>
            </w:r>
            <w:r w:rsidRPr="002B4C6E">
              <w:rPr>
                <w:rFonts w:ascii="Arial" w:hAnsi="Arial" w:cs="Arial"/>
                <w:sz w:val="16"/>
                <w:szCs w:val="16"/>
              </w:rPr>
              <w:t>PNO</w:t>
            </w:r>
            <w:r w:rsidRPr="002B4C6E">
              <w:rPr>
                <w:rFonts w:ascii="Arial" w:hAnsi="Arial" w:cs="Arial"/>
                <w:sz w:val="16"/>
                <w:szCs w:val="16"/>
                <w:lang w:val="ru-RU"/>
              </w:rPr>
              <w:t xml:space="preserve"> 10653/16-01); зміни параметра специфікації для товщини фольги у відповідності до вимог постачальника ПВХ/ПВДХ фольги </w:t>
            </w:r>
            <w:r w:rsidRPr="002B4C6E">
              <w:rPr>
                <w:rFonts w:ascii="Arial" w:hAnsi="Arial" w:cs="Arial"/>
                <w:sz w:val="16"/>
                <w:szCs w:val="16"/>
              </w:rPr>
              <w:t>Klockner</w:t>
            </w:r>
            <w:r w:rsidRPr="002B4C6E">
              <w:rPr>
                <w:rFonts w:ascii="Arial" w:hAnsi="Arial" w:cs="Arial"/>
                <w:sz w:val="16"/>
                <w:szCs w:val="16"/>
                <w:lang w:val="ru-RU"/>
              </w:rPr>
              <w:t xml:space="preserve"> </w:t>
            </w:r>
            <w:r w:rsidRPr="002B4C6E">
              <w:rPr>
                <w:rFonts w:ascii="Arial" w:hAnsi="Arial" w:cs="Arial"/>
                <w:sz w:val="16"/>
                <w:szCs w:val="16"/>
              </w:rPr>
              <w:t>Pentaplast</w:t>
            </w:r>
            <w:r w:rsidRPr="002B4C6E">
              <w:rPr>
                <w:rFonts w:ascii="Arial" w:hAnsi="Arial" w:cs="Arial"/>
                <w:sz w:val="16"/>
                <w:szCs w:val="16"/>
                <w:lang w:val="ru-RU"/>
              </w:rPr>
              <w:t xml:space="preserve"> та </w:t>
            </w:r>
            <w:r w:rsidRPr="002B4C6E">
              <w:rPr>
                <w:rFonts w:ascii="Arial" w:hAnsi="Arial" w:cs="Arial"/>
                <w:sz w:val="16"/>
                <w:szCs w:val="16"/>
              </w:rPr>
              <w:t>Bilcare</w:t>
            </w:r>
            <w:r w:rsidRPr="002B4C6E">
              <w:rPr>
                <w:rFonts w:ascii="Arial" w:hAnsi="Arial" w:cs="Arial"/>
                <w:sz w:val="16"/>
                <w:szCs w:val="16"/>
                <w:lang w:val="ru-RU"/>
              </w:rPr>
              <w:t xml:space="preserve">; зміни </w:t>
            </w:r>
            <w:r w:rsidRPr="002B4C6E">
              <w:rPr>
                <w:rFonts w:ascii="Arial" w:hAnsi="Arial" w:cs="Arial"/>
                <w:sz w:val="16"/>
                <w:szCs w:val="16"/>
              </w:rPr>
              <w:t>I</w:t>
            </w:r>
            <w:r w:rsidRPr="002B4C6E">
              <w:rPr>
                <w:rFonts w:ascii="Arial" w:hAnsi="Arial" w:cs="Arial"/>
                <w:sz w:val="16"/>
                <w:szCs w:val="16"/>
                <w:lang w:val="ru-RU"/>
              </w:rPr>
              <w:t xml:space="preserve"> типу: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 внесення змін до р. 3.2.Р.7. Система контейнер/ закупорювальний засіб, а саме оновлення специфікації для ПВХ/ПВДХ фольги (оновлено на </w:t>
            </w:r>
            <w:r w:rsidRPr="002B4C6E">
              <w:rPr>
                <w:rFonts w:ascii="Arial" w:hAnsi="Arial" w:cs="Arial"/>
                <w:sz w:val="16"/>
                <w:szCs w:val="16"/>
              </w:rPr>
              <w:t>PNO</w:t>
            </w:r>
            <w:r w:rsidRPr="002B4C6E">
              <w:rPr>
                <w:rFonts w:ascii="Arial" w:hAnsi="Arial" w:cs="Arial"/>
                <w:sz w:val="16"/>
                <w:szCs w:val="16"/>
                <w:lang w:val="ru-RU"/>
              </w:rPr>
              <w:t xml:space="preserve"> 10653/16-01); вилучення із специфікації параметра ширини ПВХ/ПВДХ фольги (</w:t>
            </w:r>
            <w:r w:rsidRPr="002B4C6E">
              <w:rPr>
                <w:rFonts w:ascii="Arial" w:hAnsi="Arial" w:cs="Arial"/>
                <w:sz w:val="16"/>
                <w:szCs w:val="16"/>
              </w:rPr>
              <w:t>Foil</w:t>
            </w:r>
            <w:r w:rsidRPr="002B4C6E">
              <w:rPr>
                <w:rFonts w:ascii="Arial" w:hAnsi="Arial" w:cs="Arial"/>
                <w:sz w:val="16"/>
                <w:szCs w:val="16"/>
                <w:lang w:val="ru-RU"/>
              </w:rPr>
              <w:t xml:space="preserve"> </w:t>
            </w:r>
            <w:r w:rsidRPr="002B4C6E">
              <w:rPr>
                <w:rFonts w:ascii="Arial" w:hAnsi="Arial" w:cs="Arial"/>
                <w:sz w:val="16"/>
                <w:szCs w:val="16"/>
              </w:rPr>
              <w:t>width</w:t>
            </w:r>
            <w:r w:rsidRPr="002B4C6E">
              <w:rPr>
                <w:rFonts w:ascii="Arial" w:hAnsi="Arial" w:cs="Arial"/>
                <w:sz w:val="16"/>
                <w:szCs w:val="16"/>
                <w:lang w:val="ru-RU"/>
              </w:rPr>
              <w:t xml:space="preserve">); зміни </w:t>
            </w:r>
            <w:r w:rsidRPr="002B4C6E">
              <w:rPr>
                <w:rFonts w:ascii="Arial" w:hAnsi="Arial" w:cs="Arial"/>
                <w:sz w:val="16"/>
                <w:szCs w:val="16"/>
              </w:rPr>
              <w:t>I</w:t>
            </w:r>
            <w:r w:rsidRPr="002B4C6E">
              <w:rPr>
                <w:rFonts w:ascii="Arial" w:hAnsi="Arial" w:cs="Arial"/>
                <w:sz w:val="16"/>
                <w:szCs w:val="16"/>
                <w:lang w:val="ru-RU"/>
              </w:rPr>
              <w:t xml:space="preserve"> типу: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р. 3.2.Р.7. Система контейнер/ закупорювальний засіб, а саме оновлення специфікації для алюмінієвої фольги (оновлено на </w:t>
            </w:r>
            <w:r w:rsidRPr="002B4C6E">
              <w:rPr>
                <w:rFonts w:ascii="Arial" w:hAnsi="Arial" w:cs="Arial"/>
                <w:sz w:val="16"/>
                <w:szCs w:val="16"/>
              </w:rPr>
              <w:t>PNO</w:t>
            </w:r>
            <w:r w:rsidRPr="002B4C6E">
              <w:rPr>
                <w:rFonts w:ascii="Arial" w:hAnsi="Arial" w:cs="Arial"/>
                <w:sz w:val="16"/>
                <w:szCs w:val="16"/>
                <w:lang w:val="ru-RU"/>
              </w:rPr>
              <w:t xml:space="preserve"> 10620/10-02); вилучення із специфікації параметра ширини алюмінієвої фольги (</w:t>
            </w:r>
            <w:r w:rsidRPr="002B4C6E">
              <w:rPr>
                <w:rFonts w:ascii="Arial" w:hAnsi="Arial" w:cs="Arial"/>
                <w:sz w:val="16"/>
                <w:szCs w:val="16"/>
              </w:rPr>
              <w:t>Foil</w:t>
            </w:r>
            <w:r w:rsidRPr="002B4C6E">
              <w:rPr>
                <w:rFonts w:ascii="Arial" w:hAnsi="Arial" w:cs="Arial"/>
                <w:sz w:val="16"/>
                <w:szCs w:val="16"/>
                <w:lang w:val="ru-RU"/>
              </w:rPr>
              <w:t xml:space="preserve"> </w:t>
            </w:r>
            <w:r w:rsidRPr="002B4C6E">
              <w:rPr>
                <w:rFonts w:ascii="Arial" w:hAnsi="Arial" w:cs="Arial"/>
                <w:sz w:val="16"/>
                <w:szCs w:val="16"/>
              </w:rPr>
              <w:t>width</w:t>
            </w:r>
            <w:r w:rsidRPr="002B4C6E">
              <w:rPr>
                <w:rFonts w:ascii="Arial" w:hAnsi="Arial" w:cs="Arial"/>
                <w:sz w:val="16"/>
                <w:szCs w:val="16"/>
                <w:lang w:val="ru-RU"/>
              </w:rPr>
              <w:t>)</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UA/6300/01/02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ЗОКСОН® 4</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lang w:val="ru-RU"/>
              </w:rPr>
            </w:pPr>
            <w:r w:rsidRPr="002B4C6E">
              <w:rPr>
                <w:rFonts w:ascii="Arial" w:hAnsi="Arial" w:cs="Arial"/>
                <w:sz w:val="16"/>
                <w:szCs w:val="16"/>
                <w:lang w:val="ru-RU"/>
              </w:rPr>
              <w:t>таблетки по 4 мг № 30 (15х2): по 15 таблеток у блістері; по 2 блістери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lang w:val="ru-RU"/>
              </w:rPr>
              <w:t>ТОВ "Санофі-Авентіс Україна"</w:t>
            </w:r>
            <w:r w:rsidRPr="002B4C6E">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ТОВ "Зентіва"</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Чеська Республіка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 xml:space="preserve">внесення змін до реєстраційних матеріалів:зміни </w:t>
            </w:r>
            <w:r w:rsidRPr="002B4C6E">
              <w:rPr>
                <w:rFonts w:ascii="Arial" w:hAnsi="Arial" w:cs="Arial"/>
                <w:sz w:val="16"/>
                <w:szCs w:val="16"/>
              </w:rPr>
              <w:t>I</w:t>
            </w:r>
            <w:r w:rsidRPr="002B4C6E">
              <w:rPr>
                <w:rFonts w:ascii="Arial" w:hAnsi="Arial" w:cs="Arial"/>
                <w:sz w:val="16"/>
                <w:szCs w:val="16"/>
                <w:lang w:val="ru-RU"/>
              </w:rPr>
              <w:t xml:space="preserve"> типу: Зміни з якості. Готовий лікарський засіб. Система контейнер/ закупорювальний засіб. Зміна форми або розміру контейнера чи закупорювального засобу (первинної упаковки) (нестерильні лікарські засоби) - введення нового виду первинної упаковки, а саме блістера по 15 таблеток, а саме для Зоксон® 2 та Зоксон® 4: заміна №30 (10х3) на №30 (15х2), з відповідними змінами до р. «Упаковка» (Введення змін протягом 6-ти місяців після затвердження); зміни </w:t>
            </w:r>
            <w:r w:rsidRPr="002B4C6E">
              <w:rPr>
                <w:rFonts w:ascii="Arial" w:hAnsi="Arial" w:cs="Arial"/>
                <w:sz w:val="16"/>
                <w:szCs w:val="16"/>
              </w:rPr>
              <w:t>I</w:t>
            </w:r>
            <w:r w:rsidRPr="002B4C6E">
              <w:rPr>
                <w:rFonts w:ascii="Arial" w:hAnsi="Arial" w:cs="Arial"/>
                <w:sz w:val="16"/>
                <w:szCs w:val="16"/>
                <w:lang w:val="ru-RU"/>
              </w:rPr>
              <w:t xml:space="preserve"> типу: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р. 3.2.Р.7. Система контейнер/ закупорювальний засіб, а саме оновлення специфікації для ПВХ/ПВДХ фольги (оновлено на </w:t>
            </w:r>
            <w:r w:rsidRPr="002B4C6E">
              <w:rPr>
                <w:rFonts w:ascii="Arial" w:hAnsi="Arial" w:cs="Arial"/>
                <w:sz w:val="16"/>
                <w:szCs w:val="16"/>
              </w:rPr>
              <w:t>PNO</w:t>
            </w:r>
            <w:r w:rsidRPr="002B4C6E">
              <w:rPr>
                <w:rFonts w:ascii="Arial" w:hAnsi="Arial" w:cs="Arial"/>
                <w:sz w:val="16"/>
                <w:szCs w:val="16"/>
                <w:lang w:val="ru-RU"/>
              </w:rPr>
              <w:t xml:space="preserve"> 10653/16-01); зміни параметра специфікації для товщини фольги у відповідності до вимог постачальника ПВХ/ПВДХ фольги </w:t>
            </w:r>
            <w:r w:rsidRPr="002B4C6E">
              <w:rPr>
                <w:rFonts w:ascii="Arial" w:hAnsi="Arial" w:cs="Arial"/>
                <w:sz w:val="16"/>
                <w:szCs w:val="16"/>
              </w:rPr>
              <w:t>Klockner</w:t>
            </w:r>
            <w:r w:rsidRPr="002B4C6E">
              <w:rPr>
                <w:rFonts w:ascii="Arial" w:hAnsi="Arial" w:cs="Arial"/>
                <w:sz w:val="16"/>
                <w:szCs w:val="16"/>
                <w:lang w:val="ru-RU"/>
              </w:rPr>
              <w:t xml:space="preserve"> </w:t>
            </w:r>
            <w:r w:rsidRPr="002B4C6E">
              <w:rPr>
                <w:rFonts w:ascii="Arial" w:hAnsi="Arial" w:cs="Arial"/>
                <w:sz w:val="16"/>
                <w:szCs w:val="16"/>
              </w:rPr>
              <w:t>Pentaplast</w:t>
            </w:r>
            <w:r w:rsidRPr="002B4C6E">
              <w:rPr>
                <w:rFonts w:ascii="Arial" w:hAnsi="Arial" w:cs="Arial"/>
                <w:sz w:val="16"/>
                <w:szCs w:val="16"/>
                <w:lang w:val="ru-RU"/>
              </w:rPr>
              <w:t xml:space="preserve"> та </w:t>
            </w:r>
            <w:r w:rsidRPr="002B4C6E">
              <w:rPr>
                <w:rFonts w:ascii="Arial" w:hAnsi="Arial" w:cs="Arial"/>
                <w:sz w:val="16"/>
                <w:szCs w:val="16"/>
              </w:rPr>
              <w:t>Bilcare</w:t>
            </w:r>
            <w:r w:rsidRPr="002B4C6E">
              <w:rPr>
                <w:rFonts w:ascii="Arial" w:hAnsi="Arial" w:cs="Arial"/>
                <w:sz w:val="16"/>
                <w:szCs w:val="16"/>
                <w:lang w:val="ru-RU"/>
              </w:rPr>
              <w:t xml:space="preserve">; зміни </w:t>
            </w:r>
            <w:r w:rsidRPr="002B4C6E">
              <w:rPr>
                <w:rFonts w:ascii="Arial" w:hAnsi="Arial" w:cs="Arial"/>
                <w:sz w:val="16"/>
                <w:szCs w:val="16"/>
              </w:rPr>
              <w:t>I</w:t>
            </w:r>
            <w:r w:rsidRPr="002B4C6E">
              <w:rPr>
                <w:rFonts w:ascii="Arial" w:hAnsi="Arial" w:cs="Arial"/>
                <w:sz w:val="16"/>
                <w:szCs w:val="16"/>
                <w:lang w:val="ru-RU"/>
              </w:rPr>
              <w:t xml:space="preserve"> типу: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 внесення змін до р. 3.2.Р.7. Система контейнер/ закупорювальний засіб, а саме оновлення специфікації для ПВХ/ПВДХ фольги (оновлено на </w:t>
            </w:r>
            <w:r w:rsidRPr="002B4C6E">
              <w:rPr>
                <w:rFonts w:ascii="Arial" w:hAnsi="Arial" w:cs="Arial"/>
                <w:sz w:val="16"/>
                <w:szCs w:val="16"/>
              </w:rPr>
              <w:t>PNO</w:t>
            </w:r>
            <w:r w:rsidRPr="002B4C6E">
              <w:rPr>
                <w:rFonts w:ascii="Arial" w:hAnsi="Arial" w:cs="Arial"/>
                <w:sz w:val="16"/>
                <w:szCs w:val="16"/>
                <w:lang w:val="ru-RU"/>
              </w:rPr>
              <w:t xml:space="preserve"> 10653/16-01); вилучення із специфікації параметра ширини ПВХ/ПВДХ фольги (</w:t>
            </w:r>
            <w:r w:rsidRPr="002B4C6E">
              <w:rPr>
                <w:rFonts w:ascii="Arial" w:hAnsi="Arial" w:cs="Arial"/>
                <w:sz w:val="16"/>
                <w:szCs w:val="16"/>
              </w:rPr>
              <w:t>Foil</w:t>
            </w:r>
            <w:r w:rsidRPr="002B4C6E">
              <w:rPr>
                <w:rFonts w:ascii="Arial" w:hAnsi="Arial" w:cs="Arial"/>
                <w:sz w:val="16"/>
                <w:szCs w:val="16"/>
                <w:lang w:val="ru-RU"/>
              </w:rPr>
              <w:t xml:space="preserve"> </w:t>
            </w:r>
            <w:r w:rsidRPr="002B4C6E">
              <w:rPr>
                <w:rFonts w:ascii="Arial" w:hAnsi="Arial" w:cs="Arial"/>
                <w:sz w:val="16"/>
                <w:szCs w:val="16"/>
              </w:rPr>
              <w:t>width</w:t>
            </w:r>
            <w:r w:rsidRPr="002B4C6E">
              <w:rPr>
                <w:rFonts w:ascii="Arial" w:hAnsi="Arial" w:cs="Arial"/>
                <w:sz w:val="16"/>
                <w:szCs w:val="16"/>
                <w:lang w:val="ru-RU"/>
              </w:rPr>
              <w:t xml:space="preserve">); зміни </w:t>
            </w:r>
            <w:r w:rsidRPr="002B4C6E">
              <w:rPr>
                <w:rFonts w:ascii="Arial" w:hAnsi="Arial" w:cs="Arial"/>
                <w:sz w:val="16"/>
                <w:szCs w:val="16"/>
              </w:rPr>
              <w:t>I</w:t>
            </w:r>
            <w:r w:rsidRPr="002B4C6E">
              <w:rPr>
                <w:rFonts w:ascii="Arial" w:hAnsi="Arial" w:cs="Arial"/>
                <w:sz w:val="16"/>
                <w:szCs w:val="16"/>
                <w:lang w:val="ru-RU"/>
              </w:rPr>
              <w:t xml:space="preserve"> типу: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р. 3.2.Р.7. Система контейнер/ закупорювальний засіб, а саме оновлення специфікації для алюмінієвої фольги (оновлено на </w:t>
            </w:r>
            <w:r w:rsidRPr="002B4C6E">
              <w:rPr>
                <w:rFonts w:ascii="Arial" w:hAnsi="Arial" w:cs="Arial"/>
                <w:sz w:val="16"/>
                <w:szCs w:val="16"/>
              </w:rPr>
              <w:t>PNO</w:t>
            </w:r>
            <w:r w:rsidRPr="002B4C6E">
              <w:rPr>
                <w:rFonts w:ascii="Arial" w:hAnsi="Arial" w:cs="Arial"/>
                <w:sz w:val="16"/>
                <w:szCs w:val="16"/>
                <w:lang w:val="ru-RU"/>
              </w:rPr>
              <w:t xml:space="preserve"> 10620/10-02); вилучення із специфікації параметра ширини алюмінієвої фольги (</w:t>
            </w:r>
            <w:r w:rsidRPr="002B4C6E">
              <w:rPr>
                <w:rFonts w:ascii="Arial" w:hAnsi="Arial" w:cs="Arial"/>
                <w:sz w:val="16"/>
                <w:szCs w:val="16"/>
              </w:rPr>
              <w:t>Foil</w:t>
            </w:r>
            <w:r w:rsidRPr="002B4C6E">
              <w:rPr>
                <w:rFonts w:ascii="Arial" w:hAnsi="Arial" w:cs="Arial"/>
                <w:sz w:val="16"/>
                <w:szCs w:val="16"/>
                <w:lang w:val="ru-RU"/>
              </w:rPr>
              <w:t xml:space="preserve"> </w:t>
            </w:r>
            <w:r w:rsidRPr="002B4C6E">
              <w:rPr>
                <w:rFonts w:ascii="Arial" w:hAnsi="Arial" w:cs="Arial"/>
                <w:sz w:val="16"/>
                <w:szCs w:val="16"/>
              </w:rPr>
              <w:t>width</w:t>
            </w:r>
            <w:r w:rsidRPr="002B4C6E">
              <w:rPr>
                <w:rFonts w:ascii="Arial" w:hAnsi="Arial" w:cs="Arial"/>
                <w:sz w:val="16"/>
                <w:szCs w:val="16"/>
                <w:lang w:val="ru-RU"/>
              </w:rPr>
              <w:t>)</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UA/6300/01/03</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 xml:space="preserve">ІБАНДРОНОВА КИСЛОТА АККОРД </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 xml:space="preserve">концентрат для розчину для інфузій, 1мг/мл по 2 мл та по 6 мл у флаконах, по 1 флакону у картонній коробці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Аккорд Хелскеа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Аккорд Хелскеа Лімітед , Велика Британiя (відповідальний за випуск серії); Аккорд Хелскеа Лімітед, Велика Британiя (вторинне пакування); Весслінг Хангері Кфт., Угорщина (контроль якості); Інтас Фармасьютикелс Лімітед, Індія (виробництво готового ЛЗ, первинне, вторинне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Велика Британiя/ Угорщина/ 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незначних змін до процесу виробництва ГЛЗ для затвердженої та запропонованої виробничих ліній, а саме запропоновано використовувати промиті гумові пробки готові до стерилізації замість промитих гумових пробок, які закуповували та після цього стерилізували. Затверджений виробничий процес залишається незмінним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UA/16515/01/01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ІММУНАЛ®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по 80 мг по 10 таблеток у блістері; по 2 блістери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Словенія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методики за показником «Ідентифікація. Ліпофільні речовини» метод ТШХ (пробопідготовка екстракту дегідратованого віджатого соку ехінації пурпурної, без зміни концентрації, застосування сертифікованих реагентів резорцину і ментолу замість робочих стандартів та виправлення редакційної помилки); зміни І типу - зміни методики за показником «Ідентифікація. Гідрофільні речовини» метод ТШХ (застосування сертифікованих реагентів кавової кислоти і хлорогенової кислоти замість робочих стандартів та виправлення редакційних помилок); зміни І типу - зміни методики за показником «Кількісне визначення» метод ВЕРХ (застосування сертифікованого реагенту бетаїну моногідрату замість робочого стандарту та оновлено типові хроматоргами); зміни І типу - з показника «Опис» специфікації ГЛЗ видалено тест на запах. Зміни внесено в інструкцію для медичного застосування лікарського засобу у р. "Основні фізико-хімічні властивості".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UA/2837/02/01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ІНДАП®</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по 1,25 мг по 10 таблеток у блістері; по 3 або 6 блістерів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Чеська Республiка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оновлений сертифікат від уже затвердженого виробника, подання оновленого сертифіката відповідності Європейській фармакопеї № R1-CEP 2007-138-Rev 01 для АФІ індапаміду від вже затвердженого виробника PHARMAZELL GMBH, Germany. Як наслідок зміни у назві та адресі виробничої дільниці</w:t>
            </w:r>
            <w:r w:rsidRPr="002B4C6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UA/4237/02/02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ІНДАП®</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по 2,5 мг по 10 таблеток у блістері; по 3 або 6 блістерів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Чеська Республiка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оновлений сертифікат від уже затвердженого виробника, подання оновленого сертифіката відповідності Європейській фармакопеї № R1-CEP 2007-138-Rev 01 для АФІ індапаміду від вже затвердженого виробника PHARMAZELL GMBH, Germany. Як наслідок зміни у назві та адресі виробничої дільниці</w:t>
            </w:r>
            <w:r w:rsidRPr="002B4C6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UA/4237/02/03</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Бельгiя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введення додаткової дільниці WN48 (GlaxoSmithKline S.A., Parc de la Noire Epine, Rue Fleming 20, 1300 Wavre, Belgium) з функцією виробництва одновалентних антигенів інактивованого поліовірусу (monovalent bulk antigens (serotypes 1,2 and 3)). Редакційні зміни до розділів S.2.2 Manufacturing Process and Controls, S.2.3 Control of Materials та S.2.6 Manufacturing Process Development</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UA/15832/01/01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ІНФЛУВАК® ТЕТРА ВАКЦИНА ДЛЯ ПРОФІЛАКТИКИ ГРИПУ ЧОТИРЬОХВАЛЕНТНА, ПОВЕРХНЕВИЙ АНТИГЕН, ІНАКТИВОВАНА / INFLUVAC® TETRA INFLUENZA VACCINE QUADRIVALENT, SURFACE ANTIGEN, INACTIVATED</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суспензія для ін'єкцій по 0,5 мл суспензії для ін’єкцій у попередньо наповненому одноразовому шприці з голкою або без голки; по 1 або 10 шприців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Абботт Біолоджікалз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Абботт Біолоджікалз Б.В., Нідерланди (виробництво "final bulk"; контроль "final bulk" (крім тесту на стерильність); контроль серії ГЛЗ (ідентифікацію та кількісне визначення гемаглютиніну (ГА), бактеріальні ендотоксини)); Абботт Біолоджікалз Б.В., Нідерланди (контроль "final bulk" (стерильність та бактеріальні ендотоксини); первинне та вторинне пакування ГЛЗ; контроль серії ГЛЗ (крім ідентифікації та кількісного визначення гемаглютиніну (ГА); тест стабільність); випуск серії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Нідерланди</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вилучення з програми вивчення стабільності ГЛЗ необов’язкового дослідження «time out of refrigerator»: стабільність ГЛЗ після попереднього зберігання протягом 3 тижнів при температурі 21±2</w:t>
            </w:r>
            <w:r w:rsidRPr="002B4C6E">
              <w:rPr>
                <w:rStyle w:val="csf229d0ff56"/>
                <w:sz w:val="16"/>
                <w:szCs w:val="16"/>
              </w:rPr>
              <w:t>º</w:t>
            </w:r>
            <w:r w:rsidRPr="002B4C6E">
              <w:rPr>
                <w:rFonts w:ascii="Arial" w:hAnsi="Arial" w:cs="Arial"/>
                <w:sz w:val="16"/>
                <w:szCs w:val="16"/>
              </w:rPr>
              <w:t>С/AH (absolute humidity); зміни І типу - зміни до затвердженого протоколу стабільності щодо зазначення інформації про термін придатності готового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UA/18498/01/01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ІРИНОТЕКАНУ ГІДРОХЛОРИД</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rPr>
            </w:pPr>
            <w:r w:rsidRPr="002B4C6E">
              <w:rPr>
                <w:rFonts w:ascii="Arial" w:hAnsi="Arial" w:cs="Arial"/>
                <w:sz w:val="16"/>
                <w:szCs w:val="16"/>
              </w:rPr>
              <w:t>концентрат для розчину для інфузій, 20 мг/мл по 2 мл або по 5 мл у флаконах; по 1 флакону у запобіжній пластиковій коробці та у пачці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 xml:space="preserve">Приватне акціонерне товариство "Лекхім-Харків"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Приватне акціонерне товариство "Лекхім-Харків", Україна</w:t>
            </w:r>
            <w:r w:rsidRPr="002B4C6E">
              <w:rPr>
                <w:rFonts w:ascii="Arial" w:hAnsi="Arial" w:cs="Arial"/>
                <w:sz w:val="16"/>
                <w:szCs w:val="16"/>
              </w:rPr>
              <w:br/>
              <w:t>(виробництво з продукції in bulk фірми-виробника Квілу Фармацеутікал (Хайнань)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Адміністративні зміни. Зміна коду АТХ (А.6. ІА)</w:t>
            </w:r>
            <w:r w:rsidRPr="002B4C6E">
              <w:rPr>
                <w:rFonts w:ascii="Arial" w:hAnsi="Arial" w:cs="Arial"/>
                <w:sz w:val="16"/>
                <w:szCs w:val="16"/>
              </w:rPr>
              <w:br/>
              <w:t>Зміни внесені до інструкції для медичного застосування лікарського засобу до розділу "Фармакотерапевтична група. Код АТХ" (затверджено - Антинеопластичні засоби. Код АТХ L01X X19; запропоновано - Антинеопластичні засоби. Код АТХ L01C E02) відповідно до класифікатора фармацевтичних груп та кодів АТХ ВООЗ. Введення змін протягом 3-х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UA/15576/01/01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ІРІНО СПАЛ 100</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концентрат для розчину для інфузій, 20 мг/мл; по 5 мл (100 мг) у флаконі; по 1 флакону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РР Фармасьютікалз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СП Акур Лабс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(у т. ч. "Застосування у період вагітності або годування груддю"), "Спосіб застосування та дози" відповідно до оновленої інформації щодо безпеки діючої речовини. </w:t>
            </w:r>
            <w:r w:rsidRPr="002B4C6E">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UA/18150/01/02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ІРІНО СПАЛ 40</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концентрат для розчину для інфузій, 20 мг/мл; по 2 мл (40 мг) у флаконі; по 1 флакону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РР Фармасьютікалз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СП Акур Лабс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(у т. ч. "Застосування у період вагітності або годування груддю"), "Спосіб застосування та дози" відповідно до оновленої інформації щодо безпеки діючої речовини. </w:t>
            </w:r>
            <w:r w:rsidRPr="002B4C6E">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UA/18150/01/01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КАЛЬЦІЮ ГЛЮКОНАТ</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по 0,5 г, по 10 таблеток у стрипах; по 10 таблеток у блістерах; по 10 таблеток у блістері, по 10 блістерів у пачці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ПАТ "Монфарм"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затвердження альтернативного тексту маркування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UA/1933/01/01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КАРБОПЛАТИН "ЕБЕВЕ"</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концентрат для розчину для інфузій, 10 мг/мл по 5 мл (50 мг), або по 15 мл (150 мг), або по 45 мл (450 мг), або по 60 мл (600 мг) у флаконі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ЕБЕВЕ Фарма Гес.м.б.Х. Нфг.КГ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ЕБЕВЕ Фарма Гес.м.б.Х. Нфг. КГ, Австрія; Лабор ЛС СЕ &amp; Ко. КГ, Німеччина (контроль серії (додаткові дільниці); МПЛ Мікробіологішес Прюфлабор ГмбХ, Австрія (контроль серії (додаткові дільниці)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Австрія/ 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2000-375-Rev 03 для діючої речовини Carboplatin від вже затвердженого виробника Sicor de Mexico, SA DE CV, Mexico</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UA/4960/01/01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КАРБОПЛАТИН "ЕБЕВЕ"</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концентрат для розчину для інфузій, 10 мг/мл по 5 мл (50 мг), або по 15 мл (150 мг), або по 45 мл (450 мг), або по 60 мл (600 мг) у флаконі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ЕБЕВЕ Фарма Гес.м.б.Х. Нфг.КГ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ЕБЕВЕ Фарма Гес.м.б.Х. Нфг. КГ, Австрія; Лабор ЛС СЕ &amp; Ко. КГ, Німеччина (контроль серії (додаткові дільниці); МПЛ Мікробіологішес Прюфлабор ГмбХ, Австрія (контроль серії (додаткові дільниці)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Австрія/ 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змін до Методів контролю якості ЛЗ, а саме: внесення незначних змін в методику визначення вмісту карбоплатину та визначення хроматографічної чистоти ГЛЗ. В оновленій методиці пропонується додаткове використання порівняльного стандартного розчину циклобутан-1,1-дикарбонової кислоти для більш точної ідентифікації цієї домішки у ГЛЗ, навіть у випадках потенційних зміщень часу утримання, які можуть виникнути при використанні нової колонки. В опис методу включена також більш детальна оцінка чистоти ЛЗ</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UA/4960/01/01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КАРДІМУНН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rPr>
            </w:pPr>
            <w:r w:rsidRPr="002B4C6E">
              <w:rPr>
                <w:rFonts w:ascii="Arial" w:hAnsi="Arial" w:cs="Arial"/>
                <w:sz w:val="16"/>
                <w:szCs w:val="16"/>
              </w:rPr>
              <w:t>гранули або порошок (субстанція) у подвійних поліетиленових мішках для фармацевтичного застосування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Ухань Гранд Хойо Ко.,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Китай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Ухань Гранд Хойо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Китай</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UA/15472/01/01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КЛІМОНОРМ</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2 мг + таблетки, вкриті плівковою оболонкою, по 2 мг/0,15 мг; № 21: 9 таблеток жовтого кольору (естрадіолу валерату 2 мг) та 12 таблеток коричневого кольору (естрадіолу валерату 2 мг, левоноргестрелу 0,15 мг) у блістері; по 1 блістеру в картонній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lang w:val="ru-RU"/>
              </w:rPr>
              <w:t>Зентіва, к.с.</w:t>
            </w:r>
            <w:r w:rsidRPr="002B4C6E">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Чеська Республ</w:t>
            </w:r>
            <w:r w:rsidRPr="002B4C6E">
              <w:rPr>
                <w:rFonts w:ascii="Arial" w:hAnsi="Arial" w:cs="Arial"/>
                <w:sz w:val="16"/>
                <w:szCs w:val="16"/>
              </w:rPr>
              <w:t>i</w:t>
            </w:r>
            <w:r w:rsidRPr="002B4C6E">
              <w:rPr>
                <w:rFonts w:ascii="Arial" w:hAnsi="Arial" w:cs="Arial"/>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 xml:space="preserve">Дельфарм Лілль САС </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Франція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w:t>
            </w:r>
            <w:r w:rsidRPr="002B4C6E">
              <w:rPr>
                <w:rFonts w:ascii="Arial" w:hAnsi="Arial" w:cs="Arial"/>
                <w:sz w:val="16"/>
                <w:szCs w:val="16"/>
              </w:rPr>
              <w:t>Sorina</w:t>
            </w:r>
            <w:r w:rsidRPr="002B4C6E">
              <w:rPr>
                <w:rFonts w:ascii="Arial" w:hAnsi="Arial" w:cs="Arial"/>
                <w:sz w:val="16"/>
                <w:szCs w:val="16"/>
                <w:lang w:val="ru-RU"/>
              </w:rPr>
              <w:t xml:space="preserve"> </w:t>
            </w:r>
            <w:r w:rsidRPr="002B4C6E">
              <w:rPr>
                <w:rFonts w:ascii="Arial" w:hAnsi="Arial" w:cs="Arial"/>
                <w:sz w:val="16"/>
                <w:szCs w:val="16"/>
              </w:rPr>
              <w:t>Liana</w:t>
            </w:r>
            <w:r w:rsidRPr="002B4C6E">
              <w:rPr>
                <w:rFonts w:ascii="Arial" w:hAnsi="Arial" w:cs="Arial"/>
                <w:sz w:val="16"/>
                <w:szCs w:val="16"/>
                <w:lang w:val="ru-RU"/>
              </w:rPr>
              <w:t xml:space="preserve"> </w:t>
            </w:r>
            <w:r w:rsidRPr="002B4C6E">
              <w:rPr>
                <w:rFonts w:ascii="Arial" w:hAnsi="Arial" w:cs="Arial"/>
                <w:sz w:val="16"/>
                <w:szCs w:val="16"/>
              </w:rPr>
              <w:t>Paiu</w:t>
            </w:r>
            <w:r w:rsidRPr="002B4C6E">
              <w:rPr>
                <w:rFonts w:ascii="Arial" w:hAnsi="Arial" w:cs="Arial"/>
                <w:sz w:val="16"/>
                <w:szCs w:val="16"/>
                <w:lang w:val="ru-RU"/>
              </w:rPr>
              <w:t xml:space="preserve">, </w:t>
            </w:r>
            <w:r w:rsidRPr="002B4C6E">
              <w:rPr>
                <w:rFonts w:ascii="Arial" w:hAnsi="Arial" w:cs="Arial"/>
                <w:sz w:val="16"/>
                <w:szCs w:val="16"/>
              </w:rPr>
              <w:t>MD</w:t>
            </w:r>
            <w:r w:rsidRPr="002B4C6E">
              <w:rPr>
                <w:rFonts w:ascii="Arial" w:hAnsi="Arial" w:cs="Arial"/>
                <w:sz w:val="16"/>
                <w:szCs w:val="16"/>
                <w:lang w:val="ru-RU"/>
              </w:rPr>
              <w:t xml:space="preserve">. Пропонована редакція: Людмила Філіпова, </w:t>
            </w:r>
            <w:r w:rsidRPr="002B4C6E">
              <w:rPr>
                <w:rFonts w:ascii="Arial" w:hAnsi="Arial" w:cs="Arial"/>
                <w:sz w:val="16"/>
                <w:szCs w:val="16"/>
              </w:rPr>
              <w:t>MD</w:t>
            </w:r>
            <w:r w:rsidRPr="002B4C6E">
              <w:rPr>
                <w:rFonts w:ascii="Arial" w:hAnsi="Arial" w:cs="Arial"/>
                <w:sz w:val="16"/>
                <w:szCs w:val="16"/>
                <w:lang w:val="ru-RU"/>
              </w:rPr>
              <w:t xml:space="preserve"> / </w:t>
            </w:r>
            <w:r w:rsidRPr="002B4C6E">
              <w:rPr>
                <w:rFonts w:ascii="Arial" w:hAnsi="Arial" w:cs="Arial"/>
                <w:sz w:val="16"/>
                <w:szCs w:val="16"/>
              </w:rPr>
              <w:t>Ludmila</w:t>
            </w:r>
            <w:r w:rsidRPr="002B4C6E">
              <w:rPr>
                <w:rFonts w:ascii="Arial" w:hAnsi="Arial" w:cs="Arial"/>
                <w:sz w:val="16"/>
                <w:szCs w:val="16"/>
                <w:lang w:val="ru-RU"/>
              </w:rPr>
              <w:t xml:space="preserve"> </w:t>
            </w:r>
            <w:r w:rsidRPr="002B4C6E">
              <w:rPr>
                <w:rFonts w:ascii="Arial" w:hAnsi="Arial" w:cs="Arial"/>
                <w:sz w:val="16"/>
                <w:szCs w:val="16"/>
              </w:rPr>
              <w:t>Filipova</w:t>
            </w:r>
            <w:r w:rsidRPr="002B4C6E">
              <w:rPr>
                <w:rFonts w:ascii="Arial" w:hAnsi="Arial" w:cs="Arial"/>
                <w:sz w:val="16"/>
                <w:szCs w:val="16"/>
                <w:lang w:val="ru-RU"/>
              </w:rPr>
              <w:t xml:space="preserve">, </w:t>
            </w:r>
            <w:r w:rsidRPr="002B4C6E">
              <w:rPr>
                <w:rFonts w:ascii="Arial" w:hAnsi="Arial" w:cs="Arial"/>
                <w:sz w:val="16"/>
                <w:szCs w:val="16"/>
              </w:rPr>
              <w:t>MD</w:t>
            </w:r>
            <w:r w:rsidRPr="002B4C6E">
              <w:rPr>
                <w:rFonts w:ascii="Arial" w:hAnsi="Arial" w:cs="Arial"/>
                <w:sz w:val="16"/>
                <w:szCs w:val="16"/>
                <w:lang w:val="ru-RU"/>
              </w:rPr>
              <w:t xml:space="preserve">.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UA/3008/01/01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КОДЕЇНУ ФОСФАТ ГЕМІГІДРАТ</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(субстанція) у поліетиленових пакетах для фармацевтичного застосування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"Фарма Старт"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Макфарлан Сміт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Сполучене Королiвство</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Європейської фармакопеї для AФI Кодеїну фосфату гемігідрату СЕР R0-CЕР 2016-295-Rev 03(попередня версія СЕР № R0-CЕР 2016-295-Rev 02). Зміни пов'язані зі збільшення терміну переконтролю субстанції з (2х років на 3 роки). Додатково були внесені зміни у розрахункову формулу у методі контролю «Залишкові кількості органічних розчинників» у зв’язку з приведення до оригінальних матеріалів виробника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UA/18383/01/01</w:t>
            </w:r>
          </w:p>
        </w:tc>
      </w:tr>
      <w:tr w:rsidR="00847395" w:rsidRPr="00DC1565"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DC1565" w:rsidRDefault="00847395" w:rsidP="008537DD">
            <w:pPr>
              <w:pStyle w:val="11"/>
              <w:tabs>
                <w:tab w:val="left" w:pos="12600"/>
              </w:tabs>
              <w:rPr>
                <w:rFonts w:ascii="Arial" w:hAnsi="Arial" w:cs="Arial"/>
                <w:b/>
                <w:i/>
                <w:color w:val="000000"/>
                <w:sz w:val="16"/>
                <w:szCs w:val="16"/>
              </w:rPr>
            </w:pPr>
            <w:r w:rsidRPr="00DC1565">
              <w:rPr>
                <w:rFonts w:ascii="Arial" w:hAnsi="Arial" w:cs="Arial"/>
                <w:b/>
                <w:sz w:val="16"/>
                <w:szCs w:val="16"/>
              </w:rPr>
              <w:t>КОМІРНАТІ / COMIRNATY™</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rPr>
                <w:rFonts w:ascii="Arial" w:hAnsi="Arial" w:cs="Arial"/>
                <w:color w:val="000000"/>
                <w:sz w:val="16"/>
                <w:szCs w:val="16"/>
                <w:lang w:val="ru-RU"/>
              </w:rPr>
            </w:pPr>
            <w:r w:rsidRPr="00DC1565">
              <w:rPr>
                <w:rFonts w:ascii="Arial" w:hAnsi="Arial" w:cs="Arial"/>
                <w:color w:val="000000"/>
                <w:sz w:val="16"/>
                <w:szCs w:val="16"/>
                <w:lang w:val="ru-RU"/>
              </w:rPr>
              <w:t>концентрат для дисперсії для ін'єкції, 1 флакон (0,45 мл) містить 6 доз по 30 мкг; 195 флаконів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ind w:left="-108"/>
              <w:jc w:val="center"/>
              <w:rPr>
                <w:rFonts w:ascii="Arial" w:hAnsi="Arial" w:cs="Arial"/>
                <w:color w:val="000000"/>
                <w:sz w:val="16"/>
                <w:szCs w:val="16"/>
                <w:lang w:val="ru-RU"/>
              </w:rPr>
            </w:pPr>
            <w:r w:rsidRPr="00DC1565">
              <w:rPr>
                <w:rFonts w:ascii="Arial" w:hAnsi="Arial" w:cs="Arial"/>
                <w:color w:val="000000"/>
                <w:sz w:val="16"/>
                <w:szCs w:val="16"/>
                <w:lang w:val="ru-RU"/>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jc w:val="center"/>
              <w:rPr>
                <w:rFonts w:ascii="Arial" w:hAnsi="Arial" w:cs="Arial"/>
                <w:color w:val="000000"/>
                <w:sz w:val="16"/>
                <w:szCs w:val="16"/>
              </w:rPr>
            </w:pPr>
            <w:r w:rsidRPr="00DC156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jc w:val="center"/>
              <w:rPr>
                <w:rFonts w:ascii="Arial" w:hAnsi="Arial" w:cs="Arial"/>
                <w:color w:val="000000"/>
                <w:sz w:val="16"/>
                <w:szCs w:val="16"/>
              </w:rPr>
            </w:pPr>
            <w:r w:rsidRPr="00DC1565">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jc w:val="center"/>
              <w:rPr>
                <w:rFonts w:ascii="Arial" w:hAnsi="Arial" w:cs="Arial"/>
                <w:color w:val="000000"/>
                <w:sz w:val="16"/>
                <w:szCs w:val="16"/>
              </w:rPr>
            </w:pPr>
            <w:r w:rsidRPr="00DC1565">
              <w:rPr>
                <w:rFonts w:ascii="Arial" w:hAnsi="Arial" w:cs="Arial"/>
                <w:color w:val="000000"/>
                <w:sz w:val="16"/>
                <w:szCs w:val="16"/>
              </w:rPr>
              <w:t>Бельгія/</w:t>
            </w:r>
          </w:p>
          <w:p w:rsidR="00847395" w:rsidRPr="00DC1565" w:rsidRDefault="00847395" w:rsidP="008537DD">
            <w:pPr>
              <w:pStyle w:val="11"/>
              <w:tabs>
                <w:tab w:val="left" w:pos="12600"/>
              </w:tabs>
              <w:jc w:val="center"/>
              <w:rPr>
                <w:rFonts w:ascii="Arial" w:hAnsi="Arial" w:cs="Arial"/>
                <w:color w:val="000000"/>
                <w:sz w:val="16"/>
                <w:szCs w:val="16"/>
              </w:rPr>
            </w:pPr>
            <w:r w:rsidRPr="00DC1565">
              <w:rPr>
                <w:rFonts w:ascii="Arial" w:hAnsi="Arial" w:cs="Arial"/>
                <w:color w:val="000000"/>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jc w:val="center"/>
              <w:rPr>
                <w:rFonts w:ascii="Arial" w:hAnsi="Arial" w:cs="Arial"/>
                <w:color w:val="000000"/>
                <w:sz w:val="16"/>
                <w:szCs w:val="16"/>
              </w:rPr>
            </w:pPr>
            <w:r w:rsidRPr="00DC156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Збільшення терміну придатності лікарського засобу біологічного/імунологічного походження на основі результатів досліджень стабільності, проведених відповідно до затвердженого протоколу - Подовження терміну придатності лікарського засобу з 6 місяців до 9 місяців при зберіганні при передбачуваних умовах зберігання від -90 °C до -60 °C. Коробки лікарського засобу з терміном придатності від серпня 2021 р. до січня 2022 р., що надрукований на етикетці, можуть залишатися у використанні протягом трьох місяців після друкованої дати, якщо вони зберігаються при затверджених умовах зберігання від -90 °C до -60 °C. Подовження терміну придатності лікарського засобу для розподілених серій: Надрукований термін придатності/Оновлений термін придатності: Серпень 2021/Листопад 2021; Вересень 2021/Грудень 2021; Жовтень 2021/Січень 2022; Листопад 2021/Лютий 2022; Грудень 2021/Березень 2022; Січень 2022/Квітень 2022. </w:t>
            </w:r>
            <w:r w:rsidRPr="00DC1565">
              <w:rPr>
                <w:rFonts w:ascii="Arial" w:hAnsi="Arial" w:cs="Arial"/>
                <w:color w:val="000000"/>
                <w:sz w:val="16"/>
                <w:szCs w:val="16"/>
                <w:lang w:val="ru-RU"/>
              </w:rPr>
              <w:t>Внесено оновлену інформацію в коротку характеристику лікарського засобу до розділу "6.3 Термін придатності", а саме збільшено термін придатності невідкритого замороженого флакону - "9 місяців за температури від -90 до -60 °С. Впродовж 9-місячного терміну придатності невідкриті флакони можна зберігати та транспортувати за температури від -25 °</w:t>
            </w:r>
            <w:r w:rsidRPr="00DC1565">
              <w:rPr>
                <w:rFonts w:ascii="Arial" w:hAnsi="Arial" w:cs="Arial"/>
                <w:color w:val="000000"/>
                <w:sz w:val="16"/>
                <w:szCs w:val="16"/>
              </w:rPr>
              <w:t>C</w:t>
            </w:r>
            <w:r w:rsidRPr="00DC1565">
              <w:rPr>
                <w:rFonts w:ascii="Arial" w:hAnsi="Arial" w:cs="Arial"/>
                <w:color w:val="000000"/>
                <w:sz w:val="16"/>
                <w:szCs w:val="16"/>
                <w:lang w:val="ru-RU"/>
              </w:rPr>
              <w:t xml:space="preserve"> до -15 °</w:t>
            </w:r>
            <w:r w:rsidRPr="00DC1565">
              <w:rPr>
                <w:rFonts w:ascii="Arial" w:hAnsi="Arial" w:cs="Arial"/>
                <w:color w:val="000000"/>
                <w:sz w:val="16"/>
                <w:szCs w:val="16"/>
              </w:rPr>
              <w:t>C</w:t>
            </w:r>
            <w:r w:rsidRPr="00DC1565">
              <w:rPr>
                <w:rFonts w:ascii="Arial" w:hAnsi="Arial" w:cs="Arial"/>
                <w:color w:val="000000"/>
                <w:sz w:val="16"/>
                <w:szCs w:val="16"/>
                <w:lang w:val="ru-RU"/>
              </w:rPr>
              <w:t xml:space="preserve"> протягом єдиного періоду тривалістю до 2 тижнів, після чого їх можна повернути до умов зберігання від -90 °</w:t>
            </w:r>
            <w:r w:rsidRPr="00DC1565">
              <w:rPr>
                <w:rFonts w:ascii="Arial" w:hAnsi="Arial" w:cs="Arial"/>
                <w:color w:val="000000"/>
                <w:sz w:val="16"/>
                <w:szCs w:val="16"/>
              </w:rPr>
              <w:t>C</w:t>
            </w:r>
            <w:r w:rsidRPr="00DC1565">
              <w:rPr>
                <w:rFonts w:ascii="Arial" w:hAnsi="Arial" w:cs="Arial"/>
                <w:color w:val="000000"/>
                <w:sz w:val="16"/>
                <w:szCs w:val="16"/>
                <w:lang w:val="ru-RU"/>
              </w:rPr>
              <w:t xml:space="preserve"> до -60 °</w:t>
            </w:r>
            <w:r w:rsidRPr="00DC1565">
              <w:rPr>
                <w:rFonts w:ascii="Arial" w:hAnsi="Arial" w:cs="Arial"/>
                <w:color w:val="000000"/>
                <w:sz w:val="16"/>
                <w:szCs w:val="16"/>
              </w:rPr>
              <w:t>C</w:t>
            </w:r>
            <w:r w:rsidRPr="00DC1565">
              <w:rPr>
                <w:rFonts w:ascii="Arial" w:hAnsi="Arial" w:cs="Arial"/>
                <w:color w:val="000000"/>
                <w:sz w:val="16"/>
                <w:szCs w:val="16"/>
                <w:lang w:val="ru-RU"/>
              </w:rPr>
              <w:t xml:space="preserve">". Відповідні оновлення інформації внесено до тексту листка-вкладки: інформації для користувача до розділу "5. Як зберігати препарат Комірнаті". Зазначені зміни відповідають змінам, затвердженим рішенням ЕМА. </w:t>
            </w:r>
            <w:r w:rsidRPr="00DC1565">
              <w:rPr>
                <w:rFonts w:ascii="Arial" w:hAnsi="Arial" w:cs="Arial"/>
                <w:color w:val="000000"/>
                <w:sz w:val="16"/>
                <w:szCs w:val="16"/>
              </w:rPr>
              <w:t>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47395">
            <w:pPr>
              <w:pStyle w:val="11"/>
              <w:tabs>
                <w:tab w:val="left" w:pos="12600"/>
              </w:tabs>
              <w:jc w:val="center"/>
              <w:rPr>
                <w:rFonts w:ascii="Arial" w:hAnsi="Arial" w:cs="Arial"/>
                <w:b/>
                <w:i/>
                <w:color w:val="000000"/>
                <w:sz w:val="16"/>
                <w:szCs w:val="16"/>
              </w:rPr>
            </w:pPr>
            <w:r w:rsidRPr="00DC156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jc w:val="center"/>
              <w:rPr>
                <w:rFonts w:ascii="Arial" w:hAnsi="Arial" w:cs="Arial"/>
                <w:sz w:val="16"/>
                <w:szCs w:val="16"/>
              </w:rPr>
            </w:pPr>
            <w:r w:rsidRPr="00DC1565">
              <w:rPr>
                <w:rFonts w:ascii="Arial" w:hAnsi="Arial" w:cs="Arial"/>
                <w:sz w:val="16"/>
                <w:szCs w:val="16"/>
              </w:rPr>
              <w:t>UA/18592/01/01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DC1565"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DC1565" w:rsidRDefault="00847395" w:rsidP="008537DD">
            <w:pPr>
              <w:pStyle w:val="11"/>
              <w:tabs>
                <w:tab w:val="left" w:pos="12600"/>
              </w:tabs>
              <w:rPr>
                <w:rFonts w:ascii="Arial" w:hAnsi="Arial" w:cs="Arial"/>
                <w:b/>
                <w:i/>
                <w:color w:val="000000"/>
                <w:sz w:val="16"/>
                <w:szCs w:val="16"/>
              </w:rPr>
            </w:pPr>
            <w:r w:rsidRPr="00DC1565">
              <w:rPr>
                <w:rFonts w:ascii="Arial" w:hAnsi="Arial" w:cs="Arial"/>
                <w:b/>
                <w:sz w:val="16"/>
                <w:szCs w:val="16"/>
              </w:rPr>
              <w:t>КОМІРНАТІ / COMIRNATY™</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rPr>
                <w:rFonts w:ascii="Arial" w:hAnsi="Arial" w:cs="Arial"/>
                <w:color w:val="000000"/>
                <w:sz w:val="16"/>
                <w:szCs w:val="16"/>
                <w:lang w:val="ru-RU"/>
              </w:rPr>
            </w:pPr>
            <w:r w:rsidRPr="00DC1565">
              <w:rPr>
                <w:rFonts w:ascii="Arial" w:hAnsi="Arial" w:cs="Arial"/>
                <w:color w:val="000000"/>
                <w:sz w:val="16"/>
                <w:szCs w:val="16"/>
                <w:lang w:val="ru-RU"/>
              </w:rPr>
              <w:t>концентрат для дисперсії для ін'єкції, 1 флакон (0,45 мл) містить 6 доз по 30 мкг; 195 флаконів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ind w:left="-108"/>
              <w:jc w:val="center"/>
              <w:rPr>
                <w:rFonts w:ascii="Arial" w:hAnsi="Arial" w:cs="Arial"/>
                <w:color w:val="000000"/>
                <w:sz w:val="16"/>
                <w:szCs w:val="16"/>
                <w:lang w:val="ru-RU"/>
              </w:rPr>
            </w:pPr>
            <w:r w:rsidRPr="00DC1565">
              <w:rPr>
                <w:rFonts w:ascii="Arial" w:hAnsi="Arial" w:cs="Arial"/>
                <w:color w:val="000000"/>
                <w:sz w:val="16"/>
                <w:szCs w:val="16"/>
                <w:lang w:val="ru-RU"/>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jc w:val="center"/>
              <w:rPr>
                <w:rFonts w:ascii="Arial" w:hAnsi="Arial" w:cs="Arial"/>
                <w:color w:val="000000"/>
                <w:sz w:val="16"/>
                <w:szCs w:val="16"/>
              </w:rPr>
            </w:pPr>
            <w:r w:rsidRPr="00DC156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jc w:val="center"/>
              <w:rPr>
                <w:rFonts w:ascii="Arial" w:hAnsi="Arial" w:cs="Arial"/>
                <w:color w:val="000000"/>
                <w:sz w:val="16"/>
                <w:szCs w:val="16"/>
              </w:rPr>
            </w:pPr>
            <w:r w:rsidRPr="00DC1565">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jc w:val="center"/>
              <w:rPr>
                <w:rFonts w:ascii="Arial" w:hAnsi="Arial" w:cs="Arial"/>
                <w:color w:val="000000"/>
                <w:sz w:val="16"/>
                <w:szCs w:val="16"/>
              </w:rPr>
            </w:pPr>
            <w:r w:rsidRPr="00DC1565">
              <w:rPr>
                <w:rFonts w:ascii="Arial" w:hAnsi="Arial" w:cs="Arial"/>
                <w:color w:val="000000"/>
                <w:sz w:val="16"/>
                <w:szCs w:val="16"/>
              </w:rPr>
              <w:t>Бельгія/</w:t>
            </w:r>
          </w:p>
          <w:p w:rsidR="00847395" w:rsidRPr="00DC1565" w:rsidRDefault="00847395" w:rsidP="008537DD">
            <w:pPr>
              <w:pStyle w:val="11"/>
              <w:tabs>
                <w:tab w:val="left" w:pos="12600"/>
              </w:tabs>
              <w:jc w:val="center"/>
              <w:rPr>
                <w:rFonts w:ascii="Arial" w:hAnsi="Arial" w:cs="Arial"/>
                <w:color w:val="000000"/>
                <w:sz w:val="16"/>
                <w:szCs w:val="16"/>
              </w:rPr>
            </w:pPr>
            <w:r w:rsidRPr="00DC1565">
              <w:rPr>
                <w:rFonts w:ascii="Arial" w:hAnsi="Arial" w:cs="Arial"/>
                <w:color w:val="000000"/>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jc w:val="center"/>
              <w:rPr>
                <w:rFonts w:ascii="Arial" w:hAnsi="Arial" w:cs="Arial"/>
                <w:color w:val="000000"/>
                <w:sz w:val="16"/>
                <w:szCs w:val="16"/>
              </w:rPr>
            </w:pPr>
            <w:r w:rsidRPr="00DC1565">
              <w:rPr>
                <w:rFonts w:ascii="Arial" w:hAnsi="Arial" w:cs="Arial"/>
                <w:color w:val="000000"/>
                <w:sz w:val="16"/>
                <w:szCs w:val="16"/>
              </w:rPr>
              <w:t xml:space="preserve">Зміни І типу - Зміни щодо безпеки/ефективності та фармаконагляду (інші зміни) - Внесено оновлену інформацію до розділу 4.8 "Побічні реакції" короткої характеристики лікарського засобу відповідно до рекомендацій PRAC ЕМА (додано нові побічні реакції "обширний набряк кінцівки, в яку вводили вакцину" із зазначенням частоти виникнення "невідомо"). </w:t>
            </w:r>
            <w:r w:rsidRPr="00DC1565">
              <w:rPr>
                <w:rFonts w:ascii="Arial" w:hAnsi="Arial" w:cs="Arial"/>
                <w:color w:val="000000"/>
                <w:sz w:val="16"/>
                <w:szCs w:val="16"/>
                <w:lang w:val="ru-RU"/>
              </w:rPr>
              <w:t xml:space="preserve">Відповідні оновлення інформації внесено до тексту листка-вкладки "4. Можливі побічні реакції". Зазначені зміни відповідають змінам, затвердженим рішенням ЕМА. Зміни І типу - Зміни щодо безпеки/ефективності та фармаконагляду (інші зміни) - Внесено оновлену інформацію до розділу 4.8 "Побічні реакції" короткої характеристики лікарського засобу відповідно до рекомендацій </w:t>
            </w:r>
            <w:r w:rsidRPr="00DC1565">
              <w:rPr>
                <w:rFonts w:ascii="Arial" w:hAnsi="Arial" w:cs="Arial"/>
                <w:color w:val="000000"/>
                <w:sz w:val="16"/>
                <w:szCs w:val="16"/>
              </w:rPr>
              <w:t>PRAC</w:t>
            </w:r>
            <w:r w:rsidRPr="00DC1565">
              <w:rPr>
                <w:rFonts w:ascii="Arial" w:hAnsi="Arial" w:cs="Arial"/>
                <w:color w:val="000000"/>
                <w:sz w:val="16"/>
                <w:szCs w:val="16"/>
                <w:lang w:val="ru-RU"/>
              </w:rPr>
              <w:t xml:space="preserve"> ЕМА (додано нові побічні реакції "набряк обличчя" із зазначенням частоти виникнення "невідомо"). Відповідні оновлення інформації внесено до тексту листка-вкладки 4. Можливі побічні реакції. Зазначені зміни відповідають змінам, затвердженим рішенням ЕМА. Зміни </w:t>
            </w:r>
            <w:r w:rsidRPr="00DC1565">
              <w:rPr>
                <w:rFonts w:ascii="Arial" w:hAnsi="Arial" w:cs="Arial"/>
                <w:color w:val="000000"/>
                <w:sz w:val="16"/>
                <w:szCs w:val="16"/>
              </w:rPr>
              <w:t>II</w:t>
            </w:r>
            <w:r w:rsidRPr="00DC1565">
              <w:rPr>
                <w:rFonts w:ascii="Arial" w:hAnsi="Arial" w:cs="Arial"/>
                <w:color w:val="000000"/>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Внесено оновлену інформацію до розділів 4.4. "Особливості застосування" короткої характеристики лікарського засобу відповідно до рекомендацій </w:t>
            </w:r>
            <w:r w:rsidRPr="00DC1565">
              <w:rPr>
                <w:rFonts w:ascii="Arial" w:hAnsi="Arial" w:cs="Arial"/>
                <w:color w:val="000000"/>
                <w:sz w:val="16"/>
                <w:szCs w:val="16"/>
              </w:rPr>
              <w:t>PRAC</w:t>
            </w:r>
            <w:r w:rsidRPr="00DC1565">
              <w:rPr>
                <w:rFonts w:ascii="Arial" w:hAnsi="Arial" w:cs="Arial"/>
                <w:color w:val="000000"/>
                <w:sz w:val="16"/>
                <w:szCs w:val="16"/>
                <w:lang w:val="ru-RU"/>
              </w:rPr>
              <w:t xml:space="preserve"> ЕМА (щодо при застосуванн</w:t>
            </w:r>
            <w:r w:rsidRPr="00DC1565">
              <w:rPr>
                <w:rFonts w:ascii="Arial" w:hAnsi="Arial" w:cs="Arial"/>
                <w:color w:val="000000"/>
                <w:sz w:val="16"/>
                <w:szCs w:val="16"/>
              </w:rPr>
              <w:t>i</w:t>
            </w:r>
            <w:r w:rsidRPr="00DC1565">
              <w:rPr>
                <w:rFonts w:ascii="Arial" w:hAnsi="Arial" w:cs="Arial"/>
                <w:color w:val="000000"/>
                <w:sz w:val="16"/>
                <w:szCs w:val="16"/>
                <w:lang w:val="ru-RU"/>
              </w:rPr>
              <w:t xml:space="preserve"> вакцини "реакції пов'язані з тривогою"при застосуванн</w:t>
            </w:r>
            <w:r w:rsidRPr="00DC1565">
              <w:rPr>
                <w:rFonts w:ascii="Arial" w:hAnsi="Arial" w:cs="Arial"/>
                <w:color w:val="000000"/>
                <w:sz w:val="16"/>
                <w:szCs w:val="16"/>
              </w:rPr>
              <w:t>i</w:t>
            </w:r>
            <w:r w:rsidRPr="00DC1565">
              <w:rPr>
                <w:rFonts w:ascii="Arial" w:hAnsi="Arial" w:cs="Arial"/>
                <w:color w:val="000000"/>
                <w:sz w:val="16"/>
                <w:szCs w:val="16"/>
                <w:lang w:val="ru-RU"/>
              </w:rPr>
              <w:t xml:space="preserve"> вакцини). Відповідні оновлення інформації внесено до тексту листка-вкладки "2. Що потрібно знати, перш ніж Ви почнете отримувати препарат Комірнаті". </w:t>
            </w:r>
            <w:r w:rsidRPr="00DC1565">
              <w:rPr>
                <w:rFonts w:ascii="Arial" w:hAnsi="Arial" w:cs="Arial"/>
                <w:color w:val="000000"/>
                <w:sz w:val="16"/>
                <w:szCs w:val="16"/>
              </w:rPr>
              <w:t>Зазначені зміни відповідають змінам, затвердженим рішенням ЕМА.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47395">
            <w:pPr>
              <w:pStyle w:val="11"/>
              <w:tabs>
                <w:tab w:val="left" w:pos="12600"/>
              </w:tabs>
              <w:jc w:val="center"/>
              <w:rPr>
                <w:rFonts w:ascii="Arial" w:hAnsi="Arial" w:cs="Arial"/>
                <w:b/>
                <w:i/>
                <w:color w:val="000000"/>
                <w:sz w:val="16"/>
                <w:szCs w:val="16"/>
              </w:rPr>
            </w:pPr>
            <w:r w:rsidRPr="00DC156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3352A6" w:rsidRDefault="00847395" w:rsidP="008537DD">
            <w:pPr>
              <w:pStyle w:val="11"/>
              <w:tabs>
                <w:tab w:val="left" w:pos="12600"/>
              </w:tabs>
              <w:jc w:val="center"/>
              <w:rPr>
                <w:rFonts w:ascii="Arial" w:hAnsi="Arial" w:cs="Arial"/>
                <w:sz w:val="16"/>
                <w:szCs w:val="16"/>
              </w:rPr>
            </w:pPr>
            <w:r w:rsidRPr="00DC1565">
              <w:rPr>
                <w:rFonts w:ascii="Arial" w:hAnsi="Arial" w:cs="Arial"/>
                <w:sz w:val="16"/>
                <w:szCs w:val="16"/>
              </w:rPr>
              <w:t>UA/18592/01/01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КОР СУІС КОМПОЗИТУМ 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розчин для ін'єкцій, по 2,2 мл в ампулі; по 5 ампул у контурній чарунковій упаковці; по 1 або по 2, або по 20 контурних чарункових упаковок у коробці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UA/4277/01/01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КСЕФОКАМ® РАПІД</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8 мг; по 6 таблеток у блістері; по 1 блістеру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UA/2593/03/01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КСИВУЛАН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для розчину для ін'єкцій або інфузій по 1,2 г (1000 мг/200 мг), по 1 або по 10 флаконів у картонній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АНТИБІОТИКИ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Румунiя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подання оновленого сертифікату відповідності ЄФ R1-CEP 2013-125-Rev 01 на АФІ Амоксициліну натрію</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UA/18686/01/01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ЛЕВОМІЦЕТИН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 xml:space="preserve">порошок для розчину для ін'єкцій по 0,5 г, флакони з порошком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внесення змін у зв’язку з оновленням ДМФ (Version UA03 June 2021) виробником АФІ Хлорамфенікол натрію сукцинат стерильний, Bioquim S.A., Іспанія.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UA/2952/02/01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ЛЕВОМІЦЕТИН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 xml:space="preserve">порошок для розчину для ін'єкцій по 1,0 г, флакони з порошком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внесення змін у зв’язку з оновленням ДМФ (Version UA03 June 2021) виробником АФІ Хлорамфенікол натрію сукцинат стерильний, Bioquim S.A., Іспанія.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UA/2952/02/02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ЛЕКАДОЛ ЛОНГ</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200 мг/500 мг по 8 таблеток у блістері, по 2 блістери у картонній коробці; по 10 таблеток у блістері, по 1 або 2 блістери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Лек Фармацевтична компанія д. д., Словенія (дозвіл на випуск серій); Ронтіс Хеллас Медікал енд Фармасьютікал Продактс С.А., Грецiя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Словенія/ Грецiя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UA/18643/01/01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ЛІВАЗО</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1 мг, по 7 таблеток у блістері; по 1 блістеру в картонній коробці; по 14 таблеток у блістері; по 2 блістери в картонній коробці; по 15 таблеток у блістері; по 2 блістери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виробник нерозфасованого продукту: П'єр Фабре Медікаман Продюксон, Франція; виробник, який здійснює первинне та вторинне пакування, відповідає за контроль якості та випуск серії: Рекордаті Індастріа Хіміка е Фармасевтіка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Франція/ Італія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згідно з рекомендаціями CMDh.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UA/11963/01/01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ЛІВАЗО</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2 мг; по 7 таблеток у блістері; по 1 блістеру в картонній коробці; по 14 таблеток у блістері; по 2 блістери в картонній коробці; по 15 таблеток у блістері; по 2 блістери в картонній коробці; по 20 таблеток у блістері; по 5 блістерів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виробник нерозфасованого продукту: П'єр Фабре Медікаман Продюксон, Франція; виробник, який здійснює первинне та вторинне пакування, відповідає за контроль якості та випуск серії: Рекордаті Індастріа Хіміка е Фармасевтіка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Франція/ Італія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згідно з рекомендаціями CMDh.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UA/11963/01/02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ЛІВАЗО</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4 мг, по 7 таблеток у блістері; по 1 блістеру в картонній коробці; по 14 таблеток у блістері; по 2 блістери в картонній коробці; по 15 таблеток у блістері; по 2 блістери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виробник нерозфасованого продукту: П'єр Фабре Медікаман Продюксон, Франція; виробник, який здійснює первинне та вторинне пакування, відповідає за контроль якості та випуск серії: Рекордаті Індастріа Хіміка е Фармасевтіка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Франція/ Італія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згідно з рекомендаціями CMDh.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UA/11963/01/03</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ЛІНЕЗОЛІД</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(субстанція) у подвійних пакетах з поліетилену високої щільності для виробництва стерильних лікарських форм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Неуланд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допустимих меж специфікації та методів контролю АФІ - приведення до ДМФ затвердженого виробника Neuland Laboratories Limited, Індія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UA/11933/01/01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ЛОГУФЕН®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250 мг по 10 таблеток у блістері, по 3 або по 6 блістерів у картонній упаковці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(редагування), "Побічні реакції" згідно з інформацією щодо медичного застосування референтного лікарського засобу (КЕППРА®, таблетки, вкриті оболонкою, по 250 мг, 500 мг, 1000 мг).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w:t>
            </w:r>
            <w:r w:rsidRPr="002B4C6E">
              <w:rPr>
                <w:rFonts w:ascii="Arial" w:hAnsi="Arial" w:cs="Arial"/>
                <w:sz w:val="16"/>
                <w:szCs w:val="16"/>
              </w:rPr>
              <w:br/>
              <w:t xml:space="preserve">Зміни внесено до частин V «Заходи з мінімізації ризиків», VI «Резюме плану управління ризиками», у зв’язку із оновленними рекомендаціями PRAC. Резюме ПУР версія 2.0 додається. Представлені зміни в інформації з безпеки щодо внесення змін та доповнень у розділах: «Побічні реакції» та «Особливості застосування» проекту інструкції для медичного застосування на підставі рішення Комітету з оцінки ризиків у фармаконагляді (PRAC) Європейського агентства з лікарських засобів (ЕМА). </w:t>
            </w:r>
            <w:r w:rsidRPr="002B4C6E">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UA/17411/01/01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ЛОГУФЕН®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250 мг; in bulk: по 10 таблеток у блістері, по 240 блістерів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(редагування), "Побічні реакції" згідно з інформацією щодо медичного застосування референтного лікарського засобу (КЕППРА®, таблетки, вкриті оболонкою, по 250 мг, 500 мг, 1000 мг).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w:t>
            </w:r>
            <w:r w:rsidRPr="002B4C6E">
              <w:rPr>
                <w:rFonts w:ascii="Arial" w:hAnsi="Arial" w:cs="Arial"/>
                <w:sz w:val="16"/>
                <w:szCs w:val="16"/>
              </w:rPr>
              <w:br/>
              <w:t xml:space="preserve">Зміни внесено до частин V «Заходи з мінімізації ризиків», VI «Резюме плану управління ризиками», у зв’язку із оновленними рекомендаціями PRAC. Резюме ПУР версія 2.0 додається. Представлені зміни в інформації з безпеки щодо внесення змін та доповнень у розділах: «Побічні реакції» та «Особливості застосування» проекту інструкції для медичного застосування на підставі рішення Комітету з оцінки ризиків у фармаконагляді (PRAC) Європейського агентства з лікарських засобів (ЕМА). </w:t>
            </w:r>
            <w:r w:rsidRPr="002B4C6E">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UA/17412/01/01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ЛОГУФЕН®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500 мг по 10 таблеток у блістері, по 3 або по 6 блістерів у картонній упаковці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(редагування), "Побічні реакції" згідно з інформацією щодо медичного застосування референтного лікарського засобу (КЕППРА®, таблетки, вкриті оболонкою, по 250 мг, 500 мг, 1000 мг).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w:t>
            </w:r>
            <w:r w:rsidRPr="002B4C6E">
              <w:rPr>
                <w:rFonts w:ascii="Arial" w:hAnsi="Arial" w:cs="Arial"/>
                <w:sz w:val="16"/>
                <w:szCs w:val="16"/>
              </w:rPr>
              <w:br/>
              <w:t xml:space="preserve">Зміни внесено до частин V «Заходи з мінімізації ризиків», VI «Резюме плану управління ризиками», у зв’язку із оновленними рекомендаціями PRAC. Резюме ПУР версія 2.0 додається. Представлені зміни в інформації з безпеки щодо внесення змін та доповнень у розділах: «Побічні реакції» та «Особливості застосування» проекту інструкції для медичного застосування на підставі рішення Комітету з оцінки ризиків у фармаконагляді (PRAC) Європейського агентства з лікарських засобів (ЕМА). </w:t>
            </w:r>
            <w:r w:rsidRPr="002B4C6E">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UA/17411/01/02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ЛОГУФЕН®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500 мг; in bulk: по 10 таблеток у блістері, по 180 блістерів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(редагування), "Побічні реакції" згідно з інформацією щодо медичного застосування референтного лікарського засобу (КЕППРА®, таблетки, вкриті оболонкою, по 250 мг, 500 мг, 1000 мг).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w:t>
            </w:r>
            <w:r w:rsidRPr="002B4C6E">
              <w:rPr>
                <w:rFonts w:ascii="Arial" w:hAnsi="Arial" w:cs="Arial"/>
                <w:sz w:val="16"/>
                <w:szCs w:val="16"/>
              </w:rPr>
              <w:br/>
              <w:t xml:space="preserve">Зміни внесено до частин V «Заходи з мінімізації ризиків», VI «Резюме плану управління ризиками», у зв’язку із оновленними рекомендаціями PRAC. Резюме ПУР версія 2.0 додається. Представлені зміни в інформації з безпеки щодо внесення змін та доповнень у розділах: «Побічні реакції» та «Особливості застосування» проекту інструкції для медичного застосування на підставі рішення Комітету з оцінки ризиків у фармаконагляді (PRAC) Європейського агентства з лікарських засобів (ЕМА). </w:t>
            </w:r>
            <w:r w:rsidRPr="002B4C6E">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UA/17412/01/02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ЛОРНАДО</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4 мг по 10 таблеток у блістері; по 1, 2, 5 або 10 блістерів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УОРЛД МЕДИЦИН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UA/18717/01/01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ЛОРНАДО</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8 мг по 10 таблеток у блістері; по 1, 2, 5 або 10 блістерів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УОРЛД МЕДИЦИН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UA/18717/01/02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МАВЕНКЛАД®</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 xml:space="preserve">таблетки по 10 мг; по 1, 4 або 6 таблеток в алюмінієвому блістері (маркування англійською мовою), запечатаному у картонну обкладинку, яку вміщують у контурну чарункову упаковку та вкладають у картонну коробку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Єврофінс Біолаб С.Р.Л., Італiя (Виробник (контроль якості: визначення елементних домішок)); НерФарМа С.Р.Л., Італiя (Виробник (виробництво нерозфасованого препарату, первинне та вторинне пакування, контроль якості,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Італiя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подання нового сертифіката відповідності Європейській фармакопеї № R0-CEP 2016-315-Rev 02 для діючої речовини Cladribine від нового виробника SCINOPHARM TAIWAN, LTD.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UA/17515/01/01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МЕДРОЛ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по 4 мг; по 30 таблеток у флаконі; по 1 флакону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Італiя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заміна джерела отримання кальцію стеарату з сировини тваринного походження на рослинне походження. Запропонована стеаринова кислота рослинного походження виготовляється з рослинних олій і не містить речовин тваринного походження. Склад допоміжних речовин, готового лікарського засобу та термін придатності залишаються незмінними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UA/2047/02/01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МЕДРОЛ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по 16 мг; по 10 таблеток у блістері; по 5 блістерів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Італiя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заміна джерела отримання кальцію стеарату з сировини тваринного походження на рослинне походження. Запропонована стеаринова кислота рослинного походження виготовляється з рослинних олій і не містить речовин тваринного походження. Склад допоміжних речовин, готового лікарського засобу та термін придатності залишаються незмінними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UA/2047/02/02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МЕДРОЛ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по 32 мг; по 10 таблеток у блістері; по 2 блістери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Італiя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заміна джерела отримання кальцію стеарату з сировини тваринного походження на рослинне походження. Запропонована стеаринова кислота рослинного походження виготовляється з рослинних олій і не містить речовин тваринного походження. Склад допоміжних речовин, готового лікарського засобу та термін придатності залишаються незмінними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UA/2047/02/03</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МЕРІОНАЛ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ліофілізований для приготування розчину для ін'єкцій по 75 МО, 1 скляний флакон з порошком та 1 ампула з розчинником (розчин хлориду натрію 0,9%) по 1 мл у картонній коробці, по 10 коробок у картонній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ІБСА Інститут Біохімік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Швейцарія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UA/10964/01/01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МЕРІОНАЛ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ліофілізований для приготування розчину для ін'єкцій по 150 МО; 1 скляний флакон з порошком та 1 ампула з розчинником (розчин хлориду натрію 0,9%) по 1 мл у картонній коробці, по 10 коробок у картонній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ІБСА Інститут Біохімік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Швейцарія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UA/10964/01/02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МЕТОПРОЛОЛУ ТАРТРАТ</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по 0,1 г; по 10 таблеток у блістері; по 2 або 5 блістерів у пачці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вилучення зі специфікації ГЛЗ показника «Аеросил» відповідно до вимог загальної статті ДФУ «Таблетки»; зміни І типу - зміна у методиці випробування для ГЛЗ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UA/6755/01/02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МЕТОПРОЛОЛУ ТАРТРАТ</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по 0,05 г; по 10 таблеток у блістері; по 2 або 5 блістерів у пачці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вилучення зі специфікації ГЛЗ показника «Аеросил» відповідно до вимог загальної статті ДФУ «Таблетки»; зміни І типу - зміна у методиці випробування для ГЛЗ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UA/6755/01/01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МЕТРО-АДНЕКС-ІН'ЄЛЬ</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розчин для ін'єкцій; по 1,1 мл в ампулі; по 5 ампул у контурній чарунковій упаковці; по 1, по 2 або 20 контурних чарункових упаковок у коробці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UA/2055/01/01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МІКАМІН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для приготування розчину для інфузій по 50 мг; 1 флакон з порошком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Астеллас Ірланд Ко., Лтд, Ірландiя (пакувальник (вторинна упаковка), випускаючий контроль); Астеллас Фарма Тех Ко., Лтд. Тояма Технолоджі Центр, Японiя (виробник готової лікарської форми (всі стадії виробництва, фасування у первинну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Ірландiя/ Японiя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виправлення технічної помилки, згідно пп.4 п.2.4. розділу VI наказу МОЗ України від 26.08.2005р. № 426 (у редакції наказу МОЗ України від 23.07.2015р. № 460) – помилки у МКЯ, пов'язані з перекладом або перенесенням інформації, які були допущені при процедурі внесення змін на ГЛЗ (наказ №1957 від 25.08.2020 р.), а саме: виправлення технічної помилки на титульній сторінці проектів змін до МКЯ ЛЗ для дозування по 50 мг, оскільки встановлена невідповідність номеру реєстраційного посвідчення.</w:t>
            </w:r>
            <w:r w:rsidRPr="002B4C6E">
              <w:rPr>
                <w:rFonts w:ascii="Arial" w:hAnsi="Arial" w:cs="Arial"/>
                <w:sz w:val="16"/>
                <w:szCs w:val="16"/>
              </w:rPr>
              <w:br/>
              <w:t>Запропоновано: Реєстраційне посвідчення № UA/12073/01/01</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UA/12073/01/01</w:t>
            </w:r>
          </w:p>
        </w:tc>
      </w:tr>
      <w:tr w:rsidR="00847395" w:rsidRPr="00847395"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МІЛДРОНАТ®</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 xml:space="preserve">капсули тверді по 500 мг; по 10 капсул у блістері; по 2, 6 або 9 блістерів в пачці із картону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АТ "Гріндекс"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Латвiя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оновлення ГЕ-сертифіката відповідності Європейської фармакопеї для допоміжної речовини – желатин від виробника STERLING BIOTECH LIMITED. № R1-CEP 2001-211-Rev 01 (для затвердженого виробника капсул желатинових – Capsugel); зміни І типу - додавання ГЕ-сертифікату відповідності Європейської фармакопеї для желатину від виробника Rousselot: № R1-CEP 2000-027-Rev 02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Rousselot: № R1-CEP 2000-029-Rev 05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Rousselot: № R1-CEP 2001-332-Rev 02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Rousselot: № R1-CEP 2010-043-Rev 00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Rousselot: № R1-CEP 2002-115-Rev 02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STERLING BIOTECH LIMITED.: № R1-CEP 2001-211-Rev 01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PB Gelatins: № R1-CEP 2002-110-Rev 00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TESSENDERLO GROUP N.V.: № R1-CEP 2000-045-Rev 04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GELITA Group: № R1-CEP 2003-172-Rev 02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GELITA Group: № R1-CEP 2001-424-Rev 03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GELITA Group: № R1-CEP 2000-050-Rev 02(для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NITTA GELATIN INDIA LTD.: № R1-CEP 2000-344-Rev 03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Gelco S.A.S.: № R1-CEP 2006-086-Rev 00 (для нового виробника капсул желатинових – ACG Worldwide group); зміни І типу - додавання ГЕ-сертифікату відповідності Європейської фармакопеї для желатину від виробника PIONEER JELLICE INDIA PRIVATE LIMITED.: № R1-CEP 2008-048-Rev 00 (для нового виробника капсул желатинових – ACG Worldwide group)</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UA/3419/02/02</w:t>
            </w:r>
          </w:p>
        </w:tc>
      </w:tr>
      <w:tr w:rsidR="00847395" w:rsidRPr="00847395"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847395" w:rsidRDefault="00847395" w:rsidP="00847395">
            <w:pPr>
              <w:numPr>
                <w:ilvl w:val="0"/>
                <w:numId w:val="44"/>
              </w:numPr>
              <w:tabs>
                <w:tab w:val="left" w:pos="12600"/>
              </w:tabs>
              <w:jc w:val="center"/>
              <w:rPr>
                <w:rFonts w:ascii="Arial" w:hAnsi="Arial" w:cs="Arial"/>
                <w:b/>
                <w:sz w:val="16"/>
                <w:szCs w:val="16"/>
                <w:lang w:val="uk-UA"/>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МІРАМІСТИН®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розчин для зовнішнього застосування, 0,1 мг/мл, по 50 мл у флаконі, по 1 флакону з уретральною насадкою в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UA/1804/02/01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847395" w:rsidRDefault="00847395" w:rsidP="00847395">
            <w:pPr>
              <w:numPr>
                <w:ilvl w:val="0"/>
                <w:numId w:val="44"/>
              </w:numPr>
              <w:tabs>
                <w:tab w:val="left" w:pos="12600"/>
              </w:tabs>
              <w:jc w:val="center"/>
              <w:rPr>
                <w:rFonts w:ascii="Arial" w:hAnsi="Arial" w:cs="Arial"/>
                <w:b/>
                <w:sz w:val="16"/>
                <w:szCs w:val="16"/>
                <w:lang w:val="uk-UA"/>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МІФЕТОН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по 200 мг, по 1 таблетці або по 3 таблетки у блістері, по 10 блістерів (1х10) або по 1 блістеру (3х1)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АКМЕ ФОРМУЛЕЙШН ПВТ.ЛТД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виправлення технічних помилок, згідно п.2.4. розділу VI наказу МОЗ України від 26.08.2005р. № 426 (у редакції наказу МОЗ України від 23.07.2015 р № 460) - виправлення технічних помилок в Специфікації МКЯ ГЛЗ, допущених при перенесенні інформації з оригінальних матеріалів реєстраційного досьє, при проведенні процедури реєстрації ЛЗ (Наказ МОЗ України від 13.04.2021 №721 РП UA/18689/01/01) в розділах: «Твердість» та «Кількісне визначення» (в специфікації на випуск), в розділі «Твердість» (в специфікації протягом терміну придатності). Специфікація на випуск. Зазначені виправлення відповідають матеріалам реєстраційного досьє (р.3.2.Р.5.1.), які знаходяться в архіві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UA/18689/01/01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МОМОРДИКА КОМПОЗИТУМ</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розчин для ін'єкцій, по 2,2 мл в ампулі; по 5 ампул у контурній чарунковій упаковці; по 1 контурній чарунковій упаковці в коробці з картону; по 2,2 мл в ампулі; по 5 ампул у контурній чарунковій упаковці; по 2 контурні чарункові упаковки в коробці з картону; по 2,2 мл в ампулі; по 5 ампул у контурній чарунковій упаковці; по 20 контурних чарункових упаковок у коробці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UA/8257/01/01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МУКОЗА КОМПОЗИТУМ</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розчин для ін'єкцій; по 2,2 мл в ампулі; по 5 ампул у контурній чарунковій упаковці; по 1 або по 2, або по 20 контурних чарункових упаковок у коробці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UA/2946/01/01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МУЛЬТАК®</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 xml:space="preserve">таблетки, вкриті оболонкою, по 400 мг, № 60 (10х6): по 10 таблеток у блістері; по 6 блістерів у картонній коробці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Францiя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"Взаємодія з іншимим лікарськими засобами та інші види взаємодій" відповідно до рекомендацій PRAC.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UA/10412/01/01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НАЗИВІН®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спрей назальний, дозований 0,05 % по 10 мл у флаконі з дозуючим пристроєм по 1 флакону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Пі енд Джі Хелс Джермані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Софарімекс - Індустріа Кіміка е Фармацеутіка,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Португалiя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UA/18086/01/01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НЕЙРОБІОН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розчин для ін'єкцій; по 3 мл в ампулі; по 3 ампули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Пі енд Джі Хелс Джермані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СЕНЕКСІ НSС, Францiя (повний цикл виробництв)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Францiя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вилучення виробничої дільниці для АФІ піридоксина гідрохлориду: DSM Nutritional Products GmbH, Germany, відповідального за повний цикл виробництва. Запропоновано: Jiangxi Tianxin Pharmaceutical Co., Ltd., China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UA/5409/02/01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НЕОГАБІН 150</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капсули по 150 мг по 10 капсул у блістері; по 1, по 3 або по 6 блістерів в картонній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змін до матеріалів реєстраційного досьє на лікарський засіб Неогабін 150 мг, капсули по 150 мг у зв'язку з отриманням оновленого сертифіката відповідності Європейської фармакопеї від діючого виробника АФІ (прегабалін) Hikal Limited, Індія (№R0-CEP 2016-181-Rev 04). Наразі зареєстрований CEP №R0-CEP 2016-181-Rev 03; зміни І типу - оновлення вже затверджених методів контролю якості лікарського засобу Неогабін 150 мг, капсули по 150 мг, а саме викладення тексту державною мовою згідно сучасних вимог; зміни І типу - внесення змін до матеріалів реєстраційного досьє на лікарський засіб Неогабін 150 мг, капсули по 150 мг у зв'язку з отриманням оновленого сертифіката відповідності Європейської фармакопеї від діючого виробника АФІ (прегабалін) Hikal Limited, Індія (№R0-CEP 2016-181-Rev 05). Термін повторного випробування збільшено з 36 місяців до 48 місяців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UA/13702/01/01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НЕОГАБІН 75</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капсули по 75 мг по 10 капсул у блістері; по 1, по 3 або по 6 блістерів в картонній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змін до матеріалів реєстраційного досьє на лікарський засіб Неогабін 75 мг, капсули по 75 мг у зв'язку з отриманням оновленого сертифіката відповідності Європейської фармакопеї від діючого виробника АФІ (прегабалін) Hikal Limited, Індія (№R0-CEP 2016-181-Rev 04). Наразі зареєстрований CEP №R0-CEP 2016-181-Rev 03; зміни І типу - оновлення вже затверджених методів контролю якості лікарського засобу Неогабін 75 мг, капсули по 75 мг, а саме викладення тексту державною мовою згідно сучасних вимог; зміни І типу - внесення змін до матеріалів реєстраційного досьє на лікарський засіб Неогабін 75 мг, капсули по 75 мг у зв'язку з отриманням оновленого сертифіката відповідності Європейської фармакопеї від діючого виробника АФІ (прегабалін) Hikal Limited, Індія (№R0-CEP 2016-181-Rev 05). Термін повторного випробування збільшено з 36 місяців до 48 місяців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UA/13702/01/02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НУВІК / NUWIQ®</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та розчинник для розчину для ін`єкцій, 250 МО у флаконі;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флакону, 1 голка-метелик, 2 просочені спиртом тампони)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(Візуальна інспекція, випробування стабільності розчинника); Веттер Фарма-Фертігунг ГмбХ та Ко. КГ, Німеччина (Візуальна інспекція, випробування якості, маркування та вторинне пакування розчинника); Веттер-Фарма Фертігунг ГмбХ та Ко. КГ, Німеччина (випробування якості, візуальна інспекція розчинника); Октафарма АБ, Швеція (виробник,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Дессау ГмбХ, Німеччина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 Швеція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Представлені зміни в інформації з безпеки щодо внесення змін та доповнень на підставі рекомендації CHMP у розділі проекту інструкції для медичного застосування «Особливості застосування» можуть бути рекомендовані до затвердження та внесення в інструкцію для медичного застосування лікарського засобу.</w:t>
            </w:r>
            <w:r w:rsidRPr="002B4C6E">
              <w:rPr>
                <w:rFonts w:ascii="Arial" w:hAnsi="Arial" w:cs="Arial"/>
                <w:sz w:val="16"/>
                <w:szCs w:val="16"/>
              </w:rPr>
              <w:br/>
              <w:t>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UA/17140/01/01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НУВІК / NUWIQ®</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та розчинник для розчину для ін`єкцій, 500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флакону, 1 голка-метелик, 2 просочені спиртом тампони)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Веттер Фарма-Фертігунг ГмбХ &amp; Ко. КГ, Німеччина (Візуальна інспекція, випробування стабільності розчинника); 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(Візуальна інспекція, випробування якості, маркування та вторинне пакування розчинника); Веттер-Фарма Фертігунг ГмбХ та Ко. КГ, Німеччина (випробування якості, візуальна інспекція розчинника); Октафарма АБ, Швеція (виробник,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Дессау ГмбХ, Німеччина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 Швеція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Представлені зміни в інформації з безпеки щодо внесення змін та доповнень на підставі рекомендації CHMP у розділі проекту інструкції для медичного застосування «Особливості застосування» можуть бути рекомендовані до затвердження та внесення в інструкцію для медичного застосування лікарського засобу.</w:t>
            </w:r>
            <w:r w:rsidRPr="002B4C6E">
              <w:rPr>
                <w:rFonts w:ascii="Arial" w:hAnsi="Arial" w:cs="Arial"/>
                <w:sz w:val="16"/>
                <w:szCs w:val="16"/>
              </w:rPr>
              <w:br/>
              <w:t>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UA/17140/01/02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НУВІК / NUWIQ®</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та розчинник для розчину для ін`єкцій, 1000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флакону, 1 голка-метелик, 2 просочені спиртом тампони)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Веттер Фарма-Фертігунг ГмбХ &amp; Ко. КГ, Німеччина (Візуальна інспекція, випробування стабільності розчинника); 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(Візуальна інспекція, випробування якості, маркування та вторинне пакування розчинника); Веттер-Фарма Фертігунг ГмбХ та Ко. КГ, Німеччина (випробування якості, візуальна інспекція розчинника); Октафарма АБ, Швеція (виробник,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Дессау ГмбХ, Німеччина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 Швеція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Представлені зміни в інформації з безпеки щодо внесення змін та доповнень на підставі рекомендації CHMP у розділі проекту інструкції для медичного застосування «Особливості застосування» можуть бути рекомендовані до затвердження та внесення в інструкцію для медичного застосування лікарського засобу.</w:t>
            </w:r>
            <w:r w:rsidRPr="002B4C6E">
              <w:rPr>
                <w:rFonts w:ascii="Arial" w:hAnsi="Arial" w:cs="Arial"/>
                <w:sz w:val="16"/>
                <w:szCs w:val="16"/>
              </w:rPr>
              <w:br/>
              <w:t>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UA/17140/01/03</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НУВІК / NUWIQ®</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та розчинник для розчину для ін`єкцій, 2000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флакону, 1 голка-метелик, 2 просочені спиртом тампони)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(Візуальна інспекція, випробування стабільності розчинника); Веттер Фарма-Фертігунг ГмбХ та Ко. КГ, Німеччина (Візуальна інспекція, випробування якості, маркування та вторинне пакування розчинника); Веттер-Фарма Фертігунг ГмбХ та Ко. КГ, Німеччина (випробування якості, візуальна інспекція розчинника); Октафарма АБ, Швеція (виробник,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Дессау ГмбХ, Німеччина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 Швеція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Представлені зміни в інформації з безпеки щодо внесення змін та доповнень на підставі рекомендації CHMP у розділі проекту інструкції для медичного застосування «Особливості застосування» можуть бути рекомендовані до затвердження та внесення в інструкцію для медичного застосування лікарського засобу.</w:t>
            </w:r>
            <w:r w:rsidRPr="002B4C6E">
              <w:rPr>
                <w:rFonts w:ascii="Arial" w:hAnsi="Arial" w:cs="Arial"/>
                <w:sz w:val="16"/>
                <w:szCs w:val="16"/>
              </w:rPr>
              <w:br/>
              <w:t>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UA/17140/01/04</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НУМЕТА G19Е</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lang w:val="ru-RU"/>
              </w:rPr>
            </w:pPr>
            <w:r w:rsidRPr="002B4C6E">
              <w:rPr>
                <w:rFonts w:ascii="Arial" w:hAnsi="Arial" w:cs="Arial"/>
                <w:sz w:val="16"/>
                <w:szCs w:val="16"/>
                <w:lang w:val="ru-RU"/>
              </w:rPr>
              <w:t>емульсія для інфузій; по 1000 мл (50 % розчин глюкози – 383 мл; 5,9 % розчин амінокислот з електролітами – 392 мл; 12,5 % ліпідна емульсія – 225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6 пакетів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Бакстер С.А.</w:t>
            </w:r>
            <w:r w:rsidRPr="002B4C6E">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 стерилізація та упаковка; випробування лікарського засобу; випуск серії: Бакстер С.А., Бельгiя</w:t>
            </w:r>
            <w:r w:rsidRPr="002B4C6E">
              <w:rPr>
                <w:rFonts w:ascii="Arial" w:hAnsi="Arial" w:cs="Arial"/>
                <w:sz w:val="16"/>
                <w:szCs w:val="16"/>
              </w:rPr>
              <w:br/>
            </w:r>
          </w:p>
          <w:p w:rsidR="00847395" w:rsidRPr="002B4C6E" w:rsidRDefault="00847395" w:rsidP="008537D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Бельгiя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внесення змін у Специфікацію/ </w:t>
            </w:r>
            <w:r w:rsidRPr="002B4C6E">
              <w:rPr>
                <w:rFonts w:ascii="Arial" w:hAnsi="Arial" w:cs="Arial"/>
                <w:sz w:val="16"/>
                <w:szCs w:val="16"/>
                <w:lang w:val="ru-RU"/>
              </w:rPr>
              <w:t xml:space="preserve">Методику випробування на допоміжну речовину фосфатид яєчний очищений, а саме доповнення тестом для залишкового розчинника етанолу;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та аналітичних методик для допоміжної речовини фосфатид яєчний очищений у відповідність до монографії ЕР. Також зміни внесено в інструкцію для медичного застосування у р. "Склад" (допоміжні речовини) з відповідними змінами у тексті маркування упаковки лікарського засобу. </w:t>
            </w:r>
            <w:r w:rsidRPr="002B4C6E">
              <w:rPr>
                <w:rFonts w:ascii="Arial" w:hAnsi="Arial" w:cs="Arial"/>
                <w:sz w:val="16"/>
                <w:szCs w:val="16"/>
              </w:rPr>
              <w:t>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UA/17606/01/01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ОВАРІУМ КОМПОЗИТУМ</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 xml:space="preserve">розчин для ін'єкцій; по 2,2 мл в ампулі; по 5 ампул у контурній чарунковій упаковці; по 1 або 2, або 20 контурних чарункових упаковок у коробці з картону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UA/3973/01/01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ОЛІЯ ХМЕЛЮ</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рідина (субстанція) у флаконах скляних для фармацевтичного застосування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змін до методів контролю ЛЗ, а саме п. «Густина»: Враховуючи те, що густину препарату визначають методом 1 або на сертифікованому автоматичному цифровому густиномірі (з точністю вимірювання 0,0001 г/см3), в даному тесті залишається посилання на ДФУ, 2.2.5. без конкретного зазначення методу випробування. Запропоновано: п. Густина (ДФУ, 2.2.5) Від 0,810 г/см3 до 0,890 г/см3; зміни І типу - внесення змін до терміну придатності АФІ; запропоновано: 12 місяців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UA/14245/01/01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 xml:space="preserve">ОМЕПРАЗОЛ </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капсули по 20 мг; по 10 капсул у блістері; по 1 або 3 блістери в коробці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ввведення додаткового розміру серії готового лікарського засобу. Запропоновано: 500 000 одиниць (50 000 №10 (10х1); 16 666 №30 (10х3); 618 000 одиниць </w:t>
            </w:r>
            <w:r w:rsidRPr="002B4C6E">
              <w:rPr>
                <w:rFonts w:ascii="Arial" w:hAnsi="Arial" w:cs="Arial"/>
                <w:sz w:val="16"/>
                <w:szCs w:val="16"/>
              </w:rPr>
              <w:br/>
            </w:r>
            <w:r w:rsidRPr="002B4C6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UA/9067/01/01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DC1565" w:rsidRDefault="00847395" w:rsidP="008537DD">
            <w:pPr>
              <w:pStyle w:val="11"/>
              <w:tabs>
                <w:tab w:val="left" w:pos="12600"/>
              </w:tabs>
              <w:rPr>
                <w:rFonts w:ascii="Arial" w:hAnsi="Arial" w:cs="Arial"/>
                <w:b/>
                <w:i/>
                <w:color w:val="000000"/>
                <w:sz w:val="16"/>
                <w:szCs w:val="16"/>
              </w:rPr>
            </w:pPr>
            <w:r w:rsidRPr="00DC1565">
              <w:rPr>
                <w:rFonts w:ascii="Arial" w:hAnsi="Arial" w:cs="Arial"/>
                <w:b/>
                <w:sz w:val="16"/>
                <w:szCs w:val="16"/>
              </w:rPr>
              <w:t>ОНДАНСЕТРОН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rPr>
                <w:rFonts w:ascii="Arial" w:hAnsi="Arial" w:cs="Arial"/>
                <w:color w:val="000000"/>
                <w:sz w:val="16"/>
                <w:szCs w:val="16"/>
                <w:lang w:val="ru-RU"/>
              </w:rPr>
            </w:pPr>
            <w:r w:rsidRPr="00DC1565">
              <w:rPr>
                <w:rFonts w:ascii="Arial" w:hAnsi="Arial" w:cs="Arial"/>
                <w:color w:val="000000"/>
                <w:sz w:val="16"/>
                <w:szCs w:val="16"/>
                <w:lang w:val="ru-RU"/>
              </w:rPr>
              <w:t>розчин для ін'єкцій, 2 мг/мл по 2 мл або 4 мл в ампулі; по 5 ампул в касеті; по 1 касеті в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jc w:val="center"/>
              <w:rPr>
                <w:rFonts w:ascii="Arial" w:hAnsi="Arial" w:cs="Arial"/>
                <w:color w:val="000000"/>
                <w:sz w:val="16"/>
                <w:szCs w:val="16"/>
                <w:lang w:val="ru-RU"/>
              </w:rPr>
            </w:pPr>
            <w:r w:rsidRPr="00DC1565">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jc w:val="center"/>
              <w:rPr>
                <w:rFonts w:ascii="Arial" w:hAnsi="Arial" w:cs="Arial"/>
                <w:color w:val="000000"/>
                <w:sz w:val="16"/>
                <w:szCs w:val="16"/>
                <w:lang w:val="ru-RU"/>
              </w:rPr>
            </w:pPr>
            <w:r w:rsidRPr="00DC1565">
              <w:rPr>
                <w:rFonts w:ascii="Arial" w:hAnsi="Arial" w:cs="Arial"/>
                <w:color w:val="000000"/>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jc w:val="center"/>
              <w:rPr>
                <w:rFonts w:ascii="Arial" w:hAnsi="Arial" w:cs="Arial"/>
                <w:color w:val="000000"/>
                <w:sz w:val="16"/>
                <w:szCs w:val="16"/>
                <w:lang w:val="ru-RU"/>
              </w:rPr>
            </w:pPr>
            <w:r w:rsidRPr="00DC1565">
              <w:rPr>
                <w:rFonts w:ascii="Arial" w:hAnsi="Arial" w:cs="Arial"/>
                <w:color w:val="000000"/>
                <w:sz w:val="16"/>
                <w:szCs w:val="16"/>
                <w:lang w:val="ru-RU"/>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jc w:val="center"/>
              <w:rPr>
                <w:rFonts w:ascii="Arial" w:hAnsi="Arial" w:cs="Arial"/>
                <w:color w:val="000000"/>
                <w:sz w:val="16"/>
                <w:szCs w:val="16"/>
                <w:lang w:val="ru-RU"/>
              </w:rPr>
            </w:pPr>
            <w:r w:rsidRPr="00DC1565">
              <w:rPr>
                <w:rFonts w:ascii="Arial" w:hAnsi="Arial" w:cs="Arial"/>
                <w:color w:val="000000"/>
                <w:sz w:val="16"/>
                <w:szCs w:val="16"/>
                <w:lang w:val="ru-RU"/>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537DD">
            <w:pPr>
              <w:pStyle w:val="11"/>
              <w:tabs>
                <w:tab w:val="left" w:pos="12600"/>
              </w:tabs>
              <w:spacing w:after="240"/>
              <w:jc w:val="center"/>
              <w:rPr>
                <w:rFonts w:ascii="Arial" w:hAnsi="Arial" w:cs="Arial"/>
                <w:color w:val="000000"/>
                <w:sz w:val="16"/>
                <w:szCs w:val="16"/>
                <w:lang w:val="ru-RU"/>
              </w:rPr>
            </w:pPr>
            <w:r w:rsidRPr="00DC1565">
              <w:rPr>
                <w:rFonts w:ascii="Arial" w:hAnsi="Arial" w:cs="Arial"/>
                <w:color w:val="000000"/>
                <w:sz w:val="16"/>
                <w:szCs w:val="16"/>
                <w:lang w:val="ru-RU"/>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w:t>
            </w:r>
            <w:r w:rsidRPr="00DC1565">
              <w:rPr>
                <w:rFonts w:ascii="Arial" w:hAnsi="Arial" w:cs="Arial"/>
                <w:color w:val="000000"/>
                <w:sz w:val="16"/>
                <w:szCs w:val="16"/>
                <w:lang w:val="ru-RU"/>
              </w:rPr>
              <w:br/>
              <w:t>запропоновано: ампули по 2 мл: від 21 750 ампул до 41 420 ампул; ампули по 4 мл: від 10 250 ампул до 20 240 ампул; зміни І типу - внесення змін до Специфікації первинного матеріалу (ампули), зокрема: зміна критеріїв прийнятності за показником "Гідролітична стійкість" для ампул 2 мл з "не більше 1,8" на "не більше 1,6"; для ампул 5 мл з "не більше 1,3" на "не більше 1.0"; зміни І типу - внесення змін до Специфікації первинного матеріалу (ампули), зокрема: зміна періодичності контролю показників якості "Максимальне пропускання світла (%)", "Гідролітична стійкість", "Арсен"; внесення незначних редакційних правок до р. "Опис" та "Розміри". Внесення уточнення до р. 3.2.</w:t>
            </w:r>
            <w:r w:rsidRPr="00DC1565">
              <w:rPr>
                <w:rFonts w:ascii="Arial" w:hAnsi="Arial" w:cs="Arial"/>
                <w:color w:val="000000"/>
                <w:sz w:val="16"/>
                <w:szCs w:val="16"/>
              </w:rPr>
              <w:t>P</w:t>
            </w:r>
            <w:r w:rsidRPr="00DC1565">
              <w:rPr>
                <w:rFonts w:ascii="Arial" w:hAnsi="Arial" w:cs="Arial"/>
                <w:color w:val="000000"/>
                <w:sz w:val="16"/>
                <w:szCs w:val="16"/>
                <w:lang w:val="ru-RU"/>
              </w:rPr>
              <w:t>.7. Система контейнер/закупорювальний засіб щодо гідролітичного класу стійкості первинного пакувального матеріалу; запропоновано: Показники якості: (Максимальне пропускання світла (%)*, Гідролітична стійкість*, Арсен**) * - Контролюють кожну першу та п’яту серію поточного року кожного виробника кожного розміру. Тест "Максимальне пропускання світла (%)" виконується для ампул брунатного кольору.</w:t>
            </w:r>
            <w:r w:rsidRPr="00DC1565">
              <w:rPr>
                <w:rFonts w:ascii="Arial" w:hAnsi="Arial" w:cs="Arial"/>
                <w:color w:val="000000"/>
                <w:sz w:val="16"/>
                <w:szCs w:val="16"/>
                <w:lang w:val="ru-RU"/>
              </w:rPr>
              <w:br/>
              <w:t>** - контролюють згідно сертифіката виробника; зміни І типу - внесення змін до Специфікації первинного матеріалу (ампули), зокрема: зміна критеріїв прийнятності за показником "Максимальне пропускання світла (%)"для ампул по 2 мл та 5 мл.</w:t>
            </w:r>
            <w:r w:rsidRPr="00DC1565">
              <w:rPr>
                <w:rFonts w:ascii="Arial" w:hAnsi="Arial" w:cs="Arial"/>
                <w:color w:val="000000"/>
                <w:sz w:val="16"/>
                <w:szCs w:val="16"/>
                <w:lang w:val="ru-RU"/>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DC1565" w:rsidRDefault="00847395" w:rsidP="00847395">
            <w:pPr>
              <w:pStyle w:val="11"/>
              <w:tabs>
                <w:tab w:val="left" w:pos="12600"/>
              </w:tabs>
              <w:jc w:val="center"/>
              <w:rPr>
                <w:rFonts w:ascii="Arial" w:hAnsi="Arial" w:cs="Arial"/>
                <w:b/>
                <w:i/>
                <w:color w:val="000000"/>
                <w:sz w:val="16"/>
                <w:szCs w:val="16"/>
              </w:rPr>
            </w:pPr>
            <w:r w:rsidRPr="00DC156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1A00C0" w:rsidRDefault="00847395" w:rsidP="008537DD">
            <w:pPr>
              <w:pStyle w:val="11"/>
              <w:tabs>
                <w:tab w:val="left" w:pos="12600"/>
              </w:tabs>
              <w:jc w:val="center"/>
              <w:rPr>
                <w:rFonts w:ascii="Arial" w:hAnsi="Arial" w:cs="Arial"/>
                <w:sz w:val="16"/>
                <w:szCs w:val="16"/>
              </w:rPr>
            </w:pPr>
            <w:r w:rsidRPr="00DC1565">
              <w:rPr>
                <w:rFonts w:ascii="Arial" w:hAnsi="Arial" w:cs="Arial"/>
                <w:sz w:val="16"/>
                <w:szCs w:val="16"/>
              </w:rPr>
              <w:t>UA/3803/02/01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ОФТАКВІКС®</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краплі очні, 5 мг/мл; по 0,3 мл у тюбик-крапельниці; по 10 тюбик-крапельниць у пакеті з фольги; по 1 пакету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НекстФарма АТ, Фiнляндiя (виробник відповідальний за виробництво in bulk, первинне та вторинне пакування, контроль якості); Сантен АТ, Фiнляндiя (виробник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Фiнляндiя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виправлено технічну помилку в тексті маркування упаковки ЛЗ, затвердженому Наказом МОЗ України від 16.06.21 р. № 1225, а саме: вилучено дублювання тексту маркування російською мовою, яке не було затверджено Наказом МОЗ України від 13.04.21 р. № 721. Зазначене виправлення відповідає архівним матеріалам реєстраційного досьє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UA/11401/01/01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ПЛАЦЕНТА КОМПОЗИТУМ</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розчин для ін'єкцій, по 2,2 мл в ампулі; по 5 ампул у контурній чарунковій упаковці; по 1 або по 2, або по 20 контурних чарункових упаковок в коробці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UA/2465/01/01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ПОЛІДЕКСА</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краплі вушні, розчин, по 10,5 мл у флаконі; по 1 флакону з піпеткою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Лабораторії Бушара Рекордаті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Фармастер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Францiя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R1-CEP 1999-184 Rev 03 для АФІ Неоміцину сульфату від вже затвердженого виробника Pharmacia &amp; Upjohn Company LLC, USA який змінив найменування;</w:t>
            </w:r>
            <w:r w:rsidRPr="002B4C6E">
              <w:rPr>
                <w:rFonts w:ascii="Arial" w:hAnsi="Arial" w:cs="Arial"/>
                <w:sz w:val="16"/>
                <w:szCs w:val="16"/>
              </w:rPr>
              <w:br/>
              <w:t xml:space="preserve">зміни І типу - подання оновленого Сертифікату відповідності Європейській фармакопеї R1-CEP 2011-029 Rev 01 для АФІ Неоміцину сульфату від вже затвердженого виробника Yichang Sanxia Pharmaceutical Co. LTD, CHINA; запропоновано: R1-CEP 2011-029 Rev 01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UA/2699/01/01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ПРОСПАН® СИРОП ВІД КАШЛЮ</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сироп по 100 мл, 200 мл у флаконі; по 1 флакону разом з мірною чашкою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Енгельгард 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виробництво, пакування, контроль якості, випуск серії: Енгельгард Арцнайміттель ГмбХ &amp; Ко.КГ, Німеччина; первинне пакування, вторинне пакування: Мерц Фарма ГмбХ і Ко. КГаА, Німеччина; первинне пакування, вторинне пакування: Ліхтенхельдт ГмбХ Фармацевтична фабрика,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оновлення р. 3.2.S.5 Стандартні зразки або препарати, а саме: Введення резюме використаних еталонних стандартів. a-Hederin: включення нових даних аналізу партії разом із відповідною технічною інформацією від PhytoLab Робочий стандарт пропіл-4-гідроксибензоату: заміна специфічних даних для партії на більш загальний опис кваліфікації робочого стандарту, додавання зразка сертифікату підтвердження робочого еталонного стандарту (вміст робочого стандарту визначається за допомогою ВЕРХ відповідно до EP монографія на пропіл-4-гідроксибензоат). Hederacoside С: Первинний еталонний стандарт змінено із сухого екстракту листя плюща HRS на кількісний первинний еталонний стандарт Hederacoside C від PhytoLab. Включення до матеріалів повної документації первинного еталонного стандарту. (Альтернативний) робочий стандарт: кваліфікація робочого стандарту, адаптована до нових специфікацій випробувань робочого стандарту, Видалення старих хроматограм Khellin та Aescin; зміни І типу – оновлення р. 3.2.Р.6 Стандартні зразки або препарати, а саме: 1. Видалено інформацію щодо еталонних речовин Aescin та Khellin, оскільки вони більше не описуються в модулі 3.2.S.5. 2. Метил-4-гідроксибензоат: включено опис основного еталонного стандарту та опис кваліфікації робочого еталонного стандарту разом зі зразком сертифікату якості робочого стандарту; видалено зразок сертифікату якості вихідної сировин; додано умови зберігання та період повторного випробування для робочого еталонного стандарту. 3. Сорбат калію: включення опису та документації основного еталонного стандарту (постачальник: HWI груп). Сертифікат якості сировини (специфікація: Eur. Ph.) замінено зразком сертифікату якості робочого еталонного стандарту; зміни І типу - оновлення СЕ сертифікату на мірний стакан та відповідне оновлення матеріалів реєстраційного досьє (розділ 3.2.R Regional Information)</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UA/0672/02/01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РЕЗЛОД</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rPr>
            </w:pPr>
            <w:r w:rsidRPr="002B4C6E">
              <w:rPr>
                <w:rFonts w:ascii="Arial" w:hAnsi="Arial" w:cs="Arial"/>
                <w:sz w:val="16"/>
                <w:szCs w:val="16"/>
              </w:rPr>
              <w:t xml:space="preserve">краплі очні, розчин 2 %; по 5 мл у флаконі-крапельниці; по 1 флакону-крапельниці у картонній коробці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 xml:space="preserve">ФАРМАТЕН С.А.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847395" w:rsidRDefault="00847395" w:rsidP="008537DD">
            <w:pPr>
              <w:autoSpaceDE w:val="0"/>
              <w:autoSpaceDN w:val="0"/>
              <w:adjustRightInd w:val="0"/>
              <w:jc w:val="center"/>
              <w:rPr>
                <w:rFonts w:ascii="Arial" w:hAnsi="Arial" w:cs="Arial"/>
                <w:bCs/>
                <w:sz w:val="16"/>
                <w:szCs w:val="16"/>
                <w:lang w:val="uk-UA"/>
              </w:rPr>
            </w:pPr>
            <w:r w:rsidRPr="00847395">
              <w:rPr>
                <w:rFonts w:ascii="Arial" w:hAnsi="Arial" w:cs="Arial"/>
                <w:bCs/>
                <w:iCs/>
                <w:sz w:val="16"/>
                <w:szCs w:val="16"/>
                <w:lang w:val="uk-UA"/>
              </w:rPr>
              <w:t xml:space="preserve">вторинне пакування, контроль якості, випуск серій: </w:t>
            </w:r>
            <w:r w:rsidRPr="00847395">
              <w:rPr>
                <w:rFonts w:ascii="Arial" w:hAnsi="Arial" w:cs="Arial"/>
                <w:bCs/>
                <w:sz w:val="16"/>
                <w:szCs w:val="16"/>
                <w:lang w:val="uk-UA"/>
              </w:rPr>
              <w:t xml:space="preserve">Фарматен С.А., Греція; </w:t>
            </w:r>
            <w:r w:rsidRPr="00847395">
              <w:rPr>
                <w:rFonts w:ascii="Arial" w:hAnsi="Arial" w:cs="Arial"/>
                <w:bCs/>
                <w:iCs/>
                <w:sz w:val="16"/>
                <w:szCs w:val="16"/>
                <w:lang w:val="uk-UA"/>
              </w:rPr>
              <w:t xml:space="preserve">виробництво нерозфасованого препарату, первинне та вторинне пакування, контроль якості: </w:t>
            </w:r>
            <w:r w:rsidRPr="00847395">
              <w:rPr>
                <w:rFonts w:ascii="Arial" w:hAnsi="Arial" w:cs="Arial"/>
                <w:bCs/>
                <w:sz w:val="16"/>
                <w:szCs w:val="16"/>
                <w:lang w:val="uk-UA"/>
              </w:rPr>
              <w:t>Фамар А.В.Е. (завод Алімос), Греція</w:t>
            </w:r>
          </w:p>
          <w:p w:rsidR="00847395" w:rsidRPr="002B4C6E" w:rsidRDefault="00847395" w:rsidP="008537D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Грецiя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альтернативного виробника, відповідального за випуск серій готового лікарського засобу, а саме вилучення компанії Фамар А.В.Е. (завод Алімос), Греція. Решта виробничих функцій, які виконує цей виробник залишається без змін. Також зміни внесені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UA/14430/01/01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РЕСТРУКТА ПРО ІН'ЄКЦІОНЕ С</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розчин для ін'єкцій по 2,0 мл в ампулі; по 5 ампул у контурній чарунковій упаковці; по 1 або по 2, або по 10 контурних чарункових упаковок у коробці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UA/4245/01/01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РИЦИНОВА ОЛІЯ</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олія оральна по 30 г або по 100 г у флаконах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 внесення змін до Специфікації/методів контролю якості ЛЗ, а саме зміна кількості флаконів у р. «Маса вмісту упаковки»; в р. «Розчинність» виправлено помилку перевода з російської мови; зазначено посилання на діючу редакцію ДФУ в р. «Мікробіологічна чистота»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UA/9198/01/01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РІАЛТРІС</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спрей назальний, дозований, суспензія, по 56 або 240 доз у поліетиленовому флаконі; по 1 флакону з дозуючим насосом-розпилювачем, закритим ковпачком, у картонній коробці з маркуванням українською мовою</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 зміни вносяться з метою узгодження специфікації АФІ мометазону фуроату з вимогами монографії ЄФ</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UA/18235/01/01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РОАККУТАН®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капсули по 20 мг; по 10 капсул у блістері; по 3 блістери в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Кетелент Джермані Ебербах ГмбХ, Німеччина (виробництво нерозфасованої продукції); Ф. Хоффманн-Ля Рош Лтд, Швейцарія (випробування контролю якості); Ф.Хоффманн-Ля Рош Лтд, Швейцарія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 Швейцарія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змін до матеріалів реєстраційного досьє, а саме заміна затвердженої процедури тестування індентифікації для гліцерину кольорової реакції на ІЧ-спектроскопію для допоміжної речовини заліза оксид червоний</w:t>
            </w:r>
            <w:r w:rsidRPr="002B4C6E">
              <w:rPr>
                <w:rFonts w:ascii="Arial" w:hAnsi="Arial" w:cs="Arial"/>
                <w:sz w:val="16"/>
                <w:szCs w:val="16"/>
              </w:rPr>
              <w:br/>
              <w:t>Запропоновано: Glycerol identification: IR spectroscopy. Введення змін протягом 6-ти місяців після затвердження; зміни І типу - внесення змін до матеріалів реєстраційного досьє, а саме виправлення та оновлення методу атомно-абсорбційна спектрометрія для визначення неорганічних домішок свинцю для допоміжної речовини заліза оксид червоний. Введення змін протягом 6-ти місяців після затвердження; зміни І типу - внесення змін до матеріалів реєстраційного досьє, а саме виправлення та оновлення методу атомно-абсорбційна спектрометрія для визначення неорганічних домішок ртуті для допоміжної речовини заліза оксид червоний. Введення змін протягом 6-ти місяців після затвердження; зміни І типу - внесення змін до матеріалів реєстраційного досьє, а саме заміна затвердженого методу контролю атомно-абсорбційної спектрометрії (AAS) для допоміжної речовини заліза оксид червоний на мас-спектрометрію з індуктивно зв’язаною плазмою (ICP-MS). Введення змін протягом 6-ти місяців після затвердження; зміни І типу - внесення змін до матеріалів реєстраційного досьє, а саме оновлення специфікації для допоміжної речовини заліза оксид червоний (додавання допустимої межі специфікації для нікелю (Nickel – NMT 200 ppm)). Введення змін протягом 6-ти місяців після затвердження; зміни І типу - внесення змін до матеріалів реєстраційного досьє, а саме оновлення специфікації для допоміжної речовини заліза оксид червоний (додавання допустимої межі специфікації для хрому (Chromium – NMT 100 ppm)). Введення змін протягом 6-ти місяців після затвердження; зміни І типу - внесення змін до матеріалів реєстраційного досьє, а саме оновлення специфікації для допоміжної речовини заліза оксид червоний (видалення п. Селен (Selenium – NMT 1 ppm)).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UA/2865/01/01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РОАККУТАН®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капсули по 10 мг; по 10 капсул у блістері; по 3 блістери в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Кетелент Джермані Ебербах ГмбХ, Німеччина (виробництво нерозфасованої продукції); Ф. Хоффманн-Ля Рош Лтд, Швейцарія (випробування контролю якості); Ф.Хоффманн-Ля Рош Лтд, Швейцарія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 Швейцарія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змін до матеріалів реєстраційного досьє, а саме заміна затвердженої процедури тестування індентифікації для гліцерину кольорової реакції на ІЧ-спектроскопію для допоміжної речовини заліза оксид червоний</w:t>
            </w:r>
            <w:r w:rsidRPr="002B4C6E">
              <w:rPr>
                <w:rFonts w:ascii="Arial" w:hAnsi="Arial" w:cs="Arial"/>
                <w:sz w:val="16"/>
                <w:szCs w:val="16"/>
              </w:rPr>
              <w:br/>
              <w:t>Запропоновано: Glycerol identification: IR spectroscopy. Введення змін протягом 6-ти місяців після затвердження; зміни І типу - внесення змін до матеріалів реєстраційного досьє, а саме виправлення та оновлення методу атомно-абсорбційна спектрометрія для визначення неорганічних домішок свинцю для допоміжної речовини заліза оксид червоний. Введення змін протягом 6-ти місяців після затвердження; зміни І типу - внесення змін до матеріалів реєстраційного досьє, а саме виправлення та оновлення методу атомно-абсорбційна спектрометрія для визначення неорганічних домішок ртуті для допоміжної речовини заліза оксид червоний. Введення змін протягом 6-ти місяців після затвердження; зміни І типу - внесення змін до матеріалів реєстраційного досьє, а саме заміна затвердженого методу контролю атомно-абсорбційної спектрометрії (AAS) для допоміжної речовини заліза оксид червоний на мас-спектрометрію з індуктивно зв’язаною плазмою (ICP-MS). Введення змін протягом 6-ти місяців після затвердження; зміни І типу - внесення змін до матеріалів реєстраційного досьє, а саме оновлення специфікації для допоміжної речовини заліза оксид червоний (додавання допустимої межі специфікації для нікелю (Nickel – NMT 200 ppm)). Введення змін протягом 6-ти місяців після затвердження; зміни І типу - внесення змін до матеріалів реєстраційного досьє, а саме оновлення специфікації для допоміжної речовини заліза оксид червоний (додавання допустимої межі специфікації для хрому (Chromium – NMT 100 ppm)). Введення змін протягом 6-ти місяців після затвердження; зміни І типу - внесення змін до матеріалів реєстраційного досьє, а саме оновлення специфікації для допоміжної речовини заліза оксид червоний (видалення п. Селен (Selenium – NMT 1 ppm)).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UA/2865/01/02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РОТАТЕК ВАКЦИНА ДЛЯ ПРОФІЛАКТИКИ РОТАВІРУСНОЇ ІНФЕКЦІЇ, ЖИВА, ПЕРОРАЛЬНА, ПЕНТАВАЛЕНТНА / ROTATEQ™ ROTAVIRUS VACCINE, LIVE, ORAL, PENTAVALENT</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розчин оральний, по одній дозі (2 мл) у попередньо заповненій тубі №1 в захисному пакеті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Мерк Шарп і Доум Б.В., Нідерланди (дозвіл на випуск серії); Мерк Шарп і Доум Корп., США (виробництво, первинне та вторинне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Нідерланди/ США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заявником надано оновлений План управління ризиками версія 8.0. Зміни внесено до частин: II «Специфікація з безпеки» (модулі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VII «Додатки» у зв’язку з видаленням усіх ризиків та відсутньої інформації з переліку питань з безпеки на підставі рекомендації PRACщодо приведення структури ПУРа до вимог GVP Module V Risk Management Systems Rev.2. Резюме Плану управління ризиками версія 8.0 додається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UA/18589/01/01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САРОТЕН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25 мг, по 100 таблеток у контейнері; по 1 контейнеру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Лундбек Експорт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Еурофінс Біофарма Продакт Тестінг Денмарк А/С, Данiя (випробування за показником "мікробіологічна чистота"); Х. Лундбек А/С, Данiя (виробництво нерозфасованого продукту,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Данiя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"Спосіб застосування та дози" (редаговано текст)</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UA/2207/01/02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СЕПТЕФРИЛ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по 0,2 мг по 10 таблеток у блістерах; по 10 таблеток у блістері, по 1 блістеру в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Публічне акціонерне товариство "Науково-виробничий центр "Борщагівський хіміко-фармацевтичний завод", Україна; ТОВ "Агрофарм"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введення альтернативного тексту маркування упаковки лікарського засобу із зазначенням логотипу дистриб'ютора на додаток до вже затвердженого тексту маркування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UA/7930/01/01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СЕПТЕФРИЛ®-ДАРНИЦЯ</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по 0,2 мг; по 10 таблеток у контурній чарунковій упаковці, по 1 або по 2, або по 4 контурні чарункові упаковки в пачці; по 10 таблеток у контурних чарункових упаковках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 типу - вилучення зі специфікації АФІ показника «Важкі метали». Введення змін протягом 6-ти місяців після затвердження;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супутня зміна: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зміни до специфікації та методів контролю АФІ за показниками: -«Розчинність», «Ідентифікація», «рН розчину», «Питоме оптичне обертання», «Втрата в масі при висушуванні», «Залишкові кількості органічних розчинників», «Кількісне визначення» внесено редакційні правки, які оформлені відповідно до рекомендацій та стилістики ДФУ; -«Супровідні домішки» в методі контролю запропоновано додаткове використання стандартних зразків, а саме: декаметоксину домішки (ментиловий ефір монохлороцтової кислоти) ФСЗ ДФУ та декаметоксину домішки (N,N,N',N' тетраметил-1,10-диамінодекану) ФСЗ ДФУ.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UA/6210/01/01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СІОФОР® 1000</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lang w:val="ru-RU"/>
              </w:rPr>
            </w:pPr>
            <w:r w:rsidRPr="002B4C6E">
              <w:rPr>
                <w:rFonts w:ascii="Arial" w:hAnsi="Arial" w:cs="Arial"/>
                <w:sz w:val="16"/>
                <w:szCs w:val="16"/>
                <w:lang w:val="ru-RU"/>
              </w:rPr>
              <w:t>таблетки, вкриті плівковою оболонкою, по 1000 мг; по 15 таблеток у блістері; по 2 або 4 блістери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Лабораторі Гідотті С.п.А.</w:t>
            </w:r>
            <w:r w:rsidRPr="002B4C6E">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Італ</w:t>
            </w:r>
            <w:r w:rsidRPr="002B4C6E">
              <w:rPr>
                <w:rFonts w:ascii="Arial" w:hAnsi="Arial" w:cs="Arial"/>
                <w:sz w:val="16"/>
                <w:szCs w:val="16"/>
              </w:rPr>
              <w:t>i</w:t>
            </w:r>
            <w:r w:rsidRPr="002B4C6E">
              <w:rPr>
                <w:rFonts w:ascii="Arial" w:hAnsi="Arial" w:cs="Arial"/>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Виробництво "</w:t>
            </w:r>
            <w:r w:rsidRPr="002B4C6E">
              <w:rPr>
                <w:rFonts w:ascii="Arial" w:hAnsi="Arial" w:cs="Arial"/>
                <w:sz w:val="16"/>
                <w:szCs w:val="16"/>
              </w:rPr>
              <w:t>in</w:t>
            </w:r>
            <w:r w:rsidRPr="002B4C6E">
              <w:rPr>
                <w:rFonts w:ascii="Arial" w:hAnsi="Arial" w:cs="Arial"/>
                <w:sz w:val="16"/>
                <w:szCs w:val="16"/>
                <w:lang w:val="ru-RU"/>
              </w:rPr>
              <w:t xml:space="preserve"> </w:t>
            </w:r>
            <w:r w:rsidRPr="002B4C6E">
              <w:rPr>
                <w:rFonts w:ascii="Arial" w:hAnsi="Arial" w:cs="Arial"/>
                <w:sz w:val="16"/>
                <w:szCs w:val="16"/>
              </w:rPr>
              <w:t>bulk</w:t>
            </w:r>
            <w:r w:rsidRPr="002B4C6E">
              <w:rPr>
                <w:rFonts w:ascii="Arial" w:hAnsi="Arial" w:cs="Arial"/>
                <w:sz w:val="16"/>
                <w:szCs w:val="16"/>
                <w:lang w:val="ru-RU"/>
              </w:rPr>
              <w:t>", первинне та вторинне пакування, контроль та випуск серії: Менаріні-Фон Хейден ГмбХ, Н</w:t>
            </w:r>
            <w:r w:rsidRPr="002B4C6E">
              <w:rPr>
                <w:rFonts w:ascii="Arial" w:hAnsi="Arial" w:cs="Arial"/>
                <w:sz w:val="16"/>
                <w:szCs w:val="16"/>
              </w:rPr>
              <w:t>i</w:t>
            </w:r>
            <w:r w:rsidRPr="002B4C6E">
              <w:rPr>
                <w:rFonts w:ascii="Arial" w:hAnsi="Arial" w:cs="Arial"/>
                <w:sz w:val="16"/>
                <w:szCs w:val="16"/>
                <w:lang w:val="ru-RU"/>
              </w:rPr>
              <w:t>меччина; Первинне та вторинне пакування, контроль та випуск серії: БЕРЛІН-ХЕМІ АГ, Н</w:t>
            </w:r>
            <w:r w:rsidRPr="002B4C6E">
              <w:rPr>
                <w:rFonts w:ascii="Arial" w:hAnsi="Arial" w:cs="Arial"/>
                <w:sz w:val="16"/>
                <w:szCs w:val="16"/>
              </w:rPr>
              <w:t>i</w:t>
            </w:r>
            <w:r w:rsidRPr="002B4C6E">
              <w:rPr>
                <w:rFonts w:ascii="Arial" w:hAnsi="Arial" w:cs="Arial"/>
                <w:sz w:val="16"/>
                <w:szCs w:val="16"/>
                <w:lang w:val="ru-RU"/>
              </w:rPr>
              <w:t>меччина; Виробництво "</w:t>
            </w:r>
            <w:r w:rsidRPr="002B4C6E">
              <w:rPr>
                <w:rFonts w:ascii="Arial" w:hAnsi="Arial" w:cs="Arial"/>
                <w:sz w:val="16"/>
                <w:szCs w:val="16"/>
              </w:rPr>
              <w:t>in</w:t>
            </w:r>
            <w:r w:rsidRPr="002B4C6E">
              <w:rPr>
                <w:rFonts w:ascii="Arial" w:hAnsi="Arial" w:cs="Arial"/>
                <w:sz w:val="16"/>
                <w:szCs w:val="16"/>
                <w:lang w:val="ru-RU"/>
              </w:rPr>
              <w:t xml:space="preserve"> </w:t>
            </w:r>
            <w:r w:rsidRPr="002B4C6E">
              <w:rPr>
                <w:rFonts w:ascii="Arial" w:hAnsi="Arial" w:cs="Arial"/>
                <w:sz w:val="16"/>
                <w:szCs w:val="16"/>
              </w:rPr>
              <w:t>bulk</w:t>
            </w:r>
            <w:r w:rsidRPr="002B4C6E">
              <w:rPr>
                <w:rFonts w:ascii="Arial" w:hAnsi="Arial" w:cs="Arial"/>
                <w:sz w:val="16"/>
                <w:szCs w:val="16"/>
                <w:lang w:val="ru-RU"/>
              </w:rPr>
              <w:t>", первинне та вторинне пакування, контроль серії: Драгенофарм Апотекер Пюшл ГмбХ, Німеччина; Виробництво "</w:t>
            </w:r>
            <w:r w:rsidRPr="002B4C6E">
              <w:rPr>
                <w:rFonts w:ascii="Arial" w:hAnsi="Arial" w:cs="Arial"/>
                <w:sz w:val="16"/>
                <w:szCs w:val="16"/>
              </w:rPr>
              <w:t>in</w:t>
            </w:r>
            <w:r w:rsidRPr="002B4C6E">
              <w:rPr>
                <w:rFonts w:ascii="Arial" w:hAnsi="Arial" w:cs="Arial"/>
                <w:sz w:val="16"/>
                <w:szCs w:val="16"/>
                <w:lang w:val="ru-RU"/>
              </w:rPr>
              <w:t xml:space="preserve"> </w:t>
            </w:r>
            <w:r w:rsidRPr="002B4C6E">
              <w:rPr>
                <w:rFonts w:ascii="Arial" w:hAnsi="Arial" w:cs="Arial"/>
                <w:sz w:val="16"/>
                <w:szCs w:val="16"/>
              </w:rPr>
              <w:t>bulk</w:t>
            </w:r>
            <w:r w:rsidRPr="002B4C6E">
              <w:rPr>
                <w:rFonts w:ascii="Arial" w:hAnsi="Arial" w:cs="Arial"/>
                <w:sz w:val="16"/>
                <w:szCs w:val="16"/>
                <w:lang w:val="ru-RU"/>
              </w:rPr>
              <w:t>" та контроль серії: БЕРЛІН-ХЕМІ АГ, Н</w:t>
            </w:r>
            <w:r w:rsidRPr="002B4C6E">
              <w:rPr>
                <w:rFonts w:ascii="Arial" w:hAnsi="Arial" w:cs="Arial"/>
                <w:sz w:val="16"/>
                <w:szCs w:val="16"/>
              </w:rPr>
              <w:t>i</w:t>
            </w:r>
            <w:r w:rsidRPr="002B4C6E">
              <w:rPr>
                <w:rFonts w:ascii="Arial" w:hAnsi="Arial" w:cs="Arial"/>
                <w:sz w:val="16"/>
                <w:szCs w:val="16"/>
                <w:lang w:val="ru-RU"/>
              </w:rPr>
              <w:t>меччина; Первинне та вторинне пакування: СВІСС КАПС ГмбХ, Німеччина; Контроль серії: КАП Лабораторієн Д-р Фрейтаг ГмбХ, Німеччина; АЛС Чеська Республіка, с.р.о., Чеська Республ</w:t>
            </w:r>
            <w:r w:rsidRPr="002B4C6E">
              <w:rPr>
                <w:rFonts w:ascii="Arial" w:hAnsi="Arial" w:cs="Arial"/>
                <w:sz w:val="16"/>
                <w:szCs w:val="16"/>
              </w:rPr>
              <w:t>i</w:t>
            </w:r>
            <w:r w:rsidRPr="002B4C6E">
              <w:rPr>
                <w:rFonts w:ascii="Arial" w:hAnsi="Arial" w:cs="Arial"/>
                <w:sz w:val="16"/>
                <w:szCs w:val="16"/>
                <w:lang w:val="ru-RU"/>
              </w:rPr>
              <w:t>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Н</w:t>
            </w:r>
            <w:r w:rsidRPr="002B4C6E">
              <w:rPr>
                <w:rFonts w:ascii="Arial" w:hAnsi="Arial" w:cs="Arial"/>
                <w:sz w:val="16"/>
                <w:szCs w:val="16"/>
              </w:rPr>
              <w:t>i</w:t>
            </w:r>
            <w:r w:rsidRPr="002B4C6E">
              <w:rPr>
                <w:rFonts w:ascii="Arial" w:hAnsi="Arial" w:cs="Arial"/>
                <w:sz w:val="16"/>
                <w:szCs w:val="16"/>
                <w:lang w:val="ru-RU"/>
              </w:rPr>
              <w:t>меччина/</w:t>
            </w:r>
          </w:p>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Чеська Республ</w:t>
            </w:r>
            <w:r w:rsidRPr="002B4C6E">
              <w:rPr>
                <w:rFonts w:ascii="Arial" w:hAnsi="Arial" w:cs="Arial"/>
                <w:sz w:val="16"/>
                <w:szCs w:val="16"/>
              </w:rPr>
              <w:t>i</w:t>
            </w:r>
            <w:r w:rsidRPr="002B4C6E">
              <w:rPr>
                <w:rFonts w:ascii="Arial" w:hAnsi="Arial" w:cs="Arial"/>
                <w:sz w:val="16"/>
                <w:szCs w:val="16"/>
                <w:lang w:val="ru-RU"/>
              </w:rPr>
              <w:t>ка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 зменшення періоду повторного випробування з 5 років до 3 років для діючої речовини метформіну гідрохлорид виробництва </w:t>
            </w:r>
            <w:r w:rsidRPr="002B4C6E">
              <w:rPr>
                <w:rFonts w:ascii="Arial" w:hAnsi="Arial" w:cs="Arial"/>
                <w:sz w:val="16"/>
                <w:szCs w:val="16"/>
              </w:rPr>
              <w:t>Harman</w:t>
            </w:r>
            <w:r w:rsidRPr="002B4C6E">
              <w:rPr>
                <w:rFonts w:ascii="Arial" w:hAnsi="Arial" w:cs="Arial"/>
                <w:sz w:val="16"/>
                <w:szCs w:val="16"/>
                <w:lang w:val="ru-RU"/>
              </w:rPr>
              <w:t xml:space="preserve"> </w:t>
            </w:r>
            <w:r w:rsidRPr="002B4C6E">
              <w:rPr>
                <w:rFonts w:ascii="Arial" w:hAnsi="Arial" w:cs="Arial"/>
                <w:sz w:val="16"/>
                <w:szCs w:val="16"/>
              </w:rPr>
              <w:t>Finochem</w:t>
            </w:r>
            <w:r w:rsidRPr="002B4C6E">
              <w:rPr>
                <w:rFonts w:ascii="Arial" w:hAnsi="Arial" w:cs="Arial"/>
                <w:sz w:val="16"/>
                <w:szCs w:val="16"/>
                <w:lang w:val="ru-RU"/>
              </w:rPr>
              <w:t xml:space="preserve"> </w:t>
            </w:r>
            <w:r w:rsidRPr="002B4C6E">
              <w:rPr>
                <w:rFonts w:ascii="Arial" w:hAnsi="Arial" w:cs="Arial"/>
                <w:sz w:val="16"/>
                <w:szCs w:val="16"/>
              </w:rPr>
              <w:t>Ltd</w:t>
            </w:r>
            <w:r w:rsidRPr="002B4C6E">
              <w:rPr>
                <w:rFonts w:ascii="Arial" w:hAnsi="Arial" w:cs="Arial"/>
                <w:sz w:val="16"/>
                <w:szCs w:val="16"/>
                <w:lang w:val="ru-RU"/>
              </w:rPr>
              <w:t xml:space="preserve">., </w:t>
            </w:r>
            <w:r w:rsidRPr="002B4C6E">
              <w:rPr>
                <w:rFonts w:ascii="Arial" w:hAnsi="Arial" w:cs="Arial"/>
                <w:sz w:val="16"/>
                <w:szCs w:val="16"/>
              </w:rPr>
              <w:t>India</w:t>
            </w:r>
            <w:r w:rsidRPr="002B4C6E">
              <w:rPr>
                <w:rFonts w:ascii="Arial" w:hAnsi="Arial" w:cs="Arial"/>
                <w:sz w:val="16"/>
                <w:szCs w:val="16"/>
                <w:lang w:val="ru-RU"/>
              </w:rPr>
              <w:t xml:space="preserve"> (</w:t>
            </w:r>
            <w:r w:rsidRPr="002B4C6E">
              <w:rPr>
                <w:rFonts w:ascii="Arial" w:hAnsi="Arial" w:cs="Arial"/>
                <w:sz w:val="16"/>
                <w:szCs w:val="16"/>
              </w:rPr>
              <w:t>Chikalthana</w:t>
            </w:r>
            <w:r w:rsidRPr="002B4C6E">
              <w:rPr>
                <w:rFonts w:ascii="Arial" w:hAnsi="Arial" w:cs="Arial"/>
                <w:sz w:val="16"/>
                <w:szCs w:val="16"/>
                <w:lang w:val="ru-RU"/>
              </w:rPr>
              <w:t xml:space="preserve">);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випробовування 5 років для діючої речовини метформіну гідрохлорид виробництва </w:t>
            </w:r>
            <w:r w:rsidRPr="002B4C6E">
              <w:rPr>
                <w:rFonts w:ascii="Arial" w:hAnsi="Arial" w:cs="Arial"/>
                <w:sz w:val="16"/>
                <w:szCs w:val="16"/>
              </w:rPr>
              <w:t>Farmhispania</w:t>
            </w:r>
            <w:r w:rsidRPr="002B4C6E">
              <w:rPr>
                <w:rFonts w:ascii="Arial" w:hAnsi="Arial" w:cs="Arial"/>
                <w:sz w:val="16"/>
                <w:szCs w:val="16"/>
                <w:lang w:val="ru-RU"/>
              </w:rPr>
              <w:t xml:space="preserve">, </w:t>
            </w:r>
            <w:r w:rsidRPr="002B4C6E">
              <w:rPr>
                <w:rFonts w:ascii="Arial" w:hAnsi="Arial" w:cs="Arial"/>
                <w:sz w:val="16"/>
                <w:szCs w:val="16"/>
              </w:rPr>
              <w:t>S</w:t>
            </w:r>
            <w:r w:rsidRPr="002B4C6E">
              <w:rPr>
                <w:rFonts w:ascii="Arial" w:hAnsi="Arial" w:cs="Arial"/>
                <w:sz w:val="16"/>
                <w:szCs w:val="16"/>
                <w:lang w:val="ru-RU"/>
              </w:rPr>
              <w:t>.</w:t>
            </w:r>
            <w:r w:rsidRPr="002B4C6E">
              <w:rPr>
                <w:rFonts w:ascii="Arial" w:hAnsi="Arial" w:cs="Arial"/>
                <w:sz w:val="16"/>
                <w:szCs w:val="16"/>
              </w:rPr>
              <w:t>A</w:t>
            </w:r>
            <w:r w:rsidRPr="002B4C6E">
              <w:rPr>
                <w:rFonts w:ascii="Arial" w:hAnsi="Arial" w:cs="Arial"/>
                <w:sz w:val="16"/>
                <w:szCs w:val="16"/>
                <w:lang w:val="ru-RU"/>
              </w:rPr>
              <w:t xml:space="preserve">., </w:t>
            </w:r>
            <w:r w:rsidRPr="002B4C6E">
              <w:rPr>
                <w:rFonts w:ascii="Arial" w:hAnsi="Arial" w:cs="Arial"/>
                <w:sz w:val="16"/>
                <w:szCs w:val="16"/>
              </w:rPr>
              <w:t>Spain</w:t>
            </w:r>
            <w:r w:rsidRPr="002B4C6E">
              <w:rPr>
                <w:rFonts w:ascii="Arial" w:hAnsi="Arial" w:cs="Arial"/>
                <w:sz w:val="16"/>
                <w:szCs w:val="16"/>
                <w:lang w:val="ru-RU"/>
              </w:rPr>
              <w:t xml:space="preserve">;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терміну зберігання 5 років для діючої речовини метформіну гідрохлорид виробництва </w:t>
            </w:r>
            <w:r w:rsidRPr="002B4C6E">
              <w:rPr>
                <w:rFonts w:ascii="Arial" w:hAnsi="Arial" w:cs="Arial"/>
                <w:sz w:val="16"/>
                <w:szCs w:val="16"/>
              </w:rPr>
              <w:t>Harman</w:t>
            </w:r>
            <w:r w:rsidRPr="002B4C6E">
              <w:rPr>
                <w:rFonts w:ascii="Arial" w:hAnsi="Arial" w:cs="Arial"/>
                <w:sz w:val="16"/>
                <w:szCs w:val="16"/>
                <w:lang w:val="ru-RU"/>
              </w:rPr>
              <w:t xml:space="preserve"> </w:t>
            </w:r>
            <w:r w:rsidRPr="002B4C6E">
              <w:rPr>
                <w:rFonts w:ascii="Arial" w:hAnsi="Arial" w:cs="Arial"/>
                <w:sz w:val="16"/>
                <w:szCs w:val="16"/>
              </w:rPr>
              <w:t>Finochem</w:t>
            </w:r>
            <w:r w:rsidRPr="002B4C6E">
              <w:rPr>
                <w:rFonts w:ascii="Arial" w:hAnsi="Arial" w:cs="Arial"/>
                <w:sz w:val="16"/>
                <w:szCs w:val="16"/>
                <w:lang w:val="ru-RU"/>
              </w:rPr>
              <w:t xml:space="preserve"> </w:t>
            </w:r>
            <w:r w:rsidRPr="002B4C6E">
              <w:rPr>
                <w:rFonts w:ascii="Arial" w:hAnsi="Arial" w:cs="Arial"/>
                <w:sz w:val="16"/>
                <w:szCs w:val="16"/>
              </w:rPr>
              <w:t>Ltd</w:t>
            </w:r>
            <w:r w:rsidRPr="002B4C6E">
              <w:rPr>
                <w:rFonts w:ascii="Arial" w:hAnsi="Arial" w:cs="Arial"/>
                <w:sz w:val="16"/>
                <w:szCs w:val="16"/>
                <w:lang w:val="ru-RU"/>
              </w:rPr>
              <w:t xml:space="preserve">., </w:t>
            </w:r>
            <w:r w:rsidRPr="002B4C6E">
              <w:rPr>
                <w:rFonts w:ascii="Arial" w:hAnsi="Arial" w:cs="Arial"/>
                <w:sz w:val="16"/>
                <w:szCs w:val="16"/>
              </w:rPr>
              <w:t>India</w:t>
            </w:r>
            <w:r w:rsidRPr="002B4C6E">
              <w:rPr>
                <w:rFonts w:ascii="Arial" w:hAnsi="Arial" w:cs="Arial"/>
                <w:sz w:val="16"/>
                <w:szCs w:val="16"/>
                <w:lang w:val="ru-RU"/>
              </w:rPr>
              <w:t xml:space="preserve"> для обох виробничих дільниць (</w:t>
            </w:r>
            <w:r w:rsidRPr="002B4C6E">
              <w:rPr>
                <w:rFonts w:ascii="Arial" w:hAnsi="Arial" w:cs="Arial"/>
                <w:sz w:val="16"/>
                <w:szCs w:val="16"/>
              </w:rPr>
              <w:t>Chikalthana</w:t>
            </w:r>
            <w:r w:rsidRPr="002B4C6E">
              <w:rPr>
                <w:rFonts w:ascii="Arial" w:hAnsi="Arial" w:cs="Arial"/>
                <w:sz w:val="16"/>
                <w:szCs w:val="16"/>
                <w:lang w:val="ru-RU"/>
              </w:rPr>
              <w:t xml:space="preserve">, </w:t>
            </w:r>
            <w:r w:rsidRPr="002B4C6E">
              <w:rPr>
                <w:rFonts w:ascii="Arial" w:hAnsi="Arial" w:cs="Arial"/>
                <w:sz w:val="16"/>
                <w:szCs w:val="16"/>
              </w:rPr>
              <w:t>Shendra</w:t>
            </w:r>
            <w:r w:rsidRPr="002B4C6E">
              <w:rPr>
                <w:rFonts w:ascii="Arial" w:hAnsi="Arial" w:cs="Arial"/>
                <w:sz w:val="16"/>
                <w:szCs w:val="16"/>
                <w:lang w:val="ru-RU"/>
              </w:rPr>
              <w:t>), з відповідними змінами у р. 3.2.</w:t>
            </w:r>
            <w:r w:rsidRPr="002B4C6E">
              <w:rPr>
                <w:rFonts w:ascii="Arial" w:hAnsi="Arial" w:cs="Arial"/>
                <w:sz w:val="16"/>
                <w:szCs w:val="16"/>
              </w:rPr>
              <w:t>S</w:t>
            </w:r>
            <w:r w:rsidRPr="002B4C6E">
              <w:rPr>
                <w:rFonts w:ascii="Arial" w:hAnsi="Arial" w:cs="Arial"/>
                <w:sz w:val="16"/>
                <w:szCs w:val="16"/>
                <w:lang w:val="ru-RU"/>
              </w:rPr>
              <w:t>.7. Стабільність;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серії АЛС Чеська Республіка, с.р.о., На Харфе 336/9 190 00 Прага 9- Височани, Чеська Республ</w:t>
            </w:r>
            <w:r w:rsidRPr="002B4C6E">
              <w:rPr>
                <w:rFonts w:ascii="Arial" w:hAnsi="Arial" w:cs="Arial"/>
                <w:sz w:val="16"/>
                <w:szCs w:val="16"/>
              </w:rPr>
              <w:t>i</w:t>
            </w:r>
            <w:r w:rsidRPr="002B4C6E">
              <w:rPr>
                <w:rFonts w:ascii="Arial" w:hAnsi="Arial" w:cs="Arial"/>
                <w:sz w:val="16"/>
                <w:szCs w:val="16"/>
                <w:lang w:val="ru-RU"/>
              </w:rPr>
              <w:t xml:space="preserve">ка / </w:t>
            </w:r>
            <w:r w:rsidRPr="002B4C6E">
              <w:rPr>
                <w:rFonts w:ascii="Arial" w:hAnsi="Arial" w:cs="Arial"/>
                <w:sz w:val="16"/>
                <w:szCs w:val="16"/>
              </w:rPr>
              <w:t>ALS</w:t>
            </w:r>
            <w:r w:rsidRPr="002B4C6E">
              <w:rPr>
                <w:rFonts w:ascii="Arial" w:hAnsi="Arial" w:cs="Arial"/>
                <w:sz w:val="16"/>
                <w:szCs w:val="16"/>
                <w:lang w:val="ru-RU"/>
              </w:rPr>
              <w:t xml:space="preserve"> </w:t>
            </w:r>
            <w:r w:rsidRPr="002B4C6E">
              <w:rPr>
                <w:rFonts w:ascii="Arial" w:hAnsi="Arial" w:cs="Arial"/>
                <w:sz w:val="16"/>
                <w:szCs w:val="16"/>
              </w:rPr>
              <w:t>Czech</w:t>
            </w:r>
            <w:r w:rsidRPr="002B4C6E">
              <w:rPr>
                <w:rFonts w:ascii="Arial" w:hAnsi="Arial" w:cs="Arial"/>
                <w:sz w:val="16"/>
                <w:szCs w:val="16"/>
                <w:lang w:val="ru-RU"/>
              </w:rPr>
              <w:t xml:space="preserve"> </w:t>
            </w:r>
            <w:r w:rsidRPr="002B4C6E">
              <w:rPr>
                <w:rFonts w:ascii="Arial" w:hAnsi="Arial" w:cs="Arial"/>
                <w:sz w:val="16"/>
                <w:szCs w:val="16"/>
              </w:rPr>
              <w:t>Republic</w:t>
            </w:r>
            <w:r w:rsidRPr="002B4C6E">
              <w:rPr>
                <w:rFonts w:ascii="Arial" w:hAnsi="Arial" w:cs="Arial"/>
                <w:sz w:val="16"/>
                <w:szCs w:val="16"/>
                <w:lang w:val="ru-RU"/>
              </w:rPr>
              <w:t xml:space="preserve">, </w:t>
            </w:r>
            <w:r w:rsidRPr="002B4C6E">
              <w:rPr>
                <w:rFonts w:ascii="Arial" w:hAnsi="Arial" w:cs="Arial"/>
                <w:sz w:val="16"/>
                <w:szCs w:val="16"/>
              </w:rPr>
              <w:t>s</w:t>
            </w:r>
            <w:r w:rsidRPr="002B4C6E">
              <w:rPr>
                <w:rFonts w:ascii="Arial" w:hAnsi="Arial" w:cs="Arial"/>
                <w:sz w:val="16"/>
                <w:szCs w:val="16"/>
                <w:lang w:val="ru-RU"/>
              </w:rPr>
              <w:t>.</w:t>
            </w:r>
            <w:r w:rsidRPr="002B4C6E">
              <w:rPr>
                <w:rFonts w:ascii="Arial" w:hAnsi="Arial" w:cs="Arial"/>
                <w:sz w:val="16"/>
                <w:szCs w:val="16"/>
              </w:rPr>
              <w:t>r</w:t>
            </w:r>
            <w:r w:rsidRPr="002B4C6E">
              <w:rPr>
                <w:rFonts w:ascii="Arial" w:hAnsi="Arial" w:cs="Arial"/>
                <w:sz w:val="16"/>
                <w:szCs w:val="16"/>
                <w:lang w:val="ru-RU"/>
              </w:rPr>
              <w:t>.</w:t>
            </w:r>
            <w:r w:rsidRPr="002B4C6E">
              <w:rPr>
                <w:rFonts w:ascii="Arial" w:hAnsi="Arial" w:cs="Arial"/>
                <w:sz w:val="16"/>
                <w:szCs w:val="16"/>
              </w:rPr>
              <w:t>o</w:t>
            </w:r>
            <w:r w:rsidRPr="002B4C6E">
              <w:rPr>
                <w:rFonts w:ascii="Arial" w:hAnsi="Arial" w:cs="Arial"/>
                <w:sz w:val="16"/>
                <w:szCs w:val="16"/>
                <w:lang w:val="ru-RU"/>
              </w:rPr>
              <w:t xml:space="preserve">., </w:t>
            </w:r>
            <w:r w:rsidRPr="002B4C6E">
              <w:rPr>
                <w:rFonts w:ascii="Arial" w:hAnsi="Arial" w:cs="Arial"/>
                <w:sz w:val="16"/>
                <w:szCs w:val="16"/>
              </w:rPr>
              <w:t>Na</w:t>
            </w:r>
            <w:r w:rsidRPr="002B4C6E">
              <w:rPr>
                <w:rFonts w:ascii="Arial" w:hAnsi="Arial" w:cs="Arial"/>
                <w:sz w:val="16"/>
                <w:szCs w:val="16"/>
                <w:lang w:val="ru-RU"/>
              </w:rPr>
              <w:t xml:space="preserve"> </w:t>
            </w:r>
            <w:r w:rsidRPr="002B4C6E">
              <w:rPr>
                <w:rFonts w:ascii="Arial" w:hAnsi="Arial" w:cs="Arial"/>
                <w:sz w:val="16"/>
                <w:szCs w:val="16"/>
              </w:rPr>
              <w:t>Harfe</w:t>
            </w:r>
            <w:r w:rsidRPr="002B4C6E">
              <w:rPr>
                <w:rFonts w:ascii="Arial" w:hAnsi="Arial" w:cs="Arial"/>
                <w:sz w:val="16"/>
                <w:szCs w:val="16"/>
                <w:lang w:val="ru-RU"/>
              </w:rPr>
              <w:t xml:space="preserve"> 336/9, 190 00 </w:t>
            </w:r>
            <w:r w:rsidRPr="002B4C6E">
              <w:rPr>
                <w:rFonts w:ascii="Arial" w:hAnsi="Arial" w:cs="Arial"/>
                <w:sz w:val="16"/>
                <w:szCs w:val="16"/>
              </w:rPr>
              <w:t>Praha</w:t>
            </w:r>
            <w:r w:rsidRPr="002B4C6E">
              <w:rPr>
                <w:rFonts w:ascii="Arial" w:hAnsi="Arial" w:cs="Arial"/>
                <w:sz w:val="16"/>
                <w:szCs w:val="16"/>
                <w:lang w:val="ru-RU"/>
              </w:rPr>
              <w:t xml:space="preserve"> 9 - </w:t>
            </w:r>
            <w:r w:rsidRPr="002B4C6E">
              <w:rPr>
                <w:rFonts w:ascii="Arial" w:hAnsi="Arial" w:cs="Arial"/>
                <w:sz w:val="16"/>
                <w:szCs w:val="16"/>
              </w:rPr>
              <w:t>Vysocany</w:t>
            </w:r>
            <w:r w:rsidRPr="002B4C6E">
              <w:rPr>
                <w:rFonts w:ascii="Arial" w:hAnsi="Arial" w:cs="Arial"/>
                <w:sz w:val="16"/>
                <w:szCs w:val="16"/>
                <w:lang w:val="ru-RU"/>
              </w:rPr>
              <w:t xml:space="preserve">, </w:t>
            </w:r>
            <w:r w:rsidRPr="002B4C6E">
              <w:rPr>
                <w:rFonts w:ascii="Arial" w:hAnsi="Arial" w:cs="Arial"/>
                <w:sz w:val="16"/>
                <w:szCs w:val="16"/>
              </w:rPr>
              <w:t>Czech</w:t>
            </w:r>
            <w:r w:rsidRPr="002B4C6E">
              <w:rPr>
                <w:rFonts w:ascii="Arial" w:hAnsi="Arial" w:cs="Arial"/>
                <w:sz w:val="16"/>
                <w:szCs w:val="16"/>
                <w:lang w:val="ru-RU"/>
              </w:rPr>
              <w:t xml:space="preserve"> </w:t>
            </w:r>
            <w:r w:rsidRPr="002B4C6E">
              <w:rPr>
                <w:rFonts w:ascii="Arial" w:hAnsi="Arial" w:cs="Arial"/>
                <w:sz w:val="16"/>
                <w:szCs w:val="16"/>
              </w:rPr>
              <w:t>Republic</w:t>
            </w:r>
            <w:r w:rsidRPr="002B4C6E">
              <w:rPr>
                <w:rFonts w:ascii="Arial" w:hAnsi="Arial" w:cs="Arial"/>
                <w:sz w:val="16"/>
                <w:szCs w:val="16"/>
                <w:lang w:val="ru-RU"/>
              </w:rPr>
              <w:t>;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серії АЛС Чеська Республіка, с.р.о., Подебрадська 540/26 190 00 Прага 9 – Височани, Чеська Республ</w:t>
            </w:r>
            <w:r w:rsidRPr="002B4C6E">
              <w:rPr>
                <w:rFonts w:ascii="Arial" w:hAnsi="Arial" w:cs="Arial"/>
                <w:sz w:val="16"/>
                <w:szCs w:val="16"/>
              </w:rPr>
              <w:t>i</w:t>
            </w:r>
            <w:r w:rsidRPr="002B4C6E">
              <w:rPr>
                <w:rFonts w:ascii="Arial" w:hAnsi="Arial" w:cs="Arial"/>
                <w:sz w:val="16"/>
                <w:szCs w:val="16"/>
                <w:lang w:val="ru-RU"/>
              </w:rPr>
              <w:t xml:space="preserve">ка / </w:t>
            </w:r>
            <w:r w:rsidRPr="002B4C6E">
              <w:rPr>
                <w:rFonts w:ascii="Arial" w:hAnsi="Arial" w:cs="Arial"/>
                <w:sz w:val="16"/>
                <w:szCs w:val="16"/>
              </w:rPr>
              <w:t>ALS</w:t>
            </w:r>
            <w:r w:rsidRPr="002B4C6E">
              <w:rPr>
                <w:rFonts w:ascii="Arial" w:hAnsi="Arial" w:cs="Arial"/>
                <w:sz w:val="16"/>
                <w:szCs w:val="16"/>
                <w:lang w:val="ru-RU"/>
              </w:rPr>
              <w:t xml:space="preserve"> </w:t>
            </w:r>
            <w:r w:rsidRPr="002B4C6E">
              <w:rPr>
                <w:rFonts w:ascii="Arial" w:hAnsi="Arial" w:cs="Arial"/>
                <w:sz w:val="16"/>
                <w:szCs w:val="16"/>
              </w:rPr>
              <w:t>Czech</w:t>
            </w:r>
            <w:r w:rsidRPr="002B4C6E">
              <w:rPr>
                <w:rFonts w:ascii="Arial" w:hAnsi="Arial" w:cs="Arial"/>
                <w:sz w:val="16"/>
                <w:szCs w:val="16"/>
                <w:lang w:val="ru-RU"/>
              </w:rPr>
              <w:t xml:space="preserve"> </w:t>
            </w:r>
            <w:r w:rsidRPr="002B4C6E">
              <w:rPr>
                <w:rFonts w:ascii="Arial" w:hAnsi="Arial" w:cs="Arial"/>
                <w:sz w:val="16"/>
                <w:szCs w:val="16"/>
              </w:rPr>
              <w:t>Republic</w:t>
            </w:r>
            <w:r w:rsidRPr="002B4C6E">
              <w:rPr>
                <w:rFonts w:ascii="Arial" w:hAnsi="Arial" w:cs="Arial"/>
                <w:sz w:val="16"/>
                <w:szCs w:val="16"/>
                <w:lang w:val="ru-RU"/>
              </w:rPr>
              <w:t xml:space="preserve">, </w:t>
            </w:r>
            <w:r w:rsidRPr="002B4C6E">
              <w:rPr>
                <w:rFonts w:ascii="Arial" w:hAnsi="Arial" w:cs="Arial"/>
                <w:sz w:val="16"/>
                <w:szCs w:val="16"/>
              </w:rPr>
              <w:t>s</w:t>
            </w:r>
            <w:r w:rsidRPr="002B4C6E">
              <w:rPr>
                <w:rFonts w:ascii="Arial" w:hAnsi="Arial" w:cs="Arial"/>
                <w:sz w:val="16"/>
                <w:szCs w:val="16"/>
                <w:lang w:val="ru-RU"/>
              </w:rPr>
              <w:t>.</w:t>
            </w:r>
            <w:r w:rsidRPr="002B4C6E">
              <w:rPr>
                <w:rFonts w:ascii="Arial" w:hAnsi="Arial" w:cs="Arial"/>
                <w:sz w:val="16"/>
                <w:szCs w:val="16"/>
              </w:rPr>
              <w:t>r</w:t>
            </w:r>
            <w:r w:rsidRPr="002B4C6E">
              <w:rPr>
                <w:rFonts w:ascii="Arial" w:hAnsi="Arial" w:cs="Arial"/>
                <w:sz w:val="16"/>
                <w:szCs w:val="16"/>
                <w:lang w:val="ru-RU"/>
              </w:rPr>
              <w:t>.</w:t>
            </w:r>
            <w:r w:rsidRPr="002B4C6E">
              <w:rPr>
                <w:rFonts w:ascii="Arial" w:hAnsi="Arial" w:cs="Arial"/>
                <w:sz w:val="16"/>
                <w:szCs w:val="16"/>
              </w:rPr>
              <w:t>o</w:t>
            </w:r>
            <w:r w:rsidRPr="002B4C6E">
              <w:rPr>
                <w:rFonts w:ascii="Arial" w:hAnsi="Arial" w:cs="Arial"/>
                <w:sz w:val="16"/>
                <w:szCs w:val="16"/>
                <w:lang w:val="ru-RU"/>
              </w:rPr>
              <w:t xml:space="preserve">., </w:t>
            </w:r>
            <w:r w:rsidRPr="002B4C6E">
              <w:rPr>
                <w:rFonts w:ascii="Arial" w:hAnsi="Arial" w:cs="Arial"/>
                <w:sz w:val="16"/>
                <w:szCs w:val="16"/>
              </w:rPr>
              <w:t>Podebradska</w:t>
            </w:r>
            <w:r w:rsidRPr="002B4C6E">
              <w:rPr>
                <w:rFonts w:ascii="Arial" w:hAnsi="Arial" w:cs="Arial"/>
                <w:sz w:val="16"/>
                <w:szCs w:val="16"/>
                <w:lang w:val="ru-RU"/>
              </w:rPr>
              <w:t xml:space="preserve"> 540/26, 190 00 </w:t>
            </w:r>
            <w:r w:rsidRPr="002B4C6E">
              <w:rPr>
                <w:rFonts w:ascii="Arial" w:hAnsi="Arial" w:cs="Arial"/>
                <w:sz w:val="16"/>
                <w:szCs w:val="16"/>
              </w:rPr>
              <w:t>Praha</w:t>
            </w:r>
            <w:r w:rsidRPr="002B4C6E">
              <w:rPr>
                <w:rFonts w:ascii="Arial" w:hAnsi="Arial" w:cs="Arial"/>
                <w:sz w:val="16"/>
                <w:szCs w:val="16"/>
                <w:lang w:val="ru-RU"/>
              </w:rPr>
              <w:t xml:space="preserve"> 9 - </w:t>
            </w:r>
            <w:r w:rsidRPr="002B4C6E">
              <w:rPr>
                <w:rFonts w:ascii="Arial" w:hAnsi="Arial" w:cs="Arial"/>
                <w:sz w:val="16"/>
                <w:szCs w:val="16"/>
              </w:rPr>
              <w:t>Vysocany</w:t>
            </w:r>
            <w:r w:rsidRPr="002B4C6E">
              <w:rPr>
                <w:rFonts w:ascii="Arial" w:hAnsi="Arial" w:cs="Arial"/>
                <w:sz w:val="16"/>
                <w:szCs w:val="16"/>
                <w:lang w:val="ru-RU"/>
              </w:rPr>
              <w:t xml:space="preserve">, </w:t>
            </w:r>
            <w:r w:rsidRPr="002B4C6E">
              <w:rPr>
                <w:rFonts w:ascii="Arial" w:hAnsi="Arial" w:cs="Arial"/>
                <w:sz w:val="16"/>
                <w:szCs w:val="16"/>
              </w:rPr>
              <w:t>Czech</w:t>
            </w:r>
            <w:r w:rsidRPr="002B4C6E">
              <w:rPr>
                <w:rFonts w:ascii="Arial" w:hAnsi="Arial" w:cs="Arial"/>
                <w:sz w:val="16"/>
                <w:szCs w:val="16"/>
                <w:lang w:val="ru-RU"/>
              </w:rPr>
              <w:t xml:space="preserve"> </w:t>
            </w:r>
            <w:r w:rsidRPr="002B4C6E">
              <w:rPr>
                <w:rFonts w:ascii="Arial" w:hAnsi="Arial" w:cs="Arial"/>
                <w:sz w:val="16"/>
                <w:szCs w:val="16"/>
              </w:rPr>
              <w:t>Republic</w:t>
            </w:r>
            <w:r w:rsidRPr="002B4C6E">
              <w:rPr>
                <w:rFonts w:ascii="Arial" w:hAnsi="Arial" w:cs="Arial"/>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w:t>
            </w:r>
            <w:r w:rsidRPr="002B4C6E">
              <w:rPr>
                <w:rFonts w:ascii="Arial" w:hAnsi="Arial" w:cs="Arial"/>
                <w:sz w:val="16"/>
                <w:szCs w:val="16"/>
              </w:rPr>
              <w:t>R</w:t>
            </w:r>
            <w:r w:rsidRPr="002B4C6E">
              <w:rPr>
                <w:rFonts w:ascii="Arial" w:hAnsi="Arial" w:cs="Arial"/>
                <w:sz w:val="16"/>
                <w:szCs w:val="16"/>
                <w:lang w:val="ru-RU"/>
              </w:rPr>
              <w:t>1-</w:t>
            </w:r>
            <w:r w:rsidRPr="002B4C6E">
              <w:rPr>
                <w:rFonts w:ascii="Arial" w:hAnsi="Arial" w:cs="Arial"/>
                <w:sz w:val="16"/>
                <w:szCs w:val="16"/>
              </w:rPr>
              <w:t>CEP</w:t>
            </w:r>
            <w:r w:rsidRPr="002B4C6E">
              <w:rPr>
                <w:rFonts w:ascii="Arial" w:hAnsi="Arial" w:cs="Arial"/>
                <w:sz w:val="16"/>
                <w:szCs w:val="16"/>
                <w:lang w:val="ru-RU"/>
              </w:rPr>
              <w:t xml:space="preserve"> 1999-183-</w:t>
            </w:r>
            <w:r w:rsidRPr="002B4C6E">
              <w:rPr>
                <w:rFonts w:ascii="Arial" w:hAnsi="Arial" w:cs="Arial"/>
                <w:sz w:val="16"/>
                <w:szCs w:val="16"/>
              </w:rPr>
              <w:t>Rev</w:t>
            </w:r>
            <w:r w:rsidRPr="002B4C6E">
              <w:rPr>
                <w:rFonts w:ascii="Arial" w:hAnsi="Arial" w:cs="Arial"/>
                <w:sz w:val="16"/>
                <w:szCs w:val="16"/>
                <w:lang w:val="ru-RU"/>
              </w:rPr>
              <w:t xml:space="preserve"> 04 для діючої речовини метформіну гідрохлорид від нового виробника </w:t>
            </w:r>
            <w:r w:rsidRPr="002B4C6E">
              <w:rPr>
                <w:rFonts w:ascii="Arial" w:hAnsi="Arial" w:cs="Arial"/>
                <w:sz w:val="16"/>
                <w:szCs w:val="16"/>
              </w:rPr>
              <w:t>Farmhispania</w:t>
            </w:r>
            <w:r w:rsidRPr="002B4C6E">
              <w:rPr>
                <w:rFonts w:ascii="Arial" w:hAnsi="Arial" w:cs="Arial"/>
                <w:sz w:val="16"/>
                <w:szCs w:val="16"/>
                <w:lang w:val="ru-RU"/>
              </w:rPr>
              <w:t xml:space="preserve">, </w:t>
            </w:r>
            <w:r w:rsidRPr="002B4C6E">
              <w:rPr>
                <w:rFonts w:ascii="Arial" w:hAnsi="Arial" w:cs="Arial"/>
                <w:sz w:val="16"/>
                <w:szCs w:val="16"/>
              </w:rPr>
              <w:t>S</w:t>
            </w:r>
            <w:r w:rsidRPr="002B4C6E">
              <w:rPr>
                <w:rFonts w:ascii="Arial" w:hAnsi="Arial" w:cs="Arial"/>
                <w:sz w:val="16"/>
                <w:szCs w:val="16"/>
                <w:lang w:val="ru-RU"/>
              </w:rPr>
              <w:t>.</w:t>
            </w:r>
            <w:r w:rsidRPr="002B4C6E">
              <w:rPr>
                <w:rFonts w:ascii="Arial" w:hAnsi="Arial" w:cs="Arial"/>
                <w:sz w:val="16"/>
                <w:szCs w:val="16"/>
              </w:rPr>
              <w:t>A</w:t>
            </w:r>
            <w:r w:rsidRPr="002B4C6E">
              <w:rPr>
                <w:rFonts w:ascii="Arial" w:hAnsi="Arial" w:cs="Arial"/>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2B4C6E">
              <w:rPr>
                <w:rFonts w:ascii="Arial" w:hAnsi="Arial" w:cs="Arial"/>
                <w:sz w:val="16"/>
                <w:szCs w:val="16"/>
              </w:rPr>
              <w:t>R</w:t>
            </w:r>
            <w:r w:rsidRPr="002B4C6E">
              <w:rPr>
                <w:rFonts w:ascii="Arial" w:hAnsi="Arial" w:cs="Arial"/>
                <w:sz w:val="16"/>
                <w:szCs w:val="16"/>
                <w:lang w:val="ru-RU"/>
              </w:rPr>
              <w:t>1-</w:t>
            </w:r>
            <w:r w:rsidRPr="002B4C6E">
              <w:rPr>
                <w:rFonts w:ascii="Arial" w:hAnsi="Arial" w:cs="Arial"/>
                <w:sz w:val="16"/>
                <w:szCs w:val="16"/>
              </w:rPr>
              <w:t>CEP</w:t>
            </w:r>
            <w:r w:rsidRPr="002B4C6E">
              <w:rPr>
                <w:rFonts w:ascii="Arial" w:hAnsi="Arial" w:cs="Arial"/>
                <w:sz w:val="16"/>
                <w:szCs w:val="16"/>
                <w:lang w:val="ru-RU"/>
              </w:rPr>
              <w:t xml:space="preserve"> 2000-059-</w:t>
            </w:r>
            <w:r w:rsidRPr="002B4C6E">
              <w:rPr>
                <w:rFonts w:ascii="Arial" w:hAnsi="Arial" w:cs="Arial"/>
                <w:sz w:val="16"/>
                <w:szCs w:val="16"/>
              </w:rPr>
              <w:t>Rev</w:t>
            </w:r>
            <w:r w:rsidRPr="002B4C6E">
              <w:rPr>
                <w:rFonts w:ascii="Arial" w:hAnsi="Arial" w:cs="Arial"/>
                <w:sz w:val="16"/>
                <w:szCs w:val="16"/>
                <w:lang w:val="ru-RU"/>
              </w:rPr>
              <w:t xml:space="preserve"> 11 (затверджено: </w:t>
            </w:r>
            <w:r w:rsidRPr="002B4C6E">
              <w:rPr>
                <w:rFonts w:ascii="Arial" w:hAnsi="Arial" w:cs="Arial"/>
                <w:sz w:val="16"/>
                <w:szCs w:val="16"/>
              </w:rPr>
              <w:t>R</w:t>
            </w:r>
            <w:r w:rsidRPr="002B4C6E">
              <w:rPr>
                <w:rFonts w:ascii="Arial" w:hAnsi="Arial" w:cs="Arial"/>
                <w:sz w:val="16"/>
                <w:szCs w:val="16"/>
                <w:lang w:val="ru-RU"/>
              </w:rPr>
              <w:t>1-</w:t>
            </w:r>
            <w:r w:rsidRPr="002B4C6E">
              <w:rPr>
                <w:rFonts w:ascii="Arial" w:hAnsi="Arial" w:cs="Arial"/>
                <w:sz w:val="16"/>
                <w:szCs w:val="16"/>
              </w:rPr>
              <w:t>CEP</w:t>
            </w:r>
            <w:r w:rsidRPr="002B4C6E">
              <w:rPr>
                <w:rFonts w:ascii="Arial" w:hAnsi="Arial" w:cs="Arial"/>
                <w:sz w:val="16"/>
                <w:szCs w:val="16"/>
                <w:lang w:val="ru-RU"/>
              </w:rPr>
              <w:t xml:space="preserve"> 2000-059-</w:t>
            </w:r>
            <w:r w:rsidRPr="002B4C6E">
              <w:rPr>
                <w:rFonts w:ascii="Arial" w:hAnsi="Arial" w:cs="Arial"/>
                <w:sz w:val="16"/>
                <w:szCs w:val="16"/>
              </w:rPr>
              <w:t>Rev</w:t>
            </w:r>
            <w:r w:rsidRPr="002B4C6E">
              <w:rPr>
                <w:rFonts w:ascii="Arial" w:hAnsi="Arial" w:cs="Arial"/>
                <w:sz w:val="16"/>
                <w:szCs w:val="16"/>
                <w:lang w:val="ru-RU"/>
              </w:rPr>
              <w:t xml:space="preserve"> 10) для діючої речовини метформіну гідрохлорид від вже затвердженого виробника </w:t>
            </w:r>
            <w:r w:rsidRPr="002B4C6E">
              <w:rPr>
                <w:rFonts w:ascii="Arial" w:hAnsi="Arial" w:cs="Arial"/>
                <w:sz w:val="16"/>
                <w:szCs w:val="16"/>
              </w:rPr>
              <w:t>Harman</w:t>
            </w:r>
            <w:r w:rsidRPr="002B4C6E">
              <w:rPr>
                <w:rFonts w:ascii="Arial" w:hAnsi="Arial" w:cs="Arial"/>
                <w:sz w:val="16"/>
                <w:szCs w:val="16"/>
                <w:lang w:val="ru-RU"/>
              </w:rPr>
              <w:t xml:space="preserve"> </w:t>
            </w:r>
            <w:r w:rsidRPr="002B4C6E">
              <w:rPr>
                <w:rFonts w:ascii="Arial" w:hAnsi="Arial" w:cs="Arial"/>
                <w:sz w:val="16"/>
                <w:szCs w:val="16"/>
              </w:rPr>
              <w:t>Finochem</w:t>
            </w:r>
            <w:r w:rsidRPr="002B4C6E">
              <w:rPr>
                <w:rFonts w:ascii="Arial" w:hAnsi="Arial" w:cs="Arial"/>
                <w:sz w:val="16"/>
                <w:szCs w:val="16"/>
                <w:lang w:val="ru-RU"/>
              </w:rPr>
              <w:t xml:space="preserve"> </w:t>
            </w:r>
            <w:r w:rsidRPr="002B4C6E">
              <w:rPr>
                <w:rFonts w:ascii="Arial" w:hAnsi="Arial" w:cs="Arial"/>
                <w:sz w:val="16"/>
                <w:szCs w:val="16"/>
              </w:rPr>
              <w:t>Limited</w:t>
            </w:r>
            <w:r w:rsidRPr="002B4C6E">
              <w:rPr>
                <w:rFonts w:ascii="Arial" w:hAnsi="Arial" w:cs="Arial"/>
                <w:sz w:val="16"/>
                <w:szCs w:val="16"/>
                <w:lang w:val="ru-RU"/>
              </w:rPr>
              <w:t xml:space="preserve">, </w:t>
            </w:r>
            <w:r w:rsidRPr="002B4C6E">
              <w:rPr>
                <w:rFonts w:ascii="Arial" w:hAnsi="Arial" w:cs="Arial"/>
                <w:sz w:val="16"/>
                <w:szCs w:val="16"/>
              </w:rPr>
              <w:t>India</w:t>
            </w:r>
            <w:r w:rsidRPr="002B4C6E">
              <w:rPr>
                <w:rFonts w:ascii="Arial" w:hAnsi="Arial" w:cs="Arial"/>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2B4C6E">
              <w:rPr>
                <w:rFonts w:ascii="Arial" w:hAnsi="Arial" w:cs="Arial"/>
                <w:sz w:val="16"/>
                <w:szCs w:val="16"/>
              </w:rPr>
              <w:t>R</w:t>
            </w:r>
            <w:r w:rsidRPr="002B4C6E">
              <w:rPr>
                <w:rFonts w:ascii="Arial" w:hAnsi="Arial" w:cs="Arial"/>
                <w:sz w:val="16"/>
                <w:szCs w:val="16"/>
                <w:lang w:val="ru-RU"/>
              </w:rPr>
              <w:t>1-</w:t>
            </w:r>
            <w:r w:rsidRPr="002B4C6E">
              <w:rPr>
                <w:rFonts w:ascii="Arial" w:hAnsi="Arial" w:cs="Arial"/>
                <w:sz w:val="16"/>
                <w:szCs w:val="16"/>
              </w:rPr>
              <w:t>CEP</w:t>
            </w:r>
            <w:r w:rsidRPr="002B4C6E">
              <w:rPr>
                <w:rFonts w:ascii="Arial" w:hAnsi="Arial" w:cs="Arial"/>
                <w:sz w:val="16"/>
                <w:szCs w:val="16"/>
                <w:lang w:val="ru-RU"/>
              </w:rPr>
              <w:t xml:space="preserve"> 1997-049-</w:t>
            </w:r>
            <w:r w:rsidRPr="002B4C6E">
              <w:rPr>
                <w:rFonts w:ascii="Arial" w:hAnsi="Arial" w:cs="Arial"/>
                <w:sz w:val="16"/>
                <w:szCs w:val="16"/>
              </w:rPr>
              <w:t>Rev</w:t>
            </w:r>
            <w:r w:rsidRPr="002B4C6E">
              <w:rPr>
                <w:rFonts w:ascii="Arial" w:hAnsi="Arial" w:cs="Arial"/>
                <w:sz w:val="16"/>
                <w:szCs w:val="16"/>
                <w:lang w:val="ru-RU"/>
              </w:rPr>
              <w:t xml:space="preserve"> 08 (затверджено: </w:t>
            </w:r>
            <w:r w:rsidRPr="002B4C6E">
              <w:rPr>
                <w:rFonts w:ascii="Arial" w:hAnsi="Arial" w:cs="Arial"/>
                <w:sz w:val="16"/>
                <w:szCs w:val="16"/>
              </w:rPr>
              <w:t>R</w:t>
            </w:r>
            <w:r w:rsidRPr="002B4C6E">
              <w:rPr>
                <w:rFonts w:ascii="Arial" w:hAnsi="Arial" w:cs="Arial"/>
                <w:sz w:val="16"/>
                <w:szCs w:val="16"/>
                <w:lang w:val="ru-RU"/>
              </w:rPr>
              <w:t>1-</w:t>
            </w:r>
            <w:r w:rsidRPr="002B4C6E">
              <w:rPr>
                <w:rFonts w:ascii="Arial" w:hAnsi="Arial" w:cs="Arial"/>
                <w:sz w:val="16"/>
                <w:szCs w:val="16"/>
              </w:rPr>
              <w:t>CEP</w:t>
            </w:r>
            <w:r w:rsidRPr="002B4C6E">
              <w:rPr>
                <w:rFonts w:ascii="Arial" w:hAnsi="Arial" w:cs="Arial"/>
                <w:sz w:val="16"/>
                <w:szCs w:val="16"/>
                <w:lang w:val="ru-RU"/>
              </w:rPr>
              <w:t xml:space="preserve"> 1997-049-</w:t>
            </w:r>
            <w:r w:rsidRPr="002B4C6E">
              <w:rPr>
                <w:rFonts w:ascii="Arial" w:hAnsi="Arial" w:cs="Arial"/>
                <w:sz w:val="16"/>
                <w:szCs w:val="16"/>
              </w:rPr>
              <w:t>Rev</w:t>
            </w:r>
            <w:r w:rsidRPr="002B4C6E">
              <w:rPr>
                <w:rFonts w:ascii="Arial" w:hAnsi="Arial" w:cs="Arial"/>
                <w:sz w:val="16"/>
                <w:szCs w:val="16"/>
                <w:lang w:val="ru-RU"/>
              </w:rPr>
              <w:t xml:space="preserve"> 07) для діючої речовини метформіну гідрохлорид від вже затвердженого виробника </w:t>
            </w:r>
            <w:r w:rsidRPr="002B4C6E">
              <w:rPr>
                <w:rFonts w:ascii="Arial" w:hAnsi="Arial" w:cs="Arial"/>
                <w:sz w:val="16"/>
                <w:szCs w:val="16"/>
              </w:rPr>
              <w:t>USV</w:t>
            </w:r>
            <w:r w:rsidRPr="002B4C6E">
              <w:rPr>
                <w:rFonts w:ascii="Arial" w:hAnsi="Arial" w:cs="Arial"/>
                <w:sz w:val="16"/>
                <w:szCs w:val="16"/>
                <w:lang w:val="ru-RU"/>
              </w:rPr>
              <w:t xml:space="preserve"> </w:t>
            </w:r>
            <w:r w:rsidRPr="002B4C6E">
              <w:rPr>
                <w:rFonts w:ascii="Arial" w:hAnsi="Arial" w:cs="Arial"/>
                <w:sz w:val="16"/>
                <w:szCs w:val="16"/>
              </w:rPr>
              <w:t>PRIVATE</w:t>
            </w:r>
            <w:r w:rsidRPr="002B4C6E">
              <w:rPr>
                <w:rFonts w:ascii="Arial" w:hAnsi="Arial" w:cs="Arial"/>
                <w:sz w:val="16"/>
                <w:szCs w:val="16"/>
                <w:lang w:val="ru-RU"/>
              </w:rPr>
              <w:t xml:space="preserve"> </w:t>
            </w:r>
            <w:r w:rsidRPr="002B4C6E">
              <w:rPr>
                <w:rFonts w:ascii="Arial" w:hAnsi="Arial" w:cs="Arial"/>
                <w:sz w:val="16"/>
                <w:szCs w:val="16"/>
              </w:rPr>
              <w:t>LIMITED</w:t>
            </w:r>
            <w:r w:rsidRPr="002B4C6E">
              <w:rPr>
                <w:rFonts w:ascii="Arial" w:hAnsi="Arial" w:cs="Arial"/>
                <w:sz w:val="16"/>
                <w:szCs w:val="16"/>
                <w:lang w:val="ru-RU"/>
              </w:rPr>
              <w:t xml:space="preserve">, </w:t>
            </w:r>
            <w:r w:rsidRPr="002B4C6E">
              <w:rPr>
                <w:rFonts w:ascii="Arial" w:hAnsi="Arial" w:cs="Arial"/>
                <w:sz w:val="16"/>
                <w:szCs w:val="16"/>
              </w:rPr>
              <w:t>India</w:t>
            </w:r>
            <w:r w:rsidRPr="002B4C6E">
              <w:rPr>
                <w:rFonts w:ascii="Arial" w:hAnsi="Arial" w:cs="Arial"/>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2B4C6E">
              <w:rPr>
                <w:rFonts w:ascii="Arial" w:hAnsi="Arial" w:cs="Arial"/>
                <w:sz w:val="16"/>
                <w:szCs w:val="16"/>
              </w:rPr>
              <w:t>R</w:t>
            </w:r>
            <w:r w:rsidRPr="002B4C6E">
              <w:rPr>
                <w:rFonts w:ascii="Arial" w:hAnsi="Arial" w:cs="Arial"/>
                <w:sz w:val="16"/>
                <w:szCs w:val="16"/>
                <w:lang w:val="ru-RU"/>
              </w:rPr>
              <w:t>1-</w:t>
            </w:r>
            <w:r w:rsidRPr="002B4C6E">
              <w:rPr>
                <w:rFonts w:ascii="Arial" w:hAnsi="Arial" w:cs="Arial"/>
                <w:sz w:val="16"/>
                <w:szCs w:val="16"/>
              </w:rPr>
              <w:t>CEP</w:t>
            </w:r>
            <w:r w:rsidRPr="002B4C6E">
              <w:rPr>
                <w:rFonts w:ascii="Arial" w:hAnsi="Arial" w:cs="Arial"/>
                <w:sz w:val="16"/>
                <w:szCs w:val="16"/>
                <w:lang w:val="ru-RU"/>
              </w:rPr>
              <w:t xml:space="preserve"> 1999-030-</w:t>
            </w:r>
            <w:r w:rsidRPr="002B4C6E">
              <w:rPr>
                <w:rFonts w:ascii="Arial" w:hAnsi="Arial" w:cs="Arial"/>
                <w:sz w:val="16"/>
                <w:szCs w:val="16"/>
              </w:rPr>
              <w:t>Rev</w:t>
            </w:r>
            <w:r w:rsidRPr="002B4C6E">
              <w:rPr>
                <w:rFonts w:ascii="Arial" w:hAnsi="Arial" w:cs="Arial"/>
                <w:sz w:val="16"/>
                <w:szCs w:val="16"/>
                <w:lang w:val="ru-RU"/>
              </w:rPr>
              <w:t xml:space="preserve"> 08 (затверджено: </w:t>
            </w:r>
            <w:r w:rsidRPr="002B4C6E">
              <w:rPr>
                <w:rFonts w:ascii="Arial" w:hAnsi="Arial" w:cs="Arial"/>
                <w:sz w:val="16"/>
                <w:szCs w:val="16"/>
              </w:rPr>
              <w:t>R</w:t>
            </w:r>
            <w:r w:rsidRPr="002B4C6E">
              <w:rPr>
                <w:rFonts w:ascii="Arial" w:hAnsi="Arial" w:cs="Arial"/>
                <w:sz w:val="16"/>
                <w:szCs w:val="16"/>
                <w:lang w:val="ru-RU"/>
              </w:rPr>
              <w:t>1-</w:t>
            </w:r>
            <w:r w:rsidRPr="002B4C6E">
              <w:rPr>
                <w:rFonts w:ascii="Arial" w:hAnsi="Arial" w:cs="Arial"/>
                <w:sz w:val="16"/>
                <w:szCs w:val="16"/>
              </w:rPr>
              <w:t>CEP</w:t>
            </w:r>
            <w:r w:rsidRPr="002B4C6E">
              <w:rPr>
                <w:rFonts w:ascii="Arial" w:hAnsi="Arial" w:cs="Arial"/>
                <w:sz w:val="16"/>
                <w:szCs w:val="16"/>
                <w:lang w:val="ru-RU"/>
              </w:rPr>
              <w:t xml:space="preserve"> 1999-030-</w:t>
            </w:r>
            <w:r w:rsidRPr="002B4C6E">
              <w:rPr>
                <w:rFonts w:ascii="Arial" w:hAnsi="Arial" w:cs="Arial"/>
                <w:sz w:val="16"/>
                <w:szCs w:val="16"/>
              </w:rPr>
              <w:t>Rev</w:t>
            </w:r>
            <w:r w:rsidRPr="002B4C6E">
              <w:rPr>
                <w:rFonts w:ascii="Arial" w:hAnsi="Arial" w:cs="Arial"/>
                <w:sz w:val="16"/>
                <w:szCs w:val="16"/>
                <w:lang w:val="ru-RU"/>
              </w:rPr>
              <w:t xml:space="preserve"> 07) для діючої речовини метформіну гідрохлорид від вже затвердженого виробника </w:t>
            </w:r>
            <w:r w:rsidRPr="002B4C6E">
              <w:rPr>
                <w:rFonts w:ascii="Arial" w:hAnsi="Arial" w:cs="Arial"/>
                <w:sz w:val="16"/>
                <w:szCs w:val="16"/>
              </w:rPr>
              <w:t>VISTIN</w:t>
            </w:r>
            <w:r w:rsidRPr="002B4C6E">
              <w:rPr>
                <w:rFonts w:ascii="Arial" w:hAnsi="Arial" w:cs="Arial"/>
                <w:sz w:val="16"/>
                <w:szCs w:val="16"/>
                <w:lang w:val="ru-RU"/>
              </w:rPr>
              <w:t xml:space="preserve"> </w:t>
            </w:r>
            <w:r w:rsidRPr="002B4C6E">
              <w:rPr>
                <w:rFonts w:ascii="Arial" w:hAnsi="Arial" w:cs="Arial"/>
                <w:sz w:val="16"/>
                <w:szCs w:val="16"/>
              </w:rPr>
              <w:t>PHARMA</w:t>
            </w:r>
            <w:r w:rsidRPr="002B4C6E">
              <w:rPr>
                <w:rFonts w:ascii="Arial" w:hAnsi="Arial" w:cs="Arial"/>
                <w:sz w:val="16"/>
                <w:szCs w:val="16"/>
                <w:lang w:val="ru-RU"/>
              </w:rPr>
              <w:t xml:space="preserve"> </w:t>
            </w:r>
            <w:r w:rsidRPr="002B4C6E">
              <w:rPr>
                <w:rFonts w:ascii="Arial" w:hAnsi="Arial" w:cs="Arial"/>
                <w:sz w:val="16"/>
                <w:szCs w:val="16"/>
              </w:rPr>
              <w:t>AS</w:t>
            </w:r>
            <w:r w:rsidRPr="002B4C6E">
              <w:rPr>
                <w:rFonts w:ascii="Arial" w:hAnsi="Arial" w:cs="Arial"/>
                <w:sz w:val="16"/>
                <w:szCs w:val="16"/>
                <w:lang w:val="ru-RU"/>
              </w:rPr>
              <w:t xml:space="preserve">, </w:t>
            </w:r>
            <w:r w:rsidRPr="002B4C6E">
              <w:rPr>
                <w:rFonts w:ascii="Arial" w:hAnsi="Arial" w:cs="Arial"/>
                <w:sz w:val="16"/>
                <w:szCs w:val="16"/>
              </w:rPr>
              <w:t>Norway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UA/3734/01/01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СОЛІДАГО КОМПОЗИТУМ С</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розчин для ін'єкцій; по 2,2 мл в ампулі; по 5 ампул у контурній чарунковій упаковці; по 1 або 2, або по 20 контурних чарункових упаковок у коробці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UA/4374/01/01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СОЛІДАГО КОМПОЗИТУМ С</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розчин для ін'єкцій; по 2,2 мл в ампулі; по 5 ампул у контурній чарунковій упаковці; по 1 або 2, або по 20 контурних чарункових упаковок у коробці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вносяться з метою узгодження специфікації «Baptisia tinctоrial RM» з вимогами національної монографії HAB та EP; зміни І типу - зміни вносяться з метою узгодження специфікації «Baptisia tinctоrial MT» з вимогами національної монографії HAB та EP</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UA/4374/01/01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СОЛУ-МЕДРОЛ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та розчинник для розчину для ін’єкцій по 40 мг/мл; 1 флакон типу Act-O-Vial (двоємнісний флакон) з порошком та розчинником (вода для ін'єкцій) по 1 мл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ЕсДжіЕс Лаб Саймон СА, Бельгiя (контроль якості при випуску та під час стабільності); Пфайзер Менюфекчуринг Бельгія НВ, Бельгiя (виробництво,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Бельгiя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"Протипоказання", "Особливості застосування", "Застосування у перод вагітності або годування груддю" (внесення додаткових застережень), "Побічні реакції" відповідно до матеріалів реєстраційного досьє. Введення змін протягом 6-ти місяців після затвердження;</w:t>
            </w:r>
            <w:r w:rsidRPr="002B4C6E">
              <w:rPr>
                <w:rFonts w:ascii="Arial" w:hAnsi="Arial" w:cs="Arial"/>
                <w:sz w:val="16"/>
                <w:szCs w:val="16"/>
              </w:rPr>
              <w:br/>
              <w:t>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"Спосіб застосування та дози", "Діти" (внесення додаткових застережень), "Передозування", "Здатність впливати на швидкість реакції при керуванні автотранспортом або іншими механізмами", "Умови зберігання" (перенесенння вже затвердженої інформації з розділу "Спосіб застосування та дози") відповідно до матеріалів реєстраційного досьє.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UA/2047/01/01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СОЛУ-МЕДРОЛ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та розчинник для розчину для ін’єкцій по 125 мг/2 мл; 1 флакон типу Act-O-Vial (двоємнісний флакон) з порошком та розчинником (вода для ін'єкцій) по 2 мл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ЕсДжіЕс Лаб Саймон СА, Бельгiя (контроль якості при випуску та під час стабільності); Пфайзер Менюфекчуринг Бельгія НВ, Бельгiя (виробництво,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Бельгiя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"Протипоказання", "Особливості застосування", "Застосування у перод вагітності або годування груддю" (внесення додаткових застережень), "Побічні реакції" відповідно до матеріалів реєстраційного досьє. Введення змін протягом 6-ти місяців після затвердження;</w:t>
            </w:r>
            <w:r w:rsidRPr="002B4C6E">
              <w:rPr>
                <w:rFonts w:ascii="Arial" w:hAnsi="Arial" w:cs="Arial"/>
                <w:sz w:val="16"/>
                <w:szCs w:val="16"/>
              </w:rPr>
              <w:br/>
              <w:t>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"Спосіб застосування та дози", "Діти" (внесення додаткових застережень), "Передозування", "Здатність впливати на швидкість реакції при керуванні автотранспортом або іншими механізмами", "Умови зберігання" (перенесенння вже затвердженої інформації з розділу "Спосіб застосування та дози") відповідно до матеріалів реєстраційного досьє.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UA/2047/01/02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СОЛУ-МЕДРОЛ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та розчинник для розчину для ін’єкцій по 1000 мг; 1 флакон з порошком та 1 флакон з розчинником (спирт бензиловий (9 мг/мл), вода для ін'єкцій) по 15,6 мл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ЕсДжіЕс Лаб Саймон СА, Бельгiя (контроль якості при випуску та під час стабільності); Пфайзер Менюфекчуринг Бельгія НВ, Бельгiя (виробництво,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Бельгiя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"Протипоказання", "Особливості застосування", "Застосування у перод вагітності або годування груддю" (внесення додаткових застережень), "Побічні реакції" відповідно до матеріалів реєстраційного досьє. Введення змін протягом 6-ти місяців після затвердження;</w:t>
            </w:r>
            <w:r w:rsidRPr="002B4C6E">
              <w:rPr>
                <w:rFonts w:ascii="Arial" w:hAnsi="Arial" w:cs="Arial"/>
                <w:sz w:val="16"/>
                <w:szCs w:val="16"/>
              </w:rPr>
              <w:br/>
              <w:t>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"Спосіб застосування та дози", "Діти" (внесення додаткових застережень), "Передозування", "Здатність впливати на швидкість реакції при керуванні автотранспортом або іншими механізмами", "Умови зберігання" (перенесенння вже затвердженої інформації з розділу "Спосіб застосування та дози") відповідно до матеріалів реєстраційного досьє.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UA/2047/01/03</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СОЛУ-МЕДРОЛ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та розчинник для розчину для ін’єкцій по 500 мг; 1 флакон з порошком та 1 флакон з розчинником (спирт бензиловий (9 мг/мл), вода для ін'єкцій) по 7,8 мл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ЕсДжіЕс Лаб Саймон СА, Бельгiя (контроль якості при випуску та під час стабільності); Пфайзер Менюфекчуринг Бельгія НВ, Бельгiя (виробництво,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Бельгiя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"Протипоказання", "Особливості застосування", "Застосування у перод вагітності або годування груддю" (внесення додаткових застережень), "Побічні реакції" відповідно до матеріалів реєстраційного досьє. Введення змін протягом 6-ти місяців після затвердження;</w:t>
            </w:r>
            <w:r w:rsidRPr="002B4C6E">
              <w:rPr>
                <w:rFonts w:ascii="Arial" w:hAnsi="Arial" w:cs="Arial"/>
                <w:sz w:val="16"/>
                <w:szCs w:val="16"/>
              </w:rPr>
              <w:br/>
              <w:t>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"Спосіб застосування та дози", "Діти" (внесення додаткових застережень), "Передозування", "Здатність впливати на швидкість реакції при керуванні автотранспортом або іншими механізмами", "Умови зберігання" (перенесенння вже затвердженої інформації з розділу "Спосіб застосування та дози") відповідно до матеріалів реєстраційного досьє.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UA/2047/01/04</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СОНОВАН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7,5 мг по 10 таблеток у блістері; по 1 або по 2 блістери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Канада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виправлено технічну помилку в тексті маркування вторинної упаковки. ЗАПРОПОНОВАНО: 3. ПЕРЕЛІК ДОПОМІЖНИХ РЕЧОВИН допоміжні речовини: целюлоза мікрокристалічна, лактоза безводна, крохмаль прежелатинізований, кальцію фосфат, натрію кроскармелоза, магнію стеарат; плівкова оболонка: гіпромелоза, титану діоксид (Е 171), поліетиленгліколь, полісорбат 80, барвник жовтий захід FCF (Е 110), барвник брильянтовий синій FCF (Е 133). Зазначене виправлення відповідає архівним матеріалам реєстраційного досьє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UA/6089/01/01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СПАРК®</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капсули пролонгованої дії тверді по 200 мг; по 10 капсул у блістері; по 3 або 5 блістерів у пачці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внесення змін до специфікації та аналітичних методів вхідного контролю на капсули тверді желатинові, а саме вилучення тесту «Важкі метали»; зміни І типу - внесення змін до специфікації та аналітичних методів вхідного контролю на капсули тверді желатинові, а саме вилучення показника «Геометричні розміри»; зміни І типу - внесення змін до специфікації та аналітичних методів вхідного контролю на капсули тверді желатинові, а саме формулювання та числове вираження критерію прийнятності за показником «Мікробіологічна чистота» приведено до вимог ДФУ, діюче видання (розділ 5.1.4.)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UA/15443/01/01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СПАСКУПРЕЛЬ</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розчин для ін'єкцій; по 1,1 мл в ампулі; по 5 ампул у контурній чарунковій упаковці; по 1, або по 2, або по 20 контурних чарункових упаковок у коробці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UA/11194/01/01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СТРЕПСІЛС® ДЛЯ ДІТЕЙ 6+</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льодяники; по 12 льодяників у блістері; по 1 або 2 блістери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UA/13607/01/01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СТРЕПСІЛС® З МЕДОМ ТА ЛИМОНОМ</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льодяники; по 12 льодяників у блістері; по 2 блістери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UA/6400/01/01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ТЕРБІНАФІНУ ГІДРОХЛОРИД</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(субстанція) в пакетах подвійних поліетиленових для фармацевтичного застосування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ШАНЬДУН АНХОНГ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Китай</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 процесі зміни версії СЕР з R1-CEP 2007-279-Rev 00 на R1-CEP 2007-279-Rev 01 відбулось уточнення в технологічний процес виробництва АФІ та додано звіт з оцінки ризиків елементних домішок згідно вимог ICH Q3D; зміни І типу - в процесі зміни версії СЕР з R1-CEP 2007-279-Rev 01 на R1-CEP 2007-279-Rev 02, відбулись зміни у розділі МКЯ ЛЗ «Упаковка»: Діюча редакція: УПАКОВКА В подвійні поліетиленові пакети, забезпечені етикетками, вкладені в барабани. Пропонована редакція: УПАКОВКА У подвійних поліетиленових пакетах поміщених у барабани з волокна; зміни І типу - в процесі зміни версії СЕР з R1-CEP 2007-279-Rev 02 на R1-CEP 2007-279-Rev 03 критичних змін не відбулось; зміни І типу - в процесі зміни версії СЕР з R1-CEP 2007-279-Rev 03 на R1-CEP 2007-279-Rev 04, відбулась зміна адреси фірми виробника, без зміни фактичного розташування. Пропонована редакція: No. 29 Huayuan Street, Linyi County, China-251 500, Dezhou City, Shandong Province № 29 Хуаюань Стріт, Ліньї Кантрі, Китай-251 500, Дечжоу Сіті, Шаньдун Провінс; зміни І типу - в процесі зміни версії СЕР з R1-CEP 2007-279-Rev 04 на R1-CEP 2007-279-Rev 05, відбулась зміна назви фірми виробника. Пропонована редакція: Виробник, країна: Shandong Anhong Pharmaceutical Co., Ltd., China Шаньдун Анхонг Фармасьютікал Ко., Лтд,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UA/14370/01/01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ТЕСТІС КОМПОЗИТУМ</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розчин для ін'єкцій; по 2,2 мл в ампулі; по 5 ампул у контурній чарунковій упаковці; по 1, по 2 або по 20 контурних чарункових упаковок  у коробці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UA/0791/01/01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ТЕЦЕНТРИК®</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концентрат для розчину для інфузій по 1200 мг/20 мл, по 20 мл у флаконі; по 1 флакону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Виробництво нерозфасованої продукції, первинне пакування, випробування контролю якості: Рош Діагностикс ГмбХ, Німеччина</w:t>
            </w:r>
            <w:r w:rsidRPr="002B4C6E">
              <w:rPr>
                <w:rFonts w:ascii="Arial" w:hAnsi="Arial" w:cs="Arial"/>
                <w:sz w:val="16"/>
                <w:szCs w:val="16"/>
              </w:rPr>
              <w:br/>
              <w:t>Виробництво нерозфасованої продукції, первинне пакування, вторинне пакування, випробування контролю якості, випуск серії:</w:t>
            </w:r>
            <w:r w:rsidRPr="002B4C6E">
              <w:rPr>
                <w:rFonts w:ascii="Arial" w:hAnsi="Arial" w:cs="Arial"/>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 Швейцарія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незначна зміна у процесі виробництва АФІ атезолізумабу, а саме реєстрація додаткового знезаражуючого розчину (PAB-solution, 120 mM Phosphoric acid, 167 mM Acetic acid, 2.2 % Benzyl alcohol) з покращеними протимікробними властивостями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UA/15872/01/01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ТИЗИН® БІО</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спрей назальний, розчин 0,1 % по 10 мл у флаконі; по 1 флакону у картонній упаковці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МакНіл Продактс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Фамар Хелс Кеар Сервісиз Мадрид, С.А.У.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Іспанiя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UA/14228/01/01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ТІАРА ТРІО®</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5 мг/12,5 мг/160 мг, по 14 таблеток у контурній чарунковій упаковці, по 1 або по 2 контурні чарункові упаковки в пачці; по 7 таблеток у контурній чарунковій упаковці; по 2 або по 4 контурні чарункові упаковки в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приведення Специфікації/Методів випробування для допоміжної речовини Опадрай ІІ 85 F рожевий до вимог та рекомендацій ДФУ та вимог діючої монографії ЕР</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UA/15070/01/01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ТРОКСЕГЕЛЬ®</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lang w:val="ru-RU"/>
              </w:rPr>
            </w:pPr>
            <w:r w:rsidRPr="002B4C6E">
              <w:rPr>
                <w:rFonts w:ascii="Arial" w:hAnsi="Arial" w:cs="Arial"/>
                <w:sz w:val="16"/>
                <w:szCs w:val="16"/>
                <w:lang w:val="ru-RU"/>
              </w:rPr>
              <w:t>гель 2 %, по 40 г у тубі; по 1 тубі у пачці із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lang w:val="ru-RU"/>
              </w:rPr>
              <w:t>ПАТ "Київмедпрепарат"</w:t>
            </w:r>
            <w:r w:rsidRPr="002B4C6E">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lang w:val="ru-RU"/>
              </w:rPr>
              <w:t>ПАТ "Київмедпрепарат"</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lang w:val="ru-RU"/>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"Показання" (доповнено: гемороїдальна хвороба-у складі комплексного лікування; мязові крампі (судомне стягнення литкових мязів)), "Особливості застосування", "Застосування у період вагітності або годування груддю"(уточнення інформації), "Спосіб застосування та дози" (уточнення інформації) відповідно до оновленої інформації референтного препарату Троксевазин, гель 2%.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UA/1083/01/01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УБІХІНОН КОМПОЗИТУМ</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розчин для ін'єкцій, по 2,2 мл в ампулі; по 5 ампул у контурній чарунковій упаковці; по 1 контурній чарунковій упаковці в коробці з картону; по 2,2 мл в ампулі; по 5 ампул у контурній чарунковій упаковці; по 20 контурних чарункових упаковок у коробці з картону; по 2,2 мл в ампулі; по 5 ампул у контурній чарунковій упаковці; по 2 контурних чарункових упаковок у коробці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II типу - зміни в специфікації на Ubidecarenonum D3 dilution за показником «Зовнішній вигляд розчину / забарвлення» для сировинного матеріалу, а саме: нижня межа специфікації «розведення не має бути слабше забарвленим, ніж референтний розчин Y4» видаляється. Верхня межа специфікації «розведення не має бути сильніше забарвленим, ніж референтний розчин Y3» залишається незмінним. Сировина Ubidecarenonum описана в монографії Європейській фармакопеї (Ph.Eur. 1578: Ubidecarenone), в якій колір описаний як «жовтий або оранжевий» з додаванням «колір поступово змінюється і темніє під впливом світла». Отже, для розведення D3, верхньої межі специфікації за показником «Зовнішнього вигляду розчин / забарвлення» достатньо, щоб виключити початок зміни кольору</w:t>
            </w:r>
            <w:r w:rsidRPr="002B4C6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UA/0018/01/01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УМАН КОМПЛЕКС 500 МО/20 МЛ / UMAN COMPLEX 500 IU/20 ML</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 xml:space="preserve">порошок для розчину для інфузій, по 500 МО у флаконі №1 у комплекті з розчинником (вода для ін`єкцій) по 20 мл у флаконі №1 та набором для розчинення і введення у картонній коробці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Кедріон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Італія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додавання виробничої дільниці з функцією вторинного пакування готового лікарського засобу. Запропоновано:</w:t>
            </w:r>
            <w:r w:rsidRPr="002B4C6E">
              <w:rPr>
                <w:rFonts w:ascii="Arial" w:hAnsi="Arial" w:cs="Arial"/>
                <w:sz w:val="16"/>
                <w:szCs w:val="16"/>
              </w:rPr>
              <w:br/>
              <w:t>ФАРМА ПАРТНЕРС С.Р.Л., ВІА Е.СТРОБІНО, 55/57, 59100 – ПРАТО (ПО), Італія (PHARMA PARTNERS S.R.L., VIA E.STROBINO, 55/57, 59100 – PRATO (PO), Italy); зміни І типу - додавання виробничої дільниці з функцією вторинного пакування готового лікарського засобу. Запропоновано: КЕДРІОН С.П.А., С.С.7 БІС КМ. 19,5 – 80029 САНТ’АНТІМО (НА), ІТАЛІЯ (KEDRION S.P.A., S.S.7 BIS KM. 19,5 – 80029 SANT’ANTIMO (NA), ITALY)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UA/13092/01/01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УНІЛАТ</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краплі очні, розчин 50 мкг/мл, по 2,5 мл у флаконі-крапельниці; по 1 флакону-крапельниці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"Унімед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Словацька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ТОВ "Унімед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Словацька Республіка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незначних змін до Методів контролю якості ЛЗ п. 9.1 «Латанопрост свободная кислота» та п.11.2 «Количественное определение латанопроста»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UA/14038/01/01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ФАРМАСУЛІН® Н NP</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 xml:space="preserve">суспензія для ін'єкцій, 100 МО/мл по 3 мл в картриджі; по 5 картриджів у блістері; по 1 блістеру в пачці з картону; </w:t>
            </w:r>
            <w:r w:rsidRPr="002B4C6E">
              <w:rPr>
                <w:rFonts w:ascii="Arial" w:hAnsi="Arial" w:cs="Arial"/>
                <w:sz w:val="16"/>
                <w:szCs w:val="16"/>
              </w:rPr>
              <w:br/>
              <w:t>по 5 мл або по 10 мл у флаконі; по 1 флакону в пачці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змін у Специфікацію/ Методику випробування ГЛЗ за показником "Стерильність", зокрема: вилучення повного опису проведення методики випробування; зміни І типу - внесення змін до р. 3.2.Р.7. Система контейнер/закупорювальний засіб, зокрема: зміна кольору пластикового ковпачка з блакитного на синій; зміни І типу - внесення змін до Методів випробування ГЛЗ, зокрема: методику випробування за показником "Цинк" приведено у відповідність до монографії ЕР</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UA/2320/01/01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ФЕРСІНОЛ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розчин для ін'єкцій, 100 мг/2 мл, по 2 мл розчину в ампулі; по 5 ампул у чарунковому лотку та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УОРЛД МЕДИЦИН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UA/14652/01/01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ФЛОКСІУМ®</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розчин для інфузій, 5 мг/мл по 100 мл у пляшці, по 1 пляшці в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UA/11163/01/01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ФЛУКОНАЗОЛ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rPr>
            </w:pPr>
            <w:r w:rsidRPr="002B4C6E">
              <w:rPr>
                <w:rFonts w:ascii="Arial" w:hAnsi="Arial" w:cs="Arial"/>
                <w:sz w:val="16"/>
                <w:szCs w:val="16"/>
              </w:rPr>
              <w:t>капсули по 50 мг, по 7 або 10 капсул у блістері, по 1 блістеру в коробці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 xml:space="preserve">ТОВ "Астрафарм" </w:t>
            </w:r>
            <w:r w:rsidRPr="002B4C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ТОВ "Астрафарм"</w:t>
            </w:r>
            <w:r w:rsidRPr="002B4C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Затверджено: 2 роки. Запропоновано: 5 років. Зміни внесені в інструкцію для медичного застосування лікарського засобу у розділ "Термін придатності"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UA/9065/01/01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ФЛУКОНАЗОЛ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lang w:val="ru-RU"/>
              </w:rPr>
            </w:pPr>
            <w:r w:rsidRPr="002B4C6E">
              <w:rPr>
                <w:rFonts w:ascii="Arial" w:hAnsi="Arial" w:cs="Arial"/>
                <w:sz w:val="16"/>
                <w:szCs w:val="16"/>
                <w:lang w:val="ru-RU"/>
              </w:rPr>
              <w:t>капсули по 100 мг, по 10 капсул у блістері, по 1 блістеру у коробці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lang w:val="ru-RU"/>
              </w:rPr>
              <w:t xml:space="preserve">ТОВ "Астрафарм" </w:t>
            </w:r>
            <w:r w:rsidRPr="002B4C6E">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lang w:val="ru-RU"/>
              </w:rPr>
              <w:t>ТОВ "Астрафарм"</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lang w:val="ru-RU"/>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w:t>
            </w:r>
            <w:r w:rsidRPr="002B4C6E">
              <w:rPr>
                <w:rFonts w:ascii="Arial" w:hAnsi="Arial" w:cs="Arial"/>
                <w:sz w:val="16"/>
                <w:szCs w:val="16"/>
                <w:lang w:val="ru-RU"/>
              </w:rPr>
              <w:t>Затверджено: 2 роки. Запропоновано: 5 років. Зміни внесені в інструкцію для медичного застосування лікарського засобу у розділ "Термін придатності"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UA/9065/01/02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ФЛУКОНАЗОЛ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lang w:val="ru-RU"/>
              </w:rPr>
            </w:pPr>
            <w:r w:rsidRPr="002B4C6E">
              <w:rPr>
                <w:rFonts w:ascii="Arial" w:hAnsi="Arial" w:cs="Arial"/>
                <w:sz w:val="16"/>
                <w:szCs w:val="16"/>
                <w:lang w:val="ru-RU"/>
              </w:rPr>
              <w:t>капсули по 150 мг, по 1 капсулі в блістері; по 1 або по 2, або по 3, або по 4 блістери у коробці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lang w:val="ru-RU"/>
              </w:rPr>
              <w:t xml:space="preserve">ТОВ "Астрафарм" </w:t>
            </w:r>
            <w:r w:rsidRPr="002B4C6E">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lang w:val="ru-RU"/>
              </w:rPr>
              <w:t>ТОВ "Астрафарм"</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lang w:val="ru-RU"/>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w:t>
            </w:r>
            <w:r w:rsidRPr="002B4C6E">
              <w:rPr>
                <w:rFonts w:ascii="Arial" w:hAnsi="Arial" w:cs="Arial"/>
                <w:sz w:val="16"/>
                <w:szCs w:val="16"/>
                <w:lang w:val="ru-RU"/>
              </w:rPr>
              <w:t>Затверджено: 2 роки. Запропоновано: 5 років. Зміни внесені в інструкцію для медичного застосування лікарського засобу у розділ "Термін придатності"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№1 без рецепта</w:t>
            </w:r>
            <w:r w:rsidRPr="002B4C6E">
              <w:rPr>
                <w:rFonts w:ascii="Arial" w:hAnsi="Arial" w:cs="Arial"/>
                <w:i/>
                <w:sz w:val="16"/>
                <w:szCs w:val="16"/>
              </w:rPr>
              <w:br/>
              <w:t>№ 2,3,4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UA/9065/01/03</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ФЛЮАНКСОЛ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0,5 мг по 100 таблеток у пластиковому контейнері; по 1 пластиковому контейнеру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Лундбек Експорт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Еурофінс Біофарма Продакт Тестінг Денмарк А/С, Данiя (Випробування за показником "мікробіологічна чистота"); Х. Лундбек А/С, Данiя (Виробництво нерозфасованого продукту,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Данiя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незначних змін у методику випробування за показником " Ідентифікація", щодо підготовки Стандарту Н (стандартів чутливості Lu 28-159 і Lu 00-012) а саме оновлення концентрації Lu 00-012, яка є на рівні 0,1% w/w до 0,05 % w/w</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UA/10197/01/01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ФЛЮАНКСОЛ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1 мг, по 100 таблеток у пластиковому контейнері; по 1 пластиковому контейнеру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Лундбек Експорт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Еурофінс Біофарма Продакт Тестінг Денмарк А/С, Данiя (Випробування за показником "мікробіологічна чистота"); Х. Лундбек А/С, Данiя (Виробництво нерозфасованого продукту,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Данiя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незначних змін у методику випробування за показником " Ідентифікація", щодо підготовки Стандарту Н (стандартів чутливості Lu 28-159 і Lu 00-012) а саме оновлення концентрації Lu 00-012, яка є на рівні 0,1% w/w до 0,05 % w/w</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UA/10197/01/02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ФУРАГІН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 xml:space="preserve">таблетки по 50 мг, по 10 таблеток у блістері; по 3 блістри в пачці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ПАТ "Галичфарм", Україна; 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"Протипоказання", "Особливості застосування", "Побічні реакції" відповідно до оновленгої інформації референтного лікарського засобу Фурагін, таблетки по 50 мг (АТ «Олайнфарм», Латвія).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UA/5198/01/01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ХАРВОНІ</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вкриті плівковою оболонкою, по 90 мг/400 мг; по 28 таблеток у флаконі; по 1 флакону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Гілеад Сайєнсиз,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Гілеад Сайєнсиз Айеленд ЮС, Ірландiя (випуск серії, вторинна упаковка, контроль серії); Гілеад Сайєнсиз, Інк., США (вторинна упаковка); Гілеад Сайєнсиз, Інк., США (контроль серії); Мілмаунт Хелскеа Лтд., Ірландiя (вторинна упаковка); Патеон Інк., Канада (виробництво, первинна та вторинна упаковка, контроль серії); ППД Девелопмент, ЛП, США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Ірландiя/ США/ Канада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«Особливі заходи безпеки» сигнальні рекомендації для пацієнтів із цукровим діабетом, які почали отримувати лікування противірусними препаратами прямої дії, відповідно до рекомендацій PRAC. Введення змін протягом 6 місяців після затвердження; зміни І типу - зміни внесено до інструкції для медичного застосування лікарського засобу до розділів «Протипоказання» та «Побічні реакції» щодо пацієнтів які приймали лікарський засіб у складі комбінованої терапії з рибавірином, відповідно до рекомендацій PRAC. Введення змін протягом 6 місяців після затвердження; зміни І типу - зміни внесено до інструкції для медичного застосування лікарського засобу до розділів «Особливі заходи безпеки» та «Взаємодія з іншими лікарськими засобами та інші види взаємодій», стосовно схем лікування, що містять софосбувір, разом із аміодароном зареєстровано випадки тяжкої брадикардії та блокади серцевої провідності, що становили загрозу для життя, відповідно до рекомендацій PRAC. Введення змін протягом 6 місяців після затвердження; зміни І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стосовно впливу лікування противірусними препаратами прямої дії на імуносупресанти (циклоспорин, такролімус), відповідно до рекомендацій PRAC. Введення змін протягом 6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«Особливі заходи безпеки», «Спосіб застосування та дози» та «Побічні реакції» стосовно впливу ниркової недостатності різних ступенів тяжкості на експозицію (AUC) софосбувіру на основі кінцевих результатів досліджень GS-US-338-1125. Введення змін протягом 6 місяців після затвердження; зміни II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застосування терапії на основі софосбувіру із супутніми препаратами на основі кінцевих результатів досліджень GS-US-334-2130.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UA/15873/01/01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ХЛОРОБУТАНОЛГІДРАТ</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кристалічний (субстанція) у мішках з плівки поліетиленової для виробництва стерильних і нестерильних лікарських форм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Латвiя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пропонується додатковий альтернативний тип первинної упаковки, а саме: «Субстанцию упаковывают в мешок из ламината, который запаивают с помощью специального оборудования без вакуума. Этикетку прикрепляют к мешку из ламината, обклеивая прозрачной лентой. Мешок помещают в полиэтиленовый или полипропиленовый контейнер, который плотно закрывают крышкой. На контейнер прикрепляют этикетку»; зміни І типу - зміни до специфікації та методів контролю АФІ за показниками: -розділ «Ідентифікація», а саме метод А.,В.,С Якісна реакція замінено на метод випробування ІК-спектр відповідно до вимог Ph.Eur. monograph «Chlorobutanol hemihydrate» -зміна назви розділу «Залишкові органічні розчинники» на розділ «Домішки А і В» та приведення критерій прийнятності відповідно до вимог Ph.Eur. monograph «Chlorobutanol hemihydrate»</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UA/6787/01/01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ЦЕРЕБРУМ КОМПОЗИТУМ Н</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розчин для ін'єкцій, по 2,2 мл в ампулі; по 5 ампул у контурній чарунковій упаковці; по 1 контурній чарунковій упаковці в коробці з картону; по 2,2 мл в ампулі; по 5 ампул у контурній чарунковій упаковці; по 2 контурні чарункові упаковки в коробці з картону; по 2,2 мл в ампулі; по 5 ампул у контурній чарунковій упаковці; по 20 контурних чарункових упаковок у коробці з картону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внесення інформації про флуоресценцію етикетки у п. 6 ІНШЕ тексту маркування первинної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UA/7791/01/01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ЦЕФАЗОЛІН-ДАРНИЦЯ</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для розчину для ін'єкцій по 0,5 г, 1 флакон з порошком в пачці; 5 флаконів з порошком в контурній чарунковій упаковці; по 1 контурній чарунковій упаковці в пачці; 1 флакон з порошком у комплекті з 1 ампулою розчинника (Вода для ін'єкцій-Дарниця) по 5 мл в контурній чарунковій упаковці; по 1 контурній чарунковій упаковці в пачці; 40 флаконів з порошком у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вилучення фірми-виробника субстанції цефазоліну натрієвої солі у перерахуванні на цефазолін ACS DOBFAR, S.p.A., Italy; запропоновано: Qilu Antibiotics Pharmaceutical Co., Ltd., China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UA/6216/01/01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ЦЕФАЗОЛІН-ДАРНИЦЯ</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для розчину для ін'єкцій по 1,0 г, 1 флакон з порошком в пачці; 5 флаконів з порошком в контурній чарунковій упаковці; по 1 контурній чарунковій упаковці в пачці; 1 флакон з порошком у комплекті з 1 ампулою розчинника (Вода для ін'єкцій-Дарниця) по 10 мл в контурній чарунковій упаковці; по 1 контурній чарунковій упаковці в пачці; 40 флаконів з порошком у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вилучення фірми-виробника субстанції цефазоліну натрієвої солі у перерахуванні на цефазолін ACS DOBFAR, S.p.A., Italy; запропоновано: Qilu Antibiotics Pharmaceutical Co., Ltd., China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UA/6216/01/02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ЦЕФЕПІМ</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rPr>
            </w:pPr>
            <w:r w:rsidRPr="002B4C6E">
              <w:rPr>
                <w:rFonts w:ascii="Arial" w:hAnsi="Arial" w:cs="Arial"/>
                <w:sz w:val="16"/>
                <w:szCs w:val="16"/>
              </w:rPr>
              <w:t xml:space="preserve">порошок для розчину для ін`єкцій по 1000 мг; 1 флакон з порошком у коробці з картону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ВІТА САН ЛТД</w:t>
            </w:r>
            <w:r w:rsidRPr="002B4C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Великобританія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Свісс  Перентералс  Лтд., Індія; Ананта Медікеар Лімітед, Індія</w:t>
            </w:r>
          </w:p>
          <w:p w:rsidR="00847395" w:rsidRPr="002B4C6E" w:rsidRDefault="00847395" w:rsidP="008537DD">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щодо безпеки/ефективності та фармаконагляду (інші зміни) - внесені щодо редагування інструкції для медичного застосування лікарського засобу за розділами "Виробник" та "Місцезнаходження виробника та адреса місця провадження його діяльності" для можливості друкувати інструкції для кожного виробника окремо. Введення змін протягом 3-х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UA/15345/01/01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ЦЕФЕПІМ АНАНТА</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lang w:val="ru-RU"/>
              </w:rPr>
            </w:pPr>
            <w:r w:rsidRPr="002B4C6E">
              <w:rPr>
                <w:rFonts w:ascii="Arial" w:hAnsi="Arial" w:cs="Arial"/>
                <w:sz w:val="16"/>
                <w:szCs w:val="16"/>
                <w:lang w:val="ru-RU"/>
              </w:rPr>
              <w:t>порошок для розчину для ін'єкцій по 1 г; 1 флакон з порошком в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Ананта Медікеар Лтд.</w:t>
            </w:r>
            <w:r w:rsidRPr="002B4C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Свісс  Перентералс  Лтд., Індія; Ананта Медікеар Лімітед, Індія</w:t>
            </w:r>
            <w:r w:rsidRPr="002B4C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w:t>
            </w:r>
            <w:r w:rsidRPr="002B4C6E">
              <w:rPr>
                <w:rFonts w:ascii="Arial" w:hAnsi="Arial" w:cs="Arial"/>
                <w:sz w:val="16"/>
                <w:szCs w:val="16"/>
              </w:rPr>
              <w:br/>
              <w:t>Зміни І типу - Зміни щодо безпеки/ефективності та фармаконагляду (інші зміни). Зміни внесені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в тексті маркування упаковок. Зміни внесені щодо редагування інструкції для медичного застосування лікарського засобу за розділами "Виробник" та "Місцезнаходження виробника та адреса місця провадження його діяльності" для можливості друкувати інструкції для кожного виробника окремо. Введення змін протягом 3-х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UA/16849/01/01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ЦЕФЕПІМ АНАНТА</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rPr>
            </w:pPr>
            <w:r w:rsidRPr="002B4C6E">
              <w:rPr>
                <w:rFonts w:ascii="Arial" w:hAnsi="Arial" w:cs="Arial"/>
                <w:sz w:val="16"/>
                <w:szCs w:val="16"/>
              </w:rPr>
              <w:t xml:space="preserve">порошок для розчину для ін'єкцій по 2 г; 1 флакон з порошком в коробці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Ананта Медікеар Лтд.</w:t>
            </w:r>
            <w:r w:rsidRPr="002B4C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Свісс  Перентералс  Лтд., Індія; Ананта Медікеар Лімітед, Індія</w:t>
            </w:r>
            <w:r w:rsidRPr="002B4C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w:t>
            </w:r>
            <w:r w:rsidRPr="002B4C6E">
              <w:rPr>
                <w:rFonts w:ascii="Arial" w:hAnsi="Arial" w:cs="Arial"/>
                <w:sz w:val="16"/>
                <w:szCs w:val="16"/>
              </w:rPr>
              <w:br/>
              <w:t>Зміни І типу - Зміни щодо безпеки/ефективності та фармаконагляду (інші зміни). Зміни внесені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в тексті маркування упаковок. Зміни внесені щодо редагування інструкції для медичного застосування лікарського засобу за розділами "Виробник" та "Місцезнаходження виробника та адреса місця провадження його діяльності" для можливості друкувати інструкції для кожного виробника окремо. Введення змін протягом 3-х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UA/16849/01/02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ЦЕФОТАКСИМ КОМБІ</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для розчину для ін'єкцій по 0,5 г порошку у флаконі; 1 або 10, або 50 флаконів у пачці; або 1 флакон з порошком та 1 ампула з розчинником (Вода для ін'єкцій по 5 мл в ампулі) в блістері, 1 блістер у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Приватне акціонерне товариство "Лекхім-Харків", Україна (виробництво та первинне пакування розчинників; вторинне пакування, контроль та випуск серії готового лікарського засобу); Реюнг Фармасьютикал Ко., Лтд, Китайська Народна Республіка (виробництво та первинне пакування порошку)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 Китайська Народна Республіка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виправлено технічні помилки у тексті маркування вторинної упаковки лікарського засобу: зазначене виправлення відповідає матеріалам реєстраційного досьє</w:t>
            </w:r>
            <w:r w:rsidRPr="002B4C6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UA/18260/01/01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ЦЕФОТАКСИМ КОМБІ</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для розчину для ін'єкцій по 0,5 г порошку у флаконі; 1 або 10, або 50 флаконів у пачці; або 1 флакон з порошком та 1 ампула з розчинником (Вода для ін'єкцій по 5 мл в ампулі) в блістері, 1 блістер у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Приватне акціонерне товариство "Лекхім-Харків", Україна (виробництво та первинне пакування розчинників; вторинне пакування, контроль та випуск серії готового лікарського засобу); Реюнг Фармасьютикал Ко., Лтд, Китайська Народна Республіка (виробництво та первинне пакування порошку)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 Китайська Народна Республіка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виправлено технічні помилки в інструкції для медичного застосування лікарського засобу: Затверджено: Лікарська форма. Порошок для розчину для ін’єкцій. Основні фізико-хімічні властивості: порошок білого або злегка жовтавого кольору. Розчинник: лідокаїн, розчин для ін’єкцій, 10 мг/мл по 5 мл в ампулі; Основні фізико-хімічні властивості: прозора, безбарвна або злегка забарвлена рідина. або Розчинник: вода для ін’єкцій, розчинник для парентерального застосування, по 10 мл в ампулі. Основні фізико-хімічні властивості: безбарвна прозора рідина. Термін придатності. 3 роки. Запропоновано: Лікарська форма. Порошок для розчину для ін’єкцій. Основні фізико-хімічні властивості: порошок білого або злегка жовтавого кольору. Розчинник: лідокаїн, розчин для ін’єкцій, 10 мг/мл по 5 мл в ампулі; Основні фізико-хімічні властивості: прозора, безбарвна або злегка забарвлена рідина. або Розчинник: вода для ін’єкцій, розчинник для парентерального застосування, по 5 мл або по 10 мл в ампулі. Основні фізико-хімічні властивості: безбарвна прозора рідина. Термін придатності. Цефотаксим, порошок для розчину для ін’єкцій – 3 роки. Лідокаїн, розчин для ін’єкцій, 10 мг/мл – 3 роки. Вода для ін’єкцій – 4 роки. Термін придатності визначається відносно того компонента препарату (порошок або розчинник), термін придатності якого закінчується раніше. </w:t>
            </w:r>
            <w:r w:rsidRPr="002B4C6E">
              <w:rPr>
                <w:rFonts w:ascii="Arial" w:hAnsi="Arial" w:cs="Arial"/>
                <w:sz w:val="16"/>
                <w:szCs w:val="16"/>
              </w:rPr>
              <w:br/>
              <w:t>Зазначене виправлення відповідає матеріалам реєстраційного досьє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UA/18260/01/01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ЦЕФОТАКСИМ КОМБІ</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для розчину для ін'єкцій по 1 г порошку у флаконі; 1 флакон з порошком та 1 ампула з розчинником (Вода для ін'єкцій по 10 мл в ампулі) в блістері, 1 блістер у пачці; 1 флакон з порошком та 1 ампула з розчинником (Лідокаїн, розчин для ін'єкцій 10 мг/мл по 5 мл в ампулі) в блістері, 1 блістер у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Приватне акціонерне товариство "Лекхім-Харків", Україна (виробництво та первинне пакування розчинників; вторинне пакування, контроль та випуск серії готового лікарського засобу); Реюнг Фармасьютикал Ко., Лтд, Китайська Народна Республіка (виробництво та первинне пакування порошку)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 Китайська Народна Республіка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внесення змін до реєстраційних матеріалів: виправлено технічні помилки у тексті маркування вторинної упаковки лікарського засобу: зазначене виправлення відповідає матеріалам реєстраційного досьє</w:t>
            </w:r>
            <w:r w:rsidRPr="002B4C6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UA/18260/01/02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ЦЕФОТАКСИМ КОМБІ</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порошок для розчину для ін'єкцій по 1 г порошку у флаконі; 1 флакон з порошком та 1 ампула з розчинником (Вода для ін'єкцій по 10 мл в ампулі) в блістері, 1 блістер у пачці; 1 флакон з порошком та 1 ампула з розчинником (Лідокаїн, розчин для ін'єкцій 10 мг/мл по 5 мл в ампулі) в блістері, 1 блістер у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Приватне акціонерне товариство "Лекхім-Харків", Україна (виробництво та первинне пакування розчинників; вторинне пакування, контроль та випуск серії готового лікарського засобу); Реюнг Фармасьютикал Ко., Лтд, Китайська Народна Республіка (виробництво та первинне пакування порошку)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 Китайська Народна Республіка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виправлено технічні помилки в інструкції для медичного застосування лікарського засобу: Затверджено: Лікарська форма. Порошок для розчину для ін’єкцій. Основні фізико-хімічні властивості: порошок білого або злегка жовтавого кольору. Розчинник: лідокаїн, розчин для ін’єкцій, 10 мг/мл по 5 мл в ампулі; Основні фізико-хімічні властивості: прозора, безбарвна або злегка забарвлена рідина. або Розчинник: вода для ін’єкцій, розчинник для парентерального застосування, по 10 мл в ампулі. Основні фізико-хімічні властивості: безбарвна прозора рідина. Термін придатності. 3 роки. Запропоновано: Лікарська форма. Порошок для розчину для ін’єкцій. Основні фізико-хімічні властивості: порошок білого або злегка жовтавого кольору. Розчинник: лідокаїн, розчин для ін’єкцій, 10 мг/мл по 5 мл в ампулі; Основні фізико-хімічні властивості: прозора, безбарвна або злегка забарвлена рідина. або Розчинник: вода для ін’єкцій, розчинник для парентерального застосування, по 5 мл або по 10 мл в ампулі. Основні фізико-хімічні властивості: безбарвна прозора рідина. Термін придатності. Цефотаксим, порошок для розчину для ін’єкцій – 3 роки. Лідокаїн, розчин для ін’єкцій, 10 мг/мл – 3 роки. Вода для ін’єкцій – 4 роки. Термін придатності визначається відносно того компонента препарату (порошок або розчинник), термін придатності якого закінчується раніше. </w:t>
            </w:r>
            <w:r w:rsidRPr="002B4C6E">
              <w:rPr>
                <w:rFonts w:ascii="Arial" w:hAnsi="Arial" w:cs="Arial"/>
                <w:sz w:val="16"/>
                <w:szCs w:val="16"/>
              </w:rPr>
              <w:br/>
              <w:t>Зазначене виправлення відповідає матеріалам реєстраційного досьє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UA/18260/01/02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ЦЕФТАЗИДИМ</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rPr>
            </w:pPr>
            <w:r w:rsidRPr="002B4C6E">
              <w:rPr>
                <w:rFonts w:ascii="Arial" w:hAnsi="Arial" w:cs="Arial"/>
                <w:sz w:val="16"/>
                <w:szCs w:val="16"/>
              </w:rPr>
              <w:t xml:space="preserve">порошок для розчину для ін`єкцій по 1 г; 1 флакон з порошком у коробці з картону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ВІТА САН ЛТД</w:t>
            </w:r>
            <w:r w:rsidRPr="002B4C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Великобританія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Свісс Перентералс Лтд., Індія; Ананта Медікеар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w:t>
            </w:r>
            <w:r w:rsidRPr="002B4C6E">
              <w:rPr>
                <w:rFonts w:ascii="Arial" w:hAnsi="Arial" w:cs="Arial"/>
                <w:sz w:val="16"/>
                <w:szCs w:val="16"/>
              </w:rPr>
              <w:br/>
              <w:t>Супутня зміна</w:t>
            </w:r>
            <w:r w:rsidRPr="002B4C6E">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щодо безпеки/ефективності та фармаконагляду (інші зміни) - Зміни внесені щодо редагування інструкції для медичного застосування лікарського засобу за розділами "Виробник" та "Місцезнаходження виробника та адреса місця провадження його діяльності" для можливості друкувати інструкції для кожного виробника окремо (Введення змін протягом 3-х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UA/15346/01/01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ЦИТЕРАЛ®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lang w:val="ru-RU"/>
              </w:rPr>
            </w:pPr>
            <w:r w:rsidRPr="002B4C6E">
              <w:rPr>
                <w:rFonts w:ascii="Arial" w:hAnsi="Arial" w:cs="Arial"/>
                <w:sz w:val="16"/>
                <w:szCs w:val="16"/>
                <w:lang w:val="ru-RU"/>
              </w:rPr>
              <w:t>таблетки, вкриті плівковою оболонкою, по 250 мг по 10 таблеток у блістері; по 1 блістеру у пачці картонній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 xml:space="preserve">АЛКАЛОЇД АД Скоп’є </w:t>
            </w:r>
            <w:r w:rsidRPr="002B4C6E">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 xml:space="preserve">АЛКАЛОЇД АД Скоп’є </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Республіка Північна Македонія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ГЛЗ.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UA/1079/01/01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ЦИТЕРАЛ®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lang w:val="ru-RU"/>
              </w:rPr>
            </w:pPr>
            <w:r w:rsidRPr="002B4C6E">
              <w:rPr>
                <w:rFonts w:ascii="Arial" w:hAnsi="Arial" w:cs="Arial"/>
                <w:sz w:val="16"/>
                <w:szCs w:val="16"/>
                <w:lang w:val="ru-RU"/>
              </w:rPr>
              <w:t>таблетки, вкриті плівковою оболонкою, по 500 мг по 10 таблеток у блістері; по 1 блістеру у пачці картонній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 xml:space="preserve">АЛКАЛОЇД АД Скоп’є </w:t>
            </w:r>
            <w:r w:rsidRPr="002B4C6E">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 xml:space="preserve">АЛКАЛОЇД АД Скоп’є </w:t>
            </w:r>
            <w:r w:rsidRPr="002B4C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Республіка Північна Македонія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ГЛЗ.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UA/1079/01/02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ЦИТЕРАЛ®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lang w:val="ru-RU"/>
              </w:rPr>
            </w:pPr>
            <w:r w:rsidRPr="002B4C6E">
              <w:rPr>
                <w:rFonts w:ascii="Arial" w:hAnsi="Arial" w:cs="Arial"/>
                <w:sz w:val="16"/>
                <w:szCs w:val="16"/>
                <w:lang w:val="ru-RU"/>
              </w:rPr>
              <w:t>таблетки, вкриті плівковою оболонкою, по 250 мг; по 10 таблеток у блістері; по 1 блістеру у пачці картонній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Республіка Північна Македонія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"Показання" (з відповідним редагуванням тексту розділу "Спосіб застосування та дози"), "Особливості застосування", "Побічні реакції" відповідно до оновленої інформації щодо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"Передозування" відповідно до оновленої інформації щодо безпеки діючої речовини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UA/1079/01/01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1"/>
              <w:tabs>
                <w:tab w:val="left" w:pos="12600"/>
              </w:tabs>
              <w:rPr>
                <w:rFonts w:ascii="Arial" w:hAnsi="Arial" w:cs="Arial"/>
                <w:b/>
                <w:i/>
                <w:sz w:val="16"/>
                <w:szCs w:val="16"/>
              </w:rPr>
            </w:pPr>
            <w:r w:rsidRPr="002B4C6E">
              <w:rPr>
                <w:rFonts w:ascii="Arial" w:hAnsi="Arial" w:cs="Arial"/>
                <w:b/>
                <w:sz w:val="16"/>
                <w:szCs w:val="16"/>
              </w:rPr>
              <w:t>ЦИТЕРАЛ®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rPr>
                <w:rFonts w:ascii="Arial" w:hAnsi="Arial" w:cs="Arial"/>
                <w:sz w:val="16"/>
                <w:szCs w:val="16"/>
                <w:lang w:val="ru-RU"/>
              </w:rPr>
            </w:pPr>
            <w:r w:rsidRPr="002B4C6E">
              <w:rPr>
                <w:rFonts w:ascii="Arial" w:hAnsi="Arial" w:cs="Arial"/>
                <w:sz w:val="16"/>
                <w:szCs w:val="16"/>
                <w:lang w:val="ru-RU"/>
              </w:rPr>
              <w:t>таблетки, вкриті плівковою оболонкою, по 500 мг; по 10 таблеток у блістері; по 1 блістеру у пачці картонній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Республіка Північна Македонія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lang w:val="ru-RU"/>
              </w:rPr>
            </w:pPr>
            <w:r w:rsidRPr="002B4C6E">
              <w:rPr>
                <w:rFonts w:ascii="Arial" w:hAnsi="Arial" w:cs="Arial"/>
                <w:sz w:val="16"/>
                <w:szCs w:val="16"/>
                <w:lang w:val="ru-RU"/>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"Показання" (з відповідним редагуванням тексту розділу "Спосіб застосування та дози"), "Особливості застосування", "Побічні реакції" відповідно до оновленої інформації щодо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"Передозування" відповідно до оновленої інформації щодо безпеки діючої речовини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1"/>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1"/>
              <w:tabs>
                <w:tab w:val="left" w:pos="12600"/>
              </w:tabs>
              <w:jc w:val="center"/>
              <w:rPr>
                <w:rFonts w:ascii="Arial" w:hAnsi="Arial" w:cs="Arial"/>
                <w:sz w:val="16"/>
                <w:szCs w:val="16"/>
              </w:rPr>
            </w:pPr>
            <w:r w:rsidRPr="002B4C6E">
              <w:rPr>
                <w:rFonts w:ascii="Arial" w:hAnsi="Arial" w:cs="Arial"/>
                <w:sz w:val="16"/>
                <w:szCs w:val="16"/>
              </w:rPr>
              <w:t>UA/1079/01/02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ЦИТЕРАЛ®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 xml:space="preserve">таблетки, вкриті плівковою оболонкою, по 250 мг; по 10 таблеток у блістері; по 1 блістеру у пачці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Республіка Північна Македонія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B4C6E">
              <w:rPr>
                <w:rFonts w:ascii="Arial" w:hAnsi="Arial" w:cs="Arial"/>
                <w:sz w:val="16"/>
                <w:szCs w:val="16"/>
              </w:rPr>
              <w:br/>
              <w:t>Пропонована редакція: Аце Кузмановскі.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UA/1079/01/01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ЦИТЕРАЛ®</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 xml:space="preserve">таблетки, вкриті плівковою оболонкою, по 500 мг; по 10 таблеток у блістері; по 1 блістеру у пачці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Республіка Північна Македонія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sz w:val="16"/>
                <w:szCs w:val="16"/>
              </w:rPr>
            </w:pPr>
            <w:r w:rsidRPr="002B4C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B4C6E">
              <w:rPr>
                <w:rFonts w:ascii="Arial" w:hAnsi="Arial" w:cs="Arial"/>
                <w:sz w:val="16"/>
                <w:szCs w:val="16"/>
              </w:rPr>
              <w:br/>
              <w:t>Пропонована редакція: Аце Кузмановскі.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UA/1079/01/02</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color w:val="000000"/>
                <w:sz w:val="16"/>
                <w:szCs w:val="16"/>
              </w:rPr>
            </w:pPr>
            <w:r w:rsidRPr="002B4C6E">
              <w:rPr>
                <w:rFonts w:ascii="Arial" w:hAnsi="Arial" w:cs="Arial"/>
                <w:b/>
                <w:sz w:val="16"/>
                <w:szCs w:val="16"/>
              </w:rPr>
              <w:t>ЦИТІМАКС-ДАРНИЦЯ</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color w:val="000000"/>
                <w:sz w:val="16"/>
                <w:szCs w:val="16"/>
              </w:rPr>
            </w:pPr>
            <w:r w:rsidRPr="002B4C6E">
              <w:rPr>
                <w:rFonts w:ascii="Arial" w:hAnsi="Arial" w:cs="Arial"/>
                <w:color w:val="000000"/>
                <w:sz w:val="16"/>
                <w:szCs w:val="16"/>
              </w:rPr>
              <w:t>розчин для ін'єкцій, 250 мг/мл; по 2 мл (500 мг) або по 4 мл (1000 мг) в ампулі; по 3 ампули у контурній чарунковій упаковці; по 1 контурній чарунковій упаковці в пачці; по 5 ампул у контурній чарунковій упаковці; по 1 контурній чарунковій упаковці в пачці; по 5 ампул у контурній чарунковій упаковці; по 2 контурні чарункові упаковки в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color w:val="000000"/>
                <w:sz w:val="16"/>
                <w:szCs w:val="16"/>
              </w:rPr>
            </w:pPr>
            <w:r w:rsidRPr="002B4C6E">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color w:val="000000"/>
                <w:sz w:val="16"/>
                <w:szCs w:val="16"/>
              </w:rPr>
            </w:pPr>
            <w:r w:rsidRPr="002B4C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color w:val="000000"/>
                <w:sz w:val="16"/>
                <w:szCs w:val="16"/>
              </w:rPr>
            </w:pPr>
            <w:r w:rsidRPr="002B4C6E">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color w:val="000000"/>
                <w:sz w:val="16"/>
                <w:szCs w:val="16"/>
              </w:rPr>
            </w:pPr>
            <w:r w:rsidRPr="002B4C6E">
              <w:rPr>
                <w:rFonts w:ascii="Arial" w:hAnsi="Arial" w:cs="Arial"/>
                <w:color w:val="000000"/>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spacing w:after="240"/>
              <w:jc w:val="center"/>
              <w:rPr>
                <w:rFonts w:ascii="Arial" w:hAnsi="Arial" w:cs="Arial"/>
                <w:color w:val="000000"/>
                <w:sz w:val="16"/>
                <w:szCs w:val="16"/>
              </w:rPr>
            </w:pPr>
            <w:r w:rsidRPr="002B4C6E">
              <w:rPr>
                <w:rFonts w:ascii="Arial" w:hAnsi="Arial" w:cs="Arial"/>
                <w:sz w:val="16"/>
                <w:szCs w:val="16"/>
              </w:rPr>
              <w:t>внесення змін до реєстраційних матеріалів</w:t>
            </w:r>
            <w:r w:rsidRPr="002B4C6E">
              <w:rPr>
                <w:rFonts w:ascii="Arial" w:hAnsi="Arial" w:cs="Arial"/>
                <w:color w:val="000000"/>
                <w:sz w:val="16"/>
                <w:szCs w:val="16"/>
              </w:rPr>
              <w:t xml:space="preserve"> зміни І типу - зміни щодо безпеки/ефективності та фармаконагляду - зміни внесено в текст маркування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color w:val="000000"/>
                <w:sz w:val="16"/>
                <w:szCs w:val="16"/>
              </w:rPr>
            </w:pPr>
            <w:r w:rsidRPr="002B4C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UA/13737/01/01</w:t>
            </w:r>
          </w:p>
        </w:tc>
      </w:tr>
      <w:tr w:rsidR="00847395" w:rsidRPr="002B4C6E" w:rsidTr="008473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847395" w:rsidRPr="002B4C6E" w:rsidRDefault="00847395" w:rsidP="00847395">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47395" w:rsidRPr="002B4C6E" w:rsidRDefault="00847395" w:rsidP="008537DD">
            <w:pPr>
              <w:pStyle w:val="12"/>
              <w:tabs>
                <w:tab w:val="left" w:pos="12600"/>
              </w:tabs>
              <w:rPr>
                <w:rFonts w:ascii="Arial" w:hAnsi="Arial" w:cs="Arial"/>
                <w:b/>
                <w:i/>
                <w:sz w:val="16"/>
                <w:szCs w:val="16"/>
              </w:rPr>
            </w:pPr>
            <w:r w:rsidRPr="002B4C6E">
              <w:rPr>
                <w:rFonts w:ascii="Arial" w:hAnsi="Arial" w:cs="Arial"/>
                <w:b/>
                <w:sz w:val="16"/>
                <w:szCs w:val="16"/>
              </w:rPr>
              <w:t>ЦИТРАМОН ЕКСТРА</w:t>
            </w:r>
          </w:p>
        </w:tc>
        <w:tc>
          <w:tcPr>
            <w:tcW w:w="226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rPr>
                <w:rFonts w:ascii="Arial" w:hAnsi="Arial" w:cs="Arial"/>
                <w:sz w:val="16"/>
                <w:szCs w:val="16"/>
              </w:rPr>
            </w:pPr>
            <w:r w:rsidRPr="002B4C6E">
              <w:rPr>
                <w:rFonts w:ascii="Arial" w:hAnsi="Arial" w:cs="Arial"/>
                <w:sz w:val="16"/>
                <w:szCs w:val="16"/>
              </w:rPr>
              <w:t>таблетки по 10 таблеток у контурній чарунковій упаковці; по 1 контурній чарунковій упаковці в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внесення змін до реєстраційних матеріалів: зміни I типу - для виробника діючої речовини Кофеїн Shandong Xinhua Pharmaceutical Co., Ltd., China показник «Термін придатності» приведено у відповідність до матеріалів виробника і представлено в наступній редакції: «4 роки – термін переконтролю»; зміни I типу - в тесті «Важкі метали» для виробника Shandong Xinhua Pharmaceutical Co., Ltd., China тест вилучено з розділу на підставі аналізу ризиків від виробника і вимог монографії «Caffeine» Європейської Фармакопеї (10.0).</w:t>
            </w:r>
            <w:r w:rsidRPr="002B4C6E">
              <w:rPr>
                <w:rFonts w:ascii="Arial" w:hAnsi="Arial" w:cs="Arial"/>
                <w:sz w:val="16"/>
                <w:szCs w:val="16"/>
              </w:rPr>
              <w:br/>
              <w:t xml:space="preserve">Тест «Аномальна токсичність» вилучений з розділу, так як субстанція призначена для використання у виробництві нестерильних лікарських засобів. Даний показник не контролюється в АФІ при виробництві твердих лікарських форм; зміни I типу - до специфікації для вхідного контролю на діючу речовину Кофеїн в тесті «Кислотність» нормування залишено без змін. Внесені редакційні правки, які оформлені відповідно до рекомендацій та стилістики ДФУ; зміни I типу - у тестах «Прозорість розчину», «Сульфати», «Втрата в масі при висушуванні», «Супровідні домішки» методики залишені без змін. Внесені редакційні правки, які оформлені відповідно до рекомендацій та стилістики ДФУ;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специфікації та аналітичних методик на діючу речовину Кофеїн у тестах «Ідентифікація», «Залишкові кількості органічних розчинників», «Кількісне визначення» нормування залишено без змін. Внесені редакційні правки, які оформлені відповідно до рекомендацій та стилістики ДФУ. Вилучена інформація про температуру плавлення субстанції з тесту «Опис». Тест «Розчинність» відповідно до вимог ДФУ 1.4 «Монографії» також має рекомендаційний характер, на підставі чого запропоновано виконувати тест тільки для розчинників вода Р та етанол (96 %) Р, що не суперечить вимогам ДФУ. В тесті «Важкі метали» для виробника «Jilin Shulan Synthetic Pharmaceutical Co., Ltd.», China нормування залишено без змін. Внесені редакційні правки, які оформлені відповідно до рекомендацій та стилістики ДФУ. Нормування тесту «Мікробіологічна чистота» приведено у відповідність до вимог ЄФ, 5.1.4.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47395">
            <w:pPr>
              <w:pStyle w:val="12"/>
              <w:tabs>
                <w:tab w:val="left" w:pos="12600"/>
              </w:tabs>
              <w:jc w:val="center"/>
              <w:rPr>
                <w:rFonts w:ascii="Arial" w:hAnsi="Arial" w:cs="Arial"/>
                <w:b/>
                <w:i/>
                <w:sz w:val="16"/>
                <w:szCs w:val="16"/>
              </w:rPr>
            </w:pPr>
            <w:r w:rsidRPr="002B4C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47395" w:rsidRPr="002B4C6E" w:rsidRDefault="00847395" w:rsidP="008537DD">
            <w:pPr>
              <w:pStyle w:val="12"/>
              <w:tabs>
                <w:tab w:val="left" w:pos="12600"/>
              </w:tabs>
              <w:jc w:val="center"/>
              <w:rPr>
                <w:rFonts w:ascii="Arial" w:hAnsi="Arial" w:cs="Arial"/>
                <w:sz w:val="16"/>
                <w:szCs w:val="16"/>
              </w:rPr>
            </w:pPr>
            <w:r w:rsidRPr="002B4C6E">
              <w:rPr>
                <w:rFonts w:ascii="Arial" w:hAnsi="Arial" w:cs="Arial"/>
                <w:sz w:val="16"/>
                <w:szCs w:val="16"/>
              </w:rPr>
              <w:t>UA/3984/01/01</w:t>
            </w:r>
          </w:p>
        </w:tc>
      </w:tr>
    </w:tbl>
    <w:p w:rsidR="00847395" w:rsidRDefault="00847395" w:rsidP="00847395">
      <w:pPr>
        <w:tabs>
          <w:tab w:val="left" w:pos="12600"/>
        </w:tabs>
        <w:jc w:val="center"/>
        <w:rPr>
          <w:rFonts w:ascii="Arial" w:hAnsi="Arial" w:cs="Arial"/>
          <w:b/>
          <w:sz w:val="18"/>
          <w:szCs w:val="18"/>
          <w:lang w:val="en-US"/>
        </w:rPr>
      </w:pPr>
    </w:p>
    <w:p w:rsidR="00847395" w:rsidRPr="002B4C6E" w:rsidRDefault="00847395" w:rsidP="00847395">
      <w:pPr>
        <w:tabs>
          <w:tab w:val="left" w:pos="12600"/>
        </w:tabs>
        <w:jc w:val="center"/>
        <w:rPr>
          <w:rFonts w:ascii="Arial" w:hAnsi="Arial" w:cs="Arial"/>
          <w:b/>
          <w:sz w:val="18"/>
          <w:szCs w:val="18"/>
          <w:lang w:val="en-US"/>
        </w:rPr>
      </w:pPr>
    </w:p>
    <w:p w:rsidR="00847395" w:rsidRPr="002B4C6E" w:rsidRDefault="00847395" w:rsidP="00847395">
      <w:pPr>
        <w:tabs>
          <w:tab w:val="left" w:pos="12600"/>
        </w:tabs>
        <w:jc w:val="center"/>
        <w:rPr>
          <w:rFonts w:ascii="Arial" w:hAnsi="Arial" w:cs="Arial"/>
          <w:b/>
          <w:sz w:val="18"/>
          <w:szCs w:val="18"/>
          <w:lang w:val="en-US"/>
        </w:rPr>
      </w:pPr>
    </w:p>
    <w:p w:rsidR="00847395" w:rsidRPr="002B4C6E" w:rsidRDefault="00847395" w:rsidP="00847395">
      <w:pPr>
        <w:ind w:right="20"/>
        <w:rPr>
          <w:rStyle w:val="cs7864ebcf1"/>
          <w:color w:val="auto"/>
        </w:rPr>
      </w:pPr>
    </w:p>
    <w:tbl>
      <w:tblPr>
        <w:tblW w:w="0" w:type="auto"/>
        <w:tblLook w:val="04A0" w:firstRow="1" w:lastRow="0" w:firstColumn="1" w:lastColumn="0" w:noHBand="0" w:noVBand="1"/>
      </w:tblPr>
      <w:tblGrid>
        <w:gridCol w:w="7421"/>
        <w:gridCol w:w="7422"/>
      </w:tblGrid>
      <w:tr w:rsidR="00847395" w:rsidRPr="002B4C6E" w:rsidTr="008537DD">
        <w:tc>
          <w:tcPr>
            <w:tcW w:w="7421" w:type="dxa"/>
            <w:shd w:val="clear" w:color="auto" w:fill="auto"/>
          </w:tcPr>
          <w:p w:rsidR="00847395" w:rsidRPr="002B4C6E" w:rsidRDefault="00847395" w:rsidP="008537DD">
            <w:pPr>
              <w:ind w:right="20"/>
              <w:rPr>
                <w:rStyle w:val="cs95e872d01"/>
                <w:rFonts w:ascii="Arial" w:hAnsi="Arial" w:cs="Arial"/>
                <w:sz w:val="28"/>
                <w:szCs w:val="28"/>
              </w:rPr>
            </w:pPr>
            <w:r w:rsidRPr="002B4C6E">
              <w:rPr>
                <w:rStyle w:val="cs7864ebcf1"/>
                <w:color w:val="auto"/>
                <w:sz w:val="28"/>
                <w:szCs w:val="28"/>
              </w:rPr>
              <w:t xml:space="preserve">В.о. Генерального директора Директорату </w:t>
            </w:r>
          </w:p>
          <w:p w:rsidR="00847395" w:rsidRPr="002B4C6E" w:rsidRDefault="00847395" w:rsidP="008537DD">
            <w:pPr>
              <w:ind w:right="20"/>
              <w:rPr>
                <w:rStyle w:val="cs7864ebcf1"/>
                <w:color w:val="auto"/>
                <w:sz w:val="28"/>
                <w:szCs w:val="28"/>
              </w:rPr>
            </w:pPr>
            <w:r w:rsidRPr="002B4C6E">
              <w:rPr>
                <w:rStyle w:val="cs7864ebcf1"/>
                <w:color w:val="auto"/>
                <w:sz w:val="28"/>
                <w:szCs w:val="28"/>
              </w:rPr>
              <w:t>фармацевтичного забезпечення</w:t>
            </w:r>
            <w:r w:rsidRPr="002B4C6E">
              <w:rPr>
                <w:rStyle w:val="cs188c92b51"/>
                <w:color w:val="auto"/>
                <w:sz w:val="28"/>
                <w:szCs w:val="28"/>
              </w:rPr>
              <w:t>                                    </w:t>
            </w:r>
          </w:p>
        </w:tc>
        <w:tc>
          <w:tcPr>
            <w:tcW w:w="7422" w:type="dxa"/>
            <w:shd w:val="clear" w:color="auto" w:fill="auto"/>
          </w:tcPr>
          <w:p w:rsidR="00847395" w:rsidRPr="002B4C6E" w:rsidRDefault="00847395" w:rsidP="008537DD">
            <w:pPr>
              <w:pStyle w:val="cs95e872d0"/>
              <w:rPr>
                <w:rStyle w:val="cs7864ebcf1"/>
                <w:color w:val="auto"/>
                <w:sz w:val="28"/>
                <w:szCs w:val="28"/>
              </w:rPr>
            </w:pPr>
          </w:p>
          <w:p w:rsidR="00847395" w:rsidRPr="002B4C6E" w:rsidRDefault="00847395" w:rsidP="008537DD">
            <w:pPr>
              <w:pStyle w:val="cs95e872d0"/>
              <w:jc w:val="right"/>
              <w:rPr>
                <w:rStyle w:val="cs7864ebcf1"/>
                <w:color w:val="auto"/>
                <w:sz w:val="28"/>
                <w:szCs w:val="28"/>
              </w:rPr>
            </w:pPr>
            <w:r w:rsidRPr="002B4C6E">
              <w:rPr>
                <w:rStyle w:val="cs7864ebcf1"/>
                <w:color w:val="auto"/>
                <w:sz w:val="28"/>
                <w:szCs w:val="28"/>
              </w:rPr>
              <w:t>Іван ЗАДВОРНИХ</w:t>
            </w:r>
          </w:p>
        </w:tc>
      </w:tr>
    </w:tbl>
    <w:p w:rsidR="00847395" w:rsidRPr="00667A5E" w:rsidRDefault="00847395" w:rsidP="00847395">
      <w:pPr>
        <w:tabs>
          <w:tab w:val="left" w:pos="1985"/>
        </w:tabs>
      </w:pPr>
    </w:p>
    <w:p w:rsidR="002365A7" w:rsidRPr="002B4C6E" w:rsidRDefault="002365A7" w:rsidP="002365A7">
      <w:pPr>
        <w:tabs>
          <w:tab w:val="left" w:pos="12600"/>
        </w:tabs>
        <w:jc w:val="center"/>
        <w:rPr>
          <w:rFonts w:ascii="Arial" w:hAnsi="Arial" w:cs="Arial"/>
          <w:b/>
        </w:rPr>
      </w:pPr>
    </w:p>
    <w:p w:rsidR="002365A7" w:rsidRPr="00667A5E" w:rsidRDefault="002365A7" w:rsidP="002365A7">
      <w:pPr>
        <w:tabs>
          <w:tab w:val="left" w:pos="1985"/>
        </w:tabs>
      </w:pPr>
    </w:p>
    <w:p w:rsidR="00F21BD8" w:rsidRDefault="00F21BD8" w:rsidP="002365A7">
      <w:pPr>
        <w:tabs>
          <w:tab w:val="left" w:pos="1985"/>
        </w:tabs>
        <w:rPr>
          <w:b/>
          <w:sz w:val="28"/>
          <w:szCs w:val="28"/>
          <w:lang w:val="uk-UA"/>
        </w:rPr>
        <w:sectPr w:rsidR="00F21BD8" w:rsidSect="008537DD">
          <w:pgSz w:w="16838" w:h="11906" w:orient="landscape"/>
          <w:pgMar w:top="907" w:right="1134" w:bottom="907" w:left="1077" w:header="709" w:footer="709" w:gutter="0"/>
          <w:cols w:space="708"/>
          <w:titlePg/>
          <w:docGrid w:linePitch="360"/>
        </w:sectPr>
      </w:pPr>
    </w:p>
    <w:p w:rsidR="00F21BD8" w:rsidRPr="002B4C6E" w:rsidRDefault="00F21BD8" w:rsidP="00F21BD8">
      <w:pPr>
        <w:tabs>
          <w:tab w:val="left" w:pos="1985"/>
        </w:tabs>
      </w:pPr>
    </w:p>
    <w:tbl>
      <w:tblPr>
        <w:tblW w:w="3828" w:type="dxa"/>
        <w:tblInd w:w="11448" w:type="dxa"/>
        <w:tblLayout w:type="fixed"/>
        <w:tblLook w:val="0000" w:firstRow="0" w:lastRow="0" w:firstColumn="0" w:lastColumn="0" w:noHBand="0" w:noVBand="0"/>
      </w:tblPr>
      <w:tblGrid>
        <w:gridCol w:w="3828"/>
      </w:tblGrid>
      <w:tr w:rsidR="00F21BD8" w:rsidRPr="00F21BD8" w:rsidTr="008537DD">
        <w:tc>
          <w:tcPr>
            <w:tcW w:w="3828" w:type="dxa"/>
          </w:tcPr>
          <w:p w:rsidR="00F21BD8" w:rsidRPr="00F21BD8" w:rsidRDefault="00F21BD8" w:rsidP="00F21BD8">
            <w:pPr>
              <w:pStyle w:val="4"/>
              <w:tabs>
                <w:tab w:val="left" w:pos="12600"/>
              </w:tabs>
              <w:spacing w:before="0" w:after="0"/>
              <w:jc w:val="both"/>
              <w:rPr>
                <w:rFonts w:ascii="Arial" w:hAnsi="Arial" w:cs="Arial"/>
                <w:sz w:val="18"/>
                <w:szCs w:val="18"/>
              </w:rPr>
            </w:pPr>
            <w:r w:rsidRPr="00F21BD8">
              <w:rPr>
                <w:rFonts w:ascii="Arial" w:hAnsi="Arial" w:cs="Arial"/>
                <w:sz w:val="18"/>
                <w:szCs w:val="18"/>
              </w:rPr>
              <w:t>Додаток 4</w:t>
            </w:r>
          </w:p>
          <w:p w:rsidR="00F21BD8" w:rsidRPr="00F21BD8" w:rsidRDefault="00F21BD8" w:rsidP="00F21BD8">
            <w:pPr>
              <w:pStyle w:val="4"/>
              <w:tabs>
                <w:tab w:val="left" w:pos="12600"/>
              </w:tabs>
              <w:spacing w:before="0" w:after="0"/>
              <w:jc w:val="both"/>
              <w:rPr>
                <w:rFonts w:ascii="Arial" w:hAnsi="Arial" w:cs="Arial"/>
                <w:sz w:val="18"/>
                <w:szCs w:val="18"/>
              </w:rPr>
            </w:pPr>
            <w:r w:rsidRPr="00F21BD8">
              <w:rPr>
                <w:rFonts w:ascii="Arial" w:hAnsi="Arial" w:cs="Arial"/>
                <w:sz w:val="18"/>
                <w:szCs w:val="18"/>
              </w:rPr>
              <w:t>до наказу Міністерства охорони</w:t>
            </w:r>
          </w:p>
          <w:p w:rsidR="00F21BD8" w:rsidRPr="00F21BD8" w:rsidRDefault="00F21BD8" w:rsidP="00F21BD8">
            <w:pPr>
              <w:pStyle w:val="4"/>
              <w:tabs>
                <w:tab w:val="left" w:pos="12600"/>
              </w:tabs>
              <w:spacing w:before="0" w:after="0"/>
              <w:jc w:val="both"/>
              <w:rPr>
                <w:rFonts w:ascii="Arial" w:hAnsi="Arial" w:cs="Arial"/>
                <w:sz w:val="18"/>
                <w:szCs w:val="18"/>
              </w:rPr>
            </w:pPr>
            <w:r w:rsidRPr="00F21BD8">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F21BD8" w:rsidRPr="009476BE" w:rsidRDefault="00F21BD8" w:rsidP="009476BE">
            <w:pPr>
              <w:tabs>
                <w:tab w:val="left" w:pos="12600"/>
              </w:tabs>
              <w:jc w:val="both"/>
              <w:rPr>
                <w:rFonts w:ascii="Arial" w:hAnsi="Arial" w:cs="Arial"/>
                <w:b/>
                <w:sz w:val="18"/>
                <w:szCs w:val="18"/>
                <w:lang w:val="uk-UA"/>
              </w:rPr>
            </w:pPr>
            <w:r w:rsidRPr="00F21BD8">
              <w:rPr>
                <w:rFonts w:ascii="Arial" w:hAnsi="Arial" w:cs="Arial"/>
                <w:b/>
                <w:bCs/>
                <w:sz w:val="18"/>
                <w:szCs w:val="18"/>
                <w:u w:val="single"/>
              </w:rPr>
              <w:t xml:space="preserve">від 01 жовтня 2021 року № </w:t>
            </w:r>
            <w:r w:rsidR="009476BE">
              <w:rPr>
                <w:rFonts w:ascii="Arial" w:hAnsi="Arial" w:cs="Arial"/>
                <w:b/>
                <w:bCs/>
                <w:sz w:val="18"/>
                <w:szCs w:val="18"/>
                <w:u w:val="single"/>
                <w:lang w:val="uk-UA"/>
              </w:rPr>
              <w:t>2128</w:t>
            </w:r>
          </w:p>
        </w:tc>
      </w:tr>
    </w:tbl>
    <w:p w:rsidR="00F21BD8" w:rsidRPr="002B4C6E" w:rsidRDefault="00F21BD8" w:rsidP="00F21BD8">
      <w:pPr>
        <w:tabs>
          <w:tab w:val="left" w:pos="12600"/>
        </w:tabs>
        <w:rPr>
          <w:rFonts w:ascii="Arial" w:hAnsi="Arial" w:cs="Arial"/>
          <w:sz w:val="18"/>
          <w:szCs w:val="18"/>
        </w:rPr>
      </w:pPr>
    </w:p>
    <w:p w:rsidR="00F21BD8" w:rsidRDefault="00F21BD8" w:rsidP="00F21BD8">
      <w:pPr>
        <w:jc w:val="center"/>
        <w:rPr>
          <w:rFonts w:ascii="Arial" w:hAnsi="Arial" w:cs="Arial"/>
          <w:b/>
          <w:sz w:val="22"/>
          <w:szCs w:val="22"/>
        </w:rPr>
      </w:pPr>
    </w:p>
    <w:p w:rsidR="00F21BD8" w:rsidRPr="002B4C6E" w:rsidRDefault="00F21BD8" w:rsidP="00F21BD8">
      <w:pPr>
        <w:jc w:val="center"/>
        <w:rPr>
          <w:rFonts w:ascii="Arial" w:hAnsi="Arial" w:cs="Arial"/>
          <w:b/>
          <w:sz w:val="22"/>
          <w:szCs w:val="22"/>
        </w:rPr>
      </w:pPr>
      <w:r w:rsidRPr="002B4C6E">
        <w:rPr>
          <w:rFonts w:ascii="Arial" w:hAnsi="Arial" w:cs="Arial"/>
          <w:b/>
          <w:sz w:val="22"/>
          <w:szCs w:val="22"/>
        </w:rPr>
        <w:t>ПЕРЕЛІК</w:t>
      </w:r>
    </w:p>
    <w:p w:rsidR="00F21BD8" w:rsidRPr="002B4C6E" w:rsidRDefault="00F21BD8" w:rsidP="00F21BD8">
      <w:pPr>
        <w:jc w:val="center"/>
        <w:rPr>
          <w:rFonts w:ascii="Arial" w:hAnsi="Arial" w:cs="Arial"/>
          <w:b/>
          <w:sz w:val="22"/>
          <w:szCs w:val="22"/>
        </w:rPr>
      </w:pPr>
      <w:r w:rsidRPr="002B4C6E">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F21BD8" w:rsidRPr="002B4C6E" w:rsidRDefault="00F21BD8" w:rsidP="00F21BD8">
      <w:pPr>
        <w:jc w:val="center"/>
        <w:rPr>
          <w:rFonts w:ascii="Arial" w:hAnsi="Arial" w:cs="Arial"/>
        </w:rPr>
      </w:pPr>
    </w:p>
    <w:tbl>
      <w:tblPr>
        <w:tblW w:w="16020" w:type="dxa"/>
        <w:tblInd w:w="-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8"/>
        <w:gridCol w:w="1702"/>
        <w:gridCol w:w="2013"/>
        <w:gridCol w:w="1417"/>
        <w:gridCol w:w="1247"/>
        <w:gridCol w:w="1701"/>
        <w:gridCol w:w="1134"/>
        <w:gridCol w:w="1843"/>
        <w:gridCol w:w="4425"/>
      </w:tblGrid>
      <w:tr w:rsidR="00F21BD8" w:rsidRPr="002B4C6E" w:rsidTr="00F21BD8">
        <w:trPr>
          <w:tblHeader/>
        </w:trPr>
        <w:tc>
          <w:tcPr>
            <w:tcW w:w="538" w:type="dxa"/>
            <w:tcBorders>
              <w:top w:val="single" w:sz="4" w:space="0" w:color="auto"/>
              <w:left w:val="single" w:sz="4" w:space="0" w:color="auto"/>
              <w:bottom w:val="single" w:sz="4" w:space="0" w:color="auto"/>
              <w:right w:val="single" w:sz="4" w:space="0" w:color="auto"/>
            </w:tcBorders>
            <w:shd w:val="pct10" w:color="auto" w:fill="auto"/>
          </w:tcPr>
          <w:p w:rsidR="00F21BD8" w:rsidRPr="002B4C6E" w:rsidRDefault="00F21BD8" w:rsidP="008537DD">
            <w:pPr>
              <w:jc w:val="center"/>
              <w:rPr>
                <w:rFonts w:ascii="Arial" w:hAnsi="Arial" w:cs="Arial"/>
                <w:b/>
                <w:i/>
                <w:sz w:val="16"/>
                <w:szCs w:val="16"/>
                <w:lang w:eastAsia="en-US"/>
              </w:rPr>
            </w:pPr>
            <w:r w:rsidRPr="002B4C6E">
              <w:rPr>
                <w:rFonts w:ascii="Arial" w:hAnsi="Arial" w:cs="Arial"/>
                <w:b/>
                <w:i/>
                <w:sz w:val="16"/>
                <w:szCs w:val="16"/>
                <w:lang w:eastAsia="en-US"/>
              </w:rPr>
              <w:t>№ п/п</w:t>
            </w:r>
          </w:p>
        </w:tc>
        <w:tc>
          <w:tcPr>
            <w:tcW w:w="1702" w:type="dxa"/>
            <w:tcBorders>
              <w:top w:val="single" w:sz="4" w:space="0" w:color="auto"/>
              <w:left w:val="single" w:sz="4" w:space="0" w:color="auto"/>
              <w:bottom w:val="single" w:sz="4" w:space="0" w:color="auto"/>
              <w:right w:val="single" w:sz="6" w:space="0" w:color="auto"/>
            </w:tcBorders>
            <w:shd w:val="pct10" w:color="auto" w:fill="auto"/>
          </w:tcPr>
          <w:p w:rsidR="00F21BD8" w:rsidRPr="002B4C6E" w:rsidRDefault="00F21BD8" w:rsidP="008537DD">
            <w:pPr>
              <w:jc w:val="center"/>
              <w:rPr>
                <w:rFonts w:ascii="Arial" w:hAnsi="Arial" w:cs="Arial"/>
                <w:b/>
                <w:i/>
                <w:sz w:val="16"/>
                <w:szCs w:val="16"/>
                <w:lang w:eastAsia="en-US"/>
              </w:rPr>
            </w:pPr>
            <w:r w:rsidRPr="002B4C6E">
              <w:rPr>
                <w:rFonts w:ascii="Arial" w:hAnsi="Arial" w:cs="Arial"/>
                <w:b/>
                <w:i/>
                <w:sz w:val="16"/>
                <w:szCs w:val="16"/>
                <w:lang w:eastAsia="en-US"/>
              </w:rPr>
              <w:t>Назва лікарського засобу</w:t>
            </w:r>
          </w:p>
        </w:tc>
        <w:tc>
          <w:tcPr>
            <w:tcW w:w="2013" w:type="dxa"/>
            <w:tcBorders>
              <w:top w:val="single" w:sz="4" w:space="0" w:color="auto"/>
              <w:left w:val="single" w:sz="6" w:space="0" w:color="auto"/>
              <w:bottom w:val="single" w:sz="4" w:space="0" w:color="auto"/>
              <w:right w:val="single" w:sz="6" w:space="0" w:color="auto"/>
            </w:tcBorders>
            <w:shd w:val="pct10" w:color="auto" w:fill="auto"/>
          </w:tcPr>
          <w:p w:rsidR="00F21BD8" w:rsidRPr="002B4C6E" w:rsidRDefault="00F21BD8" w:rsidP="008537DD">
            <w:pPr>
              <w:jc w:val="center"/>
              <w:rPr>
                <w:rFonts w:ascii="Arial" w:hAnsi="Arial" w:cs="Arial"/>
                <w:b/>
                <w:i/>
                <w:sz w:val="16"/>
                <w:szCs w:val="16"/>
                <w:lang w:eastAsia="en-US"/>
              </w:rPr>
            </w:pPr>
            <w:r w:rsidRPr="002B4C6E">
              <w:rPr>
                <w:rFonts w:ascii="Arial" w:hAnsi="Arial" w:cs="Arial"/>
                <w:b/>
                <w:i/>
                <w:sz w:val="16"/>
                <w:szCs w:val="16"/>
                <w:lang w:eastAsia="en-US"/>
              </w:rPr>
              <w:t>Форма випуску</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F21BD8" w:rsidRPr="002B4C6E" w:rsidRDefault="00F21BD8" w:rsidP="00F21BD8">
            <w:pPr>
              <w:jc w:val="center"/>
              <w:rPr>
                <w:rFonts w:ascii="Arial" w:hAnsi="Arial" w:cs="Arial"/>
                <w:b/>
                <w:i/>
                <w:sz w:val="16"/>
                <w:szCs w:val="16"/>
                <w:lang w:eastAsia="en-US"/>
              </w:rPr>
            </w:pPr>
            <w:r w:rsidRPr="002B4C6E">
              <w:rPr>
                <w:rFonts w:ascii="Arial" w:hAnsi="Arial" w:cs="Arial"/>
                <w:b/>
                <w:i/>
                <w:sz w:val="16"/>
                <w:szCs w:val="16"/>
                <w:lang w:eastAsia="en-US"/>
              </w:rPr>
              <w:t>Заявник</w:t>
            </w:r>
          </w:p>
        </w:tc>
        <w:tc>
          <w:tcPr>
            <w:tcW w:w="1247" w:type="dxa"/>
            <w:tcBorders>
              <w:top w:val="single" w:sz="4" w:space="0" w:color="auto"/>
              <w:left w:val="single" w:sz="6" w:space="0" w:color="auto"/>
              <w:bottom w:val="single" w:sz="4" w:space="0" w:color="auto"/>
              <w:right w:val="single" w:sz="6" w:space="0" w:color="auto"/>
            </w:tcBorders>
            <w:shd w:val="pct10" w:color="auto" w:fill="auto"/>
          </w:tcPr>
          <w:p w:rsidR="00F21BD8" w:rsidRPr="002B4C6E" w:rsidRDefault="00F21BD8" w:rsidP="00F21BD8">
            <w:pPr>
              <w:jc w:val="center"/>
              <w:rPr>
                <w:rFonts w:ascii="Arial" w:hAnsi="Arial" w:cs="Arial"/>
                <w:b/>
                <w:i/>
                <w:sz w:val="16"/>
                <w:szCs w:val="16"/>
                <w:lang w:eastAsia="en-US"/>
              </w:rPr>
            </w:pPr>
            <w:r w:rsidRPr="002B4C6E">
              <w:rPr>
                <w:rFonts w:ascii="Arial" w:hAnsi="Arial" w:cs="Arial"/>
                <w:b/>
                <w:i/>
                <w:sz w:val="16"/>
                <w:szCs w:val="16"/>
                <w:lang w:eastAsia="en-US"/>
              </w:rPr>
              <w:t>Країна</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F21BD8" w:rsidRPr="002B4C6E" w:rsidRDefault="00F21BD8" w:rsidP="00F21BD8">
            <w:pPr>
              <w:jc w:val="center"/>
              <w:rPr>
                <w:rFonts w:ascii="Arial" w:hAnsi="Arial" w:cs="Arial"/>
                <w:b/>
                <w:i/>
                <w:sz w:val="16"/>
                <w:szCs w:val="16"/>
                <w:lang w:eastAsia="en-US"/>
              </w:rPr>
            </w:pPr>
            <w:r w:rsidRPr="002B4C6E">
              <w:rPr>
                <w:rFonts w:ascii="Arial" w:hAnsi="Arial" w:cs="Arial"/>
                <w:b/>
                <w:i/>
                <w:sz w:val="16"/>
                <w:szCs w:val="16"/>
                <w:lang w:eastAsia="en-US"/>
              </w:rPr>
              <w:t>Виробник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F21BD8" w:rsidRPr="002B4C6E" w:rsidRDefault="00F21BD8" w:rsidP="00F21BD8">
            <w:pPr>
              <w:jc w:val="center"/>
              <w:rPr>
                <w:rFonts w:ascii="Arial" w:hAnsi="Arial" w:cs="Arial"/>
                <w:b/>
                <w:i/>
                <w:sz w:val="16"/>
                <w:szCs w:val="16"/>
                <w:lang w:eastAsia="en-US"/>
              </w:rPr>
            </w:pPr>
            <w:r w:rsidRPr="002B4C6E">
              <w:rPr>
                <w:rFonts w:ascii="Arial" w:hAnsi="Arial" w:cs="Arial"/>
                <w:b/>
                <w:i/>
                <w:sz w:val="16"/>
                <w:szCs w:val="16"/>
                <w:lang w:eastAsia="en-US"/>
              </w:rPr>
              <w:t>Країна</w:t>
            </w:r>
          </w:p>
        </w:tc>
        <w:tc>
          <w:tcPr>
            <w:tcW w:w="1843" w:type="dxa"/>
            <w:tcBorders>
              <w:top w:val="single" w:sz="4" w:space="0" w:color="auto"/>
              <w:left w:val="single" w:sz="6" w:space="0" w:color="auto"/>
              <w:bottom w:val="single" w:sz="4" w:space="0" w:color="auto"/>
              <w:right w:val="single" w:sz="6" w:space="0" w:color="auto"/>
            </w:tcBorders>
            <w:shd w:val="pct10" w:color="auto" w:fill="auto"/>
          </w:tcPr>
          <w:p w:rsidR="00F21BD8" w:rsidRPr="002B4C6E" w:rsidRDefault="00F21BD8" w:rsidP="008537DD">
            <w:pPr>
              <w:jc w:val="center"/>
              <w:rPr>
                <w:rFonts w:ascii="Arial" w:hAnsi="Arial" w:cs="Arial"/>
                <w:b/>
                <w:i/>
                <w:sz w:val="16"/>
                <w:szCs w:val="16"/>
                <w:lang w:eastAsia="en-US"/>
              </w:rPr>
            </w:pPr>
            <w:r w:rsidRPr="002B4C6E">
              <w:rPr>
                <w:rFonts w:ascii="Arial" w:hAnsi="Arial" w:cs="Arial"/>
                <w:b/>
                <w:i/>
                <w:sz w:val="16"/>
                <w:szCs w:val="16"/>
                <w:lang w:eastAsia="en-US"/>
              </w:rPr>
              <w:t>Підстава</w:t>
            </w:r>
          </w:p>
        </w:tc>
        <w:tc>
          <w:tcPr>
            <w:tcW w:w="4425" w:type="dxa"/>
            <w:tcBorders>
              <w:top w:val="single" w:sz="4" w:space="0" w:color="auto"/>
              <w:left w:val="single" w:sz="6" w:space="0" w:color="auto"/>
              <w:bottom w:val="single" w:sz="4" w:space="0" w:color="auto"/>
              <w:right w:val="single" w:sz="6" w:space="0" w:color="auto"/>
            </w:tcBorders>
            <w:shd w:val="pct10" w:color="auto" w:fill="auto"/>
          </w:tcPr>
          <w:p w:rsidR="00F21BD8" w:rsidRPr="002B4C6E" w:rsidRDefault="00F21BD8" w:rsidP="008537DD">
            <w:pPr>
              <w:jc w:val="center"/>
              <w:rPr>
                <w:rFonts w:ascii="Arial" w:hAnsi="Arial" w:cs="Arial"/>
                <w:b/>
                <w:i/>
                <w:sz w:val="16"/>
                <w:szCs w:val="16"/>
                <w:lang w:eastAsia="en-US"/>
              </w:rPr>
            </w:pPr>
            <w:r w:rsidRPr="002B4C6E">
              <w:rPr>
                <w:rFonts w:ascii="Arial" w:hAnsi="Arial" w:cs="Arial"/>
                <w:b/>
                <w:i/>
                <w:sz w:val="16"/>
                <w:szCs w:val="16"/>
                <w:lang w:eastAsia="en-US"/>
              </w:rPr>
              <w:t>Процедура</w:t>
            </w:r>
          </w:p>
        </w:tc>
      </w:tr>
      <w:tr w:rsidR="00F21BD8" w:rsidRPr="002B4C6E" w:rsidTr="008537DD">
        <w:trPr>
          <w:trHeight w:val="557"/>
        </w:trPr>
        <w:tc>
          <w:tcPr>
            <w:tcW w:w="538" w:type="dxa"/>
            <w:tcBorders>
              <w:top w:val="single" w:sz="4" w:space="0" w:color="auto"/>
              <w:left w:val="single" w:sz="4" w:space="0" w:color="auto"/>
              <w:bottom w:val="single" w:sz="4" w:space="0" w:color="auto"/>
              <w:right w:val="single" w:sz="4" w:space="0" w:color="auto"/>
            </w:tcBorders>
          </w:tcPr>
          <w:p w:rsidR="00F21BD8" w:rsidRPr="002B4C6E" w:rsidRDefault="00F21BD8" w:rsidP="00F21BD8">
            <w:pPr>
              <w:numPr>
                <w:ilvl w:val="0"/>
                <w:numId w:val="9"/>
              </w:numPr>
              <w:rPr>
                <w:rFonts w:ascii="Arial" w:hAnsi="Arial" w:cs="Arial"/>
                <w:b/>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tcPr>
          <w:p w:rsidR="00F21BD8" w:rsidRPr="002B4C6E" w:rsidRDefault="00F21BD8" w:rsidP="008537DD">
            <w:pPr>
              <w:jc w:val="both"/>
              <w:rPr>
                <w:rFonts w:ascii="Arial" w:hAnsi="Arial" w:cs="Arial"/>
                <w:b/>
                <w:sz w:val="16"/>
                <w:szCs w:val="16"/>
                <w:lang w:eastAsia="en-US"/>
              </w:rPr>
            </w:pPr>
            <w:r w:rsidRPr="002B4C6E">
              <w:rPr>
                <w:rFonts w:ascii="Arial" w:hAnsi="Arial" w:cs="Arial"/>
                <w:b/>
                <w:sz w:val="16"/>
                <w:szCs w:val="16"/>
                <w:lang w:eastAsia="en-US"/>
              </w:rPr>
              <w:t xml:space="preserve">МЕДОЦИПРИН </w:t>
            </w:r>
          </w:p>
        </w:tc>
        <w:tc>
          <w:tcPr>
            <w:tcW w:w="2013" w:type="dxa"/>
            <w:tcBorders>
              <w:top w:val="single" w:sz="4" w:space="0" w:color="auto"/>
              <w:left w:val="single" w:sz="4" w:space="0" w:color="auto"/>
              <w:bottom w:val="single" w:sz="4" w:space="0" w:color="auto"/>
              <w:right w:val="single" w:sz="4" w:space="0" w:color="auto"/>
            </w:tcBorders>
          </w:tcPr>
          <w:p w:rsidR="00F21BD8" w:rsidRPr="002B4C6E" w:rsidRDefault="00F21BD8" w:rsidP="008537DD">
            <w:pPr>
              <w:rPr>
                <w:rFonts w:ascii="Arial" w:hAnsi="Arial" w:cs="Arial"/>
                <w:sz w:val="16"/>
                <w:szCs w:val="16"/>
                <w:lang w:eastAsia="en-US"/>
              </w:rPr>
            </w:pPr>
            <w:r w:rsidRPr="002B4C6E">
              <w:rPr>
                <w:rFonts w:ascii="Arial" w:hAnsi="Arial" w:cs="Arial"/>
                <w:sz w:val="16"/>
                <w:szCs w:val="16"/>
                <w:lang w:eastAsia="en-US"/>
              </w:rPr>
              <w:t>таблетки, вкриті плівковою оболонкою, по 500 мг; по 10 таблеток у блістері; по 1 блістеру в картонній коробці</w:t>
            </w:r>
          </w:p>
          <w:p w:rsidR="00F21BD8" w:rsidRPr="002B4C6E" w:rsidRDefault="00F21BD8" w:rsidP="008537DD">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F21BD8" w:rsidRPr="002B4C6E" w:rsidRDefault="00F21BD8" w:rsidP="00F21BD8">
            <w:pPr>
              <w:jc w:val="center"/>
              <w:rPr>
                <w:rFonts w:ascii="Arial" w:hAnsi="Arial" w:cs="Arial"/>
                <w:sz w:val="16"/>
                <w:szCs w:val="16"/>
                <w:lang w:eastAsia="en-US"/>
              </w:rPr>
            </w:pPr>
            <w:r w:rsidRPr="002B4C6E">
              <w:rPr>
                <w:rFonts w:ascii="Arial" w:hAnsi="Arial" w:cs="Arial"/>
                <w:sz w:val="16"/>
                <w:szCs w:val="16"/>
                <w:lang w:eastAsia="en-US"/>
              </w:rPr>
              <w:t>Медокемі ЛТД</w:t>
            </w:r>
          </w:p>
          <w:p w:rsidR="00F21BD8" w:rsidRPr="002B4C6E" w:rsidRDefault="00F21BD8" w:rsidP="00F21BD8">
            <w:pPr>
              <w:jc w:val="center"/>
              <w:rPr>
                <w:rFonts w:ascii="Arial" w:hAnsi="Arial" w:cs="Arial"/>
                <w:sz w:val="16"/>
                <w:szCs w:val="16"/>
                <w:lang w:eastAsia="en-US"/>
              </w:rPr>
            </w:pPr>
          </w:p>
        </w:tc>
        <w:tc>
          <w:tcPr>
            <w:tcW w:w="1247" w:type="dxa"/>
            <w:tcBorders>
              <w:top w:val="single" w:sz="4" w:space="0" w:color="auto"/>
              <w:left w:val="single" w:sz="4" w:space="0" w:color="auto"/>
              <w:bottom w:val="single" w:sz="4" w:space="0" w:color="auto"/>
              <w:right w:val="single" w:sz="4" w:space="0" w:color="auto"/>
            </w:tcBorders>
          </w:tcPr>
          <w:p w:rsidR="00F21BD8" w:rsidRPr="002B4C6E" w:rsidRDefault="00F21BD8" w:rsidP="00F21BD8">
            <w:pPr>
              <w:pStyle w:val="135"/>
              <w:ind w:firstLine="0"/>
              <w:jc w:val="center"/>
              <w:rPr>
                <w:rFonts w:cs="Arial"/>
                <w:b w:val="0"/>
                <w:iCs/>
                <w:sz w:val="16"/>
                <w:szCs w:val="16"/>
                <w:lang w:val="en-US" w:eastAsia="en-US"/>
              </w:rPr>
            </w:pPr>
            <w:r w:rsidRPr="002B4C6E">
              <w:rPr>
                <w:rFonts w:cs="Arial"/>
                <w:b w:val="0"/>
                <w:sz w:val="16"/>
                <w:szCs w:val="16"/>
                <w:lang w:eastAsia="en-US"/>
              </w:rPr>
              <w:t>К</w:t>
            </w:r>
            <w:r w:rsidRPr="002B4C6E">
              <w:rPr>
                <w:rFonts w:cs="Arial"/>
                <w:b w:val="0"/>
                <w:sz w:val="16"/>
                <w:szCs w:val="16"/>
                <w:lang w:val="en-US" w:eastAsia="en-US"/>
              </w:rPr>
              <w:t>i</w:t>
            </w:r>
            <w:r w:rsidRPr="002B4C6E">
              <w:rPr>
                <w:rFonts w:cs="Arial"/>
                <w:b w:val="0"/>
                <w:sz w:val="16"/>
                <w:szCs w:val="16"/>
                <w:lang w:eastAsia="en-US"/>
              </w:rPr>
              <w:t>пр</w:t>
            </w:r>
          </w:p>
        </w:tc>
        <w:tc>
          <w:tcPr>
            <w:tcW w:w="1701" w:type="dxa"/>
            <w:tcBorders>
              <w:top w:val="single" w:sz="4" w:space="0" w:color="auto"/>
              <w:left w:val="single" w:sz="4" w:space="0" w:color="auto"/>
              <w:bottom w:val="single" w:sz="4" w:space="0" w:color="auto"/>
              <w:right w:val="single" w:sz="4" w:space="0" w:color="auto"/>
            </w:tcBorders>
          </w:tcPr>
          <w:p w:rsidR="00F21BD8" w:rsidRPr="002B4C6E" w:rsidRDefault="00F21BD8" w:rsidP="00F21BD8">
            <w:pPr>
              <w:jc w:val="center"/>
              <w:rPr>
                <w:rFonts w:ascii="Arial" w:hAnsi="Arial" w:cs="Arial"/>
                <w:b/>
                <w:sz w:val="16"/>
                <w:szCs w:val="16"/>
                <w:lang w:eastAsia="en-US"/>
              </w:rPr>
            </w:pPr>
            <w:r w:rsidRPr="002B4C6E">
              <w:rPr>
                <w:rFonts w:ascii="Arial" w:hAnsi="Arial" w:cs="Arial"/>
                <w:sz w:val="16"/>
                <w:szCs w:val="16"/>
                <w:lang w:eastAsia="en-US"/>
              </w:rPr>
              <w:t xml:space="preserve">Медокемі ЛТД (Завод </w:t>
            </w:r>
            <w:r w:rsidRPr="002B4C6E">
              <w:rPr>
                <w:rFonts w:ascii="Arial" w:hAnsi="Arial" w:cs="Arial"/>
                <w:sz w:val="16"/>
                <w:szCs w:val="16"/>
                <w:lang w:val="en-US" w:eastAsia="en-US"/>
              </w:rPr>
              <w:t>AZ</w:t>
            </w:r>
            <w:r w:rsidRPr="002B4C6E">
              <w:rPr>
                <w:rFonts w:ascii="Arial" w:hAnsi="Arial" w:cs="Arial"/>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rsidR="00F21BD8" w:rsidRPr="002B4C6E" w:rsidRDefault="00F21BD8" w:rsidP="00F21BD8">
            <w:pPr>
              <w:jc w:val="center"/>
              <w:rPr>
                <w:rFonts w:ascii="Arial" w:hAnsi="Arial" w:cs="Arial"/>
                <w:sz w:val="16"/>
                <w:szCs w:val="16"/>
              </w:rPr>
            </w:pPr>
            <w:r w:rsidRPr="002B4C6E">
              <w:rPr>
                <w:rFonts w:ascii="Arial" w:hAnsi="Arial" w:cs="Arial"/>
                <w:sz w:val="16"/>
                <w:szCs w:val="16"/>
                <w:lang w:eastAsia="en-US"/>
              </w:rPr>
              <w:t>К</w:t>
            </w:r>
            <w:r w:rsidRPr="002B4C6E">
              <w:rPr>
                <w:rFonts w:ascii="Arial" w:hAnsi="Arial" w:cs="Arial"/>
                <w:sz w:val="16"/>
                <w:szCs w:val="16"/>
                <w:lang w:val="en-US" w:eastAsia="en-US"/>
              </w:rPr>
              <w:t>i</w:t>
            </w:r>
            <w:r w:rsidRPr="002B4C6E">
              <w:rPr>
                <w:rFonts w:ascii="Arial" w:hAnsi="Arial" w:cs="Arial"/>
                <w:sz w:val="16"/>
                <w:szCs w:val="16"/>
                <w:lang w:eastAsia="en-US"/>
              </w:rPr>
              <w:t>пр</w:t>
            </w:r>
          </w:p>
        </w:tc>
        <w:tc>
          <w:tcPr>
            <w:tcW w:w="1843" w:type="dxa"/>
            <w:tcBorders>
              <w:top w:val="single" w:sz="4" w:space="0" w:color="auto"/>
              <w:left w:val="single" w:sz="4" w:space="0" w:color="auto"/>
              <w:bottom w:val="single" w:sz="4" w:space="0" w:color="auto"/>
              <w:right w:val="single" w:sz="4" w:space="0" w:color="auto"/>
            </w:tcBorders>
          </w:tcPr>
          <w:p w:rsidR="00F21BD8" w:rsidRPr="002B4C6E" w:rsidRDefault="00F21BD8" w:rsidP="008537DD">
            <w:pPr>
              <w:rPr>
                <w:rFonts w:ascii="Arial" w:hAnsi="Arial" w:cs="Arial"/>
                <w:sz w:val="16"/>
                <w:szCs w:val="16"/>
              </w:rPr>
            </w:pPr>
            <w:r w:rsidRPr="002B4C6E">
              <w:rPr>
                <w:rFonts w:ascii="Arial" w:hAnsi="Arial" w:cs="Arial"/>
                <w:iCs/>
                <w:sz w:val="16"/>
                <w:szCs w:val="16"/>
                <w:lang w:eastAsia="en-US"/>
              </w:rPr>
              <w:t xml:space="preserve">засідання </w:t>
            </w:r>
            <w:r w:rsidRPr="002B4C6E">
              <w:rPr>
                <w:rFonts w:ascii="Arial" w:hAnsi="Arial" w:cs="Arial"/>
                <w:iCs/>
                <w:sz w:val="16"/>
                <w:szCs w:val="16"/>
                <w:lang w:val="en-US" w:eastAsia="en-US"/>
              </w:rPr>
              <w:t>НТР № 24 від 15.07.2021</w:t>
            </w:r>
          </w:p>
        </w:tc>
        <w:tc>
          <w:tcPr>
            <w:tcW w:w="4425" w:type="dxa"/>
            <w:tcBorders>
              <w:top w:val="single" w:sz="4" w:space="0" w:color="auto"/>
              <w:left w:val="single" w:sz="4" w:space="0" w:color="auto"/>
              <w:bottom w:val="single" w:sz="4" w:space="0" w:color="auto"/>
              <w:right w:val="single" w:sz="4" w:space="0" w:color="auto"/>
            </w:tcBorders>
          </w:tcPr>
          <w:p w:rsidR="00F21BD8" w:rsidRPr="002B4C6E" w:rsidRDefault="00F21BD8" w:rsidP="008537DD">
            <w:pPr>
              <w:pStyle w:val="a8"/>
              <w:spacing w:after="0"/>
              <w:ind w:left="0"/>
              <w:jc w:val="both"/>
              <w:rPr>
                <w:rFonts w:ascii="Arial" w:hAnsi="Arial" w:cs="Arial"/>
                <w:b/>
                <w:sz w:val="16"/>
                <w:szCs w:val="16"/>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FB0C77">
              <w:rPr>
                <w:rFonts w:ascii="Arial" w:hAnsi="Arial" w:cs="Arial"/>
                <w:b/>
                <w:sz w:val="16"/>
                <w:szCs w:val="16"/>
                <w:lang w:val="uk-UA" w:eastAsia="en-US"/>
              </w:rPr>
              <w:t xml:space="preserve"> </w:t>
            </w:r>
            <w:r w:rsidRPr="002B4C6E">
              <w:rPr>
                <w:rFonts w:ascii="Arial" w:hAnsi="Arial" w:cs="Arial"/>
                <w:b/>
                <w:sz w:val="16"/>
                <w:szCs w:val="16"/>
                <w:lang w:eastAsia="en-US"/>
              </w:rPr>
              <w:t xml:space="preserve">- </w:t>
            </w:r>
            <w:r w:rsidRPr="002B4C6E">
              <w:rPr>
                <w:rFonts w:ascii="Arial" w:hAnsi="Arial" w:cs="Arial"/>
                <w:sz w:val="16"/>
                <w:szCs w:val="16"/>
                <w:lang w:eastAsia="en-US"/>
              </w:rPr>
              <w:t xml:space="preserve">зміни до інструкції для медичного застосування лікарського засобу не відповідають заявленій процедурі </w:t>
            </w:r>
          </w:p>
        </w:tc>
      </w:tr>
      <w:tr w:rsidR="00F21BD8" w:rsidRPr="002B4C6E" w:rsidTr="008537DD">
        <w:trPr>
          <w:trHeight w:val="557"/>
        </w:trPr>
        <w:tc>
          <w:tcPr>
            <w:tcW w:w="538" w:type="dxa"/>
            <w:tcBorders>
              <w:top w:val="single" w:sz="4" w:space="0" w:color="auto"/>
              <w:left w:val="single" w:sz="4" w:space="0" w:color="auto"/>
              <w:bottom w:val="single" w:sz="4" w:space="0" w:color="auto"/>
              <w:right w:val="single" w:sz="4" w:space="0" w:color="auto"/>
            </w:tcBorders>
          </w:tcPr>
          <w:p w:rsidR="00F21BD8" w:rsidRPr="002B4C6E" w:rsidRDefault="00F21BD8" w:rsidP="00F21BD8">
            <w:pPr>
              <w:numPr>
                <w:ilvl w:val="0"/>
                <w:numId w:val="9"/>
              </w:numPr>
              <w:rPr>
                <w:rFonts w:ascii="Arial" w:hAnsi="Arial" w:cs="Arial"/>
                <w:b/>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tcPr>
          <w:p w:rsidR="00F21BD8" w:rsidRPr="002B4C6E" w:rsidRDefault="00F21BD8" w:rsidP="008537DD">
            <w:pPr>
              <w:jc w:val="both"/>
              <w:rPr>
                <w:rFonts w:ascii="Arial" w:hAnsi="Arial" w:cs="Arial"/>
                <w:b/>
                <w:sz w:val="16"/>
                <w:szCs w:val="16"/>
                <w:lang w:eastAsia="en-US"/>
              </w:rPr>
            </w:pPr>
            <w:r w:rsidRPr="002B4C6E">
              <w:rPr>
                <w:rFonts w:ascii="Arial" w:hAnsi="Arial" w:cs="Arial"/>
                <w:b/>
                <w:sz w:val="16"/>
                <w:szCs w:val="16"/>
                <w:lang w:eastAsia="en-US"/>
              </w:rPr>
              <w:t xml:space="preserve">МЕЛОКСИКАМ-БЕРКАНА </w:t>
            </w:r>
          </w:p>
        </w:tc>
        <w:tc>
          <w:tcPr>
            <w:tcW w:w="2013" w:type="dxa"/>
            <w:tcBorders>
              <w:top w:val="single" w:sz="4" w:space="0" w:color="auto"/>
              <w:left w:val="single" w:sz="4" w:space="0" w:color="auto"/>
              <w:bottom w:val="single" w:sz="4" w:space="0" w:color="auto"/>
              <w:right w:val="single" w:sz="4" w:space="0" w:color="auto"/>
            </w:tcBorders>
          </w:tcPr>
          <w:p w:rsidR="00F21BD8" w:rsidRPr="002B4C6E" w:rsidRDefault="00F21BD8" w:rsidP="008537DD">
            <w:pPr>
              <w:rPr>
                <w:rFonts w:ascii="Arial" w:hAnsi="Arial" w:cs="Arial"/>
                <w:sz w:val="16"/>
                <w:szCs w:val="16"/>
                <w:lang w:eastAsia="en-US"/>
              </w:rPr>
            </w:pPr>
            <w:r w:rsidRPr="002B4C6E">
              <w:rPr>
                <w:rFonts w:ascii="Arial" w:hAnsi="Arial" w:cs="Arial"/>
                <w:sz w:val="16"/>
                <w:szCs w:val="16"/>
                <w:lang w:eastAsia="en-US"/>
              </w:rPr>
              <w:t>розчин для ін'єкцій, 15 мг/1,5 мл по 5 ампул у блістері; по 1 блістеру у картонній пачці</w:t>
            </w:r>
          </w:p>
          <w:p w:rsidR="00F21BD8" w:rsidRPr="002B4C6E" w:rsidRDefault="00F21BD8" w:rsidP="008537DD">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F21BD8" w:rsidRPr="002B4C6E" w:rsidRDefault="00F21BD8" w:rsidP="00F21BD8">
            <w:pPr>
              <w:jc w:val="center"/>
              <w:rPr>
                <w:rFonts w:ascii="Arial" w:hAnsi="Arial" w:cs="Arial"/>
                <w:sz w:val="16"/>
                <w:szCs w:val="16"/>
                <w:lang w:eastAsia="en-US"/>
              </w:rPr>
            </w:pPr>
            <w:r w:rsidRPr="002B4C6E">
              <w:rPr>
                <w:rFonts w:ascii="Arial" w:hAnsi="Arial" w:cs="Arial"/>
                <w:sz w:val="16"/>
                <w:szCs w:val="16"/>
                <w:lang w:eastAsia="en-US"/>
              </w:rPr>
              <w:t>ТОВ "БЕРКАНА+"</w:t>
            </w:r>
          </w:p>
        </w:tc>
        <w:tc>
          <w:tcPr>
            <w:tcW w:w="1247" w:type="dxa"/>
            <w:tcBorders>
              <w:top w:val="single" w:sz="4" w:space="0" w:color="auto"/>
              <w:left w:val="single" w:sz="4" w:space="0" w:color="auto"/>
              <w:bottom w:val="single" w:sz="4" w:space="0" w:color="auto"/>
              <w:right w:val="single" w:sz="4" w:space="0" w:color="auto"/>
            </w:tcBorders>
          </w:tcPr>
          <w:p w:rsidR="00F21BD8" w:rsidRPr="002B4C6E" w:rsidRDefault="00F21BD8" w:rsidP="00F21BD8">
            <w:pPr>
              <w:pStyle w:val="135"/>
              <w:ind w:firstLine="0"/>
              <w:jc w:val="center"/>
              <w:rPr>
                <w:rFonts w:cs="Arial"/>
                <w:b w:val="0"/>
                <w:iCs/>
                <w:sz w:val="16"/>
                <w:szCs w:val="16"/>
                <w:lang w:val="en-US" w:eastAsia="en-US"/>
              </w:rPr>
            </w:pPr>
            <w:r w:rsidRPr="002B4C6E">
              <w:rPr>
                <w:rFonts w:cs="Arial"/>
                <w:b w:val="0"/>
                <w:sz w:val="16"/>
                <w:szCs w:val="16"/>
                <w:lang w:eastAsia="en-US"/>
              </w:rPr>
              <w:t>Україна</w:t>
            </w:r>
          </w:p>
        </w:tc>
        <w:tc>
          <w:tcPr>
            <w:tcW w:w="1701" w:type="dxa"/>
            <w:tcBorders>
              <w:top w:val="single" w:sz="4" w:space="0" w:color="auto"/>
              <w:left w:val="single" w:sz="4" w:space="0" w:color="auto"/>
              <w:bottom w:val="single" w:sz="4" w:space="0" w:color="auto"/>
              <w:right w:val="single" w:sz="4" w:space="0" w:color="auto"/>
            </w:tcBorders>
          </w:tcPr>
          <w:p w:rsidR="00F21BD8" w:rsidRPr="002B4C6E" w:rsidRDefault="00F21BD8" w:rsidP="00F21BD8">
            <w:pPr>
              <w:pStyle w:val="a8"/>
              <w:jc w:val="center"/>
              <w:rPr>
                <w:rFonts w:ascii="Arial" w:hAnsi="Arial" w:cs="Arial"/>
                <w:b/>
                <w:sz w:val="16"/>
                <w:szCs w:val="16"/>
                <w:lang w:eastAsia="en-US"/>
              </w:rPr>
            </w:pPr>
            <w:r w:rsidRPr="002B4C6E">
              <w:rPr>
                <w:rFonts w:ascii="Arial" w:hAnsi="Arial" w:cs="Arial"/>
                <w:sz w:val="16"/>
                <w:szCs w:val="16"/>
                <w:lang w:eastAsia="en-US"/>
              </w:rPr>
              <w:t>Приватне акціонерне товариство "Лекхім</w:t>
            </w:r>
          </w:p>
        </w:tc>
        <w:tc>
          <w:tcPr>
            <w:tcW w:w="1134" w:type="dxa"/>
            <w:tcBorders>
              <w:top w:val="single" w:sz="4" w:space="0" w:color="auto"/>
              <w:left w:val="single" w:sz="4" w:space="0" w:color="auto"/>
              <w:bottom w:val="single" w:sz="4" w:space="0" w:color="auto"/>
              <w:right w:val="single" w:sz="4" w:space="0" w:color="auto"/>
            </w:tcBorders>
          </w:tcPr>
          <w:p w:rsidR="00F21BD8" w:rsidRPr="002B4C6E" w:rsidRDefault="00F21BD8" w:rsidP="00F21BD8">
            <w:pPr>
              <w:jc w:val="center"/>
              <w:rPr>
                <w:rFonts w:ascii="Arial" w:hAnsi="Arial" w:cs="Arial"/>
                <w:sz w:val="16"/>
                <w:szCs w:val="16"/>
                <w:lang w:eastAsia="en-US"/>
              </w:rPr>
            </w:pPr>
            <w:r w:rsidRPr="002B4C6E">
              <w:rPr>
                <w:rFonts w:ascii="Arial" w:hAnsi="Arial" w:cs="Arial"/>
                <w:sz w:val="16"/>
                <w:szCs w:val="16"/>
                <w:lang w:eastAsia="en-US"/>
              </w:rPr>
              <w:t>Україна</w:t>
            </w:r>
          </w:p>
        </w:tc>
        <w:tc>
          <w:tcPr>
            <w:tcW w:w="1843" w:type="dxa"/>
            <w:tcBorders>
              <w:top w:val="single" w:sz="4" w:space="0" w:color="auto"/>
              <w:left w:val="single" w:sz="4" w:space="0" w:color="auto"/>
              <w:bottom w:val="single" w:sz="4" w:space="0" w:color="auto"/>
              <w:right w:val="single" w:sz="4" w:space="0" w:color="auto"/>
            </w:tcBorders>
          </w:tcPr>
          <w:p w:rsidR="00F21BD8" w:rsidRPr="002B4C6E" w:rsidRDefault="00F21BD8" w:rsidP="008537DD">
            <w:pPr>
              <w:rPr>
                <w:rFonts w:ascii="Arial" w:hAnsi="Arial" w:cs="Arial"/>
                <w:iCs/>
                <w:sz w:val="16"/>
                <w:szCs w:val="16"/>
                <w:lang w:eastAsia="en-US"/>
              </w:rPr>
            </w:pPr>
            <w:r w:rsidRPr="002B4C6E">
              <w:rPr>
                <w:rFonts w:ascii="Arial" w:hAnsi="Arial" w:cs="Arial"/>
                <w:iCs/>
                <w:sz w:val="16"/>
                <w:szCs w:val="16"/>
                <w:lang w:eastAsia="en-US"/>
              </w:rPr>
              <w:t xml:space="preserve">засідання </w:t>
            </w:r>
            <w:r w:rsidRPr="002B4C6E">
              <w:rPr>
                <w:rFonts w:ascii="Arial" w:hAnsi="Arial" w:cs="Arial"/>
                <w:iCs/>
                <w:sz w:val="16"/>
                <w:szCs w:val="16"/>
                <w:lang w:val="en-US" w:eastAsia="en-US"/>
              </w:rPr>
              <w:t>НТР № 29 від 19.08.2021</w:t>
            </w:r>
          </w:p>
        </w:tc>
        <w:tc>
          <w:tcPr>
            <w:tcW w:w="4425" w:type="dxa"/>
            <w:tcBorders>
              <w:top w:val="single" w:sz="4" w:space="0" w:color="auto"/>
              <w:left w:val="single" w:sz="4" w:space="0" w:color="auto"/>
              <w:bottom w:val="single" w:sz="4" w:space="0" w:color="auto"/>
              <w:right w:val="single" w:sz="4" w:space="0" w:color="auto"/>
            </w:tcBorders>
          </w:tcPr>
          <w:p w:rsidR="00F21BD8" w:rsidRPr="002B4C6E" w:rsidRDefault="00F21BD8" w:rsidP="008537DD">
            <w:pPr>
              <w:pStyle w:val="a8"/>
              <w:spacing w:after="0"/>
              <w:ind w:left="0"/>
              <w:jc w:val="both"/>
              <w:rPr>
                <w:rFonts w:ascii="Arial" w:hAnsi="Arial" w:cs="Arial"/>
                <w:sz w:val="16"/>
                <w:szCs w:val="16"/>
                <w:lang w:eastAsia="en-US"/>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FB0C77">
              <w:rPr>
                <w:rFonts w:ascii="Arial" w:hAnsi="Arial" w:cs="Arial"/>
                <w:b/>
                <w:sz w:val="16"/>
                <w:szCs w:val="16"/>
                <w:lang w:val="uk-UA" w:eastAsia="en-US"/>
              </w:rPr>
              <w:t xml:space="preserve"> </w:t>
            </w:r>
            <w:r w:rsidRPr="002B4C6E">
              <w:rPr>
                <w:rFonts w:ascii="Arial" w:hAnsi="Arial" w:cs="Arial"/>
                <w:b/>
                <w:sz w:val="16"/>
                <w:szCs w:val="16"/>
                <w:lang w:eastAsia="en-US"/>
              </w:rPr>
              <w:t xml:space="preserve">- </w:t>
            </w:r>
            <w:r w:rsidRPr="002B4C6E">
              <w:rPr>
                <w:rFonts w:ascii="Arial" w:hAnsi="Arial" w:cs="Arial"/>
                <w:sz w:val="16"/>
                <w:szCs w:val="16"/>
                <w:lang w:eastAsia="en-US"/>
              </w:rPr>
              <w:t>виправлення технічної помилки, оскільки запропонована редакція технічної помилки не відповідає визначенню «технічна помилка» (згідно наказу МОЗ від 23.07.2015 № 460), тому що помилка допущена в матеріалах реєстраційного досьє заявника</w:t>
            </w:r>
          </w:p>
          <w:p w:rsidR="00F21BD8" w:rsidRPr="002B4C6E" w:rsidRDefault="00F21BD8" w:rsidP="008537DD">
            <w:pPr>
              <w:pStyle w:val="a8"/>
              <w:spacing w:after="0"/>
              <w:ind w:left="0"/>
              <w:jc w:val="both"/>
              <w:rPr>
                <w:rFonts w:ascii="Arial" w:hAnsi="Arial" w:cs="Arial"/>
                <w:b/>
                <w:sz w:val="16"/>
                <w:szCs w:val="16"/>
                <w:lang w:eastAsia="en-US"/>
              </w:rPr>
            </w:pPr>
          </w:p>
        </w:tc>
      </w:tr>
      <w:tr w:rsidR="00F21BD8" w:rsidRPr="002B4C6E" w:rsidTr="008537DD">
        <w:trPr>
          <w:trHeight w:val="557"/>
        </w:trPr>
        <w:tc>
          <w:tcPr>
            <w:tcW w:w="538" w:type="dxa"/>
            <w:tcBorders>
              <w:top w:val="single" w:sz="4" w:space="0" w:color="auto"/>
              <w:left w:val="single" w:sz="4" w:space="0" w:color="auto"/>
              <w:bottom w:val="single" w:sz="4" w:space="0" w:color="auto"/>
              <w:right w:val="single" w:sz="4" w:space="0" w:color="auto"/>
            </w:tcBorders>
          </w:tcPr>
          <w:p w:rsidR="00F21BD8" w:rsidRPr="002B4C6E" w:rsidRDefault="00F21BD8" w:rsidP="00F21BD8">
            <w:pPr>
              <w:numPr>
                <w:ilvl w:val="0"/>
                <w:numId w:val="9"/>
              </w:numPr>
              <w:rPr>
                <w:rFonts w:ascii="Arial" w:hAnsi="Arial" w:cs="Arial"/>
                <w:b/>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tcPr>
          <w:p w:rsidR="00F21BD8" w:rsidRPr="002B4C6E" w:rsidRDefault="00F21BD8" w:rsidP="008537DD">
            <w:pPr>
              <w:jc w:val="both"/>
              <w:rPr>
                <w:rFonts w:ascii="Arial" w:hAnsi="Arial" w:cs="Arial"/>
                <w:b/>
                <w:sz w:val="16"/>
                <w:szCs w:val="16"/>
                <w:lang w:eastAsia="en-US"/>
              </w:rPr>
            </w:pPr>
            <w:r w:rsidRPr="002B4C6E">
              <w:rPr>
                <w:rFonts w:ascii="Arial" w:hAnsi="Arial" w:cs="Arial"/>
                <w:b/>
                <w:sz w:val="16"/>
                <w:szCs w:val="16"/>
                <w:lang w:eastAsia="en-US"/>
              </w:rPr>
              <w:t xml:space="preserve">РИСПОЛЕПТ® </w:t>
            </w:r>
          </w:p>
        </w:tc>
        <w:tc>
          <w:tcPr>
            <w:tcW w:w="2013" w:type="dxa"/>
            <w:tcBorders>
              <w:top w:val="single" w:sz="4" w:space="0" w:color="auto"/>
              <w:left w:val="single" w:sz="4" w:space="0" w:color="auto"/>
              <w:bottom w:val="single" w:sz="4" w:space="0" w:color="auto"/>
              <w:right w:val="single" w:sz="4" w:space="0" w:color="auto"/>
            </w:tcBorders>
          </w:tcPr>
          <w:p w:rsidR="00F21BD8" w:rsidRPr="002B4C6E" w:rsidRDefault="00F21BD8" w:rsidP="008537DD">
            <w:pPr>
              <w:spacing w:after="240"/>
              <w:rPr>
                <w:rFonts w:ascii="Arial" w:hAnsi="Arial" w:cs="Arial"/>
                <w:sz w:val="16"/>
                <w:szCs w:val="16"/>
                <w:lang w:eastAsia="en-US"/>
              </w:rPr>
            </w:pPr>
            <w:r w:rsidRPr="002B4C6E">
              <w:rPr>
                <w:rFonts w:ascii="Arial" w:hAnsi="Arial" w:cs="Arial"/>
                <w:sz w:val="16"/>
                <w:szCs w:val="16"/>
                <w:lang w:eastAsia="en-US"/>
              </w:rPr>
              <w:t>розчин оральний, 1 мг/мл; по 30 мл або 100 мл у флаконі; по 1 флакону разом з піпеткою-дозатором у картонній упаковці</w:t>
            </w:r>
          </w:p>
        </w:tc>
        <w:tc>
          <w:tcPr>
            <w:tcW w:w="1417" w:type="dxa"/>
            <w:tcBorders>
              <w:top w:val="single" w:sz="4" w:space="0" w:color="auto"/>
              <w:left w:val="single" w:sz="4" w:space="0" w:color="auto"/>
              <w:bottom w:val="single" w:sz="4" w:space="0" w:color="auto"/>
              <w:right w:val="single" w:sz="4" w:space="0" w:color="auto"/>
            </w:tcBorders>
          </w:tcPr>
          <w:p w:rsidR="00F21BD8" w:rsidRPr="002B4C6E" w:rsidRDefault="00F21BD8" w:rsidP="00F21BD8">
            <w:pPr>
              <w:jc w:val="center"/>
              <w:rPr>
                <w:rFonts w:ascii="Arial" w:hAnsi="Arial" w:cs="Arial"/>
                <w:sz w:val="16"/>
                <w:szCs w:val="16"/>
                <w:lang w:eastAsia="en-US"/>
              </w:rPr>
            </w:pPr>
            <w:r w:rsidRPr="002B4C6E">
              <w:rPr>
                <w:rFonts w:ascii="Arial" w:hAnsi="Arial" w:cs="Arial"/>
                <w:sz w:val="16"/>
                <w:szCs w:val="16"/>
                <w:lang w:eastAsia="en-US"/>
              </w:rPr>
              <w:t>ТОВ "Джонсон і Джонсон Україна"</w:t>
            </w:r>
          </w:p>
        </w:tc>
        <w:tc>
          <w:tcPr>
            <w:tcW w:w="1247" w:type="dxa"/>
            <w:tcBorders>
              <w:top w:val="single" w:sz="4" w:space="0" w:color="auto"/>
              <w:left w:val="single" w:sz="4" w:space="0" w:color="auto"/>
              <w:bottom w:val="single" w:sz="4" w:space="0" w:color="auto"/>
              <w:right w:val="single" w:sz="4" w:space="0" w:color="auto"/>
            </w:tcBorders>
          </w:tcPr>
          <w:p w:rsidR="00F21BD8" w:rsidRPr="002B4C6E" w:rsidRDefault="00F21BD8" w:rsidP="00F21BD8">
            <w:pPr>
              <w:pStyle w:val="135"/>
              <w:ind w:firstLine="0"/>
              <w:jc w:val="center"/>
              <w:rPr>
                <w:rFonts w:cs="Arial"/>
                <w:b w:val="0"/>
                <w:iCs/>
                <w:sz w:val="16"/>
                <w:szCs w:val="16"/>
                <w:lang w:val="en-US" w:eastAsia="en-US"/>
              </w:rPr>
            </w:pPr>
            <w:r w:rsidRPr="002B4C6E">
              <w:rPr>
                <w:rFonts w:cs="Arial"/>
                <w:b w:val="0"/>
                <w:sz w:val="16"/>
                <w:szCs w:val="16"/>
                <w:lang w:eastAsia="en-US"/>
              </w:rPr>
              <w:t>Україна</w:t>
            </w:r>
          </w:p>
        </w:tc>
        <w:tc>
          <w:tcPr>
            <w:tcW w:w="1701" w:type="dxa"/>
            <w:tcBorders>
              <w:top w:val="single" w:sz="4" w:space="0" w:color="auto"/>
              <w:left w:val="single" w:sz="4" w:space="0" w:color="auto"/>
              <w:bottom w:val="single" w:sz="4" w:space="0" w:color="auto"/>
              <w:right w:val="single" w:sz="4" w:space="0" w:color="auto"/>
            </w:tcBorders>
          </w:tcPr>
          <w:p w:rsidR="00F21BD8" w:rsidRPr="002B4C6E" w:rsidRDefault="00F21BD8" w:rsidP="00F21BD8">
            <w:pPr>
              <w:pStyle w:val="a8"/>
              <w:jc w:val="center"/>
              <w:rPr>
                <w:rFonts w:ascii="Arial" w:hAnsi="Arial" w:cs="Arial"/>
                <w:b/>
                <w:sz w:val="16"/>
                <w:szCs w:val="16"/>
                <w:lang w:val="en-US" w:eastAsia="en-US"/>
              </w:rPr>
            </w:pPr>
            <w:r w:rsidRPr="002B4C6E">
              <w:rPr>
                <w:rFonts w:ascii="Arial" w:hAnsi="Arial" w:cs="Arial"/>
                <w:sz w:val="16"/>
                <w:szCs w:val="16"/>
                <w:lang w:eastAsia="en-US"/>
              </w:rPr>
              <w:t>Янссен Фармацевтика НВ</w:t>
            </w:r>
          </w:p>
        </w:tc>
        <w:tc>
          <w:tcPr>
            <w:tcW w:w="1134" w:type="dxa"/>
            <w:tcBorders>
              <w:top w:val="single" w:sz="4" w:space="0" w:color="auto"/>
              <w:left w:val="single" w:sz="4" w:space="0" w:color="auto"/>
              <w:bottom w:val="single" w:sz="4" w:space="0" w:color="auto"/>
              <w:right w:val="single" w:sz="4" w:space="0" w:color="auto"/>
            </w:tcBorders>
          </w:tcPr>
          <w:p w:rsidR="00F21BD8" w:rsidRPr="002B4C6E" w:rsidRDefault="00F21BD8" w:rsidP="00F21BD8">
            <w:pPr>
              <w:jc w:val="center"/>
              <w:rPr>
                <w:rFonts w:ascii="Arial" w:hAnsi="Arial" w:cs="Arial"/>
                <w:sz w:val="16"/>
                <w:szCs w:val="16"/>
                <w:lang w:val="en-US" w:eastAsia="en-US"/>
              </w:rPr>
            </w:pPr>
            <w:r w:rsidRPr="002B4C6E">
              <w:rPr>
                <w:rFonts w:ascii="Arial" w:hAnsi="Arial" w:cs="Arial"/>
                <w:sz w:val="16"/>
                <w:szCs w:val="16"/>
                <w:lang w:eastAsia="en-US"/>
              </w:rPr>
              <w:t>Бельг</w:t>
            </w:r>
            <w:r w:rsidRPr="002B4C6E">
              <w:rPr>
                <w:rFonts w:ascii="Arial" w:hAnsi="Arial" w:cs="Arial"/>
                <w:sz w:val="16"/>
                <w:szCs w:val="16"/>
                <w:lang w:val="en-US" w:eastAsia="en-US"/>
              </w:rPr>
              <w:t>i</w:t>
            </w:r>
            <w:r w:rsidRPr="002B4C6E">
              <w:rPr>
                <w:rFonts w:ascii="Arial" w:hAnsi="Arial" w:cs="Arial"/>
                <w:sz w:val="16"/>
                <w:szCs w:val="16"/>
                <w:lang w:eastAsia="en-US"/>
              </w:rPr>
              <w:t>я</w:t>
            </w:r>
          </w:p>
        </w:tc>
        <w:tc>
          <w:tcPr>
            <w:tcW w:w="1843" w:type="dxa"/>
            <w:tcBorders>
              <w:top w:val="single" w:sz="4" w:space="0" w:color="auto"/>
              <w:left w:val="single" w:sz="4" w:space="0" w:color="auto"/>
              <w:bottom w:val="single" w:sz="4" w:space="0" w:color="auto"/>
              <w:right w:val="single" w:sz="4" w:space="0" w:color="auto"/>
            </w:tcBorders>
          </w:tcPr>
          <w:p w:rsidR="00F21BD8" w:rsidRPr="002B4C6E" w:rsidRDefault="00F21BD8" w:rsidP="008537DD">
            <w:pPr>
              <w:rPr>
                <w:rFonts w:ascii="Arial" w:hAnsi="Arial" w:cs="Arial"/>
                <w:iCs/>
                <w:sz w:val="16"/>
                <w:szCs w:val="16"/>
                <w:lang w:eastAsia="en-US"/>
              </w:rPr>
            </w:pPr>
            <w:r w:rsidRPr="002B4C6E">
              <w:rPr>
                <w:rFonts w:ascii="Arial" w:hAnsi="Arial" w:cs="Arial"/>
                <w:iCs/>
                <w:sz w:val="16"/>
                <w:szCs w:val="16"/>
                <w:lang w:eastAsia="en-US"/>
              </w:rPr>
              <w:t xml:space="preserve">засідання </w:t>
            </w:r>
            <w:r w:rsidRPr="002B4C6E">
              <w:rPr>
                <w:rFonts w:ascii="Arial" w:hAnsi="Arial" w:cs="Arial"/>
                <w:iCs/>
                <w:sz w:val="16"/>
                <w:szCs w:val="16"/>
                <w:lang w:val="en-US" w:eastAsia="en-US"/>
              </w:rPr>
              <w:t>НТР № 30 від 02.09.2021</w:t>
            </w:r>
          </w:p>
        </w:tc>
        <w:tc>
          <w:tcPr>
            <w:tcW w:w="4425" w:type="dxa"/>
            <w:tcBorders>
              <w:top w:val="single" w:sz="4" w:space="0" w:color="auto"/>
              <w:left w:val="single" w:sz="4" w:space="0" w:color="auto"/>
              <w:bottom w:val="single" w:sz="4" w:space="0" w:color="auto"/>
              <w:right w:val="single" w:sz="4" w:space="0" w:color="auto"/>
            </w:tcBorders>
          </w:tcPr>
          <w:p w:rsidR="00F21BD8" w:rsidRPr="002B4C6E" w:rsidRDefault="00F21BD8" w:rsidP="008537DD">
            <w:pPr>
              <w:pStyle w:val="a8"/>
              <w:spacing w:after="0"/>
              <w:ind w:left="0"/>
              <w:jc w:val="both"/>
              <w:rPr>
                <w:rFonts w:ascii="Arial" w:hAnsi="Arial" w:cs="Arial"/>
                <w:b/>
                <w:sz w:val="16"/>
                <w:szCs w:val="16"/>
                <w:lang w:val="uk-UA" w:eastAsia="en-US"/>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FB0C77">
              <w:rPr>
                <w:rFonts w:ascii="Arial" w:hAnsi="Arial" w:cs="Arial"/>
                <w:b/>
                <w:sz w:val="16"/>
                <w:szCs w:val="16"/>
                <w:lang w:val="uk-UA" w:eastAsia="en-US"/>
              </w:rPr>
              <w:t xml:space="preserve"> </w:t>
            </w:r>
            <w:r w:rsidRPr="002B4C6E">
              <w:rPr>
                <w:rFonts w:ascii="Arial" w:hAnsi="Arial" w:cs="Arial"/>
                <w:b/>
                <w:sz w:val="16"/>
                <w:szCs w:val="16"/>
                <w:lang w:val="uk-UA" w:eastAsia="en-US"/>
              </w:rPr>
              <w:t xml:space="preserve">- </w:t>
            </w:r>
            <w:r w:rsidRPr="002B4C6E">
              <w:rPr>
                <w:rFonts w:ascii="Arial" w:hAnsi="Arial" w:cs="Arial"/>
                <w:sz w:val="16"/>
                <w:szCs w:val="16"/>
                <w:lang w:val="uk-UA" w:eastAsia="en-US"/>
              </w:rPr>
              <w:t xml:space="preserve">виправлення технічної помилки, оскільки дана процедура не відповідає п.2.4. розділу </w:t>
            </w:r>
            <w:r w:rsidRPr="002B4C6E">
              <w:rPr>
                <w:rFonts w:ascii="Arial" w:hAnsi="Arial" w:cs="Arial"/>
                <w:sz w:val="16"/>
                <w:szCs w:val="16"/>
                <w:lang w:val="en-US" w:eastAsia="en-US"/>
              </w:rPr>
              <w:t>VI</w:t>
            </w:r>
            <w:r w:rsidRPr="002B4C6E">
              <w:rPr>
                <w:rFonts w:ascii="Arial" w:hAnsi="Arial" w:cs="Arial"/>
                <w:sz w:val="16"/>
                <w:szCs w:val="16"/>
                <w:lang w:val="uk-UA" w:eastAsia="en-US"/>
              </w:rPr>
              <w:t xml:space="preserve"> наказу МОЗ України від 26.08.2005р. № 426 (у редакції наказу МОЗ України від 23.07.2015 р № 460)</w:t>
            </w:r>
          </w:p>
        </w:tc>
      </w:tr>
      <w:tr w:rsidR="00F21BD8" w:rsidRPr="002B4C6E" w:rsidTr="008537DD">
        <w:trPr>
          <w:trHeight w:val="557"/>
        </w:trPr>
        <w:tc>
          <w:tcPr>
            <w:tcW w:w="538" w:type="dxa"/>
            <w:tcBorders>
              <w:top w:val="single" w:sz="4" w:space="0" w:color="auto"/>
              <w:left w:val="single" w:sz="4" w:space="0" w:color="auto"/>
              <w:bottom w:val="single" w:sz="4" w:space="0" w:color="auto"/>
              <w:right w:val="single" w:sz="4" w:space="0" w:color="auto"/>
            </w:tcBorders>
          </w:tcPr>
          <w:p w:rsidR="00F21BD8" w:rsidRPr="002B4C6E" w:rsidRDefault="00F21BD8" w:rsidP="00F21BD8">
            <w:pPr>
              <w:numPr>
                <w:ilvl w:val="0"/>
                <w:numId w:val="9"/>
              </w:numPr>
              <w:rPr>
                <w:rFonts w:ascii="Arial" w:hAnsi="Arial" w:cs="Arial"/>
                <w:b/>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tcPr>
          <w:p w:rsidR="00F21BD8" w:rsidRPr="002B4C6E" w:rsidRDefault="00F21BD8" w:rsidP="008537DD">
            <w:pPr>
              <w:jc w:val="both"/>
              <w:rPr>
                <w:rFonts w:ascii="Arial" w:hAnsi="Arial" w:cs="Arial"/>
                <w:b/>
                <w:sz w:val="16"/>
                <w:szCs w:val="16"/>
                <w:lang w:eastAsia="en-US"/>
              </w:rPr>
            </w:pPr>
            <w:r w:rsidRPr="002B4C6E">
              <w:rPr>
                <w:rFonts w:ascii="Arial" w:hAnsi="Arial" w:cs="Arial"/>
                <w:b/>
                <w:sz w:val="16"/>
                <w:szCs w:val="16"/>
                <w:lang w:eastAsia="en-US"/>
              </w:rPr>
              <w:t xml:space="preserve">ХЛОРГЕКСИДИН </w:t>
            </w:r>
          </w:p>
        </w:tc>
        <w:tc>
          <w:tcPr>
            <w:tcW w:w="2013" w:type="dxa"/>
            <w:tcBorders>
              <w:top w:val="single" w:sz="4" w:space="0" w:color="auto"/>
              <w:left w:val="single" w:sz="4" w:space="0" w:color="auto"/>
              <w:bottom w:val="single" w:sz="4" w:space="0" w:color="auto"/>
              <w:right w:val="single" w:sz="4" w:space="0" w:color="auto"/>
            </w:tcBorders>
          </w:tcPr>
          <w:p w:rsidR="00F21BD8" w:rsidRPr="002B4C6E" w:rsidRDefault="00F21BD8" w:rsidP="008537DD">
            <w:pPr>
              <w:rPr>
                <w:rFonts w:ascii="Arial" w:hAnsi="Arial" w:cs="Arial"/>
                <w:sz w:val="16"/>
                <w:szCs w:val="16"/>
                <w:lang w:eastAsia="en-US"/>
              </w:rPr>
            </w:pPr>
            <w:r w:rsidRPr="002B4C6E">
              <w:rPr>
                <w:rFonts w:ascii="Arial" w:hAnsi="Arial" w:cs="Arial"/>
                <w:sz w:val="16"/>
                <w:szCs w:val="16"/>
                <w:lang w:eastAsia="en-US"/>
              </w:rPr>
              <w:t>розчин для зовнішнього застосування 0,05% по 100 мл у флаконі полімерному, по 1 флакону в пачці, по 100 або по 200 мл у флаконі полімерному</w:t>
            </w:r>
          </w:p>
          <w:p w:rsidR="00F21BD8" w:rsidRPr="002B4C6E" w:rsidRDefault="00F21BD8" w:rsidP="008537DD">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F21BD8" w:rsidRPr="002B4C6E" w:rsidRDefault="00F21BD8" w:rsidP="00F21BD8">
            <w:pPr>
              <w:jc w:val="center"/>
              <w:rPr>
                <w:rFonts w:ascii="Arial" w:hAnsi="Arial" w:cs="Arial"/>
                <w:sz w:val="16"/>
                <w:szCs w:val="16"/>
                <w:lang w:eastAsia="en-US"/>
              </w:rPr>
            </w:pPr>
            <w:r w:rsidRPr="002B4C6E">
              <w:rPr>
                <w:rFonts w:ascii="Arial" w:hAnsi="Arial" w:cs="Arial"/>
                <w:sz w:val="16"/>
                <w:szCs w:val="16"/>
                <w:lang w:eastAsia="en-US"/>
              </w:rPr>
              <w:t>ПрАТ Фармацевтична фабрика "Віола"</w:t>
            </w:r>
          </w:p>
          <w:p w:rsidR="00F21BD8" w:rsidRPr="002B4C6E" w:rsidRDefault="00F21BD8" w:rsidP="00F21BD8">
            <w:pPr>
              <w:jc w:val="center"/>
              <w:rPr>
                <w:rFonts w:ascii="Arial" w:hAnsi="Arial" w:cs="Arial"/>
                <w:sz w:val="16"/>
                <w:szCs w:val="16"/>
                <w:lang w:eastAsia="en-US"/>
              </w:rPr>
            </w:pPr>
          </w:p>
        </w:tc>
        <w:tc>
          <w:tcPr>
            <w:tcW w:w="1247" w:type="dxa"/>
            <w:tcBorders>
              <w:top w:val="single" w:sz="4" w:space="0" w:color="auto"/>
              <w:left w:val="single" w:sz="4" w:space="0" w:color="auto"/>
              <w:bottom w:val="single" w:sz="4" w:space="0" w:color="auto"/>
              <w:right w:val="single" w:sz="4" w:space="0" w:color="auto"/>
            </w:tcBorders>
          </w:tcPr>
          <w:p w:rsidR="00F21BD8" w:rsidRPr="002B4C6E" w:rsidRDefault="00F21BD8" w:rsidP="00F21BD8">
            <w:pPr>
              <w:pStyle w:val="135"/>
              <w:ind w:firstLine="0"/>
              <w:jc w:val="center"/>
              <w:rPr>
                <w:rFonts w:cs="Arial"/>
                <w:b w:val="0"/>
                <w:iCs/>
                <w:sz w:val="16"/>
                <w:szCs w:val="16"/>
                <w:lang w:val="en-US" w:eastAsia="en-US"/>
              </w:rPr>
            </w:pPr>
            <w:r w:rsidRPr="002B4C6E">
              <w:rPr>
                <w:rFonts w:cs="Arial"/>
                <w:b w:val="0"/>
                <w:sz w:val="16"/>
                <w:szCs w:val="16"/>
                <w:lang w:eastAsia="en-US"/>
              </w:rPr>
              <w:t>Україна</w:t>
            </w:r>
          </w:p>
        </w:tc>
        <w:tc>
          <w:tcPr>
            <w:tcW w:w="1701" w:type="dxa"/>
            <w:tcBorders>
              <w:top w:val="single" w:sz="4" w:space="0" w:color="auto"/>
              <w:left w:val="single" w:sz="4" w:space="0" w:color="auto"/>
              <w:bottom w:val="single" w:sz="4" w:space="0" w:color="auto"/>
              <w:right w:val="single" w:sz="4" w:space="0" w:color="auto"/>
            </w:tcBorders>
          </w:tcPr>
          <w:p w:rsidR="00F21BD8" w:rsidRPr="002B4C6E" w:rsidRDefault="00F21BD8" w:rsidP="00F21BD8">
            <w:pPr>
              <w:pStyle w:val="a8"/>
              <w:jc w:val="center"/>
              <w:rPr>
                <w:rFonts w:ascii="Arial" w:hAnsi="Arial" w:cs="Arial"/>
                <w:b/>
                <w:sz w:val="16"/>
                <w:szCs w:val="16"/>
                <w:lang w:eastAsia="en-US"/>
              </w:rPr>
            </w:pPr>
            <w:r w:rsidRPr="002B4C6E">
              <w:rPr>
                <w:rFonts w:ascii="Arial" w:hAnsi="Arial" w:cs="Arial"/>
                <w:sz w:val="16"/>
                <w:szCs w:val="16"/>
                <w:lang w:eastAsia="en-US"/>
              </w:rPr>
              <w:t>ПрАТ Фармацевтична фабрика "Віола"</w:t>
            </w:r>
          </w:p>
        </w:tc>
        <w:tc>
          <w:tcPr>
            <w:tcW w:w="1134" w:type="dxa"/>
            <w:tcBorders>
              <w:top w:val="single" w:sz="4" w:space="0" w:color="auto"/>
              <w:left w:val="single" w:sz="4" w:space="0" w:color="auto"/>
              <w:bottom w:val="single" w:sz="4" w:space="0" w:color="auto"/>
              <w:right w:val="single" w:sz="4" w:space="0" w:color="auto"/>
            </w:tcBorders>
          </w:tcPr>
          <w:p w:rsidR="00F21BD8" w:rsidRPr="002B4C6E" w:rsidRDefault="00F21BD8" w:rsidP="00F21BD8">
            <w:pPr>
              <w:jc w:val="center"/>
              <w:rPr>
                <w:rFonts w:ascii="Arial" w:hAnsi="Arial" w:cs="Arial"/>
                <w:sz w:val="16"/>
                <w:szCs w:val="16"/>
                <w:lang w:eastAsia="en-US"/>
              </w:rPr>
            </w:pPr>
            <w:r w:rsidRPr="002B4C6E">
              <w:rPr>
                <w:rFonts w:ascii="Arial" w:hAnsi="Arial" w:cs="Arial"/>
                <w:sz w:val="16"/>
                <w:szCs w:val="16"/>
                <w:lang w:eastAsia="en-US"/>
              </w:rPr>
              <w:t>Україна</w:t>
            </w:r>
          </w:p>
        </w:tc>
        <w:tc>
          <w:tcPr>
            <w:tcW w:w="1843" w:type="dxa"/>
            <w:tcBorders>
              <w:top w:val="single" w:sz="4" w:space="0" w:color="auto"/>
              <w:left w:val="single" w:sz="4" w:space="0" w:color="auto"/>
              <w:bottom w:val="single" w:sz="4" w:space="0" w:color="auto"/>
              <w:right w:val="single" w:sz="4" w:space="0" w:color="auto"/>
            </w:tcBorders>
          </w:tcPr>
          <w:p w:rsidR="00F21BD8" w:rsidRPr="002B4C6E" w:rsidRDefault="00F21BD8" w:rsidP="008537DD">
            <w:pPr>
              <w:pStyle w:val="135"/>
              <w:ind w:firstLine="0"/>
              <w:jc w:val="left"/>
              <w:rPr>
                <w:rFonts w:cs="Arial"/>
                <w:b w:val="0"/>
                <w:iCs/>
                <w:sz w:val="16"/>
                <w:szCs w:val="16"/>
                <w:lang w:val="en-US" w:eastAsia="en-US"/>
              </w:rPr>
            </w:pPr>
            <w:r w:rsidRPr="002B4C6E">
              <w:rPr>
                <w:rFonts w:cs="Arial"/>
                <w:b w:val="0"/>
                <w:iCs/>
                <w:sz w:val="16"/>
                <w:szCs w:val="16"/>
                <w:lang w:eastAsia="en-US"/>
              </w:rPr>
              <w:t xml:space="preserve">засідання </w:t>
            </w:r>
            <w:r w:rsidRPr="002B4C6E">
              <w:rPr>
                <w:rFonts w:cs="Arial"/>
                <w:b w:val="0"/>
                <w:iCs/>
                <w:sz w:val="16"/>
                <w:szCs w:val="16"/>
                <w:lang w:val="en-US" w:eastAsia="en-US"/>
              </w:rPr>
              <w:t>НТР № 30 від 02.09.2021</w:t>
            </w:r>
          </w:p>
        </w:tc>
        <w:tc>
          <w:tcPr>
            <w:tcW w:w="4425" w:type="dxa"/>
            <w:tcBorders>
              <w:top w:val="single" w:sz="4" w:space="0" w:color="auto"/>
              <w:left w:val="single" w:sz="4" w:space="0" w:color="auto"/>
              <w:bottom w:val="single" w:sz="4" w:space="0" w:color="auto"/>
              <w:right w:val="single" w:sz="4" w:space="0" w:color="auto"/>
            </w:tcBorders>
          </w:tcPr>
          <w:p w:rsidR="00F21BD8" w:rsidRPr="002B4C6E" w:rsidRDefault="00F21BD8" w:rsidP="008537DD">
            <w:pPr>
              <w:pStyle w:val="a8"/>
              <w:spacing w:after="0"/>
              <w:ind w:left="0"/>
              <w:jc w:val="both"/>
              <w:rPr>
                <w:rFonts w:ascii="Arial" w:hAnsi="Arial" w:cs="Arial"/>
                <w:b/>
                <w:sz w:val="16"/>
                <w:szCs w:val="16"/>
                <w:lang w:eastAsia="en-US"/>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FB0C77">
              <w:rPr>
                <w:rFonts w:ascii="Arial" w:hAnsi="Arial" w:cs="Arial"/>
                <w:b/>
                <w:sz w:val="16"/>
                <w:szCs w:val="16"/>
                <w:lang w:val="uk-UA" w:eastAsia="en-US"/>
              </w:rPr>
              <w:t xml:space="preserve"> </w:t>
            </w:r>
            <w:r w:rsidRPr="00E05F2F">
              <w:rPr>
                <w:rFonts w:ascii="Arial" w:hAnsi="Arial" w:cs="Arial"/>
                <w:b/>
                <w:sz w:val="16"/>
                <w:szCs w:val="16"/>
                <w:lang w:val="en-US" w:eastAsia="en-US"/>
              </w:rPr>
              <w:t xml:space="preserve">- </w:t>
            </w:r>
            <w:r w:rsidRPr="00E05F2F">
              <w:rPr>
                <w:rFonts w:ascii="Arial" w:hAnsi="Arial" w:cs="Arial"/>
                <w:sz w:val="16"/>
                <w:szCs w:val="16"/>
                <w:lang w:eastAsia="en-US"/>
              </w:rPr>
              <w:t>доповнення</w:t>
            </w:r>
            <w:r w:rsidRPr="00E05F2F">
              <w:rPr>
                <w:rFonts w:ascii="Arial" w:hAnsi="Arial" w:cs="Arial"/>
                <w:sz w:val="16"/>
                <w:szCs w:val="16"/>
                <w:lang w:val="en-US" w:eastAsia="en-US"/>
              </w:rPr>
              <w:t xml:space="preserve"> </w:t>
            </w:r>
            <w:r w:rsidRPr="00E05F2F">
              <w:rPr>
                <w:rFonts w:ascii="Arial" w:hAnsi="Arial" w:cs="Arial"/>
                <w:sz w:val="16"/>
                <w:szCs w:val="16"/>
                <w:lang w:eastAsia="en-US"/>
              </w:rPr>
              <w:t>Специфікації</w:t>
            </w:r>
            <w:r w:rsidRPr="00E05F2F">
              <w:rPr>
                <w:rFonts w:ascii="Arial" w:hAnsi="Arial" w:cs="Arial"/>
                <w:sz w:val="16"/>
                <w:szCs w:val="16"/>
                <w:lang w:val="en-US" w:eastAsia="en-US"/>
              </w:rPr>
              <w:t xml:space="preserve"> </w:t>
            </w:r>
            <w:r w:rsidRPr="00E05F2F">
              <w:rPr>
                <w:rFonts w:ascii="Arial" w:hAnsi="Arial" w:cs="Arial"/>
                <w:sz w:val="16"/>
                <w:szCs w:val="16"/>
                <w:lang w:eastAsia="en-US"/>
              </w:rPr>
              <w:t>в</w:t>
            </w:r>
            <w:r w:rsidRPr="00E05F2F">
              <w:rPr>
                <w:rFonts w:ascii="Arial" w:hAnsi="Arial" w:cs="Arial"/>
                <w:sz w:val="16"/>
                <w:szCs w:val="16"/>
                <w:lang w:val="en-US" w:eastAsia="en-US"/>
              </w:rPr>
              <w:t xml:space="preserve"> </w:t>
            </w:r>
            <w:r w:rsidRPr="00E05F2F">
              <w:rPr>
                <w:rFonts w:ascii="Arial" w:hAnsi="Arial" w:cs="Arial"/>
                <w:sz w:val="16"/>
                <w:szCs w:val="16"/>
                <w:lang w:eastAsia="en-US"/>
              </w:rPr>
              <w:t>МКЯ</w:t>
            </w:r>
            <w:r w:rsidRPr="00E05F2F">
              <w:rPr>
                <w:rFonts w:ascii="Arial" w:hAnsi="Arial" w:cs="Arial"/>
                <w:sz w:val="16"/>
                <w:szCs w:val="16"/>
                <w:lang w:val="en-US" w:eastAsia="en-US"/>
              </w:rPr>
              <w:t xml:space="preserve"> </w:t>
            </w:r>
            <w:r w:rsidRPr="00E05F2F">
              <w:rPr>
                <w:rFonts w:ascii="Arial" w:hAnsi="Arial" w:cs="Arial"/>
                <w:sz w:val="16"/>
                <w:szCs w:val="16"/>
                <w:lang w:eastAsia="en-US"/>
              </w:rPr>
              <w:t>ЛЗ</w:t>
            </w:r>
            <w:r w:rsidRPr="00E05F2F">
              <w:rPr>
                <w:rFonts w:ascii="Arial" w:hAnsi="Arial" w:cs="Arial"/>
                <w:sz w:val="16"/>
                <w:szCs w:val="16"/>
                <w:lang w:val="en-US" w:eastAsia="en-US"/>
              </w:rPr>
              <w:t xml:space="preserve"> </w:t>
            </w:r>
            <w:r w:rsidRPr="00E05F2F">
              <w:rPr>
                <w:rFonts w:ascii="Arial" w:hAnsi="Arial" w:cs="Arial"/>
                <w:sz w:val="16"/>
                <w:szCs w:val="16"/>
                <w:lang w:eastAsia="en-US"/>
              </w:rPr>
              <w:t>періодичністю</w:t>
            </w:r>
            <w:r w:rsidRPr="00E05F2F">
              <w:rPr>
                <w:rFonts w:ascii="Arial" w:hAnsi="Arial" w:cs="Arial"/>
                <w:sz w:val="16"/>
                <w:szCs w:val="16"/>
                <w:lang w:val="en-US" w:eastAsia="en-US"/>
              </w:rPr>
              <w:t xml:space="preserve"> </w:t>
            </w:r>
            <w:r w:rsidRPr="00E05F2F">
              <w:rPr>
                <w:rFonts w:ascii="Arial" w:hAnsi="Arial" w:cs="Arial"/>
                <w:sz w:val="16"/>
                <w:szCs w:val="16"/>
                <w:lang w:eastAsia="en-US"/>
              </w:rPr>
              <w:t>контролю</w:t>
            </w:r>
            <w:r w:rsidRPr="00E05F2F">
              <w:rPr>
                <w:rFonts w:ascii="Arial" w:hAnsi="Arial" w:cs="Arial"/>
                <w:sz w:val="16"/>
                <w:szCs w:val="16"/>
                <w:lang w:val="en-US" w:eastAsia="en-US"/>
              </w:rPr>
              <w:t xml:space="preserve"> </w:t>
            </w:r>
            <w:r w:rsidRPr="00E05F2F">
              <w:rPr>
                <w:rFonts w:ascii="Arial" w:hAnsi="Arial" w:cs="Arial"/>
                <w:sz w:val="16"/>
                <w:szCs w:val="16"/>
                <w:lang w:eastAsia="en-US"/>
              </w:rPr>
              <w:t>визначення</w:t>
            </w:r>
            <w:r w:rsidRPr="00E05F2F">
              <w:rPr>
                <w:rFonts w:ascii="Arial" w:hAnsi="Arial" w:cs="Arial"/>
                <w:sz w:val="16"/>
                <w:szCs w:val="16"/>
                <w:lang w:val="en-US" w:eastAsia="en-US"/>
              </w:rPr>
              <w:t xml:space="preserve"> </w:t>
            </w:r>
            <w:r w:rsidRPr="00E05F2F">
              <w:rPr>
                <w:rFonts w:ascii="Arial" w:hAnsi="Arial" w:cs="Arial"/>
                <w:sz w:val="16"/>
                <w:szCs w:val="16"/>
                <w:lang w:eastAsia="en-US"/>
              </w:rPr>
              <w:t>показника</w:t>
            </w:r>
            <w:r w:rsidRPr="00E05F2F">
              <w:rPr>
                <w:rFonts w:ascii="Arial" w:hAnsi="Arial" w:cs="Arial"/>
                <w:sz w:val="16"/>
                <w:szCs w:val="16"/>
                <w:lang w:val="en-US" w:eastAsia="en-US"/>
              </w:rPr>
              <w:t xml:space="preserve"> "</w:t>
            </w:r>
            <w:r w:rsidRPr="00E05F2F">
              <w:rPr>
                <w:rFonts w:ascii="Arial" w:hAnsi="Arial" w:cs="Arial"/>
                <w:sz w:val="16"/>
                <w:szCs w:val="16"/>
                <w:lang w:eastAsia="en-US"/>
              </w:rPr>
              <w:t>Супровідні</w:t>
            </w:r>
            <w:r w:rsidRPr="00E05F2F">
              <w:rPr>
                <w:rFonts w:ascii="Arial" w:hAnsi="Arial" w:cs="Arial"/>
                <w:sz w:val="16"/>
                <w:szCs w:val="16"/>
                <w:lang w:val="en-US" w:eastAsia="en-US"/>
              </w:rPr>
              <w:t xml:space="preserve"> </w:t>
            </w:r>
            <w:r w:rsidRPr="00E05F2F">
              <w:rPr>
                <w:rFonts w:ascii="Arial" w:hAnsi="Arial" w:cs="Arial"/>
                <w:sz w:val="16"/>
                <w:szCs w:val="16"/>
                <w:lang w:eastAsia="en-US"/>
              </w:rPr>
              <w:t>домішки</w:t>
            </w:r>
            <w:r w:rsidRPr="00E05F2F">
              <w:rPr>
                <w:rFonts w:ascii="Arial" w:hAnsi="Arial" w:cs="Arial"/>
                <w:sz w:val="16"/>
                <w:szCs w:val="16"/>
                <w:lang w:val="en-US" w:eastAsia="en-US"/>
              </w:rPr>
              <w:t>" (</w:t>
            </w:r>
            <w:r w:rsidRPr="00E05F2F">
              <w:rPr>
                <w:rFonts w:ascii="Arial" w:hAnsi="Arial" w:cs="Arial"/>
                <w:sz w:val="16"/>
                <w:szCs w:val="16"/>
                <w:lang w:eastAsia="en-US"/>
              </w:rPr>
              <w:t>ДФУ</w:t>
            </w:r>
            <w:r w:rsidRPr="00E05F2F">
              <w:rPr>
                <w:rFonts w:ascii="Arial" w:hAnsi="Arial" w:cs="Arial"/>
                <w:sz w:val="16"/>
                <w:szCs w:val="16"/>
                <w:lang w:val="en-US" w:eastAsia="en-US"/>
              </w:rPr>
              <w:t xml:space="preserve">, 2.2.29 </w:t>
            </w:r>
            <w:r w:rsidRPr="00E05F2F">
              <w:rPr>
                <w:rFonts w:ascii="Arial" w:hAnsi="Arial" w:cs="Arial"/>
                <w:sz w:val="16"/>
                <w:szCs w:val="16"/>
                <w:lang w:eastAsia="en-US"/>
              </w:rPr>
              <w:t>метод</w:t>
            </w:r>
            <w:r w:rsidRPr="00E05F2F">
              <w:rPr>
                <w:rFonts w:ascii="Arial" w:hAnsi="Arial" w:cs="Arial"/>
                <w:sz w:val="16"/>
                <w:szCs w:val="16"/>
                <w:lang w:val="en-US" w:eastAsia="en-US"/>
              </w:rPr>
              <w:t xml:space="preserve"> </w:t>
            </w:r>
            <w:r w:rsidRPr="00E05F2F">
              <w:rPr>
                <w:rFonts w:ascii="Arial" w:hAnsi="Arial" w:cs="Arial"/>
                <w:sz w:val="16"/>
                <w:szCs w:val="16"/>
                <w:lang w:eastAsia="en-US"/>
              </w:rPr>
              <w:t>ВЕРХ</w:t>
            </w:r>
            <w:r w:rsidRPr="00E05F2F">
              <w:rPr>
                <w:rFonts w:ascii="Arial" w:hAnsi="Arial" w:cs="Arial"/>
                <w:sz w:val="16"/>
                <w:szCs w:val="16"/>
                <w:lang w:val="en-US" w:eastAsia="en-US"/>
              </w:rPr>
              <w:t xml:space="preserve">), </w:t>
            </w:r>
            <w:r w:rsidRPr="00E05F2F">
              <w:rPr>
                <w:rFonts w:ascii="Arial" w:hAnsi="Arial" w:cs="Arial"/>
                <w:sz w:val="16"/>
                <w:szCs w:val="16"/>
                <w:lang w:eastAsia="en-US"/>
              </w:rPr>
              <w:t>а</w:t>
            </w:r>
            <w:r w:rsidRPr="00E05F2F">
              <w:rPr>
                <w:rFonts w:ascii="Arial" w:hAnsi="Arial" w:cs="Arial"/>
                <w:sz w:val="16"/>
                <w:szCs w:val="16"/>
                <w:lang w:val="en-US" w:eastAsia="en-US"/>
              </w:rPr>
              <w:t xml:space="preserve"> </w:t>
            </w:r>
            <w:r w:rsidRPr="00E05F2F">
              <w:rPr>
                <w:rFonts w:ascii="Arial" w:hAnsi="Arial" w:cs="Arial"/>
                <w:sz w:val="16"/>
                <w:szCs w:val="16"/>
                <w:lang w:eastAsia="en-US"/>
              </w:rPr>
              <w:t>саме</w:t>
            </w:r>
            <w:r w:rsidRPr="00E05F2F">
              <w:rPr>
                <w:rFonts w:ascii="Arial" w:hAnsi="Arial" w:cs="Arial"/>
                <w:sz w:val="16"/>
                <w:szCs w:val="16"/>
                <w:lang w:val="en-US" w:eastAsia="en-US"/>
              </w:rPr>
              <w:t xml:space="preserve">: </w:t>
            </w:r>
            <w:r w:rsidRPr="00E05F2F">
              <w:rPr>
                <w:rFonts w:ascii="Arial" w:hAnsi="Arial" w:cs="Arial"/>
                <w:sz w:val="16"/>
                <w:szCs w:val="16"/>
                <w:lang w:eastAsia="en-US"/>
              </w:rPr>
              <w:t>перша</w:t>
            </w:r>
            <w:r w:rsidRPr="00E05F2F">
              <w:rPr>
                <w:rFonts w:ascii="Arial" w:hAnsi="Arial" w:cs="Arial"/>
                <w:sz w:val="16"/>
                <w:szCs w:val="16"/>
                <w:lang w:val="en-US" w:eastAsia="en-US"/>
              </w:rPr>
              <w:t xml:space="preserve"> </w:t>
            </w:r>
            <w:r w:rsidRPr="00E05F2F">
              <w:rPr>
                <w:rFonts w:ascii="Arial" w:hAnsi="Arial" w:cs="Arial"/>
                <w:sz w:val="16"/>
                <w:szCs w:val="16"/>
                <w:lang w:eastAsia="en-US"/>
              </w:rPr>
              <w:t>та</w:t>
            </w:r>
            <w:r w:rsidRPr="00E05F2F">
              <w:rPr>
                <w:rFonts w:ascii="Arial" w:hAnsi="Arial" w:cs="Arial"/>
                <w:sz w:val="16"/>
                <w:szCs w:val="16"/>
                <w:lang w:val="en-US" w:eastAsia="en-US"/>
              </w:rPr>
              <w:t xml:space="preserve"> </w:t>
            </w:r>
            <w:r w:rsidRPr="00E05F2F">
              <w:rPr>
                <w:rFonts w:ascii="Arial" w:hAnsi="Arial" w:cs="Arial"/>
                <w:sz w:val="16"/>
                <w:szCs w:val="16"/>
                <w:lang w:eastAsia="en-US"/>
              </w:rPr>
              <w:t>кожна</w:t>
            </w:r>
            <w:r w:rsidRPr="00E05F2F">
              <w:rPr>
                <w:rFonts w:ascii="Arial" w:hAnsi="Arial" w:cs="Arial"/>
                <w:sz w:val="16"/>
                <w:szCs w:val="16"/>
                <w:lang w:val="en-US" w:eastAsia="en-US"/>
              </w:rPr>
              <w:t xml:space="preserve"> </w:t>
            </w:r>
            <w:r w:rsidRPr="00E05F2F">
              <w:rPr>
                <w:rFonts w:ascii="Arial" w:hAnsi="Arial" w:cs="Arial"/>
                <w:sz w:val="16"/>
                <w:szCs w:val="16"/>
                <w:lang w:eastAsia="en-US"/>
              </w:rPr>
              <w:t>п</w:t>
            </w:r>
            <w:r w:rsidRPr="00E05F2F">
              <w:rPr>
                <w:rFonts w:ascii="Arial" w:hAnsi="Arial" w:cs="Arial"/>
                <w:sz w:val="16"/>
                <w:szCs w:val="16"/>
                <w:lang w:val="en-US" w:eastAsia="en-US"/>
              </w:rPr>
              <w:t>’</w:t>
            </w:r>
            <w:r w:rsidRPr="00E05F2F">
              <w:rPr>
                <w:rFonts w:ascii="Arial" w:hAnsi="Arial" w:cs="Arial"/>
                <w:sz w:val="16"/>
                <w:szCs w:val="16"/>
                <w:lang w:eastAsia="en-US"/>
              </w:rPr>
              <w:t>ята</w:t>
            </w:r>
            <w:r w:rsidRPr="00E05F2F">
              <w:rPr>
                <w:rFonts w:ascii="Arial" w:hAnsi="Arial" w:cs="Arial"/>
                <w:sz w:val="16"/>
                <w:szCs w:val="16"/>
                <w:lang w:val="en-US" w:eastAsia="en-US"/>
              </w:rPr>
              <w:t xml:space="preserve"> </w:t>
            </w:r>
            <w:r w:rsidRPr="00E05F2F">
              <w:rPr>
                <w:rFonts w:ascii="Arial" w:hAnsi="Arial" w:cs="Arial"/>
                <w:sz w:val="16"/>
                <w:szCs w:val="16"/>
                <w:lang w:eastAsia="en-US"/>
              </w:rPr>
              <w:t>наступна</w:t>
            </w:r>
            <w:r w:rsidRPr="00E05F2F">
              <w:rPr>
                <w:rFonts w:ascii="Arial" w:hAnsi="Arial" w:cs="Arial"/>
                <w:sz w:val="16"/>
                <w:szCs w:val="16"/>
                <w:lang w:val="en-US" w:eastAsia="en-US"/>
              </w:rPr>
              <w:t xml:space="preserve"> </w:t>
            </w:r>
            <w:r w:rsidRPr="00E05F2F">
              <w:rPr>
                <w:rFonts w:ascii="Arial" w:hAnsi="Arial" w:cs="Arial"/>
                <w:sz w:val="16"/>
                <w:szCs w:val="16"/>
                <w:lang w:eastAsia="en-US"/>
              </w:rPr>
              <w:t>серія</w:t>
            </w:r>
            <w:r w:rsidRPr="00E05F2F">
              <w:rPr>
                <w:rFonts w:ascii="Arial" w:hAnsi="Arial" w:cs="Arial"/>
                <w:sz w:val="16"/>
                <w:szCs w:val="16"/>
                <w:lang w:val="en-US" w:eastAsia="en-US"/>
              </w:rPr>
              <w:t xml:space="preserve">, </w:t>
            </w:r>
            <w:r w:rsidRPr="00E05F2F">
              <w:rPr>
                <w:rFonts w:ascii="Arial" w:hAnsi="Arial" w:cs="Arial"/>
                <w:sz w:val="16"/>
                <w:szCs w:val="16"/>
                <w:lang w:eastAsia="en-US"/>
              </w:rPr>
              <w:t>але</w:t>
            </w:r>
            <w:r w:rsidRPr="00E05F2F">
              <w:rPr>
                <w:rFonts w:ascii="Arial" w:hAnsi="Arial" w:cs="Arial"/>
                <w:sz w:val="16"/>
                <w:szCs w:val="16"/>
                <w:lang w:val="en-US" w:eastAsia="en-US"/>
              </w:rPr>
              <w:t xml:space="preserve"> </w:t>
            </w:r>
            <w:r w:rsidRPr="00E05F2F">
              <w:rPr>
                <w:rFonts w:ascii="Arial" w:hAnsi="Arial" w:cs="Arial"/>
                <w:sz w:val="16"/>
                <w:szCs w:val="16"/>
                <w:lang w:eastAsia="en-US"/>
              </w:rPr>
              <w:t>не</w:t>
            </w:r>
            <w:r w:rsidRPr="00E05F2F">
              <w:rPr>
                <w:rFonts w:ascii="Arial" w:hAnsi="Arial" w:cs="Arial"/>
                <w:sz w:val="16"/>
                <w:szCs w:val="16"/>
                <w:lang w:val="en-US" w:eastAsia="en-US"/>
              </w:rPr>
              <w:t xml:space="preserve"> </w:t>
            </w:r>
            <w:r w:rsidRPr="00E05F2F">
              <w:rPr>
                <w:rFonts w:ascii="Arial" w:hAnsi="Arial" w:cs="Arial"/>
                <w:sz w:val="16"/>
                <w:szCs w:val="16"/>
                <w:lang w:eastAsia="en-US"/>
              </w:rPr>
              <w:t>рідше</w:t>
            </w:r>
            <w:r w:rsidRPr="00E05F2F">
              <w:rPr>
                <w:rFonts w:ascii="Arial" w:hAnsi="Arial" w:cs="Arial"/>
                <w:sz w:val="16"/>
                <w:szCs w:val="16"/>
                <w:lang w:val="en-US" w:eastAsia="en-US"/>
              </w:rPr>
              <w:t xml:space="preserve"> </w:t>
            </w:r>
            <w:r w:rsidRPr="00E05F2F">
              <w:rPr>
                <w:rFonts w:ascii="Arial" w:hAnsi="Arial" w:cs="Arial"/>
                <w:sz w:val="16"/>
                <w:szCs w:val="16"/>
                <w:lang w:eastAsia="en-US"/>
              </w:rPr>
              <w:t>ніж</w:t>
            </w:r>
            <w:r w:rsidRPr="00E05F2F">
              <w:rPr>
                <w:rFonts w:ascii="Arial" w:hAnsi="Arial" w:cs="Arial"/>
                <w:sz w:val="16"/>
                <w:szCs w:val="16"/>
                <w:lang w:val="en-US" w:eastAsia="en-US"/>
              </w:rPr>
              <w:t xml:space="preserve"> 1 </w:t>
            </w:r>
            <w:r w:rsidRPr="00E05F2F">
              <w:rPr>
                <w:rFonts w:ascii="Arial" w:hAnsi="Arial" w:cs="Arial"/>
                <w:sz w:val="16"/>
                <w:szCs w:val="16"/>
                <w:lang w:eastAsia="en-US"/>
              </w:rPr>
              <w:t>серія</w:t>
            </w:r>
            <w:r w:rsidRPr="00E05F2F">
              <w:rPr>
                <w:rFonts w:ascii="Arial" w:hAnsi="Arial" w:cs="Arial"/>
                <w:sz w:val="16"/>
                <w:szCs w:val="16"/>
                <w:lang w:val="en-US" w:eastAsia="en-US"/>
              </w:rPr>
              <w:t xml:space="preserve"> </w:t>
            </w:r>
            <w:r w:rsidRPr="00E05F2F">
              <w:rPr>
                <w:rFonts w:ascii="Arial" w:hAnsi="Arial" w:cs="Arial"/>
                <w:sz w:val="16"/>
                <w:szCs w:val="16"/>
                <w:lang w:eastAsia="en-US"/>
              </w:rPr>
              <w:t>в</w:t>
            </w:r>
            <w:r w:rsidRPr="00E05F2F">
              <w:rPr>
                <w:rFonts w:ascii="Arial" w:hAnsi="Arial" w:cs="Arial"/>
                <w:sz w:val="16"/>
                <w:szCs w:val="16"/>
                <w:lang w:val="en-US" w:eastAsia="en-US"/>
              </w:rPr>
              <w:t xml:space="preserve"> </w:t>
            </w:r>
            <w:r w:rsidRPr="00E05F2F">
              <w:rPr>
                <w:rFonts w:ascii="Arial" w:hAnsi="Arial" w:cs="Arial"/>
                <w:sz w:val="16"/>
                <w:szCs w:val="16"/>
                <w:lang w:eastAsia="en-US"/>
              </w:rPr>
              <w:t>рік</w:t>
            </w:r>
            <w:r w:rsidRPr="00E05F2F">
              <w:rPr>
                <w:rFonts w:ascii="Arial" w:hAnsi="Arial" w:cs="Arial"/>
                <w:sz w:val="16"/>
                <w:szCs w:val="16"/>
                <w:lang w:val="en-US" w:eastAsia="en-US"/>
              </w:rPr>
              <w:t xml:space="preserve">. </w:t>
            </w:r>
            <w:r w:rsidRPr="00E05F2F">
              <w:rPr>
                <w:rFonts w:ascii="Arial" w:hAnsi="Arial" w:cs="Arial"/>
                <w:sz w:val="16"/>
                <w:szCs w:val="16"/>
                <w:lang w:eastAsia="en-US"/>
              </w:rPr>
              <w:t>Запропоновано</w:t>
            </w:r>
            <w:r w:rsidRPr="00F21BD8">
              <w:rPr>
                <w:rFonts w:ascii="Arial" w:hAnsi="Arial" w:cs="Arial"/>
                <w:sz w:val="16"/>
                <w:szCs w:val="16"/>
                <w:lang w:val="en-US" w:eastAsia="en-US"/>
              </w:rPr>
              <w:t xml:space="preserve">: </w:t>
            </w:r>
            <w:r w:rsidRPr="00E05F2F">
              <w:rPr>
                <w:rFonts w:ascii="Arial" w:hAnsi="Arial" w:cs="Arial"/>
                <w:sz w:val="16"/>
                <w:szCs w:val="16"/>
                <w:lang w:eastAsia="en-US"/>
              </w:rPr>
              <w:t>СПЕЦИФІКАЦІЯ</w:t>
            </w:r>
            <w:r w:rsidRPr="00F21BD8">
              <w:rPr>
                <w:rFonts w:ascii="Arial" w:hAnsi="Arial" w:cs="Arial"/>
                <w:sz w:val="16"/>
                <w:szCs w:val="16"/>
                <w:lang w:val="en-US" w:eastAsia="en-US"/>
              </w:rPr>
              <w:t xml:space="preserve"> </w:t>
            </w:r>
            <w:r w:rsidRPr="00E05F2F">
              <w:rPr>
                <w:rFonts w:ascii="Arial" w:hAnsi="Arial" w:cs="Arial"/>
                <w:sz w:val="16"/>
                <w:szCs w:val="16"/>
                <w:lang w:eastAsia="en-US"/>
              </w:rPr>
              <w:t>Супровідні</w:t>
            </w:r>
            <w:r w:rsidRPr="00F21BD8">
              <w:rPr>
                <w:rFonts w:ascii="Arial" w:hAnsi="Arial" w:cs="Arial"/>
                <w:sz w:val="16"/>
                <w:szCs w:val="16"/>
                <w:lang w:val="en-US" w:eastAsia="en-US"/>
              </w:rPr>
              <w:t xml:space="preserve"> </w:t>
            </w:r>
            <w:r w:rsidRPr="00E05F2F">
              <w:rPr>
                <w:rFonts w:ascii="Arial" w:hAnsi="Arial" w:cs="Arial"/>
                <w:sz w:val="16"/>
                <w:szCs w:val="16"/>
                <w:lang w:eastAsia="en-US"/>
              </w:rPr>
              <w:t>домішки</w:t>
            </w:r>
            <w:r w:rsidRPr="00F21BD8">
              <w:rPr>
                <w:rFonts w:ascii="Arial" w:hAnsi="Arial" w:cs="Arial"/>
                <w:sz w:val="16"/>
                <w:szCs w:val="16"/>
                <w:lang w:val="en-US" w:eastAsia="en-US"/>
              </w:rPr>
              <w:t xml:space="preserve">*. </w:t>
            </w:r>
            <w:r w:rsidRPr="00E05F2F">
              <w:rPr>
                <w:rFonts w:ascii="Arial" w:hAnsi="Arial" w:cs="Arial"/>
                <w:sz w:val="16"/>
                <w:szCs w:val="16"/>
                <w:lang w:eastAsia="en-US"/>
              </w:rPr>
              <w:t>Сума</w:t>
            </w:r>
            <w:r w:rsidRPr="00F21BD8">
              <w:rPr>
                <w:rFonts w:ascii="Arial" w:hAnsi="Arial" w:cs="Arial"/>
                <w:sz w:val="16"/>
                <w:szCs w:val="16"/>
                <w:lang w:val="en-US" w:eastAsia="en-US"/>
              </w:rPr>
              <w:t xml:space="preserve"> </w:t>
            </w:r>
            <w:r w:rsidRPr="00E05F2F">
              <w:rPr>
                <w:rFonts w:ascii="Arial" w:hAnsi="Arial" w:cs="Arial"/>
                <w:sz w:val="16"/>
                <w:szCs w:val="16"/>
                <w:lang w:eastAsia="en-US"/>
              </w:rPr>
              <w:t>домішок</w:t>
            </w:r>
            <w:r w:rsidRPr="00F21BD8">
              <w:rPr>
                <w:rFonts w:ascii="Arial" w:hAnsi="Arial" w:cs="Arial"/>
                <w:sz w:val="16"/>
                <w:szCs w:val="16"/>
                <w:lang w:val="en-US" w:eastAsia="en-US"/>
              </w:rPr>
              <w:t xml:space="preserve">: </w:t>
            </w:r>
            <w:r w:rsidRPr="00E05F2F">
              <w:rPr>
                <w:rFonts w:ascii="Arial" w:hAnsi="Arial" w:cs="Arial"/>
                <w:sz w:val="16"/>
                <w:szCs w:val="16"/>
                <w:lang w:eastAsia="en-US"/>
              </w:rPr>
              <w:t>Не</w:t>
            </w:r>
            <w:r w:rsidRPr="00F21BD8">
              <w:rPr>
                <w:rFonts w:ascii="Arial" w:hAnsi="Arial" w:cs="Arial"/>
                <w:sz w:val="16"/>
                <w:szCs w:val="16"/>
                <w:lang w:val="en-US" w:eastAsia="en-US"/>
              </w:rPr>
              <w:t xml:space="preserve"> </w:t>
            </w:r>
            <w:r w:rsidRPr="00E05F2F">
              <w:rPr>
                <w:rFonts w:ascii="Arial" w:hAnsi="Arial" w:cs="Arial"/>
                <w:sz w:val="16"/>
                <w:szCs w:val="16"/>
                <w:lang w:eastAsia="en-US"/>
              </w:rPr>
              <w:t>більше</w:t>
            </w:r>
            <w:r w:rsidRPr="00F21BD8">
              <w:rPr>
                <w:rFonts w:ascii="Arial" w:hAnsi="Arial" w:cs="Arial"/>
                <w:sz w:val="16"/>
                <w:szCs w:val="16"/>
                <w:lang w:val="en-US" w:eastAsia="en-US"/>
              </w:rPr>
              <w:t xml:space="preserve"> 3,0 %. *</w:t>
            </w:r>
            <w:r w:rsidRPr="00E05F2F">
              <w:rPr>
                <w:rFonts w:ascii="Arial" w:hAnsi="Arial" w:cs="Arial"/>
                <w:sz w:val="16"/>
                <w:szCs w:val="16"/>
                <w:lang w:eastAsia="en-US"/>
              </w:rPr>
              <w:t>Періодичність</w:t>
            </w:r>
            <w:r w:rsidRPr="00F21BD8">
              <w:rPr>
                <w:rFonts w:ascii="Arial" w:hAnsi="Arial" w:cs="Arial"/>
                <w:sz w:val="16"/>
                <w:szCs w:val="16"/>
                <w:lang w:val="en-US" w:eastAsia="en-US"/>
              </w:rPr>
              <w:t xml:space="preserve"> </w:t>
            </w:r>
            <w:r w:rsidRPr="00E05F2F">
              <w:rPr>
                <w:rFonts w:ascii="Arial" w:hAnsi="Arial" w:cs="Arial"/>
                <w:sz w:val="16"/>
                <w:szCs w:val="16"/>
                <w:lang w:eastAsia="en-US"/>
              </w:rPr>
              <w:t>контролю</w:t>
            </w:r>
            <w:r w:rsidRPr="00F21BD8">
              <w:rPr>
                <w:rFonts w:ascii="Arial" w:hAnsi="Arial" w:cs="Arial"/>
                <w:sz w:val="16"/>
                <w:szCs w:val="16"/>
                <w:lang w:val="en-US" w:eastAsia="en-US"/>
              </w:rPr>
              <w:t xml:space="preserve">: </w:t>
            </w:r>
            <w:r w:rsidRPr="00E05F2F">
              <w:rPr>
                <w:rFonts w:ascii="Arial" w:hAnsi="Arial" w:cs="Arial"/>
                <w:sz w:val="16"/>
                <w:szCs w:val="16"/>
                <w:lang w:eastAsia="en-US"/>
              </w:rPr>
              <w:t>перша</w:t>
            </w:r>
            <w:r w:rsidRPr="00F21BD8">
              <w:rPr>
                <w:rFonts w:ascii="Arial" w:hAnsi="Arial" w:cs="Arial"/>
                <w:sz w:val="16"/>
                <w:szCs w:val="16"/>
                <w:lang w:val="en-US" w:eastAsia="en-US"/>
              </w:rPr>
              <w:t xml:space="preserve"> </w:t>
            </w:r>
            <w:r w:rsidRPr="00E05F2F">
              <w:rPr>
                <w:rFonts w:ascii="Arial" w:hAnsi="Arial" w:cs="Arial"/>
                <w:sz w:val="16"/>
                <w:szCs w:val="16"/>
                <w:lang w:eastAsia="en-US"/>
              </w:rPr>
              <w:t>та</w:t>
            </w:r>
            <w:r w:rsidRPr="00F21BD8">
              <w:rPr>
                <w:rFonts w:ascii="Arial" w:hAnsi="Arial" w:cs="Arial"/>
                <w:sz w:val="16"/>
                <w:szCs w:val="16"/>
                <w:lang w:val="en-US" w:eastAsia="en-US"/>
              </w:rPr>
              <w:t xml:space="preserve"> </w:t>
            </w:r>
            <w:r w:rsidRPr="00E05F2F">
              <w:rPr>
                <w:rFonts w:ascii="Arial" w:hAnsi="Arial" w:cs="Arial"/>
                <w:sz w:val="16"/>
                <w:szCs w:val="16"/>
                <w:lang w:eastAsia="en-US"/>
              </w:rPr>
              <w:t>кожна</w:t>
            </w:r>
            <w:r w:rsidRPr="00F21BD8">
              <w:rPr>
                <w:rFonts w:ascii="Arial" w:hAnsi="Arial" w:cs="Arial"/>
                <w:sz w:val="16"/>
                <w:szCs w:val="16"/>
                <w:lang w:val="en-US" w:eastAsia="en-US"/>
              </w:rPr>
              <w:t xml:space="preserve"> </w:t>
            </w:r>
            <w:r w:rsidRPr="00E05F2F">
              <w:rPr>
                <w:rFonts w:ascii="Arial" w:hAnsi="Arial" w:cs="Arial"/>
                <w:sz w:val="16"/>
                <w:szCs w:val="16"/>
                <w:lang w:eastAsia="en-US"/>
              </w:rPr>
              <w:t>п</w:t>
            </w:r>
            <w:r w:rsidRPr="00F21BD8">
              <w:rPr>
                <w:rFonts w:ascii="Arial" w:hAnsi="Arial" w:cs="Arial"/>
                <w:sz w:val="16"/>
                <w:szCs w:val="16"/>
                <w:lang w:val="en-US" w:eastAsia="en-US"/>
              </w:rPr>
              <w:t>’</w:t>
            </w:r>
            <w:r w:rsidRPr="00E05F2F">
              <w:rPr>
                <w:rFonts w:ascii="Arial" w:hAnsi="Arial" w:cs="Arial"/>
                <w:sz w:val="16"/>
                <w:szCs w:val="16"/>
                <w:lang w:eastAsia="en-US"/>
              </w:rPr>
              <w:t>ята</w:t>
            </w:r>
            <w:r w:rsidRPr="00F21BD8">
              <w:rPr>
                <w:rFonts w:ascii="Arial" w:hAnsi="Arial" w:cs="Arial"/>
                <w:sz w:val="16"/>
                <w:szCs w:val="16"/>
                <w:lang w:val="en-US" w:eastAsia="en-US"/>
              </w:rPr>
              <w:t xml:space="preserve"> </w:t>
            </w:r>
            <w:r w:rsidRPr="00E05F2F">
              <w:rPr>
                <w:rFonts w:ascii="Arial" w:hAnsi="Arial" w:cs="Arial"/>
                <w:sz w:val="16"/>
                <w:szCs w:val="16"/>
                <w:lang w:eastAsia="en-US"/>
              </w:rPr>
              <w:t>наступна</w:t>
            </w:r>
            <w:r w:rsidRPr="00F21BD8">
              <w:rPr>
                <w:rFonts w:ascii="Arial" w:hAnsi="Arial" w:cs="Arial"/>
                <w:sz w:val="16"/>
                <w:szCs w:val="16"/>
                <w:lang w:val="en-US" w:eastAsia="en-US"/>
              </w:rPr>
              <w:t xml:space="preserve"> </w:t>
            </w:r>
            <w:r w:rsidRPr="00E05F2F">
              <w:rPr>
                <w:rFonts w:ascii="Arial" w:hAnsi="Arial" w:cs="Arial"/>
                <w:sz w:val="16"/>
                <w:szCs w:val="16"/>
                <w:lang w:eastAsia="en-US"/>
              </w:rPr>
              <w:t>серія</w:t>
            </w:r>
            <w:r w:rsidRPr="00F21BD8">
              <w:rPr>
                <w:rFonts w:ascii="Arial" w:hAnsi="Arial" w:cs="Arial"/>
                <w:sz w:val="16"/>
                <w:szCs w:val="16"/>
                <w:lang w:val="en-US" w:eastAsia="en-US"/>
              </w:rPr>
              <w:t xml:space="preserve">, </w:t>
            </w:r>
            <w:r w:rsidRPr="00E05F2F">
              <w:rPr>
                <w:rFonts w:ascii="Arial" w:hAnsi="Arial" w:cs="Arial"/>
                <w:sz w:val="16"/>
                <w:szCs w:val="16"/>
                <w:lang w:eastAsia="en-US"/>
              </w:rPr>
              <w:t>але</w:t>
            </w:r>
            <w:r w:rsidRPr="00F21BD8">
              <w:rPr>
                <w:rFonts w:ascii="Arial" w:hAnsi="Arial" w:cs="Arial"/>
                <w:sz w:val="16"/>
                <w:szCs w:val="16"/>
                <w:lang w:val="en-US" w:eastAsia="en-US"/>
              </w:rPr>
              <w:t xml:space="preserve"> </w:t>
            </w:r>
            <w:r w:rsidRPr="00E05F2F">
              <w:rPr>
                <w:rFonts w:ascii="Arial" w:hAnsi="Arial" w:cs="Arial"/>
                <w:sz w:val="16"/>
                <w:szCs w:val="16"/>
                <w:lang w:eastAsia="en-US"/>
              </w:rPr>
              <w:t>не</w:t>
            </w:r>
            <w:r w:rsidRPr="00F21BD8">
              <w:rPr>
                <w:rFonts w:ascii="Arial" w:hAnsi="Arial" w:cs="Arial"/>
                <w:sz w:val="16"/>
                <w:szCs w:val="16"/>
                <w:lang w:val="en-US" w:eastAsia="en-US"/>
              </w:rPr>
              <w:t xml:space="preserve"> </w:t>
            </w:r>
            <w:r w:rsidRPr="00E05F2F">
              <w:rPr>
                <w:rFonts w:ascii="Arial" w:hAnsi="Arial" w:cs="Arial"/>
                <w:sz w:val="16"/>
                <w:szCs w:val="16"/>
                <w:lang w:eastAsia="en-US"/>
              </w:rPr>
              <w:t>рідше</w:t>
            </w:r>
            <w:r w:rsidRPr="00F21BD8">
              <w:rPr>
                <w:rFonts w:ascii="Arial" w:hAnsi="Arial" w:cs="Arial"/>
                <w:sz w:val="16"/>
                <w:szCs w:val="16"/>
                <w:lang w:val="en-US" w:eastAsia="en-US"/>
              </w:rPr>
              <w:t xml:space="preserve"> </w:t>
            </w:r>
            <w:r w:rsidRPr="00E05F2F">
              <w:rPr>
                <w:rFonts w:ascii="Arial" w:hAnsi="Arial" w:cs="Arial"/>
                <w:sz w:val="16"/>
                <w:szCs w:val="16"/>
                <w:lang w:eastAsia="en-US"/>
              </w:rPr>
              <w:t>ніж</w:t>
            </w:r>
            <w:r w:rsidRPr="00F21BD8">
              <w:rPr>
                <w:rFonts w:ascii="Arial" w:hAnsi="Arial" w:cs="Arial"/>
                <w:sz w:val="16"/>
                <w:szCs w:val="16"/>
                <w:lang w:val="en-US" w:eastAsia="en-US"/>
              </w:rPr>
              <w:t xml:space="preserve"> 1 </w:t>
            </w:r>
            <w:r w:rsidRPr="00E05F2F">
              <w:rPr>
                <w:rFonts w:ascii="Arial" w:hAnsi="Arial" w:cs="Arial"/>
                <w:sz w:val="16"/>
                <w:szCs w:val="16"/>
                <w:lang w:eastAsia="en-US"/>
              </w:rPr>
              <w:t>серія</w:t>
            </w:r>
            <w:r w:rsidRPr="00F21BD8">
              <w:rPr>
                <w:rFonts w:ascii="Arial" w:hAnsi="Arial" w:cs="Arial"/>
                <w:sz w:val="16"/>
                <w:szCs w:val="16"/>
                <w:lang w:val="en-US" w:eastAsia="en-US"/>
              </w:rPr>
              <w:t xml:space="preserve"> </w:t>
            </w:r>
            <w:r w:rsidRPr="00E05F2F">
              <w:rPr>
                <w:rFonts w:ascii="Arial" w:hAnsi="Arial" w:cs="Arial"/>
                <w:sz w:val="16"/>
                <w:szCs w:val="16"/>
                <w:lang w:eastAsia="en-US"/>
              </w:rPr>
              <w:t>в</w:t>
            </w:r>
            <w:r w:rsidRPr="00F21BD8">
              <w:rPr>
                <w:rFonts w:ascii="Arial" w:hAnsi="Arial" w:cs="Arial"/>
                <w:sz w:val="16"/>
                <w:szCs w:val="16"/>
                <w:lang w:val="en-US" w:eastAsia="en-US"/>
              </w:rPr>
              <w:t xml:space="preserve"> </w:t>
            </w:r>
            <w:r w:rsidRPr="00E05F2F">
              <w:rPr>
                <w:rFonts w:ascii="Arial" w:hAnsi="Arial" w:cs="Arial"/>
                <w:sz w:val="16"/>
                <w:szCs w:val="16"/>
                <w:lang w:eastAsia="en-US"/>
              </w:rPr>
              <w:t>рік</w:t>
            </w:r>
            <w:r w:rsidRPr="00F21BD8">
              <w:rPr>
                <w:rFonts w:ascii="Arial" w:hAnsi="Arial" w:cs="Arial"/>
                <w:sz w:val="16"/>
                <w:szCs w:val="16"/>
                <w:lang w:val="en-US" w:eastAsia="en-US"/>
              </w:rPr>
              <w:t xml:space="preserve">, </w:t>
            </w:r>
            <w:r w:rsidRPr="00E05F2F">
              <w:rPr>
                <w:rFonts w:ascii="Arial" w:hAnsi="Arial" w:cs="Arial"/>
                <w:sz w:val="16"/>
                <w:szCs w:val="16"/>
                <w:lang w:eastAsia="en-US"/>
              </w:rPr>
              <w:t>оскільки</w:t>
            </w:r>
            <w:r w:rsidRPr="00F21BD8">
              <w:rPr>
                <w:rFonts w:ascii="Arial" w:hAnsi="Arial" w:cs="Arial"/>
                <w:sz w:val="16"/>
                <w:szCs w:val="16"/>
                <w:lang w:val="en-US" w:eastAsia="en-US"/>
              </w:rPr>
              <w:t xml:space="preserve"> </w:t>
            </w:r>
            <w:r w:rsidRPr="00E05F2F">
              <w:rPr>
                <w:rFonts w:ascii="Arial" w:hAnsi="Arial" w:cs="Arial"/>
                <w:sz w:val="16"/>
                <w:szCs w:val="16"/>
                <w:lang w:eastAsia="en-US"/>
              </w:rPr>
              <w:t>надане</w:t>
            </w:r>
            <w:r w:rsidRPr="00F21BD8">
              <w:rPr>
                <w:rFonts w:ascii="Arial" w:hAnsi="Arial" w:cs="Arial"/>
                <w:sz w:val="16"/>
                <w:szCs w:val="16"/>
                <w:lang w:val="en-US" w:eastAsia="en-US"/>
              </w:rPr>
              <w:t xml:space="preserve"> </w:t>
            </w:r>
            <w:r w:rsidRPr="00E05F2F">
              <w:rPr>
                <w:rFonts w:ascii="Arial" w:hAnsi="Arial" w:cs="Arial"/>
                <w:sz w:val="16"/>
                <w:szCs w:val="16"/>
                <w:lang w:eastAsia="en-US"/>
              </w:rPr>
              <w:t>обґрунтування</w:t>
            </w:r>
            <w:r w:rsidRPr="00F21BD8">
              <w:rPr>
                <w:rFonts w:ascii="Arial" w:hAnsi="Arial" w:cs="Arial"/>
                <w:sz w:val="16"/>
                <w:szCs w:val="16"/>
                <w:lang w:val="en-US" w:eastAsia="en-US"/>
              </w:rPr>
              <w:t xml:space="preserve"> </w:t>
            </w:r>
            <w:r w:rsidRPr="00E05F2F">
              <w:rPr>
                <w:rFonts w:ascii="Arial" w:hAnsi="Arial" w:cs="Arial"/>
                <w:sz w:val="16"/>
                <w:szCs w:val="16"/>
                <w:lang w:eastAsia="en-US"/>
              </w:rPr>
              <w:t>та</w:t>
            </w:r>
            <w:r w:rsidRPr="00F21BD8">
              <w:rPr>
                <w:rFonts w:ascii="Arial" w:hAnsi="Arial" w:cs="Arial"/>
                <w:sz w:val="16"/>
                <w:szCs w:val="16"/>
                <w:lang w:val="en-US" w:eastAsia="en-US"/>
              </w:rPr>
              <w:t xml:space="preserve"> </w:t>
            </w:r>
            <w:r w:rsidRPr="00E05F2F">
              <w:rPr>
                <w:rFonts w:ascii="Arial" w:hAnsi="Arial" w:cs="Arial"/>
                <w:sz w:val="16"/>
                <w:szCs w:val="16"/>
                <w:lang w:eastAsia="en-US"/>
              </w:rPr>
              <w:t>матеріали</w:t>
            </w:r>
            <w:r w:rsidRPr="00F21BD8">
              <w:rPr>
                <w:rFonts w:ascii="Arial" w:hAnsi="Arial" w:cs="Arial"/>
                <w:sz w:val="16"/>
                <w:szCs w:val="16"/>
                <w:lang w:val="en-US" w:eastAsia="en-US"/>
              </w:rPr>
              <w:t xml:space="preserve"> </w:t>
            </w:r>
            <w:r w:rsidRPr="00E05F2F">
              <w:rPr>
                <w:rFonts w:ascii="Arial" w:hAnsi="Arial" w:cs="Arial"/>
                <w:sz w:val="16"/>
                <w:szCs w:val="16"/>
                <w:lang w:eastAsia="en-US"/>
              </w:rPr>
              <w:t>реєстраційного</w:t>
            </w:r>
            <w:r w:rsidRPr="00F21BD8">
              <w:rPr>
                <w:rFonts w:ascii="Arial" w:hAnsi="Arial" w:cs="Arial"/>
                <w:sz w:val="16"/>
                <w:szCs w:val="16"/>
                <w:lang w:val="en-US" w:eastAsia="en-US"/>
              </w:rPr>
              <w:t xml:space="preserve"> </w:t>
            </w:r>
            <w:r w:rsidRPr="00E05F2F">
              <w:rPr>
                <w:rFonts w:ascii="Arial" w:hAnsi="Arial" w:cs="Arial"/>
                <w:sz w:val="16"/>
                <w:szCs w:val="16"/>
                <w:lang w:eastAsia="en-US"/>
              </w:rPr>
              <w:t>досьє</w:t>
            </w:r>
            <w:r w:rsidRPr="00F21BD8">
              <w:rPr>
                <w:rFonts w:ascii="Arial" w:hAnsi="Arial" w:cs="Arial"/>
                <w:sz w:val="16"/>
                <w:szCs w:val="16"/>
                <w:lang w:val="en-US" w:eastAsia="en-US"/>
              </w:rPr>
              <w:t xml:space="preserve"> </w:t>
            </w:r>
            <w:r w:rsidRPr="00E05F2F">
              <w:rPr>
                <w:rFonts w:ascii="Arial" w:hAnsi="Arial" w:cs="Arial"/>
                <w:sz w:val="16"/>
                <w:szCs w:val="16"/>
                <w:lang w:eastAsia="en-US"/>
              </w:rPr>
              <w:t>в</w:t>
            </w:r>
            <w:r w:rsidRPr="00F21BD8">
              <w:rPr>
                <w:rFonts w:ascii="Arial" w:hAnsi="Arial" w:cs="Arial"/>
                <w:sz w:val="16"/>
                <w:szCs w:val="16"/>
                <w:lang w:val="en-US" w:eastAsia="en-US"/>
              </w:rPr>
              <w:t xml:space="preserve"> </w:t>
            </w:r>
            <w:r w:rsidRPr="00E05F2F">
              <w:rPr>
                <w:rFonts w:ascii="Arial" w:hAnsi="Arial" w:cs="Arial"/>
                <w:sz w:val="16"/>
                <w:szCs w:val="16"/>
                <w:lang w:eastAsia="en-US"/>
              </w:rPr>
              <w:t>підтримку</w:t>
            </w:r>
            <w:r w:rsidRPr="00F21BD8">
              <w:rPr>
                <w:rFonts w:ascii="Arial" w:hAnsi="Arial" w:cs="Arial"/>
                <w:sz w:val="16"/>
                <w:szCs w:val="16"/>
                <w:lang w:val="en-US" w:eastAsia="en-US"/>
              </w:rPr>
              <w:t xml:space="preserve"> </w:t>
            </w:r>
            <w:r w:rsidRPr="00E05F2F">
              <w:rPr>
                <w:rFonts w:ascii="Arial" w:hAnsi="Arial" w:cs="Arial"/>
                <w:sz w:val="16"/>
                <w:szCs w:val="16"/>
                <w:lang w:eastAsia="en-US"/>
              </w:rPr>
              <w:t>запропонованої</w:t>
            </w:r>
            <w:r w:rsidRPr="00F21BD8">
              <w:rPr>
                <w:rFonts w:ascii="Arial" w:hAnsi="Arial" w:cs="Arial"/>
                <w:sz w:val="16"/>
                <w:szCs w:val="16"/>
                <w:lang w:val="en-US" w:eastAsia="en-US"/>
              </w:rPr>
              <w:t xml:space="preserve"> </w:t>
            </w:r>
            <w:r w:rsidRPr="00E05F2F">
              <w:rPr>
                <w:rFonts w:ascii="Arial" w:hAnsi="Arial" w:cs="Arial"/>
                <w:sz w:val="16"/>
                <w:szCs w:val="16"/>
                <w:lang w:eastAsia="en-US"/>
              </w:rPr>
              <w:t>зміни</w:t>
            </w:r>
            <w:r w:rsidRPr="00F21BD8">
              <w:rPr>
                <w:rFonts w:ascii="Arial" w:hAnsi="Arial" w:cs="Arial"/>
                <w:sz w:val="16"/>
                <w:szCs w:val="16"/>
                <w:lang w:val="en-US" w:eastAsia="en-US"/>
              </w:rPr>
              <w:t xml:space="preserve"> </w:t>
            </w:r>
            <w:r w:rsidRPr="00E05F2F">
              <w:rPr>
                <w:rFonts w:ascii="Arial" w:hAnsi="Arial" w:cs="Arial"/>
                <w:sz w:val="16"/>
                <w:szCs w:val="16"/>
                <w:lang w:eastAsia="en-US"/>
              </w:rPr>
              <w:t>щодо</w:t>
            </w:r>
            <w:r w:rsidRPr="00F21BD8">
              <w:rPr>
                <w:rFonts w:ascii="Arial" w:hAnsi="Arial" w:cs="Arial"/>
                <w:sz w:val="16"/>
                <w:szCs w:val="16"/>
                <w:lang w:val="en-US" w:eastAsia="en-US"/>
              </w:rPr>
              <w:t xml:space="preserve"> </w:t>
            </w:r>
            <w:r w:rsidRPr="00E05F2F">
              <w:rPr>
                <w:rFonts w:ascii="Arial" w:hAnsi="Arial" w:cs="Arial"/>
                <w:sz w:val="16"/>
                <w:szCs w:val="16"/>
                <w:lang w:eastAsia="en-US"/>
              </w:rPr>
              <w:t>введення</w:t>
            </w:r>
            <w:r w:rsidRPr="00F21BD8">
              <w:rPr>
                <w:rFonts w:ascii="Arial" w:hAnsi="Arial" w:cs="Arial"/>
                <w:sz w:val="16"/>
                <w:szCs w:val="16"/>
                <w:lang w:val="en-US" w:eastAsia="en-US"/>
              </w:rPr>
              <w:t xml:space="preserve"> </w:t>
            </w:r>
            <w:r w:rsidRPr="00E05F2F">
              <w:rPr>
                <w:rFonts w:ascii="Arial" w:hAnsi="Arial" w:cs="Arial"/>
                <w:sz w:val="16"/>
                <w:szCs w:val="16"/>
                <w:lang w:eastAsia="en-US"/>
              </w:rPr>
              <w:t>періодичності</w:t>
            </w:r>
            <w:r w:rsidRPr="00F21BD8">
              <w:rPr>
                <w:rFonts w:ascii="Arial" w:hAnsi="Arial" w:cs="Arial"/>
                <w:sz w:val="16"/>
                <w:szCs w:val="16"/>
                <w:lang w:val="en-US" w:eastAsia="en-US"/>
              </w:rPr>
              <w:t xml:space="preserve"> </w:t>
            </w:r>
            <w:r w:rsidRPr="00E05F2F">
              <w:rPr>
                <w:rFonts w:ascii="Arial" w:hAnsi="Arial" w:cs="Arial"/>
                <w:sz w:val="16"/>
                <w:szCs w:val="16"/>
                <w:lang w:eastAsia="en-US"/>
              </w:rPr>
              <w:t>контролю</w:t>
            </w:r>
            <w:r w:rsidRPr="00F21BD8">
              <w:rPr>
                <w:rFonts w:ascii="Arial" w:hAnsi="Arial" w:cs="Arial"/>
                <w:sz w:val="16"/>
                <w:szCs w:val="16"/>
                <w:lang w:val="en-US" w:eastAsia="en-US"/>
              </w:rPr>
              <w:t xml:space="preserve"> </w:t>
            </w:r>
            <w:r w:rsidRPr="00E05F2F">
              <w:rPr>
                <w:rFonts w:ascii="Arial" w:hAnsi="Arial" w:cs="Arial"/>
                <w:sz w:val="16"/>
                <w:szCs w:val="16"/>
                <w:lang w:eastAsia="en-US"/>
              </w:rPr>
              <w:t>за</w:t>
            </w:r>
            <w:r w:rsidRPr="00F21BD8">
              <w:rPr>
                <w:rFonts w:ascii="Arial" w:hAnsi="Arial" w:cs="Arial"/>
                <w:sz w:val="16"/>
                <w:szCs w:val="16"/>
                <w:lang w:val="en-US" w:eastAsia="en-US"/>
              </w:rPr>
              <w:t xml:space="preserve"> </w:t>
            </w:r>
            <w:r w:rsidRPr="00E05F2F">
              <w:rPr>
                <w:rFonts w:ascii="Arial" w:hAnsi="Arial" w:cs="Arial"/>
                <w:sz w:val="16"/>
                <w:szCs w:val="16"/>
                <w:lang w:eastAsia="en-US"/>
              </w:rPr>
              <w:t>показником</w:t>
            </w:r>
            <w:r w:rsidRPr="00F21BD8">
              <w:rPr>
                <w:rFonts w:ascii="Arial" w:hAnsi="Arial" w:cs="Arial"/>
                <w:sz w:val="16"/>
                <w:szCs w:val="16"/>
                <w:lang w:val="en-US" w:eastAsia="en-US"/>
              </w:rPr>
              <w:t xml:space="preserve"> «</w:t>
            </w:r>
            <w:r w:rsidRPr="00E05F2F">
              <w:rPr>
                <w:rFonts w:ascii="Arial" w:hAnsi="Arial" w:cs="Arial"/>
                <w:sz w:val="16"/>
                <w:szCs w:val="16"/>
                <w:lang w:eastAsia="en-US"/>
              </w:rPr>
              <w:t>Супровідні</w:t>
            </w:r>
            <w:r w:rsidRPr="00F21BD8">
              <w:rPr>
                <w:rFonts w:ascii="Arial" w:hAnsi="Arial" w:cs="Arial"/>
                <w:sz w:val="16"/>
                <w:szCs w:val="16"/>
                <w:lang w:val="en-US" w:eastAsia="en-US"/>
              </w:rPr>
              <w:t xml:space="preserve"> </w:t>
            </w:r>
            <w:r w:rsidRPr="00E05F2F">
              <w:rPr>
                <w:rFonts w:ascii="Arial" w:hAnsi="Arial" w:cs="Arial"/>
                <w:sz w:val="16"/>
                <w:szCs w:val="16"/>
                <w:lang w:eastAsia="en-US"/>
              </w:rPr>
              <w:t>домішки</w:t>
            </w:r>
            <w:r w:rsidRPr="00F21BD8">
              <w:rPr>
                <w:rFonts w:ascii="Arial" w:hAnsi="Arial" w:cs="Arial"/>
                <w:sz w:val="16"/>
                <w:szCs w:val="16"/>
                <w:lang w:val="en-US" w:eastAsia="en-US"/>
              </w:rPr>
              <w:t xml:space="preserve">» </w:t>
            </w:r>
            <w:r w:rsidRPr="00E05F2F">
              <w:rPr>
                <w:rFonts w:ascii="Arial" w:hAnsi="Arial" w:cs="Arial"/>
                <w:sz w:val="16"/>
                <w:szCs w:val="16"/>
                <w:lang w:eastAsia="en-US"/>
              </w:rPr>
              <w:t>не</w:t>
            </w:r>
            <w:r w:rsidRPr="00F21BD8">
              <w:rPr>
                <w:rFonts w:ascii="Arial" w:hAnsi="Arial" w:cs="Arial"/>
                <w:sz w:val="16"/>
                <w:szCs w:val="16"/>
                <w:lang w:val="en-US" w:eastAsia="en-US"/>
              </w:rPr>
              <w:t xml:space="preserve"> </w:t>
            </w:r>
            <w:r w:rsidRPr="00E05F2F">
              <w:rPr>
                <w:rFonts w:ascii="Arial" w:hAnsi="Arial" w:cs="Arial"/>
                <w:sz w:val="16"/>
                <w:szCs w:val="16"/>
                <w:lang w:eastAsia="en-US"/>
              </w:rPr>
              <w:t>є</w:t>
            </w:r>
            <w:r w:rsidRPr="00F21BD8">
              <w:rPr>
                <w:rFonts w:ascii="Arial" w:hAnsi="Arial" w:cs="Arial"/>
                <w:sz w:val="16"/>
                <w:szCs w:val="16"/>
                <w:lang w:val="en-US" w:eastAsia="en-US"/>
              </w:rPr>
              <w:t xml:space="preserve"> </w:t>
            </w:r>
            <w:r w:rsidRPr="00E05F2F">
              <w:rPr>
                <w:rFonts w:ascii="Arial" w:hAnsi="Arial" w:cs="Arial"/>
                <w:sz w:val="16"/>
                <w:szCs w:val="16"/>
                <w:lang w:eastAsia="en-US"/>
              </w:rPr>
              <w:t>достатніми</w:t>
            </w:r>
            <w:r w:rsidRPr="00F21BD8">
              <w:rPr>
                <w:rFonts w:ascii="Arial" w:hAnsi="Arial" w:cs="Arial"/>
                <w:sz w:val="16"/>
                <w:szCs w:val="16"/>
                <w:lang w:val="en-US" w:eastAsia="en-US"/>
              </w:rPr>
              <w:t xml:space="preserve">. </w:t>
            </w:r>
            <w:r w:rsidRPr="00E05F2F">
              <w:rPr>
                <w:rFonts w:ascii="Arial" w:hAnsi="Arial" w:cs="Arial"/>
                <w:sz w:val="16"/>
                <w:szCs w:val="16"/>
                <w:lang w:eastAsia="en-US"/>
              </w:rPr>
              <w:t>Показник</w:t>
            </w:r>
            <w:r w:rsidRPr="00F21BD8">
              <w:rPr>
                <w:rFonts w:ascii="Arial" w:hAnsi="Arial" w:cs="Arial"/>
                <w:sz w:val="16"/>
                <w:szCs w:val="16"/>
                <w:lang w:val="en-US" w:eastAsia="en-US"/>
              </w:rPr>
              <w:t xml:space="preserve"> «</w:t>
            </w:r>
            <w:r w:rsidRPr="00E05F2F">
              <w:rPr>
                <w:rFonts w:ascii="Arial" w:hAnsi="Arial" w:cs="Arial"/>
                <w:sz w:val="16"/>
                <w:szCs w:val="16"/>
                <w:lang w:eastAsia="en-US"/>
              </w:rPr>
              <w:t>Супровідні</w:t>
            </w:r>
            <w:r w:rsidRPr="00F21BD8">
              <w:rPr>
                <w:rFonts w:ascii="Arial" w:hAnsi="Arial" w:cs="Arial"/>
                <w:sz w:val="16"/>
                <w:szCs w:val="16"/>
                <w:lang w:val="en-US" w:eastAsia="en-US"/>
              </w:rPr>
              <w:t xml:space="preserve"> </w:t>
            </w:r>
            <w:r w:rsidRPr="00E05F2F">
              <w:rPr>
                <w:rFonts w:ascii="Arial" w:hAnsi="Arial" w:cs="Arial"/>
                <w:sz w:val="16"/>
                <w:szCs w:val="16"/>
                <w:lang w:eastAsia="en-US"/>
              </w:rPr>
              <w:t>домішки</w:t>
            </w:r>
            <w:r w:rsidRPr="00F21BD8">
              <w:rPr>
                <w:rFonts w:ascii="Arial" w:hAnsi="Arial" w:cs="Arial"/>
                <w:sz w:val="16"/>
                <w:szCs w:val="16"/>
                <w:lang w:val="en-US" w:eastAsia="en-US"/>
              </w:rPr>
              <w:t xml:space="preserve">» </w:t>
            </w:r>
            <w:r w:rsidRPr="00E05F2F">
              <w:rPr>
                <w:rFonts w:ascii="Arial" w:hAnsi="Arial" w:cs="Arial"/>
                <w:sz w:val="16"/>
                <w:szCs w:val="16"/>
                <w:lang w:eastAsia="en-US"/>
              </w:rPr>
              <w:t>є</w:t>
            </w:r>
            <w:r w:rsidRPr="00F21BD8">
              <w:rPr>
                <w:rFonts w:ascii="Arial" w:hAnsi="Arial" w:cs="Arial"/>
                <w:sz w:val="16"/>
                <w:szCs w:val="16"/>
                <w:lang w:val="en-US" w:eastAsia="en-US"/>
              </w:rPr>
              <w:t xml:space="preserve"> </w:t>
            </w:r>
            <w:r w:rsidRPr="00E05F2F">
              <w:rPr>
                <w:rFonts w:ascii="Arial" w:hAnsi="Arial" w:cs="Arial"/>
                <w:sz w:val="16"/>
                <w:szCs w:val="16"/>
                <w:lang w:eastAsia="en-US"/>
              </w:rPr>
              <w:t>критичним</w:t>
            </w:r>
            <w:r w:rsidRPr="00F21BD8">
              <w:rPr>
                <w:rFonts w:ascii="Arial" w:hAnsi="Arial" w:cs="Arial"/>
                <w:sz w:val="16"/>
                <w:szCs w:val="16"/>
                <w:lang w:val="en-US" w:eastAsia="en-US"/>
              </w:rPr>
              <w:t xml:space="preserve"> </w:t>
            </w:r>
            <w:r w:rsidRPr="00E05F2F">
              <w:rPr>
                <w:rFonts w:ascii="Arial" w:hAnsi="Arial" w:cs="Arial"/>
                <w:sz w:val="16"/>
                <w:szCs w:val="16"/>
                <w:lang w:eastAsia="en-US"/>
              </w:rPr>
              <w:t>показником</w:t>
            </w:r>
            <w:r w:rsidRPr="00F21BD8">
              <w:rPr>
                <w:rFonts w:ascii="Arial" w:hAnsi="Arial" w:cs="Arial"/>
                <w:sz w:val="16"/>
                <w:szCs w:val="16"/>
                <w:lang w:val="en-US" w:eastAsia="en-US"/>
              </w:rPr>
              <w:t xml:space="preserve"> </w:t>
            </w:r>
            <w:r w:rsidRPr="00E05F2F">
              <w:rPr>
                <w:rFonts w:ascii="Arial" w:hAnsi="Arial" w:cs="Arial"/>
                <w:sz w:val="16"/>
                <w:szCs w:val="16"/>
                <w:lang w:eastAsia="en-US"/>
              </w:rPr>
              <w:t>якості</w:t>
            </w:r>
            <w:r w:rsidRPr="00F21BD8">
              <w:rPr>
                <w:rFonts w:ascii="Arial" w:hAnsi="Arial" w:cs="Arial"/>
                <w:sz w:val="16"/>
                <w:szCs w:val="16"/>
                <w:lang w:val="en-US" w:eastAsia="en-US"/>
              </w:rPr>
              <w:t xml:space="preserve">, </w:t>
            </w:r>
            <w:r w:rsidRPr="00E05F2F">
              <w:rPr>
                <w:rFonts w:ascii="Arial" w:hAnsi="Arial" w:cs="Arial"/>
                <w:sz w:val="16"/>
                <w:szCs w:val="16"/>
                <w:lang w:eastAsia="en-US"/>
              </w:rPr>
              <w:t>який</w:t>
            </w:r>
            <w:r w:rsidRPr="00F21BD8">
              <w:rPr>
                <w:rFonts w:ascii="Arial" w:hAnsi="Arial" w:cs="Arial"/>
                <w:sz w:val="16"/>
                <w:szCs w:val="16"/>
                <w:lang w:val="en-US" w:eastAsia="en-US"/>
              </w:rPr>
              <w:t xml:space="preserve"> </w:t>
            </w:r>
            <w:r w:rsidRPr="00E05F2F">
              <w:rPr>
                <w:rFonts w:ascii="Arial" w:hAnsi="Arial" w:cs="Arial"/>
                <w:sz w:val="16"/>
                <w:szCs w:val="16"/>
                <w:lang w:eastAsia="en-US"/>
              </w:rPr>
              <w:t>впливає</w:t>
            </w:r>
            <w:r w:rsidRPr="00F21BD8">
              <w:rPr>
                <w:rFonts w:ascii="Arial" w:hAnsi="Arial" w:cs="Arial"/>
                <w:sz w:val="16"/>
                <w:szCs w:val="16"/>
                <w:lang w:val="en-US" w:eastAsia="en-US"/>
              </w:rPr>
              <w:t xml:space="preserve"> </w:t>
            </w:r>
            <w:r w:rsidRPr="00E05F2F">
              <w:rPr>
                <w:rFonts w:ascii="Arial" w:hAnsi="Arial" w:cs="Arial"/>
                <w:sz w:val="16"/>
                <w:szCs w:val="16"/>
                <w:lang w:eastAsia="en-US"/>
              </w:rPr>
              <w:t>на</w:t>
            </w:r>
            <w:r w:rsidRPr="00F21BD8">
              <w:rPr>
                <w:rFonts w:ascii="Arial" w:hAnsi="Arial" w:cs="Arial"/>
                <w:sz w:val="16"/>
                <w:szCs w:val="16"/>
                <w:lang w:val="en-US" w:eastAsia="en-US"/>
              </w:rPr>
              <w:t xml:space="preserve"> </w:t>
            </w:r>
            <w:r w:rsidRPr="00E05F2F">
              <w:rPr>
                <w:rFonts w:ascii="Arial" w:hAnsi="Arial" w:cs="Arial"/>
                <w:sz w:val="16"/>
                <w:szCs w:val="16"/>
                <w:lang w:eastAsia="en-US"/>
              </w:rPr>
              <w:t>якість</w:t>
            </w:r>
            <w:r w:rsidRPr="00F21BD8">
              <w:rPr>
                <w:rFonts w:ascii="Arial" w:hAnsi="Arial" w:cs="Arial"/>
                <w:sz w:val="16"/>
                <w:szCs w:val="16"/>
                <w:lang w:val="en-US" w:eastAsia="en-US"/>
              </w:rPr>
              <w:t xml:space="preserve"> </w:t>
            </w:r>
            <w:r w:rsidRPr="00E05F2F">
              <w:rPr>
                <w:rFonts w:ascii="Arial" w:hAnsi="Arial" w:cs="Arial"/>
                <w:sz w:val="16"/>
                <w:szCs w:val="16"/>
                <w:lang w:eastAsia="en-US"/>
              </w:rPr>
              <w:t>та</w:t>
            </w:r>
            <w:r w:rsidRPr="00F21BD8">
              <w:rPr>
                <w:rFonts w:ascii="Arial" w:hAnsi="Arial" w:cs="Arial"/>
                <w:sz w:val="16"/>
                <w:szCs w:val="16"/>
                <w:lang w:val="en-US" w:eastAsia="en-US"/>
              </w:rPr>
              <w:t xml:space="preserve"> </w:t>
            </w:r>
            <w:r w:rsidRPr="00E05F2F">
              <w:rPr>
                <w:rFonts w:ascii="Arial" w:hAnsi="Arial" w:cs="Arial"/>
                <w:sz w:val="16"/>
                <w:szCs w:val="16"/>
                <w:lang w:eastAsia="en-US"/>
              </w:rPr>
              <w:t>безпеку</w:t>
            </w:r>
            <w:r w:rsidRPr="00F21BD8">
              <w:rPr>
                <w:rFonts w:ascii="Arial" w:hAnsi="Arial" w:cs="Arial"/>
                <w:sz w:val="16"/>
                <w:szCs w:val="16"/>
                <w:lang w:val="en-US" w:eastAsia="en-US"/>
              </w:rPr>
              <w:t xml:space="preserve"> </w:t>
            </w:r>
            <w:r w:rsidRPr="00E05F2F">
              <w:rPr>
                <w:rFonts w:ascii="Arial" w:hAnsi="Arial" w:cs="Arial"/>
                <w:sz w:val="16"/>
                <w:szCs w:val="16"/>
                <w:lang w:eastAsia="en-US"/>
              </w:rPr>
              <w:t>ЛЗ</w:t>
            </w:r>
            <w:r w:rsidRPr="00F21BD8">
              <w:rPr>
                <w:rFonts w:ascii="Arial" w:hAnsi="Arial" w:cs="Arial"/>
                <w:sz w:val="16"/>
                <w:szCs w:val="16"/>
                <w:lang w:val="en-US" w:eastAsia="en-US"/>
              </w:rPr>
              <w:t xml:space="preserve">, </w:t>
            </w:r>
            <w:r w:rsidRPr="00E05F2F">
              <w:rPr>
                <w:rFonts w:ascii="Arial" w:hAnsi="Arial" w:cs="Arial"/>
                <w:sz w:val="16"/>
                <w:szCs w:val="16"/>
                <w:lang w:eastAsia="en-US"/>
              </w:rPr>
              <w:t>а</w:t>
            </w:r>
            <w:r w:rsidRPr="00F21BD8">
              <w:rPr>
                <w:rFonts w:ascii="Arial" w:hAnsi="Arial" w:cs="Arial"/>
                <w:sz w:val="16"/>
                <w:szCs w:val="16"/>
                <w:lang w:val="en-US" w:eastAsia="en-US"/>
              </w:rPr>
              <w:t xml:space="preserve"> </w:t>
            </w:r>
            <w:r w:rsidRPr="00E05F2F">
              <w:rPr>
                <w:rFonts w:ascii="Arial" w:hAnsi="Arial" w:cs="Arial"/>
                <w:sz w:val="16"/>
                <w:szCs w:val="16"/>
                <w:lang w:eastAsia="en-US"/>
              </w:rPr>
              <w:t>також</w:t>
            </w:r>
            <w:r w:rsidRPr="00F21BD8">
              <w:rPr>
                <w:rFonts w:ascii="Arial" w:hAnsi="Arial" w:cs="Arial"/>
                <w:sz w:val="16"/>
                <w:szCs w:val="16"/>
                <w:lang w:val="en-US" w:eastAsia="en-US"/>
              </w:rPr>
              <w:t xml:space="preserve"> </w:t>
            </w:r>
            <w:r w:rsidRPr="00E05F2F">
              <w:rPr>
                <w:rFonts w:ascii="Arial" w:hAnsi="Arial" w:cs="Arial"/>
                <w:sz w:val="16"/>
                <w:szCs w:val="16"/>
                <w:lang w:eastAsia="en-US"/>
              </w:rPr>
              <w:t>враховуючи</w:t>
            </w:r>
            <w:r w:rsidRPr="00F21BD8">
              <w:rPr>
                <w:rFonts w:ascii="Arial" w:hAnsi="Arial" w:cs="Arial"/>
                <w:sz w:val="16"/>
                <w:szCs w:val="16"/>
                <w:lang w:val="en-US" w:eastAsia="en-US"/>
              </w:rPr>
              <w:t xml:space="preserve"> </w:t>
            </w:r>
            <w:r w:rsidRPr="00E05F2F">
              <w:rPr>
                <w:rFonts w:ascii="Arial" w:hAnsi="Arial" w:cs="Arial"/>
                <w:sz w:val="16"/>
                <w:szCs w:val="16"/>
                <w:lang w:eastAsia="en-US"/>
              </w:rPr>
              <w:t>лікарську</w:t>
            </w:r>
            <w:r w:rsidRPr="00F21BD8">
              <w:rPr>
                <w:rFonts w:ascii="Arial" w:hAnsi="Arial" w:cs="Arial"/>
                <w:sz w:val="16"/>
                <w:szCs w:val="16"/>
                <w:lang w:val="en-US" w:eastAsia="en-US"/>
              </w:rPr>
              <w:t xml:space="preserve"> </w:t>
            </w:r>
            <w:r w:rsidRPr="00E05F2F">
              <w:rPr>
                <w:rFonts w:ascii="Arial" w:hAnsi="Arial" w:cs="Arial"/>
                <w:sz w:val="16"/>
                <w:szCs w:val="16"/>
                <w:lang w:eastAsia="en-US"/>
              </w:rPr>
              <w:t>форму</w:t>
            </w:r>
            <w:r w:rsidRPr="00F21BD8">
              <w:rPr>
                <w:rFonts w:ascii="Arial" w:hAnsi="Arial" w:cs="Arial"/>
                <w:sz w:val="16"/>
                <w:szCs w:val="16"/>
                <w:lang w:val="en-US" w:eastAsia="en-US"/>
              </w:rPr>
              <w:t xml:space="preserve"> </w:t>
            </w:r>
            <w:r w:rsidRPr="00E05F2F">
              <w:rPr>
                <w:rFonts w:ascii="Arial" w:hAnsi="Arial" w:cs="Arial"/>
                <w:sz w:val="16"/>
                <w:szCs w:val="16"/>
                <w:lang w:eastAsia="en-US"/>
              </w:rPr>
              <w:t>ЛЗ</w:t>
            </w:r>
            <w:r w:rsidRPr="00F21BD8">
              <w:rPr>
                <w:rFonts w:ascii="Arial" w:hAnsi="Arial" w:cs="Arial"/>
                <w:sz w:val="16"/>
                <w:szCs w:val="16"/>
                <w:lang w:val="en-US" w:eastAsia="en-US"/>
              </w:rPr>
              <w:t xml:space="preserve"> </w:t>
            </w:r>
            <w:r w:rsidRPr="00E05F2F">
              <w:rPr>
                <w:rFonts w:ascii="Arial" w:hAnsi="Arial" w:cs="Arial"/>
                <w:sz w:val="16"/>
                <w:szCs w:val="16"/>
                <w:lang w:eastAsia="en-US"/>
              </w:rPr>
              <w:t>розчин</w:t>
            </w:r>
            <w:r w:rsidRPr="00F21BD8">
              <w:rPr>
                <w:rFonts w:ascii="Arial" w:hAnsi="Arial" w:cs="Arial"/>
                <w:sz w:val="16"/>
                <w:szCs w:val="16"/>
                <w:lang w:val="en-US" w:eastAsia="en-US"/>
              </w:rPr>
              <w:t xml:space="preserve"> </w:t>
            </w:r>
            <w:r w:rsidRPr="00E05F2F">
              <w:rPr>
                <w:rFonts w:ascii="Arial" w:hAnsi="Arial" w:cs="Arial"/>
                <w:sz w:val="16"/>
                <w:szCs w:val="16"/>
                <w:lang w:eastAsia="en-US"/>
              </w:rPr>
              <w:t>для</w:t>
            </w:r>
            <w:r w:rsidRPr="00F21BD8">
              <w:rPr>
                <w:rFonts w:ascii="Arial" w:hAnsi="Arial" w:cs="Arial"/>
                <w:sz w:val="16"/>
                <w:szCs w:val="16"/>
                <w:lang w:val="en-US" w:eastAsia="en-US"/>
              </w:rPr>
              <w:t xml:space="preserve"> </w:t>
            </w:r>
            <w:r w:rsidRPr="00E05F2F">
              <w:rPr>
                <w:rFonts w:ascii="Arial" w:hAnsi="Arial" w:cs="Arial"/>
                <w:sz w:val="16"/>
                <w:szCs w:val="16"/>
                <w:lang w:eastAsia="en-US"/>
              </w:rPr>
              <w:t>зовнішнього</w:t>
            </w:r>
            <w:r w:rsidRPr="00F21BD8">
              <w:rPr>
                <w:rFonts w:ascii="Arial" w:hAnsi="Arial" w:cs="Arial"/>
                <w:sz w:val="16"/>
                <w:szCs w:val="16"/>
                <w:lang w:val="en-US" w:eastAsia="en-US"/>
              </w:rPr>
              <w:t xml:space="preserve"> </w:t>
            </w:r>
            <w:r w:rsidRPr="00E05F2F">
              <w:rPr>
                <w:rFonts w:ascii="Arial" w:hAnsi="Arial" w:cs="Arial"/>
                <w:sz w:val="16"/>
                <w:szCs w:val="16"/>
                <w:lang w:eastAsia="en-US"/>
              </w:rPr>
              <w:t>застосування</w:t>
            </w:r>
            <w:r w:rsidRPr="00F21BD8">
              <w:rPr>
                <w:rFonts w:ascii="Arial" w:hAnsi="Arial" w:cs="Arial"/>
                <w:sz w:val="16"/>
                <w:szCs w:val="16"/>
                <w:lang w:val="en-US" w:eastAsia="en-US"/>
              </w:rPr>
              <w:t xml:space="preserve">, </w:t>
            </w:r>
            <w:r w:rsidRPr="00E05F2F">
              <w:rPr>
                <w:rFonts w:ascii="Arial" w:hAnsi="Arial" w:cs="Arial"/>
                <w:sz w:val="16"/>
                <w:szCs w:val="16"/>
                <w:lang w:eastAsia="en-US"/>
              </w:rPr>
              <w:t>вважаємо</w:t>
            </w:r>
            <w:r w:rsidRPr="00F21BD8">
              <w:rPr>
                <w:rFonts w:ascii="Arial" w:hAnsi="Arial" w:cs="Arial"/>
                <w:sz w:val="16"/>
                <w:szCs w:val="16"/>
                <w:lang w:val="en-US" w:eastAsia="en-US"/>
              </w:rPr>
              <w:t xml:space="preserve"> </w:t>
            </w:r>
            <w:r w:rsidRPr="00E05F2F">
              <w:rPr>
                <w:rFonts w:ascii="Arial" w:hAnsi="Arial" w:cs="Arial"/>
                <w:sz w:val="16"/>
                <w:szCs w:val="16"/>
                <w:lang w:eastAsia="en-US"/>
              </w:rPr>
              <w:t>за</w:t>
            </w:r>
            <w:r w:rsidRPr="00F21BD8">
              <w:rPr>
                <w:rFonts w:ascii="Arial" w:hAnsi="Arial" w:cs="Arial"/>
                <w:sz w:val="16"/>
                <w:szCs w:val="16"/>
                <w:lang w:val="en-US" w:eastAsia="en-US"/>
              </w:rPr>
              <w:t xml:space="preserve"> </w:t>
            </w:r>
            <w:r w:rsidRPr="00E05F2F">
              <w:rPr>
                <w:rFonts w:ascii="Arial" w:hAnsi="Arial" w:cs="Arial"/>
                <w:sz w:val="16"/>
                <w:szCs w:val="16"/>
                <w:lang w:eastAsia="en-US"/>
              </w:rPr>
              <w:t>необхідне</w:t>
            </w:r>
            <w:r w:rsidRPr="00F21BD8">
              <w:rPr>
                <w:rFonts w:ascii="Arial" w:hAnsi="Arial" w:cs="Arial"/>
                <w:sz w:val="16"/>
                <w:szCs w:val="16"/>
                <w:lang w:val="en-US" w:eastAsia="en-US"/>
              </w:rPr>
              <w:t xml:space="preserve"> </w:t>
            </w:r>
            <w:r w:rsidRPr="00E05F2F">
              <w:rPr>
                <w:rFonts w:ascii="Arial" w:hAnsi="Arial" w:cs="Arial"/>
                <w:sz w:val="16"/>
                <w:szCs w:val="16"/>
                <w:lang w:eastAsia="en-US"/>
              </w:rPr>
              <w:t>контролювати</w:t>
            </w:r>
            <w:r w:rsidRPr="00F21BD8">
              <w:rPr>
                <w:rFonts w:ascii="Arial" w:hAnsi="Arial" w:cs="Arial"/>
                <w:sz w:val="16"/>
                <w:szCs w:val="16"/>
                <w:lang w:val="en-US" w:eastAsia="en-US"/>
              </w:rPr>
              <w:t xml:space="preserve"> </w:t>
            </w:r>
            <w:r w:rsidRPr="00E05F2F">
              <w:rPr>
                <w:rFonts w:ascii="Arial" w:hAnsi="Arial" w:cs="Arial"/>
                <w:sz w:val="16"/>
                <w:szCs w:val="16"/>
                <w:lang w:eastAsia="en-US"/>
              </w:rPr>
              <w:t>показник</w:t>
            </w:r>
            <w:r w:rsidRPr="00F21BD8">
              <w:rPr>
                <w:rFonts w:ascii="Arial" w:hAnsi="Arial" w:cs="Arial"/>
                <w:sz w:val="16"/>
                <w:szCs w:val="16"/>
                <w:lang w:val="en-US" w:eastAsia="en-US"/>
              </w:rPr>
              <w:t xml:space="preserve"> «</w:t>
            </w:r>
            <w:r w:rsidRPr="00E05F2F">
              <w:rPr>
                <w:rFonts w:ascii="Arial" w:hAnsi="Arial" w:cs="Arial"/>
                <w:sz w:val="16"/>
                <w:szCs w:val="16"/>
                <w:lang w:eastAsia="en-US"/>
              </w:rPr>
              <w:t>Супровідні</w:t>
            </w:r>
            <w:r w:rsidRPr="00F21BD8">
              <w:rPr>
                <w:rFonts w:ascii="Arial" w:hAnsi="Arial" w:cs="Arial"/>
                <w:sz w:val="16"/>
                <w:szCs w:val="16"/>
                <w:lang w:val="en-US" w:eastAsia="en-US"/>
              </w:rPr>
              <w:t xml:space="preserve"> </w:t>
            </w:r>
            <w:r w:rsidRPr="00E05F2F">
              <w:rPr>
                <w:rFonts w:ascii="Arial" w:hAnsi="Arial" w:cs="Arial"/>
                <w:sz w:val="16"/>
                <w:szCs w:val="16"/>
                <w:lang w:eastAsia="en-US"/>
              </w:rPr>
              <w:t>домішки</w:t>
            </w:r>
            <w:r w:rsidRPr="00F21BD8">
              <w:rPr>
                <w:rFonts w:ascii="Arial" w:hAnsi="Arial" w:cs="Arial"/>
                <w:sz w:val="16"/>
                <w:szCs w:val="16"/>
                <w:lang w:val="en-US" w:eastAsia="en-US"/>
              </w:rPr>
              <w:t xml:space="preserve">» </w:t>
            </w:r>
            <w:r w:rsidRPr="00E05F2F">
              <w:rPr>
                <w:rFonts w:ascii="Arial" w:hAnsi="Arial" w:cs="Arial"/>
                <w:sz w:val="16"/>
                <w:szCs w:val="16"/>
                <w:lang w:eastAsia="en-US"/>
              </w:rPr>
              <w:t>як</w:t>
            </w:r>
            <w:r w:rsidRPr="00F21BD8">
              <w:rPr>
                <w:rFonts w:ascii="Arial" w:hAnsi="Arial" w:cs="Arial"/>
                <w:sz w:val="16"/>
                <w:szCs w:val="16"/>
                <w:lang w:val="en-US" w:eastAsia="en-US"/>
              </w:rPr>
              <w:t xml:space="preserve"> </w:t>
            </w:r>
            <w:r w:rsidRPr="00E05F2F">
              <w:rPr>
                <w:rFonts w:ascii="Arial" w:hAnsi="Arial" w:cs="Arial"/>
                <w:sz w:val="16"/>
                <w:szCs w:val="16"/>
                <w:lang w:eastAsia="en-US"/>
              </w:rPr>
              <w:t>рутинний</w:t>
            </w:r>
            <w:r w:rsidRPr="00F21BD8">
              <w:rPr>
                <w:rFonts w:ascii="Arial" w:hAnsi="Arial" w:cs="Arial"/>
                <w:sz w:val="16"/>
                <w:szCs w:val="16"/>
                <w:lang w:val="en-US" w:eastAsia="en-US"/>
              </w:rPr>
              <w:t xml:space="preserve"> </w:t>
            </w:r>
            <w:r w:rsidRPr="00E05F2F">
              <w:rPr>
                <w:rFonts w:ascii="Arial" w:hAnsi="Arial" w:cs="Arial"/>
                <w:sz w:val="16"/>
                <w:szCs w:val="16"/>
                <w:lang w:eastAsia="en-US"/>
              </w:rPr>
              <w:t>тест</w:t>
            </w:r>
            <w:r w:rsidRPr="00F21BD8">
              <w:rPr>
                <w:rFonts w:ascii="Arial" w:hAnsi="Arial" w:cs="Arial"/>
                <w:sz w:val="16"/>
                <w:szCs w:val="16"/>
                <w:lang w:val="en-US" w:eastAsia="en-US"/>
              </w:rPr>
              <w:t xml:space="preserve">. </w:t>
            </w:r>
            <w:r w:rsidRPr="00E05F2F">
              <w:rPr>
                <w:rFonts w:ascii="Arial" w:hAnsi="Arial" w:cs="Arial"/>
                <w:sz w:val="16"/>
                <w:szCs w:val="16"/>
                <w:lang w:eastAsia="en-US"/>
              </w:rPr>
              <w:t>Тому зміна щодо періодичності контролю показника «Супровідні домішки» не рекомендована до затвердження. Показник «Супровідні домішки» є критичним показником якості, який впливає на якість та безпеку ЛЗ, а також враховуючи лікарську форму ЛЗ розчин для зовнішнього застосування, вважаємо за необхідне контролювати показник «Супровідні домішки» як рутинний тест. Тому зміна щодо періодичності контролю показника «Супровідні домішки» не рекомендована до затвердження.</w:t>
            </w:r>
          </w:p>
        </w:tc>
      </w:tr>
    </w:tbl>
    <w:p w:rsidR="00F21BD8" w:rsidRPr="002B4C6E" w:rsidRDefault="00F21BD8" w:rsidP="00F21BD8">
      <w:pPr>
        <w:pStyle w:val="12"/>
      </w:pPr>
    </w:p>
    <w:p w:rsidR="00F21BD8" w:rsidRPr="002B4C6E" w:rsidRDefault="00F21BD8" w:rsidP="00F21BD8">
      <w:pPr>
        <w:tabs>
          <w:tab w:val="left" w:pos="12600"/>
        </w:tabs>
        <w:jc w:val="center"/>
        <w:rPr>
          <w:rFonts w:ascii="Arial" w:hAnsi="Arial" w:cs="Arial"/>
          <w:b/>
          <w:sz w:val="18"/>
          <w:szCs w:val="18"/>
        </w:rPr>
      </w:pPr>
    </w:p>
    <w:p w:rsidR="00F21BD8" w:rsidRPr="002B4C6E" w:rsidRDefault="00F21BD8" w:rsidP="00F21BD8">
      <w:pPr>
        <w:tabs>
          <w:tab w:val="left" w:pos="12600"/>
        </w:tabs>
        <w:jc w:val="center"/>
        <w:rPr>
          <w:rFonts w:ascii="Arial" w:hAnsi="Arial" w:cs="Arial"/>
          <w:b/>
          <w:sz w:val="18"/>
          <w:szCs w:val="18"/>
        </w:rPr>
      </w:pPr>
    </w:p>
    <w:p w:rsidR="00F21BD8" w:rsidRPr="002B4C6E" w:rsidRDefault="00F21BD8" w:rsidP="00F21BD8">
      <w:pPr>
        <w:ind w:right="20"/>
        <w:rPr>
          <w:rStyle w:val="cs7864ebcf1"/>
          <w:color w:val="auto"/>
        </w:rPr>
      </w:pPr>
    </w:p>
    <w:tbl>
      <w:tblPr>
        <w:tblW w:w="0" w:type="auto"/>
        <w:tblLook w:val="04A0" w:firstRow="1" w:lastRow="0" w:firstColumn="1" w:lastColumn="0" w:noHBand="0" w:noVBand="1"/>
      </w:tblPr>
      <w:tblGrid>
        <w:gridCol w:w="7421"/>
        <w:gridCol w:w="7422"/>
      </w:tblGrid>
      <w:tr w:rsidR="00F21BD8" w:rsidRPr="00667A5E" w:rsidTr="008537DD">
        <w:tc>
          <w:tcPr>
            <w:tcW w:w="7421" w:type="dxa"/>
            <w:shd w:val="clear" w:color="auto" w:fill="auto"/>
          </w:tcPr>
          <w:p w:rsidR="00F21BD8" w:rsidRPr="002B4C6E" w:rsidRDefault="00F21BD8" w:rsidP="008537DD">
            <w:pPr>
              <w:ind w:right="20"/>
              <w:rPr>
                <w:rStyle w:val="cs95e872d01"/>
                <w:rFonts w:ascii="Arial" w:hAnsi="Arial" w:cs="Arial"/>
                <w:sz w:val="28"/>
                <w:szCs w:val="28"/>
              </w:rPr>
            </w:pPr>
            <w:r w:rsidRPr="002B4C6E">
              <w:rPr>
                <w:rStyle w:val="cs7864ebcf1"/>
                <w:color w:val="auto"/>
                <w:sz w:val="28"/>
                <w:szCs w:val="28"/>
              </w:rPr>
              <w:t xml:space="preserve">В.о. Генерального директора Директорату </w:t>
            </w:r>
          </w:p>
          <w:p w:rsidR="00F21BD8" w:rsidRPr="002B4C6E" w:rsidRDefault="00F21BD8" w:rsidP="008537DD">
            <w:pPr>
              <w:ind w:right="20"/>
              <w:rPr>
                <w:rStyle w:val="cs7864ebcf1"/>
                <w:color w:val="auto"/>
                <w:sz w:val="28"/>
                <w:szCs w:val="28"/>
              </w:rPr>
            </w:pPr>
            <w:r w:rsidRPr="002B4C6E">
              <w:rPr>
                <w:rStyle w:val="cs7864ebcf1"/>
                <w:color w:val="auto"/>
                <w:sz w:val="28"/>
                <w:szCs w:val="28"/>
              </w:rPr>
              <w:t>фармацевтичного забезпечення</w:t>
            </w:r>
            <w:r w:rsidRPr="002B4C6E">
              <w:rPr>
                <w:rStyle w:val="cs188c92b51"/>
                <w:color w:val="auto"/>
                <w:sz w:val="28"/>
                <w:szCs w:val="28"/>
              </w:rPr>
              <w:t>                                    </w:t>
            </w:r>
          </w:p>
        </w:tc>
        <w:tc>
          <w:tcPr>
            <w:tcW w:w="7422" w:type="dxa"/>
            <w:shd w:val="clear" w:color="auto" w:fill="auto"/>
          </w:tcPr>
          <w:p w:rsidR="00F21BD8" w:rsidRPr="002B4C6E" w:rsidRDefault="00F21BD8" w:rsidP="008537DD">
            <w:pPr>
              <w:pStyle w:val="cs95e872d0"/>
              <w:rPr>
                <w:rStyle w:val="cs7864ebcf1"/>
                <w:color w:val="auto"/>
                <w:sz w:val="28"/>
                <w:szCs w:val="28"/>
              </w:rPr>
            </w:pPr>
          </w:p>
          <w:p w:rsidR="00F21BD8" w:rsidRPr="00667A5E" w:rsidRDefault="00F21BD8" w:rsidP="008537DD">
            <w:pPr>
              <w:pStyle w:val="cs95e872d0"/>
              <w:jc w:val="right"/>
              <w:rPr>
                <w:rStyle w:val="cs7864ebcf1"/>
                <w:color w:val="auto"/>
                <w:sz w:val="28"/>
                <w:szCs w:val="28"/>
              </w:rPr>
            </w:pPr>
            <w:r w:rsidRPr="002B4C6E">
              <w:rPr>
                <w:rStyle w:val="cs7864ebcf1"/>
                <w:color w:val="auto"/>
                <w:sz w:val="28"/>
                <w:szCs w:val="28"/>
              </w:rPr>
              <w:t>Іван ЗАДВОРНИХ</w:t>
            </w:r>
          </w:p>
        </w:tc>
      </w:tr>
    </w:tbl>
    <w:p w:rsidR="00F21BD8" w:rsidRPr="00667A5E" w:rsidRDefault="00F21BD8" w:rsidP="00F21BD8">
      <w:pPr>
        <w:jc w:val="center"/>
      </w:pPr>
    </w:p>
    <w:p w:rsidR="00D74462" w:rsidRPr="008B5689" w:rsidRDefault="00D74462" w:rsidP="002365A7">
      <w:pPr>
        <w:tabs>
          <w:tab w:val="left" w:pos="1985"/>
        </w:tabs>
        <w:rPr>
          <w:b/>
          <w:sz w:val="28"/>
          <w:szCs w:val="28"/>
          <w:lang w:val="uk-UA"/>
        </w:rPr>
      </w:pPr>
    </w:p>
    <w:sectPr w:rsidR="00D74462" w:rsidRPr="008B5689" w:rsidSect="008537DD">
      <w:headerReference w:type="default" r:id="rId17"/>
      <w:footerReference w:type="default" r:id="rId18"/>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08F" w:rsidRDefault="00B4608F" w:rsidP="00B217C6">
      <w:r>
        <w:separator/>
      </w:r>
    </w:p>
  </w:endnote>
  <w:endnote w:type="continuationSeparator" w:id="0">
    <w:p w:rsidR="00B4608F" w:rsidRDefault="00B4608F"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DD" w:rsidRDefault="008537DD">
    <w:pPr>
      <w:pStyle w:val="a5"/>
      <w:jc w:val="center"/>
    </w:pPr>
  </w:p>
  <w:p w:rsidR="008537DD" w:rsidRDefault="008537D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DD" w:rsidRDefault="008537DD">
    <w:pPr>
      <w:pStyle w:val="a5"/>
      <w:jc w:val="center"/>
    </w:pPr>
  </w:p>
  <w:p w:rsidR="008537DD" w:rsidRDefault="008537DD">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DD" w:rsidRDefault="008537DD">
    <w:pPr>
      <w:pStyle w:val="a5"/>
      <w:jc w:val="center"/>
    </w:pPr>
  </w:p>
  <w:p w:rsidR="008537DD" w:rsidRDefault="008537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08F" w:rsidRDefault="00B4608F" w:rsidP="00B217C6">
      <w:r>
        <w:separator/>
      </w:r>
    </w:p>
  </w:footnote>
  <w:footnote w:type="continuationSeparator" w:id="0">
    <w:p w:rsidR="00B4608F" w:rsidRDefault="00B4608F"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A7DA2">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DD" w:rsidRDefault="008537DD" w:rsidP="008537DD">
    <w:pPr>
      <w:pStyle w:val="a3"/>
      <w:tabs>
        <w:tab w:val="center" w:pos="7313"/>
        <w:tab w:val="left" w:pos="12651"/>
      </w:tabs>
    </w:pPr>
    <w:r>
      <w:tab/>
    </w:r>
    <w:r>
      <w:tab/>
    </w:r>
    <w:r>
      <w:fldChar w:fldCharType="begin"/>
    </w:r>
    <w:r>
      <w:instrText>PAGE   \* MERGEFORMAT</w:instrText>
    </w:r>
    <w:r>
      <w:fldChar w:fldCharType="separate"/>
    </w:r>
    <w:r w:rsidR="00DF19E8">
      <w:rPr>
        <w:noProof/>
      </w:rPr>
      <w:t>4</w:t>
    </w:r>
    <w:r>
      <w:fldChar w:fldCharType="end"/>
    </w:r>
    <w:r>
      <w:tab/>
    </w:r>
  </w:p>
  <w:p w:rsidR="00830D6D" w:rsidRDefault="00830D6D" w:rsidP="008537DD">
    <w:pPr>
      <w:pStyle w:val="a3"/>
      <w:tabs>
        <w:tab w:val="center" w:pos="7313"/>
        <w:tab w:val="left" w:pos="12651"/>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DD" w:rsidRDefault="008537DD" w:rsidP="008537DD">
    <w:pPr>
      <w:pStyle w:val="a3"/>
      <w:tabs>
        <w:tab w:val="center" w:pos="7313"/>
        <w:tab w:val="left" w:pos="12240"/>
      </w:tabs>
    </w:pPr>
    <w:r>
      <w:tab/>
    </w:r>
    <w:r>
      <w:tab/>
    </w:r>
    <w:r>
      <w:fldChar w:fldCharType="begin"/>
    </w:r>
    <w:r>
      <w:instrText>PAGE   \* MERGEFORMAT</w:instrText>
    </w:r>
    <w:r>
      <w:fldChar w:fldCharType="separate"/>
    </w:r>
    <w:r w:rsidR="00DF19E8">
      <w:rPr>
        <w:noProof/>
      </w:rPr>
      <w:t>18</w:t>
    </w:r>
    <w:r>
      <w:fldChar w:fldCharType="end"/>
    </w:r>
    <w:r>
      <w:tab/>
    </w:r>
  </w:p>
  <w:p w:rsidR="002365A7" w:rsidRDefault="002365A7" w:rsidP="008537DD">
    <w:pPr>
      <w:pStyle w:val="a3"/>
      <w:tabs>
        <w:tab w:val="center" w:pos="7313"/>
        <w:tab w:val="left" w:pos="1224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DD" w:rsidRDefault="008537DD" w:rsidP="008537DD">
    <w:pPr>
      <w:pStyle w:val="a3"/>
      <w:tabs>
        <w:tab w:val="center" w:pos="7313"/>
        <w:tab w:val="left" w:pos="10903"/>
      </w:tabs>
    </w:pPr>
    <w:r>
      <w:tab/>
    </w:r>
    <w:r>
      <w:tab/>
    </w:r>
    <w:r>
      <w:fldChar w:fldCharType="begin"/>
    </w:r>
    <w:r>
      <w:instrText>PAGE   \* MERGEFORMAT</w:instrText>
    </w:r>
    <w:r>
      <w:fldChar w:fldCharType="separate"/>
    </w:r>
    <w:r w:rsidR="009476BE">
      <w:rPr>
        <w:noProof/>
      </w:rPr>
      <w:t>98</w:t>
    </w:r>
    <w:r>
      <w:fldChar w:fldCharType="end"/>
    </w:r>
  </w:p>
  <w:p w:rsidR="008537DD" w:rsidRDefault="008537D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DB05B7"/>
    <w:multiLevelType w:val="multilevel"/>
    <w:tmpl w:val="D9D8BE2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17A71D6"/>
    <w:multiLevelType w:val="multilevel"/>
    <w:tmpl w:val="C5F0172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3"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32"/>
  </w:num>
  <w:num w:numId="3">
    <w:abstractNumId w:val="24"/>
  </w:num>
  <w:num w:numId="4">
    <w:abstractNumId w:val="28"/>
  </w:num>
  <w:num w:numId="5">
    <w:abstractNumId w:val="13"/>
  </w:num>
  <w:num w:numId="6">
    <w:abstractNumId w:val="18"/>
  </w:num>
  <w:num w:numId="7">
    <w:abstractNumId w:val="3"/>
  </w:num>
  <w:num w:numId="8">
    <w:abstractNumId w:val="40"/>
  </w:num>
  <w:num w:numId="9">
    <w:abstractNumId w:val="17"/>
  </w:num>
  <w:num w:numId="10">
    <w:abstractNumId w:val="9"/>
  </w:num>
  <w:num w:numId="11">
    <w:abstractNumId w:val="25"/>
  </w:num>
  <w:num w:numId="12">
    <w:abstractNumId w:val="36"/>
  </w:num>
  <w:num w:numId="13">
    <w:abstractNumId w:val="10"/>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1"/>
  </w:num>
  <w:num w:numId="20">
    <w:abstractNumId w:val="37"/>
  </w:num>
  <w:num w:numId="21">
    <w:abstractNumId w:val="4"/>
  </w:num>
  <w:num w:numId="22">
    <w:abstractNumId w:val="2"/>
  </w:num>
  <w:num w:numId="23">
    <w:abstractNumId w:val="5"/>
  </w:num>
  <w:num w:numId="24">
    <w:abstractNumId w:val="22"/>
  </w:num>
  <w:num w:numId="25">
    <w:abstractNumId w:val="35"/>
  </w:num>
  <w:num w:numId="26">
    <w:abstractNumId w:val="33"/>
  </w:num>
  <w:num w:numId="27">
    <w:abstractNumId w:val="30"/>
  </w:num>
  <w:num w:numId="28">
    <w:abstractNumId w:val="41"/>
  </w:num>
  <w:num w:numId="29">
    <w:abstractNumId w:val="29"/>
  </w:num>
  <w:num w:numId="30">
    <w:abstractNumId w:val="1"/>
  </w:num>
  <w:num w:numId="31">
    <w:abstractNumId w:val="31"/>
  </w:num>
  <w:num w:numId="32">
    <w:abstractNumId w:val="23"/>
  </w:num>
  <w:num w:numId="33">
    <w:abstractNumId w:val="21"/>
  </w:num>
  <w:num w:numId="34">
    <w:abstractNumId w:val="26"/>
  </w:num>
  <w:num w:numId="35">
    <w:abstractNumId w:val="8"/>
  </w:num>
  <w:num w:numId="36">
    <w:abstractNumId w:val="39"/>
  </w:num>
  <w:num w:numId="37">
    <w:abstractNumId w:val="19"/>
  </w:num>
  <w:num w:numId="38">
    <w:abstractNumId w:val="15"/>
  </w:num>
  <w:num w:numId="39">
    <w:abstractNumId w:val="12"/>
  </w:num>
  <w:num w:numId="40">
    <w:abstractNumId w:val="27"/>
  </w:num>
  <w:num w:numId="41">
    <w:abstractNumId w:val="0"/>
  </w:num>
  <w:num w:numId="42">
    <w:abstractNumId w:val="7"/>
  </w:num>
  <w:num w:numId="43">
    <w:abstractNumId w:val="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1B57"/>
    <w:rsid w:val="000C7267"/>
    <w:rsid w:val="000D0363"/>
    <w:rsid w:val="000D1456"/>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65A7"/>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A7DA2"/>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D7BB8"/>
    <w:rsid w:val="003E1795"/>
    <w:rsid w:val="003E21E5"/>
    <w:rsid w:val="003E30C2"/>
    <w:rsid w:val="003E424E"/>
    <w:rsid w:val="003E5678"/>
    <w:rsid w:val="003F2025"/>
    <w:rsid w:val="003F3256"/>
    <w:rsid w:val="003F40D4"/>
    <w:rsid w:val="003F667E"/>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6830"/>
    <w:rsid w:val="004F6412"/>
    <w:rsid w:val="00504F7E"/>
    <w:rsid w:val="00505CFE"/>
    <w:rsid w:val="00506545"/>
    <w:rsid w:val="00507939"/>
    <w:rsid w:val="00513B4C"/>
    <w:rsid w:val="00515B18"/>
    <w:rsid w:val="00516865"/>
    <w:rsid w:val="0052030F"/>
    <w:rsid w:val="005207A5"/>
    <w:rsid w:val="00521AE7"/>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2788"/>
    <w:rsid w:val="005A36EF"/>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0D6D"/>
    <w:rsid w:val="00831AD2"/>
    <w:rsid w:val="00833BE1"/>
    <w:rsid w:val="0083424F"/>
    <w:rsid w:val="00843A9A"/>
    <w:rsid w:val="00843B0D"/>
    <w:rsid w:val="008459C9"/>
    <w:rsid w:val="00846F7D"/>
    <w:rsid w:val="00847395"/>
    <w:rsid w:val="0084754A"/>
    <w:rsid w:val="00850A30"/>
    <w:rsid w:val="008537DD"/>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476BE"/>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08F"/>
    <w:rsid w:val="00B461B2"/>
    <w:rsid w:val="00B46D9C"/>
    <w:rsid w:val="00B5017D"/>
    <w:rsid w:val="00B56F73"/>
    <w:rsid w:val="00B61EC6"/>
    <w:rsid w:val="00B62C23"/>
    <w:rsid w:val="00B652F3"/>
    <w:rsid w:val="00B672D5"/>
    <w:rsid w:val="00B67707"/>
    <w:rsid w:val="00B72326"/>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3AE8"/>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060"/>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19E8"/>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434C5"/>
    <w:rsid w:val="00E5042D"/>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1BD8"/>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02BB"/>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9F9AD4FD-6FD5-49C5-83A9-6B521043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830D6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830D6D"/>
    <w:rPr>
      <w:rFonts w:ascii="Cambria" w:eastAsia="Times New Roman" w:hAnsi="Cambria" w:cs="Times New Roman"/>
      <w:b/>
      <w:bCs/>
      <w:i/>
      <w:iCs/>
      <w:sz w:val="28"/>
      <w:szCs w:val="28"/>
      <w:lang w:val="ru-RU" w:eastAsia="ru-RU"/>
    </w:rPr>
  </w:style>
  <w:style w:type="paragraph" w:customStyle="1" w:styleId="cs95e872d0">
    <w:name w:val="cs95e872d0"/>
    <w:basedOn w:val="a"/>
    <w:rsid w:val="00830D6D"/>
    <w:rPr>
      <w:rFonts w:eastAsia="Times New Roman"/>
      <w:sz w:val="24"/>
      <w:szCs w:val="24"/>
    </w:rPr>
  </w:style>
  <w:style w:type="character" w:customStyle="1" w:styleId="cs188c92b51">
    <w:name w:val="cs188c92b51"/>
    <w:rsid w:val="00830D6D"/>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830D6D"/>
  </w:style>
  <w:style w:type="paragraph" w:customStyle="1" w:styleId="11">
    <w:name w:val="Обычный11"/>
    <w:aliases w:val="Звичайний,Normal"/>
    <w:basedOn w:val="a"/>
    <w:qFormat/>
    <w:rsid w:val="00830D6D"/>
    <w:rPr>
      <w:rFonts w:eastAsia="Times New Roman"/>
      <w:sz w:val="24"/>
      <w:szCs w:val="24"/>
      <w:lang w:val="uk-UA" w:eastAsia="uk-UA"/>
    </w:rPr>
  </w:style>
  <w:style w:type="character" w:customStyle="1" w:styleId="cs7864ebcf1">
    <w:name w:val="cs7864ebcf1"/>
    <w:rsid w:val="00830D6D"/>
    <w:rPr>
      <w:rFonts w:ascii="Times New Roman" w:hAnsi="Times New Roman" w:cs="Times New Roman" w:hint="default"/>
      <w:b/>
      <w:bCs/>
      <w:i w:val="0"/>
      <w:iCs w:val="0"/>
      <w:color w:val="000000"/>
      <w:sz w:val="26"/>
      <w:szCs w:val="26"/>
      <w:shd w:val="clear" w:color="auto" w:fill="auto"/>
    </w:rPr>
  </w:style>
  <w:style w:type="paragraph" w:styleId="a8">
    <w:name w:val="Body Text Indent"/>
    <w:basedOn w:val="a"/>
    <w:link w:val="a9"/>
    <w:rsid w:val="002365A7"/>
    <w:pPr>
      <w:spacing w:after="120"/>
      <w:ind w:left="283"/>
    </w:pPr>
    <w:rPr>
      <w:rFonts w:eastAsia="Times New Roman"/>
      <w:sz w:val="24"/>
      <w:szCs w:val="24"/>
    </w:rPr>
  </w:style>
  <w:style w:type="character" w:customStyle="1" w:styleId="a9">
    <w:name w:val="Основной текст с отступом Знак"/>
    <w:link w:val="a8"/>
    <w:rsid w:val="002365A7"/>
    <w:rPr>
      <w:rFonts w:ascii="Times New Roman" w:eastAsia="Times New Roman" w:hAnsi="Times New Roman"/>
      <w:sz w:val="24"/>
      <w:szCs w:val="24"/>
      <w:lang w:val="ru-RU" w:eastAsia="ru-RU"/>
    </w:rPr>
  </w:style>
  <w:style w:type="paragraph" w:customStyle="1" w:styleId="129">
    <w:name w:val="Основной текст с отступом129"/>
    <w:basedOn w:val="a"/>
    <w:rsid w:val="002365A7"/>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2365A7"/>
    <w:pPr>
      <w:ind w:firstLine="708"/>
      <w:jc w:val="both"/>
    </w:pPr>
    <w:rPr>
      <w:rFonts w:ascii="Arial" w:eastAsia="Times New Roman" w:hAnsi="Arial"/>
      <w:b/>
      <w:sz w:val="18"/>
      <w:lang w:val="uk-UA" w:eastAsia="uk-UA"/>
    </w:rPr>
  </w:style>
  <w:style w:type="character" w:customStyle="1" w:styleId="40">
    <w:name w:val="Заголовок 4 Знак"/>
    <w:link w:val="4"/>
    <w:rsid w:val="00847395"/>
    <w:rPr>
      <w:rFonts w:ascii="Times New Roman" w:hAnsi="Times New Roman"/>
      <w:b/>
      <w:bCs/>
      <w:sz w:val="28"/>
      <w:szCs w:val="28"/>
      <w:lang w:val="ru-RU" w:eastAsia="ru-RU"/>
    </w:rPr>
  </w:style>
  <w:style w:type="paragraph" w:customStyle="1" w:styleId="12">
    <w:name w:val="Обычный1"/>
    <w:basedOn w:val="a"/>
    <w:qFormat/>
    <w:rsid w:val="00847395"/>
    <w:rPr>
      <w:rFonts w:eastAsia="Times New Roman"/>
      <w:sz w:val="24"/>
      <w:szCs w:val="24"/>
      <w:lang w:val="uk-UA" w:eastAsia="uk-UA"/>
    </w:rPr>
  </w:style>
  <w:style w:type="paragraph" w:customStyle="1" w:styleId="msolistparagraph0">
    <w:name w:val="msolistparagraph"/>
    <w:basedOn w:val="a"/>
    <w:uiPriority w:val="34"/>
    <w:qFormat/>
    <w:rsid w:val="00847395"/>
    <w:pPr>
      <w:ind w:left="720"/>
      <w:contextualSpacing/>
    </w:pPr>
    <w:rPr>
      <w:rFonts w:eastAsia="Times New Roman"/>
      <w:sz w:val="24"/>
      <w:szCs w:val="24"/>
      <w:lang w:val="uk-UA" w:eastAsia="uk-UA"/>
    </w:rPr>
  </w:style>
  <w:style w:type="paragraph" w:customStyle="1" w:styleId="Encryption">
    <w:name w:val="Encryption"/>
    <w:basedOn w:val="a"/>
    <w:qFormat/>
    <w:rsid w:val="00847395"/>
    <w:pPr>
      <w:jc w:val="both"/>
    </w:pPr>
    <w:rPr>
      <w:rFonts w:eastAsia="Times New Roman"/>
      <w:b/>
      <w:bCs/>
      <w:i/>
      <w:iCs/>
      <w:sz w:val="24"/>
      <w:szCs w:val="24"/>
      <w:lang w:val="uk-UA" w:eastAsia="uk-UA"/>
    </w:rPr>
  </w:style>
  <w:style w:type="character" w:customStyle="1" w:styleId="Heading2Char">
    <w:name w:val="Heading 2 Char"/>
    <w:link w:val="21"/>
    <w:locked/>
    <w:rsid w:val="00847395"/>
    <w:rPr>
      <w:rFonts w:ascii="Arial" w:eastAsia="Times New Roman" w:hAnsi="Arial"/>
      <w:b/>
      <w:caps/>
      <w:sz w:val="16"/>
      <w:lang w:val="ru-RU" w:eastAsia="ru-RU"/>
    </w:rPr>
  </w:style>
  <w:style w:type="paragraph" w:customStyle="1" w:styleId="21">
    <w:name w:val="Заголовок 21"/>
    <w:basedOn w:val="a"/>
    <w:link w:val="Heading2Char"/>
    <w:rsid w:val="00847395"/>
    <w:rPr>
      <w:rFonts w:ascii="Arial" w:eastAsia="Times New Roman" w:hAnsi="Arial"/>
      <w:b/>
      <w:caps/>
      <w:sz w:val="16"/>
    </w:rPr>
  </w:style>
  <w:style w:type="character" w:customStyle="1" w:styleId="Heading4Char">
    <w:name w:val="Heading 4 Char"/>
    <w:link w:val="41"/>
    <w:locked/>
    <w:rsid w:val="00847395"/>
    <w:rPr>
      <w:rFonts w:ascii="Arial" w:eastAsia="Times New Roman" w:hAnsi="Arial"/>
      <w:b/>
      <w:lang w:val="ru-RU" w:eastAsia="ru-RU"/>
    </w:rPr>
  </w:style>
  <w:style w:type="paragraph" w:customStyle="1" w:styleId="41">
    <w:name w:val="Заголовок 41"/>
    <w:basedOn w:val="a"/>
    <w:link w:val="Heading4Char"/>
    <w:rsid w:val="00847395"/>
    <w:rPr>
      <w:rFonts w:ascii="Arial" w:eastAsia="Times New Roman" w:hAnsi="Arial"/>
      <w:b/>
    </w:rPr>
  </w:style>
  <w:style w:type="table" w:styleId="aa">
    <w:name w:val="Table Grid"/>
    <w:basedOn w:val="a1"/>
    <w:uiPriority w:val="59"/>
    <w:rsid w:val="00847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847395"/>
    <w:rPr>
      <w:lang w:val="uk-UA"/>
    </w:rPr>
    <w:tblPr>
      <w:tblCellMar>
        <w:top w:w="0" w:type="dxa"/>
        <w:left w:w="108" w:type="dxa"/>
        <w:bottom w:w="0" w:type="dxa"/>
        <w:right w:w="108" w:type="dxa"/>
      </w:tblCellMar>
    </w:tblPr>
  </w:style>
  <w:style w:type="character" w:customStyle="1" w:styleId="csb3e8c9cf24">
    <w:name w:val="csb3e8c9cf24"/>
    <w:rsid w:val="00847395"/>
    <w:rPr>
      <w:rFonts w:ascii="Arial" w:hAnsi="Arial" w:cs="Arial" w:hint="default"/>
      <w:b/>
      <w:bCs/>
      <w:i w:val="0"/>
      <w:iCs w:val="0"/>
      <w:color w:val="000000"/>
      <w:sz w:val="18"/>
      <w:szCs w:val="18"/>
      <w:shd w:val="clear" w:color="auto" w:fill="auto"/>
    </w:rPr>
  </w:style>
  <w:style w:type="paragraph" w:styleId="ab">
    <w:name w:val="Balloon Text"/>
    <w:basedOn w:val="a"/>
    <w:link w:val="ac"/>
    <w:semiHidden/>
    <w:rsid w:val="00847395"/>
    <w:rPr>
      <w:rFonts w:ascii="Tahoma" w:eastAsia="Times New Roman" w:hAnsi="Tahoma" w:cs="Tahoma"/>
      <w:sz w:val="16"/>
      <w:szCs w:val="16"/>
    </w:rPr>
  </w:style>
  <w:style w:type="character" w:customStyle="1" w:styleId="ac">
    <w:name w:val="Текст выноски Знак"/>
    <w:link w:val="ab"/>
    <w:semiHidden/>
    <w:rsid w:val="00847395"/>
    <w:rPr>
      <w:rFonts w:ascii="Tahoma" w:eastAsia="Times New Roman" w:hAnsi="Tahoma" w:cs="Tahoma"/>
      <w:sz w:val="16"/>
      <w:szCs w:val="16"/>
      <w:lang w:val="ru-RU" w:eastAsia="ru-RU"/>
    </w:rPr>
  </w:style>
  <w:style w:type="paragraph" w:customStyle="1" w:styleId="BodyTextIndent2">
    <w:name w:val="Body Text Indent2"/>
    <w:basedOn w:val="a"/>
    <w:rsid w:val="00847395"/>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847395"/>
    <w:pPr>
      <w:spacing w:before="120" w:after="120"/>
    </w:pPr>
    <w:rPr>
      <w:rFonts w:ascii="Arial" w:eastAsia="Times New Roman" w:hAnsi="Arial"/>
      <w:sz w:val="18"/>
    </w:rPr>
  </w:style>
  <w:style w:type="character" w:customStyle="1" w:styleId="BodyTextIndentChar">
    <w:name w:val="Body Text Indent Char"/>
    <w:link w:val="13"/>
    <w:locked/>
    <w:rsid w:val="00847395"/>
    <w:rPr>
      <w:rFonts w:ascii="Arial" w:eastAsia="Times New Roman" w:hAnsi="Arial"/>
      <w:sz w:val="18"/>
      <w:lang w:val="ru-RU" w:eastAsia="ru-RU"/>
    </w:rPr>
  </w:style>
  <w:style w:type="character" w:customStyle="1" w:styleId="csab6e076947">
    <w:name w:val="csab6e076947"/>
    <w:rsid w:val="00847395"/>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847395"/>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847395"/>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847395"/>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847395"/>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847395"/>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847395"/>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847395"/>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847395"/>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847395"/>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847395"/>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847395"/>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847395"/>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847395"/>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847395"/>
    <w:rPr>
      <w:rFonts w:ascii="Arial" w:hAnsi="Arial" w:cs="Arial" w:hint="default"/>
      <w:b/>
      <w:bCs/>
      <w:i w:val="0"/>
      <w:iCs w:val="0"/>
      <w:color w:val="000000"/>
      <w:sz w:val="18"/>
      <w:szCs w:val="18"/>
      <w:shd w:val="clear" w:color="auto" w:fill="auto"/>
    </w:rPr>
  </w:style>
  <w:style w:type="character" w:customStyle="1" w:styleId="csab6e076980">
    <w:name w:val="csab6e076980"/>
    <w:rsid w:val="00847395"/>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847395"/>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847395"/>
    <w:rPr>
      <w:rFonts w:ascii="Arial" w:hAnsi="Arial" w:cs="Arial" w:hint="default"/>
      <w:b/>
      <w:bCs/>
      <w:i w:val="0"/>
      <w:iCs w:val="0"/>
      <w:color w:val="000000"/>
      <w:sz w:val="18"/>
      <w:szCs w:val="18"/>
      <w:shd w:val="clear" w:color="auto" w:fill="auto"/>
    </w:rPr>
  </w:style>
  <w:style w:type="character" w:customStyle="1" w:styleId="csab6e076961">
    <w:name w:val="csab6e076961"/>
    <w:rsid w:val="00847395"/>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847395"/>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847395"/>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847395"/>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847395"/>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847395"/>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847395"/>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847395"/>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847395"/>
    <w:rPr>
      <w:rFonts w:ascii="Arial" w:hAnsi="Arial" w:cs="Arial" w:hint="default"/>
      <w:b/>
      <w:bCs/>
      <w:i w:val="0"/>
      <w:iCs w:val="0"/>
      <w:color w:val="000000"/>
      <w:sz w:val="18"/>
      <w:szCs w:val="18"/>
      <w:shd w:val="clear" w:color="auto" w:fill="auto"/>
    </w:rPr>
  </w:style>
  <w:style w:type="character" w:customStyle="1" w:styleId="csab6e0769276">
    <w:name w:val="csab6e0769276"/>
    <w:rsid w:val="00847395"/>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847395"/>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847395"/>
    <w:rPr>
      <w:rFonts w:ascii="Arial" w:hAnsi="Arial" w:cs="Arial" w:hint="default"/>
      <w:b/>
      <w:bCs/>
      <w:i w:val="0"/>
      <w:iCs w:val="0"/>
      <w:color w:val="000000"/>
      <w:sz w:val="18"/>
      <w:szCs w:val="18"/>
      <w:shd w:val="clear" w:color="auto" w:fill="auto"/>
    </w:rPr>
  </w:style>
  <w:style w:type="character" w:customStyle="1" w:styleId="csf229d0ff13">
    <w:name w:val="csf229d0ff13"/>
    <w:rsid w:val="00847395"/>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847395"/>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847395"/>
    <w:rPr>
      <w:rFonts w:ascii="Arial" w:hAnsi="Arial" w:cs="Arial" w:hint="default"/>
      <w:b/>
      <w:bCs/>
      <w:i w:val="0"/>
      <w:iCs w:val="0"/>
      <w:color w:val="000000"/>
      <w:sz w:val="18"/>
      <w:szCs w:val="18"/>
      <w:shd w:val="clear" w:color="auto" w:fill="auto"/>
    </w:rPr>
  </w:style>
  <w:style w:type="character" w:customStyle="1" w:styleId="csafaf5741100">
    <w:name w:val="csafaf5741100"/>
    <w:rsid w:val="00847395"/>
    <w:rPr>
      <w:rFonts w:ascii="Arial" w:hAnsi="Arial" w:cs="Arial" w:hint="default"/>
      <w:b/>
      <w:bCs/>
      <w:i w:val="0"/>
      <w:iCs w:val="0"/>
      <w:color w:val="000000"/>
      <w:sz w:val="18"/>
      <w:szCs w:val="18"/>
      <w:shd w:val="clear" w:color="auto" w:fill="auto"/>
    </w:rPr>
  </w:style>
  <w:style w:type="character" w:customStyle="1" w:styleId="csf229d0ff16">
    <w:name w:val="csf229d0ff16"/>
    <w:rsid w:val="00847395"/>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847395"/>
    <w:pPr>
      <w:spacing w:after="120"/>
    </w:pPr>
    <w:rPr>
      <w:rFonts w:eastAsia="Times New Roman"/>
      <w:sz w:val="16"/>
      <w:szCs w:val="16"/>
      <w:lang w:val="uk-UA" w:eastAsia="uk-UA"/>
    </w:rPr>
  </w:style>
  <w:style w:type="character" w:customStyle="1" w:styleId="34">
    <w:name w:val="Основной текст 3 Знак"/>
    <w:link w:val="33"/>
    <w:rsid w:val="00847395"/>
    <w:rPr>
      <w:rFonts w:ascii="Times New Roman" w:eastAsia="Times New Roman" w:hAnsi="Times New Roman"/>
      <w:sz w:val="16"/>
      <w:szCs w:val="16"/>
    </w:rPr>
  </w:style>
  <w:style w:type="character" w:customStyle="1" w:styleId="csab6e076931">
    <w:name w:val="csab6e076931"/>
    <w:rsid w:val="00847395"/>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847395"/>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847395"/>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847395"/>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847395"/>
    <w:pPr>
      <w:ind w:firstLine="708"/>
      <w:jc w:val="both"/>
    </w:pPr>
    <w:rPr>
      <w:rFonts w:ascii="Arial" w:eastAsia="Times New Roman" w:hAnsi="Arial"/>
      <w:b/>
      <w:sz w:val="18"/>
      <w:lang w:val="uk-UA"/>
    </w:rPr>
  </w:style>
  <w:style w:type="character" w:customStyle="1" w:styleId="csf229d0ff25">
    <w:name w:val="csf229d0ff25"/>
    <w:rsid w:val="00847395"/>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847395"/>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847395"/>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847395"/>
    <w:pPr>
      <w:ind w:firstLine="708"/>
      <w:jc w:val="both"/>
    </w:pPr>
    <w:rPr>
      <w:rFonts w:ascii="Arial" w:eastAsia="Times New Roman" w:hAnsi="Arial"/>
      <w:b/>
      <w:sz w:val="18"/>
      <w:lang w:val="uk-UA" w:eastAsia="uk-UA"/>
    </w:rPr>
  </w:style>
  <w:style w:type="paragraph" w:customStyle="1" w:styleId="cse71256d6">
    <w:name w:val="cse71256d6"/>
    <w:basedOn w:val="a"/>
    <w:rsid w:val="00847395"/>
    <w:pPr>
      <w:ind w:left="1440"/>
    </w:pPr>
    <w:rPr>
      <w:rFonts w:eastAsia="Times New Roman"/>
      <w:sz w:val="24"/>
      <w:szCs w:val="24"/>
      <w:lang w:val="uk-UA" w:eastAsia="uk-UA"/>
    </w:rPr>
  </w:style>
  <w:style w:type="character" w:customStyle="1" w:styleId="csb3e8c9cf10">
    <w:name w:val="csb3e8c9cf10"/>
    <w:rsid w:val="00847395"/>
    <w:rPr>
      <w:rFonts w:ascii="Arial" w:hAnsi="Arial" w:cs="Arial" w:hint="default"/>
      <w:b/>
      <w:bCs/>
      <w:i w:val="0"/>
      <w:iCs w:val="0"/>
      <w:color w:val="000000"/>
      <w:sz w:val="18"/>
      <w:szCs w:val="18"/>
      <w:shd w:val="clear" w:color="auto" w:fill="auto"/>
    </w:rPr>
  </w:style>
  <w:style w:type="character" w:customStyle="1" w:styleId="csafaf574127">
    <w:name w:val="csafaf574127"/>
    <w:rsid w:val="00847395"/>
    <w:rPr>
      <w:rFonts w:ascii="Arial" w:hAnsi="Arial" w:cs="Arial" w:hint="default"/>
      <w:b/>
      <w:bCs/>
      <w:i w:val="0"/>
      <w:iCs w:val="0"/>
      <w:color w:val="000000"/>
      <w:sz w:val="18"/>
      <w:szCs w:val="18"/>
      <w:shd w:val="clear" w:color="auto" w:fill="auto"/>
    </w:rPr>
  </w:style>
  <w:style w:type="character" w:customStyle="1" w:styleId="csf229d0ff10">
    <w:name w:val="csf229d0ff10"/>
    <w:rsid w:val="00847395"/>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847395"/>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847395"/>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847395"/>
    <w:rPr>
      <w:rFonts w:ascii="Arial" w:hAnsi="Arial" w:cs="Arial" w:hint="default"/>
      <w:b/>
      <w:bCs/>
      <w:i w:val="0"/>
      <w:iCs w:val="0"/>
      <w:color w:val="000000"/>
      <w:sz w:val="18"/>
      <w:szCs w:val="18"/>
      <w:shd w:val="clear" w:color="auto" w:fill="auto"/>
    </w:rPr>
  </w:style>
  <w:style w:type="character" w:customStyle="1" w:styleId="csafaf5741106">
    <w:name w:val="csafaf5741106"/>
    <w:rsid w:val="00847395"/>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847395"/>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847395"/>
    <w:pPr>
      <w:ind w:firstLine="708"/>
      <w:jc w:val="both"/>
    </w:pPr>
    <w:rPr>
      <w:rFonts w:ascii="Arial" w:eastAsia="Times New Roman" w:hAnsi="Arial"/>
      <w:b/>
      <w:sz w:val="18"/>
      <w:lang w:val="uk-UA" w:eastAsia="uk-UA"/>
    </w:rPr>
  </w:style>
  <w:style w:type="character" w:customStyle="1" w:styleId="csafaf5741216">
    <w:name w:val="csafaf5741216"/>
    <w:rsid w:val="00847395"/>
    <w:rPr>
      <w:rFonts w:ascii="Arial" w:hAnsi="Arial" w:cs="Arial" w:hint="default"/>
      <w:b/>
      <w:bCs/>
      <w:i w:val="0"/>
      <w:iCs w:val="0"/>
      <w:color w:val="000000"/>
      <w:sz w:val="18"/>
      <w:szCs w:val="18"/>
      <w:shd w:val="clear" w:color="auto" w:fill="auto"/>
    </w:rPr>
  </w:style>
  <w:style w:type="character" w:customStyle="1" w:styleId="csf229d0ff19">
    <w:name w:val="csf229d0ff19"/>
    <w:rsid w:val="00847395"/>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847395"/>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847395"/>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847395"/>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847395"/>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847395"/>
    <w:pPr>
      <w:ind w:firstLine="708"/>
      <w:jc w:val="both"/>
    </w:pPr>
    <w:rPr>
      <w:rFonts w:ascii="Arial" w:eastAsia="Times New Roman" w:hAnsi="Arial"/>
      <w:b/>
      <w:sz w:val="18"/>
      <w:lang w:val="uk-UA" w:eastAsia="uk-UA"/>
    </w:rPr>
  </w:style>
  <w:style w:type="character" w:customStyle="1" w:styleId="csf229d0ff14">
    <w:name w:val="csf229d0ff14"/>
    <w:rsid w:val="00847395"/>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847395"/>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847395"/>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847395"/>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847395"/>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847395"/>
    <w:pPr>
      <w:ind w:firstLine="708"/>
      <w:jc w:val="both"/>
    </w:pPr>
    <w:rPr>
      <w:rFonts w:ascii="Arial" w:eastAsia="Times New Roman" w:hAnsi="Arial"/>
      <w:b/>
      <w:sz w:val="18"/>
      <w:lang w:val="uk-UA" w:eastAsia="uk-UA"/>
    </w:rPr>
  </w:style>
  <w:style w:type="character" w:customStyle="1" w:styleId="csab6e0769225">
    <w:name w:val="csab6e0769225"/>
    <w:rsid w:val="00847395"/>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847395"/>
    <w:pPr>
      <w:ind w:firstLine="708"/>
      <w:jc w:val="both"/>
    </w:pPr>
    <w:rPr>
      <w:rFonts w:ascii="Arial" w:eastAsia="Times New Roman" w:hAnsi="Arial"/>
      <w:b/>
      <w:sz w:val="18"/>
      <w:lang w:val="uk-UA" w:eastAsia="uk-UA"/>
    </w:rPr>
  </w:style>
  <w:style w:type="character" w:customStyle="1" w:styleId="csb3e8c9cf3">
    <w:name w:val="csb3e8c9cf3"/>
    <w:rsid w:val="00847395"/>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847395"/>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847395"/>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847395"/>
    <w:pPr>
      <w:ind w:firstLine="708"/>
      <w:jc w:val="both"/>
    </w:pPr>
    <w:rPr>
      <w:rFonts w:ascii="Arial" w:eastAsia="Times New Roman" w:hAnsi="Arial"/>
      <w:b/>
      <w:sz w:val="18"/>
      <w:lang w:val="uk-UA" w:eastAsia="uk-UA"/>
    </w:rPr>
  </w:style>
  <w:style w:type="character" w:customStyle="1" w:styleId="csb86c8cfe1">
    <w:name w:val="csb86c8cfe1"/>
    <w:rsid w:val="00847395"/>
    <w:rPr>
      <w:rFonts w:ascii="Times New Roman" w:hAnsi="Times New Roman" w:cs="Times New Roman" w:hint="default"/>
      <w:b/>
      <w:bCs/>
      <w:i w:val="0"/>
      <w:iCs w:val="0"/>
      <w:color w:val="000000"/>
      <w:sz w:val="24"/>
      <w:szCs w:val="24"/>
    </w:rPr>
  </w:style>
  <w:style w:type="character" w:customStyle="1" w:styleId="csf229d0ff21">
    <w:name w:val="csf229d0ff21"/>
    <w:rsid w:val="00847395"/>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47395"/>
    <w:pPr>
      <w:ind w:firstLine="708"/>
      <w:jc w:val="both"/>
    </w:pPr>
    <w:rPr>
      <w:rFonts w:ascii="Arial" w:eastAsia="Times New Roman" w:hAnsi="Arial"/>
      <w:b/>
      <w:sz w:val="18"/>
      <w:lang w:val="uk-UA" w:eastAsia="uk-UA"/>
    </w:rPr>
  </w:style>
  <w:style w:type="character" w:customStyle="1" w:styleId="csf229d0ff26">
    <w:name w:val="csf229d0ff26"/>
    <w:rsid w:val="00847395"/>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847395"/>
    <w:pPr>
      <w:jc w:val="both"/>
    </w:pPr>
    <w:rPr>
      <w:rFonts w:ascii="Arial" w:eastAsia="Times New Roman" w:hAnsi="Arial"/>
      <w:sz w:val="24"/>
      <w:szCs w:val="24"/>
      <w:lang w:val="uk-UA" w:eastAsia="uk-UA"/>
    </w:rPr>
  </w:style>
  <w:style w:type="character" w:customStyle="1" w:styleId="cs8c2cf3831">
    <w:name w:val="cs8c2cf3831"/>
    <w:rsid w:val="00847395"/>
    <w:rPr>
      <w:rFonts w:ascii="Arial" w:hAnsi="Arial" w:cs="Arial" w:hint="default"/>
      <w:b/>
      <w:bCs/>
      <w:i/>
      <w:iCs/>
      <w:color w:val="102B56"/>
      <w:sz w:val="18"/>
      <w:szCs w:val="18"/>
      <w:shd w:val="clear" w:color="auto" w:fill="auto"/>
    </w:rPr>
  </w:style>
  <w:style w:type="character" w:customStyle="1" w:styleId="csd71f5e5a1">
    <w:name w:val="csd71f5e5a1"/>
    <w:rsid w:val="00847395"/>
    <w:rPr>
      <w:rFonts w:ascii="Arial" w:hAnsi="Arial" w:cs="Arial" w:hint="default"/>
      <w:b w:val="0"/>
      <w:bCs w:val="0"/>
      <w:i/>
      <w:iCs/>
      <w:color w:val="102B56"/>
      <w:sz w:val="18"/>
      <w:szCs w:val="18"/>
      <w:shd w:val="clear" w:color="auto" w:fill="auto"/>
    </w:rPr>
  </w:style>
  <w:style w:type="character" w:customStyle="1" w:styleId="cs8f6c24af1">
    <w:name w:val="cs8f6c24af1"/>
    <w:rsid w:val="00847395"/>
    <w:rPr>
      <w:rFonts w:ascii="Arial" w:hAnsi="Arial" w:cs="Arial" w:hint="default"/>
      <w:b/>
      <w:bCs/>
      <w:i w:val="0"/>
      <w:iCs w:val="0"/>
      <w:color w:val="102B56"/>
      <w:sz w:val="18"/>
      <w:szCs w:val="18"/>
      <w:shd w:val="clear" w:color="auto" w:fill="auto"/>
    </w:rPr>
  </w:style>
  <w:style w:type="character" w:customStyle="1" w:styleId="csa5a0f5421">
    <w:name w:val="csa5a0f5421"/>
    <w:rsid w:val="00847395"/>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847395"/>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847395"/>
    <w:pPr>
      <w:ind w:firstLine="708"/>
      <w:jc w:val="both"/>
    </w:pPr>
    <w:rPr>
      <w:rFonts w:ascii="Arial" w:eastAsia="Times New Roman" w:hAnsi="Arial"/>
      <w:b/>
      <w:sz w:val="18"/>
      <w:lang w:val="uk-UA" w:eastAsia="uk-UA"/>
    </w:rPr>
  </w:style>
  <w:style w:type="character" w:styleId="ad">
    <w:name w:val="line number"/>
    <w:uiPriority w:val="99"/>
    <w:rsid w:val="00847395"/>
    <w:rPr>
      <w:rFonts w:ascii="Segoe UI" w:hAnsi="Segoe UI" w:cs="Segoe UI"/>
      <w:color w:val="000000"/>
      <w:sz w:val="18"/>
      <w:szCs w:val="18"/>
    </w:rPr>
  </w:style>
  <w:style w:type="character" w:styleId="ae">
    <w:name w:val="Hyperlink"/>
    <w:uiPriority w:val="99"/>
    <w:rsid w:val="00847395"/>
    <w:rPr>
      <w:rFonts w:ascii="Segoe UI" w:hAnsi="Segoe UI" w:cs="Segoe UI"/>
      <w:color w:val="0000FF"/>
      <w:sz w:val="18"/>
      <w:szCs w:val="18"/>
      <w:u w:val="single"/>
    </w:rPr>
  </w:style>
  <w:style w:type="paragraph" w:customStyle="1" w:styleId="23">
    <w:name w:val="Основной текст с отступом23"/>
    <w:basedOn w:val="a"/>
    <w:rsid w:val="00847395"/>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847395"/>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847395"/>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847395"/>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847395"/>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847395"/>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847395"/>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847395"/>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847395"/>
    <w:pPr>
      <w:ind w:firstLine="708"/>
      <w:jc w:val="both"/>
    </w:pPr>
    <w:rPr>
      <w:rFonts w:ascii="Arial" w:eastAsia="Times New Roman" w:hAnsi="Arial"/>
      <w:b/>
      <w:sz w:val="18"/>
      <w:lang w:val="uk-UA" w:eastAsia="uk-UA"/>
    </w:rPr>
  </w:style>
  <w:style w:type="character" w:customStyle="1" w:styleId="csa939b0971">
    <w:name w:val="csa939b0971"/>
    <w:rsid w:val="00847395"/>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847395"/>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847395"/>
    <w:pPr>
      <w:ind w:firstLine="708"/>
      <w:jc w:val="both"/>
    </w:pPr>
    <w:rPr>
      <w:rFonts w:ascii="Arial" w:eastAsia="Times New Roman" w:hAnsi="Arial"/>
      <w:b/>
      <w:sz w:val="18"/>
      <w:lang w:val="uk-UA" w:eastAsia="uk-UA"/>
    </w:rPr>
  </w:style>
  <w:style w:type="character" w:styleId="af">
    <w:name w:val="annotation reference"/>
    <w:semiHidden/>
    <w:unhideWhenUsed/>
    <w:rsid w:val="00847395"/>
    <w:rPr>
      <w:sz w:val="16"/>
      <w:szCs w:val="16"/>
    </w:rPr>
  </w:style>
  <w:style w:type="paragraph" w:styleId="af0">
    <w:name w:val="annotation text"/>
    <w:basedOn w:val="a"/>
    <w:link w:val="af1"/>
    <w:semiHidden/>
    <w:unhideWhenUsed/>
    <w:rsid w:val="00847395"/>
    <w:rPr>
      <w:rFonts w:eastAsia="Times New Roman"/>
      <w:lang w:val="uk-UA" w:eastAsia="uk-UA"/>
    </w:rPr>
  </w:style>
  <w:style w:type="character" w:customStyle="1" w:styleId="af1">
    <w:name w:val="Текст примечания Знак"/>
    <w:link w:val="af0"/>
    <w:semiHidden/>
    <w:rsid w:val="00847395"/>
    <w:rPr>
      <w:rFonts w:ascii="Times New Roman" w:eastAsia="Times New Roman" w:hAnsi="Times New Roman"/>
    </w:rPr>
  </w:style>
  <w:style w:type="paragraph" w:styleId="af2">
    <w:name w:val="annotation subject"/>
    <w:basedOn w:val="af0"/>
    <w:next w:val="af0"/>
    <w:link w:val="af3"/>
    <w:semiHidden/>
    <w:unhideWhenUsed/>
    <w:rsid w:val="00847395"/>
    <w:rPr>
      <w:b/>
      <w:bCs/>
    </w:rPr>
  </w:style>
  <w:style w:type="character" w:customStyle="1" w:styleId="af3">
    <w:name w:val="Тема примечания Знак"/>
    <w:link w:val="af2"/>
    <w:semiHidden/>
    <w:rsid w:val="00847395"/>
    <w:rPr>
      <w:rFonts w:ascii="Times New Roman" w:eastAsia="Times New Roman" w:hAnsi="Times New Roman"/>
      <w:b/>
      <w:bCs/>
    </w:rPr>
  </w:style>
  <w:style w:type="paragraph" w:styleId="af4">
    <w:name w:val="Revision"/>
    <w:hidden/>
    <w:uiPriority w:val="99"/>
    <w:semiHidden/>
    <w:rsid w:val="00847395"/>
    <w:rPr>
      <w:rFonts w:ascii="Times New Roman" w:eastAsia="Times New Roman" w:hAnsi="Times New Roman"/>
      <w:sz w:val="24"/>
      <w:szCs w:val="24"/>
      <w:lang w:val="uk-UA" w:eastAsia="uk-UA"/>
    </w:rPr>
  </w:style>
  <w:style w:type="character" w:customStyle="1" w:styleId="csb3e8c9cf69">
    <w:name w:val="csb3e8c9cf69"/>
    <w:rsid w:val="00847395"/>
    <w:rPr>
      <w:rFonts w:ascii="Arial" w:hAnsi="Arial" w:cs="Arial" w:hint="default"/>
      <w:b/>
      <w:bCs/>
      <w:i w:val="0"/>
      <w:iCs w:val="0"/>
      <w:color w:val="000000"/>
      <w:sz w:val="18"/>
      <w:szCs w:val="18"/>
      <w:shd w:val="clear" w:color="auto" w:fill="auto"/>
    </w:rPr>
  </w:style>
  <w:style w:type="character" w:customStyle="1" w:styleId="csf229d0ff64">
    <w:name w:val="csf229d0ff64"/>
    <w:rsid w:val="00847395"/>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847395"/>
    <w:rPr>
      <w:rFonts w:ascii="Arial" w:eastAsia="Times New Roman" w:hAnsi="Arial"/>
      <w:sz w:val="24"/>
      <w:szCs w:val="24"/>
      <w:lang w:val="uk-UA" w:eastAsia="uk-UA"/>
    </w:rPr>
  </w:style>
  <w:style w:type="character" w:customStyle="1" w:styleId="csd398459525">
    <w:name w:val="csd398459525"/>
    <w:rsid w:val="00847395"/>
    <w:rPr>
      <w:rFonts w:ascii="Arial" w:hAnsi="Arial" w:cs="Arial" w:hint="default"/>
      <w:b/>
      <w:bCs/>
      <w:i/>
      <w:iCs/>
      <w:color w:val="000000"/>
      <w:sz w:val="18"/>
      <w:szCs w:val="18"/>
      <w:u w:val="single"/>
      <w:shd w:val="clear" w:color="auto" w:fill="auto"/>
    </w:rPr>
  </w:style>
  <w:style w:type="character" w:customStyle="1" w:styleId="csd3c90d4325">
    <w:name w:val="csd3c90d4325"/>
    <w:rsid w:val="00847395"/>
    <w:rPr>
      <w:rFonts w:ascii="Arial" w:hAnsi="Arial" w:cs="Arial" w:hint="default"/>
      <w:b w:val="0"/>
      <w:bCs w:val="0"/>
      <w:i/>
      <w:iCs/>
      <w:color w:val="000000"/>
      <w:sz w:val="18"/>
      <w:szCs w:val="18"/>
      <w:shd w:val="clear" w:color="auto" w:fill="auto"/>
    </w:rPr>
  </w:style>
  <w:style w:type="character" w:customStyle="1" w:styleId="csb86c8cfe3">
    <w:name w:val="csb86c8cfe3"/>
    <w:rsid w:val="00847395"/>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847395"/>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847395"/>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847395"/>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847395"/>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847395"/>
    <w:pPr>
      <w:ind w:firstLine="708"/>
      <w:jc w:val="both"/>
    </w:pPr>
    <w:rPr>
      <w:rFonts w:ascii="Arial" w:eastAsia="Times New Roman" w:hAnsi="Arial"/>
      <w:b/>
      <w:sz w:val="18"/>
      <w:lang w:val="uk-UA" w:eastAsia="uk-UA"/>
    </w:rPr>
  </w:style>
  <w:style w:type="character" w:customStyle="1" w:styleId="csab6e076977">
    <w:name w:val="csab6e076977"/>
    <w:rsid w:val="00847395"/>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847395"/>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847395"/>
    <w:rPr>
      <w:rFonts w:ascii="Arial" w:hAnsi="Arial" w:cs="Arial" w:hint="default"/>
      <w:b/>
      <w:bCs/>
      <w:i w:val="0"/>
      <w:iCs w:val="0"/>
      <w:color w:val="000000"/>
      <w:sz w:val="18"/>
      <w:szCs w:val="18"/>
      <w:shd w:val="clear" w:color="auto" w:fill="auto"/>
    </w:rPr>
  </w:style>
  <w:style w:type="character" w:customStyle="1" w:styleId="cs607602ac2">
    <w:name w:val="cs607602ac2"/>
    <w:rsid w:val="00847395"/>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847395"/>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847395"/>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847395"/>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847395"/>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847395"/>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847395"/>
    <w:pPr>
      <w:ind w:firstLine="708"/>
      <w:jc w:val="both"/>
    </w:pPr>
    <w:rPr>
      <w:rFonts w:ascii="Arial" w:eastAsia="Times New Roman" w:hAnsi="Arial"/>
      <w:b/>
      <w:sz w:val="18"/>
      <w:lang w:val="uk-UA" w:eastAsia="uk-UA"/>
    </w:rPr>
  </w:style>
  <w:style w:type="character" w:customStyle="1" w:styleId="csab6e0769291">
    <w:name w:val="csab6e0769291"/>
    <w:rsid w:val="0084739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847395"/>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847395"/>
    <w:pPr>
      <w:ind w:firstLine="708"/>
      <w:jc w:val="both"/>
    </w:pPr>
    <w:rPr>
      <w:rFonts w:ascii="Arial" w:eastAsia="Times New Roman" w:hAnsi="Arial"/>
      <w:b/>
      <w:sz w:val="18"/>
      <w:lang w:val="uk-UA" w:eastAsia="uk-UA"/>
    </w:rPr>
  </w:style>
  <w:style w:type="character" w:customStyle="1" w:styleId="csf562b92915">
    <w:name w:val="csf562b92915"/>
    <w:rsid w:val="00847395"/>
    <w:rPr>
      <w:rFonts w:ascii="Arial" w:hAnsi="Arial" w:cs="Arial" w:hint="default"/>
      <w:b/>
      <w:bCs/>
      <w:i/>
      <w:iCs/>
      <w:color w:val="000000"/>
      <w:sz w:val="18"/>
      <w:szCs w:val="18"/>
      <w:shd w:val="clear" w:color="auto" w:fill="auto"/>
    </w:rPr>
  </w:style>
  <w:style w:type="character" w:customStyle="1" w:styleId="cseed234731">
    <w:name w:val="cseed234731"/>
    <w:rsid w:val="00847395"/>
    <w:rPr>
      <w:rFonts w:ascii="Arial" w:hAnsi="Arial" w:cs="Arial" w:hint="default"/>
      <w:b/>
      <w:bCs/>
      <w:i/>
      <w:iCs/>
      <w:color w:val="000000"/>
      <w:sz w:val="12"/>
      <w:szCs w:val="12"/>
      <w:shd w:val="clear" w:color="auto" w:fill="auto"/>
    </w:rPr>
  </w:style>
  <w:style w:type="character" w:customStyle="1" w:styleId="csb3e8c9cf35">
    <w:name w:val="csb3e8c9cf35"/>
    <w:rsid w:val="00847395"/>
    <w:rPr>
      <w:rFonts w:ascii="Arial" w:hAnsi="Arial" w:cs="Arial" w:hint="default"/>
      <w:b/>
      <w:bCs/>
      <w:i w:val="0"/>
      <w:iCs w:val="0"/>
      <w:color w:val="000000"/>
      <w:sz w:val="18"/>
      <w:szCs w:val="18"/>
      <w:shd w:val="clear" w:color="auto" w:fill="auto"/>
    </w:rPr>
  </w:style>
  <w:style w:type="character" w:customStyle="1" w:styleId="csb3e8c9cf28">
    <w:name w:val="csb3e8c9cf28"/>
    <w:rsid w:val="00847395"/>
    <w:rPr>
      <w:rFonts w:ascii="Arial" w:hAnsi="Arial" w:cs="Arial" w:hint="default"/>
      <w:b/>
      <w:bCs/>
      <w:i w:val="0"/>
      <w:iCs w:val="0"/>
      <w:color w:val="000000"/>
      <w:sz w:val="18"/>
      <w:szCs w:val="18"/>
      <w:shd w:val="clear" w:color="auto" w:fill="auto"/>
    </w:rPr>
  </w:style>
  <w:style w:type="character" w:customStyle="1" w:styleId="csf562b9296">
    <w:name w:val="csf562b9296"/>
    <w:rsid w:val="00847395"/>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847395"/>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847395"/>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847395"/>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847395"/>
    <w:pPr>
      <w:ind w:firstLine="708"/>
      <w:jc w:val="both"/>
    </w:pPr>
    <w:rPr>
      <w:rFonts w:ascii="Arial" w:eastAsia="Times New Roman" w:hAnsi="Arial"/>
      <w:b/>
      <w:sz w:val="18"/>
      <w:lang w:val="uk-UA" w:eastAsia="uk-UA"/>
    </w:rPr>
  </w:style>
  <w:style w:type="character" w:customStyle="1" w:styleId="csab6e076930">
    <w:name w:val="csab6e076930"/>
    <w:rsid w:val="00847395"/>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847395"/>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847395"/>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847395"/>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847395"/>
    <w:pPr>
      <w:ind w:firstLine="708"/>
      <w:jc w:val="both"/>
    </w:pPr>
    <w:rPr>
      <w:rFonts w:ascii="Arial" w:eastAsia="Times New Roman" w:hAnsi="Arial"/>
      <w:b/>
      <w:sz w:val="18"/>
      <w:lang w:val="uk-UA" w:eastAsia="uk-UA"/>
    </w:rPr>
  </w:style>
  <w:style w:type="paragraph" w:customStyle="1" w:styleId="24">
    <w:name w:val="Обычный2"/>
    <w:rsid w:val="00847395"/>
    <w:rPr>
      <w:rFonts w:ascii="Times New Roman" w:eastAsia="Times New Roman" w:hAnsi="Times New Roman"/>
      <w:sz w:val="24"/>
      <w:lang w:val="uk-UA" w:eastAsia="ru-RU"/>
    </w:rPr>
  </w:style>
  <w:style w:type="paragraph" w:customStyle="1" w:styleId="220">
    <w:name w:val="Основной текст с отступом22"/>
    <w:basedOn w:val="a"/>
    <w:rsid w:val="00847395"/>
    <w:pPr>
      <w:spacing w:before="120" w:after="120"/>
    </w:pPr>
    <w:rPr>
      <w:rFonts w:ascii="Arial" w:eastAsia="Times New Roman" w:hAnsi="Arial"/>
      <w:sz w:val="18"/>
    </w:rPr>
  </w:style>
  <w:style w:type="paragraph" w:customStyle="1" w:styleId="221">
    <w:name w:val="Заголовок 22"/>
    <w:basedOn w:val="a"/>
    <w:rsid w:val="00847395"/>
    <w:rPr>
      <w:rFonts w:ascii="Arial" w:eastAsia="Times New Roman" w:hAnsi="Arial"/>
      <w:b/>
      <w:caps/>
      <w:sz w:val="16"/>
    </w:rPr>
  </w:style>
  <w:style w:type="paragraph" w:customStyle="1" w:styleId="421">
    <w:name w:val="Заголовок 42"/>
    <w:basedOn w:val="a"/>
    <w:rsid w:val="00847395"/>
    <w:rPr>
      <w:rFonts w:ascii="Arial" w:eastAsia="Times New Roman" w:hAnsi="Arial"/>
      <w:b/>
    </w:rPr>
  </w:style>
  <w:style w:type="paragraph" w:customStyle="1" w:styleId="3a">
    <w:name w:val="Обычный3"/>
    <w:rsid w:val="00847395"/>
    <w:rPr>
      <w:rFonts w:ascii="Times New Roman" w:eastAsia="Times New Roman" w:hAnsi="Times New Roman"/>
      <w:sz w:val="24"/>
      <w:lang w:val="uk-UA" w:eastAsia="ru-RU"/>
    </w:rPr>
  </w:style>
  <w:style w:type="paragraph" w:customStyle="1" w:styleId="240">
    <w:name w:val="Основной текст с отступом24"/>
    <w:basedOn w:val="a"/>
    <w:rsid w:val="00847395"/>
    <w:pPr>
      <w:spacing w:before="120" w:after="120"/>
    </w:pPr>
    <w:rPr>
      <w:rFonts w:ascii="Arial" w:eastAsia="Times New Roman" w:hAnsi="Arial"/>
      <w:sz w:val="18"/>
    </w:rPr>
  </w:style>
  <w:style w:type="paragraph" w:customStyle="1" w:styleId="230">
    <w:name w:val="Заголовок 23"/>
    <w:basedOn w:val="a"/>
    <w:rsid w:val="00847395"/>
    <w:rPr>
      <w:rFonts w:ascii="Arial" w:eastAsia="Times New Roman" w:hAnsi="Arial"/>
      <w:b/>
      <w:caps/>
      <w:sz w:val="16"/>
    </w:rPr>
  </w:style>
  <w:style w:type="paragraph" w:customStyle="1" w:styleId="430">
    <w:name w:val="Заголовок 43"/>
    <w:basedOn w:val="a"/>
    <w:rsid w:val="00847395"/>
    <w:rPr>
      <w:rFonts w:ascii="Arial" w:eastAsia="Times New Roman" w:hAnsi="Arial"/>
      <w:b/>
    </w:rPr>
  </w:style>
  <w:style w:type="paragraph" w:customStyle="1" w:styleId="BodyTextIndent">
    <w:name w:val="Body Text Indent"/>
    <w:basedOn w:val="a"/>
    <w:rsid w:val="00847395"/>
    <w:pPr>
      <w:spacing w:before="120" w:after="120"/>
    </w:pPr>
    <w:rPr>
      <w:rFonts w:ascii="Arial" w:eastAsia="Times New Roman" w:hAnsi="Arial"/>
      <w:sz w:val="18"/>
    </w:rPr>
  </w:style>
  <w:style w:type="paragraph" w:customStyle="1" w:styleId="Heading2">
    <w:name w:val="Heading 2"/>
    <w:basedOn w:val="a"/>
    <w:rsid w:val="00847395"/>
    <w:rPr>
      <w:rFonts w:ascii="Arial" w:eastAsia="Times New Roman" w:hAnsi="Arial"/>
      <w:b/>
      <w:caps/>
      <w:sz w:val="16"/>
    </w:rPr>
  </w:style>
  <w:style w:type="paragraph" w:customStyle="1" w:styleId="Heading4">
    <w:name w:val="Heading 4"/>
    <w:basedOn w:val="a"/>
    <w:rsid w:val="00847395"/>
    <w:rPr>
      <w:rFonts w:ascii="Arial" w:eastAsia="Times New Roman" w:hAnsi="Arial"/>
      <w:b/>
    </w:rPr>
  </w:style>
  <w:style w:type="paragraph" w:customStyle="1" w:styleId="62">
    <w:name w:val="Основной текст с отступом62"/>
    <w:basedOn w:val="a"/>
    <w:rsid w:val="00847395"/>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847395"/>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847395"/>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847395"/>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847395"/>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847395"/>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847395"/>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847395"/>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847395"/>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847395"/>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847395"/>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847395"/>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847395"/>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847395"/>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847395"/>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847395"/>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847395"/>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847395"/>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847395"/>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847395"/>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847395"/>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847395"/>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847395"/>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847395"/>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847395"/>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847395"/>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847395"/>
    <w:pPr>
      <w:ind w:firstLine="708"/>
      <w:jc w:val="both"/>
    </w:pPr>
    <w:rPr>
      <w:rFonts w:ascii="Arial" w:eastAsia="Times New Roman" w:hAnsi="Arial"/>
      <w:b/>
      <w:sz w:val="18"/>
      <w:lang w:val="uk-UA" w:eastAsia="uk-UA"/>
    </w:rPr>
  </w:style>
  <w:style w:type="character" w:customStyle="1" w:styleId="csab6e076965">
    <w:name w:val="csab6e076965"/>
    <w:rsid w:val="0084739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847395"/>
    <w:pPr>
      <w:ind w:firstLine="708"/>
      <w:jc w:val="both"/>
    </w:pPr>
    <w:rPr>
      <w:rFonts w:ascii="Arial" w:eastAsia="Times New Roman" w:hAnsi="Arial"/>
      <w:b/>
      <w:sz w:val="18"/>
      <w:lang w:val="uk-UA" w:eastAsia="uk-UA"/>
    </w:rPr>
  </w:style>
  <w:style w:type="character" w:customStyle="1" w:styleId="csf229d0ff33">
    <w:name w:val="csf229d0ff33"/>
    <w:rsid w:val="00847395"/>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847395"/>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847395"/>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847395"/>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847395"/>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847395"/>
    <w:pPr>
      <w:ind w:firstLine="708"/>
      <w:jc w:val="both"/>
    </w:pPr>
    <w:rPr>
      <w:rFonts w:ascii="Arial" w:eastAsia="Times New Roman" w:hAnsi="Arial"/>
      <w:b/>
      <w:sz w:val="18"/>
      <w:lang w:val="uk-UA" w:eastAsia="uk-UA"/>
    </w:rPr>
  </w:style>
  <w:style w:type="character" w:customStyle="1" w:styleId="csab6e076920">
    <w:name w:val="csab6e076920"/>
    <w:rsid w:val="00847395"/>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847395"/>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847395"/>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847395"/>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847395"/>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847395"/>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847395"/>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847395"/>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847395"/>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847395"/>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847395"/>
    <w:pPr>
      <w:ind w:firstLine="708"/>
      <w:jc w:val="both"/>
    </w:pPr>
    <w:rPr>
      <w:rFonts w:ascii="Arial" w:eastAsia="Times New Roman" w:hAnsi="Arial"/>
      <w:b/>
      <w:sz w:val="18"/>
      <w:lang w:val="uk-UA" w:eastAsia="uk-UA"/>
    </w:rPr>
  </w:style>
  <w:style w:type="character" w:customStyle="1" w:styleId="csf229d0ff50">
    <w:name w:val="csf229d0ff50"/>
    <w:rsid w:val="00847395"/>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847395"/>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847395"/>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847395"/>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847395"/>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847395"/>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847395"/>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847395"/>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847395"/>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847395"/>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847395"/>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847395"/>
    <w:pPr>
      <w:ind w:firstLine="708"/>
      <w:jc w:val="both"/>
    </w:pPr>
    <w:rPr>
      <w:rFonts w:ascii="Arial" w:eastAsia="Times New Roman" w:hAnsi="Arial"/>
      <w:b/>
      <w:sz w:val="18"/>
      <w:lang w:val="uk-UA" w:eastAsia="uk-UA"/>
    </w:rPr>
  </w:style>
  <w:style w:type="character" w:customStyle="1" w:styleId="csf229d0ff83">
    <w:name w:val="csf229d0ff83"/>
    <w:rsid w:val="00847395"/>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847395"/>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847395"/>
    <w:pPr>
      <w:ind w:firstLine="708"/>
      <w:jc w:val="both"/>
    </w:pPr>
    <w:rPr>
      <w:rFonts w:ascii="Arial" w:eastAsia="Times New Roman" w:hAnsi="Arial"/>
      <w:b/>
      <w:sz w:val="18"/>
      <w:lang w:val="uk-UA" w:eastAsia="uk-UA"/>
    </w:rPr>
  </w:style>
  <w:style w:type="character" w:customStyle="1" w:styleId="csf229d0ff76">
    <w:name w:val="csf229d0ff76"/>
    <w:rsid w:val="00847395"/>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847395"/>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847395"/>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847395"/>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847395"/>
    <w:pPr>
      <w:ind w:firstLine="708"/>
      <w:jc w:val="both"/>
    </w:pPr>
    <w:rPr>
      <w:rFonts w:ascii="Arial" w:eastAsia="Times New Roman" w:hAnsi="Arial"/>
      <w:b/>
      <w:sz w:val="18"/>
      <w:lang w:val="uk-UA" w:eastAsia="uk-UA"/>
    </w:rPr>
  </w:style>
  <w:style w:type="character" w:customStyle="1" w:styleId="csf229d0ff20">
    <w:name w:val="csf229d0ff20"/>
    <w:rsid w:val="0084739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847395"/>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847395"/>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847395"/>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847395"/>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847395"/>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847395"/>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847395"/>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847395"/>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847395"/>
    <w:pPr>
      <w:ind w:firstLine="708"/>
      <w:jc w:val="both"/>
    </w:pPr>
    <w:rPr>
      <w:rFonts w:ascii="Arial" w:eastAsia="Times New Roman" w:hAnsi="Arial"/>
      <w:b/>
      <w:sz w:val="18"/>
      <w:lang w:val="uk-UA" w:eastAsia="uk-UA"/>
    </w:rPr>
  </w:style>
  <w:style w:type="character" w:customStyle="1" w:styleId="csab6e07697">
    <w:name w:val="csab6e07697"/>
    <w:rsid w:val="00847395"/>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847395"/>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847395"/>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847395"/>
    <w:pPr>
      <w:ind w:firstLine="708"/>
      <w:jc w:val="both"/>
    </w:pPr>
    <w:rPr>
      <w:rFonts w:ascii="Arial" w:eastAsia="Times New Roman" w:hAnsi="Arial"/>
      <w:b/>
      <w:sz w:val="18"/>
      <w:lang w:val="uk-UA" w:eastAsia="uk-UA"/>
    </w:rPr>
  </w:style>
  <w:style w:type="character" w:customStyle="1" w:styleId="csb3e8c9cf94">
    <w:name w:val="csb3e8c9cf94"/>
    <w:rsid w:val="00847395"/>
    <w:rPr>
      <w:rFonts w:ascii="Arial" w:hAnsi="Arial" w:cs="Arial" w:hint="default"/>
      <w:b/>
      <w:bCs/>
      <w:i w:val="0"/>
      <w:iCs w:val="0"/>
      <w:color w:val="000000"/>
      <w:sz w:val="18"/>
      <w:szCs w:val="18"/>
      <w:shd w:val="clear" w:color="auto" w:fill="auto"/>
    </w:rPr>
  </w:style>
  <w:style w:type="character" w:customStyle="1" w:styleId="csf229d0ff91">
    <w:name w:val="csf229d0ff91"/>
    <w:rsid w:val="00847395"/>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847395"/>
    <w:rPr>
      <w:rFonts w:ascii="Arial" w:eastAsia="Times New Roman" w:hAnsi="Arial"/>
      <w:b/>
      <w:caps/>
      <w:sz w:val="16"/>
      <w:lang w:val="ru-RU" w:eastAsia="ru-RU"/>
    </w:rPr>
  </w:style>
  <w:style w:type="character" w:customStyle="1" w:styleId="411">
    <w:name w:val="Заголовок 4 Знак1"/>
    <w:uiPriority w:val="9"/>
    <w:locked/>
    <w:rsid w:val="00847395"/>
    <w:rPr>
      <w:rFonts w:ascii="Arial" w:eastAsia="Times New Roman" w:hAnsi="Arial"/>
      <w:b/>
      <w:lang w:val="ru-RU" w:eastAsia="ru-RU"/>
    </w:rPr>
  </w:style>
  <w:style w:type="character" w:customStyle="1" w:styleId="csf229d0ff74">
    <w:name w:val="csf229d0ff74"/>
    <w:rsid w:val="00847395"/>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7395"/>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847395"/>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847395"/>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847395"/>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47395"/>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847395"/>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847395"/>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847395"/>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847395"/>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847395"/>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847395"/>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847395"/>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847395"/>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847395"/>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847395"/>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847395"/>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847395"/>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847395"/>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847395"/>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847395"/>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847395"/>
    <w:rPr>
      <w:rFonts w:ascii="Arial" w:hAnsi="Arial" w:cs="Arial" w:hint="default"/>
      <w:b w:val="0"/>
      <w:bCs w:val="0"/>
      <w:i w:val="0"/>
      <w:iCs w:val="0"/>
      <w:color w:val="000000"/>
      <w:sz w:val="18"/>
      <w:szCs w:val="18"/>
      <w:shd w:val="clear" w:color="auto" w:fill="auto"/>
    </w:rPr>
  </w:style>
  <w:style w:type="character" w:customStyle="1" w:styleId="csba294252">
    <w:name w:val="csba294252"/>
    <w:rsid w:val="00847395"/>
    <w:rPr>
      <w:rFonts w:ascii="Segoe UI" w:hAnsi="Segoe UI" w:cs="Segoe UI" w:hint="default"/>
      <w:b/>
      <w:bCs/>
      <w:i/>
      <w:iCs/>
      <w:color w:val="102B56"/>
      <w:sz w:val="18"/>
      <w:szCs w:val="18"/>
      <w:shd w:val="clear" w:color="auto" w:fill="auto"/>
    </w:rPr>
  </w:style>
  <w:style w:type="character" w:customStyle="1" w:styleId="csf229d0ff131">
    <w:name w:val="csf229d0ff131"/>
    <w:rsid w:val="00847395"/>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847395"/>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84739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84739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847395"/>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847395"/>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847395"/>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847395"/>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847395"/>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847395"/>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847395"/>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847395"/>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847395"/>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847395"/>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847395"/>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847395"/>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847395"/>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847395"/>
    <w:rPr>
      <w:rFonts w:ascii="Arial" w:hAnsi="Arial" w:cs="Arial" w:hint="default"/>
      <w:b/>
      <w:bCs/>
      <w:i/>
      <w:iCs/>
      <w:color w:val="000000"/>
      <w:sz w:val="18"/>
      <w:szCs w:val="18"/>
      <w:shd w:val="clear" w:color="auto" w:fill="auto"/>
    </w:rPr>
  </w:style>
  <w:style w:type="character" w:customStyle="1" w:styleId="csf229d0ff144">
    <w:name w:val="csf229d0ff144"/>
    <w:rsid w:val="00847395"/>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847395"/>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847395"/>
    <w:rPr>
      <w:rFonts w:ascii="Arial" w:hAnsi="Arial" w:cs="Arial" w:hint="default"/>
      <w:b/>
      <w:bCs/>
      <w:i/>
      <w:iCs/>
      <w:color w:val="000000"/>
      <w:sz w:val="18"/>
      <w:szCs w:val="18"/>
      <w:shd w:val="clear" w:color="auto" w:fill="auto"/>
    </w:rPr>
  </w:style>
  <w:style w:type="character" w:customStyle="1" w:styleId="csf229d0ff122">
    <w:name w:val="csf229d0ff122"/>
    <w:rsid w:val="00847395"/>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847395"/>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847395"/>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847395"/>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847395"/>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847395"/>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847395"/>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84739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847395"/>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847395"/>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847395"/>
    <w:rPr>
      <w:rFonts w:ascii="Arial" w:hAnsi="Arial" w:cs="Arial"/>
      <w:sz w:val="18"/>
      <w:szCs w:val="18"/>
      <w:lang w:val="ru-RU"/>
    </w:rPr>
  </w:style>
  <w:style w:type="paragraph" w:customStyle="1" w:styleId="Arial90">
    <w:name w:val="Arial9(без отступов)"/>
    <w:link w:val="Arial9"/>
    <w:semiHidden/>
    <w:rsid w:val="00847395"/>
    <w:pPr>
      <w:ind w:left="-113"/>
    </w:pPr>
    <w:rPr>
      <w:rFonts w:ascii="Arial" w:hAnsi="Arial" w:cs="Arial"/>
      <w:sz w:val="18"/>
      <w:szCs w:val="18"/>
      <w:lang w:val="ru-RU" w:eastAsia="uk-UA"/>
    </w:rPr>
  </w:style>
  <w:style w:type="character" w:customStyle="1" w:styleId="csf229d0ff178">
    <w:name w:val="csf229d0ff178"/>
    <w:rsid w:val="00847395"/>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847395"/>
    <w:rPr>
      <w:rFonts w:ascii="Arial" w:hAnsi="Arial" w:cs="Arial" w:hint="default"/>
      <w:b/>
      <w:bCs/>
      <w:i w:val="0"/>
      <w:iCs w:val="0"/>
      <w:color w:val="000000"/>
      <w:sz w:val="18"/>
      <w:szCs w:val="18"/>
      <w:shd w:val="clear" w:color="auto" w:fill="auto"/>
    </w:rPr>
  </w:style>
  <w:style w:type="character" w:customStyle="1" w:styleId="csf229d0ff8">
    <w:name w:val="csf229d0ff8"/>
    <w:rsid w:val="00847395"/>
    <w:rPr>
      <w:rFonts w:ascii="Arial" w:hAnsi="Arial" w:cs="Arial" w:hint="default"/>
      <w:b w:val="0"/>
      <w:bCs w:val="0"/>
      <w:i w:val="0"/>
      <w:iCs w:val="0"/>
      <w:color w:val="000000"/>
      <w:sz w:val="18"/>
      <w:szCs w:val="18"/>
      <w:shd w:val="clear" w:color="auto" w:fill="auto"/>
    </w:rPr>
  </w:style>
  <w:style w:type="character" w:customStyle="1" w:styleId="cs9b006263">
    <w:name w:val="cs9b006263"/>
    <w:rsid w:val="00847395"/>
    <w:rPr>
      <w:rFonts w:ascii="Arial" w:hAnsi="Arial" w:cs="Arial" w:hint="default"/>
      <w:b/>
      <w:bCs/>
      <w:i w:val="0"/>
      <w:iCs w:val="0"/>
      <w:color w:val="000000"/>
      <w:sz w:val="20"/>
      <w:szCs w:val="20"/>
      <w:shd w:val="clear" w:color="auto" w:fill="auto"/>
    </w:rPr>
  </w:style>
  <w:style w:type="character" w:customStyle="1" w:styleId="csf229d0ff36">
    <w:name w:val="csf229d0ff36"/>
    <w:rsid w:val="00847395"/>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847395"/>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847395"/>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847395"/>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847395"/>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847395"/>
    <w:pPr>
      <w:snapToGrid w:val="0"/>
      <w:ind w:left="720"/>
      <w:contextualSpacing/>
    </w:pPr>
    <w:rPr>
      <w:rFonts w:ascii="Arial" w:eastAsia="Times New Roman" w:hAnsi="Arial"/>
      <w:sz w:val="28"/>
    </w:rPr>
  </w:style>
  <w:style w:type="character" w:customStyle="1" w:styleId="csf229d0ff6">
    <w:name w:val="csf229d0ff6"/>
    <w:rsid w:val="00847395"/>
    <w:rPr>
      <w:rFonts w:ascii="Arial" w:hAnsi="Arial" w:cs="Arial" w:hint="default"/>
      <w:b w:val="0"/>
      <w:bCs w:val="0"/>
      <w:i w:val="0"/>
      <w:iCs w:val="0"/>
      <w:color w:val="000000"/>
      <w:sz w:val="18"/>
      <w:szCs w:val="18"/>
      <w:shd w:val="clear" w:color="auto" w:fill="auto"/>
    </w:rPr>
  </w:style>
  <w:style w:type="character" w:customStyle="1" w:styleId="csf229d0ff141">
    <w:name w:val="csf229d0ff141"/>
    <w:rsid w:val="00847395"/>
    <w:rPr>
      <w:rFonts w:ascii="Arial" w:hAnsi="Arial" w:cs="Arial" w:hint="default"/>
      <w:b w:val="0"/>
      <w:bCs w:val="0"/>
      <w:i w:val="0"/>
      <w:iCs w:val="0"/>
      <w:color w:val="000000"/>
      <w:sz w:val="18"/>
      <w:szCs w:val="18"/>
      <w:shd w:val="clear" w:color="auto" w:fill="auto"/>
    </w:rPr>
  </w:style>
  <w:style w:type="character" w:customStyle="1" w:styleId="csf229d0ff34">
    <w:name w:val="csf229d0ff34"/>
    <w:rsid w:val="00847395"/>
    <w:rPr>
      <w:rFonts w:ascii="Arial" w:hAnsi="Arial" w:cs="Arial" w:hint="default"/>
      <w:b w:val="0"/>
      <w:bCs w:val="0"/>
      <w:i w:val="0"/>
      <w:iCs w:val="0"/>
      <w:color w:val="000000"/>
      <w:sz w:val="18"/>
      <w:szCs w:val="18"/>
      <w:shd w:val="clear" w:color="auto" w:fill="auto"/>
    </w:rPr>
  </w:style>
  <w:style w:type="character" w:customStyle="1" w:styleId="csf229d0ff56">
    <w:name w:val="csf229d0ff56"/>
    <w:rsid w:val="00847395"/>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7CC83-7A05-4BBC-8773-8E393768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36112</Words>
  <Characters>205842</Characters>
  <Application>Microsoft Office Word</Application>
  <DocSecurity>0</DocSecurity>
  <Lines>1715</Lines>
  <Paragraphs>482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МІНІСТЕРСТВО ОХОРОНИ ЗДОРОВ’Я УКРАЇНИ</vt:lpstr>
      <vt:lpstr>НАКАЗ</vt:lpstr>
    </vt:vector>
  </TitlesOfParts>
  <Company>Krokoz™</Company>
  <LinksUpToDate>false</LinksUpToDate>
  <CharactersWithSpaces>241472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2021-10-04T13:35:00Z</dcterms:created>
  <dcterms:modified xsi:type="dcterms:W3CDTF">2021-10-04T13:35:00Z</dcterms:modified>
</cp:coreProperties>
</file>