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55pt;height:46.1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244C2A">
        <w:trPr>
          <w:trHeight w:val="361"/>
        </w:trPr>
        <w:tc>
          <w:tcPr>
            <w:tcW w:w="3271" w:type="dxa"/>
          </w:tcPr>
          <w:p w:rsidR="00244C2A" w:rsidRDefault="00244C2A" w:rsidP="003609B9">
            <w:pPr>
              <w:rPr>
                <w:sz w:val="28"/>
                <w:szCs w:val="28"/>
                <w:lang w:val="uk-UA"/>
              </w:rPr>
            </w:pPr>
          </w:p>
          <w:p w:rsidR="005413EB" w:rsidRPr="00244C2A" w:rsidRDefault="00244C2A" w:rsidP="003609B9">
            <w:pPr>
              <w:rPr>
                <w:sz w:val="28"/>
                <w:szCs w:val="28"/>
                <w:u w:val="single"/>
                <w:lang w:val="uk-UA"/>
              </w:rPr>
            </w:pPr>
            <w:r w:rsidRPr="00244C2A">
              <w:rPr>
                <w:sz w:val="28"/>
                <w:szCs w:val="28"/>
                <w:u w:val="single"/>
                <w:lang w:val="uk-UA"/>
              </w:rPr>
              <w:t>22 грудня 2021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244C2A" w:rsidRDefault="00244C2A" w:rsidP="003609B9">
            <w:pPr>
              <w:ind w:firstLine="72"/>
              <w:jc w:val="center"/>
              <w:rPr>
                <w:sz w:val="28"/>
                <w:szCs w:val="28"/>
                <w:lang w:val="uk-UA"/>
              </w:rPr>
            </w:pPr>
          </w:p>
          <w:p w:rsidR="005413EB" w:rsidRPr="00244C2A" w:rsidRDefault="00244C2A" w:rsidP="003609B9">
            <w:pPr>
              <w:ind w:firstLine="72"/>
              <w:jc w:val="center"/>
              <w:rPr>
                <w:sz w:val="28"/>
                <w:szCs w:val="28"/>
                <w:lang w:val="uk-UA"/>
              </w:rPr>
            </w:pPr>
            <w:r>
              <w:rPr>
                <w:sz w:val="28"/>
                <w:szCs w:val="28"/>
                <w:lang w:val="uk-UA"/>
              </w:rPr>
              <w:t xml:space="preserve">                       № </w:t>
            </w:r>
            <w:r w:rsidRPr="00244C2A">
              <w:rPr>
                <w:sz w:val="28"/>
                <w:szCs w:val="28"/>
                <w:u w:val="single"/>
                <w:lang w:val="uk-UA"/>
              </w:rPr>
              <w:t>2846</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228</w:t>
            </w:r>
            <w:r w:rsidR="00244C2A">
              <w:rPr>
                <w:color w:val="FFFFFF"/>
                <w:sz w:val="28"/>
                <w:szCs w:val="28"/>
                <w:lang w:val="uk-UA"/>
              </w:rPr>
              <w:t>№№</w:t>
            </w:r>
            <w:r w:rsidRPr="005413EB">
              <w:rPr>
                <w:color w:val="FFFFFF"/>
                <w:sz w:val="28"/>
                <w:szCs w:val="28"/>
              </w:rPr>
              <w:t>4</w:t>
            </w:r>
          </w:p>
        </w:tc>
      </w:tr>
    </w:tbl>
    <w:p w:rsidR="00C17C8E" w:rsidRDefault="002730EF" w:rsidP="00C17C8E">
      <w:pPr>
        <w:pStyle w:val="HTML"/>
        <w:jc w:val="both"/>
        <w:rPr>
          <w:rFonts w:ascii="Times New Roman" w:hAnsi="Times New Roman"/>
          <w:sz w:val="16"/>
          <w:szCs w:val="16"/>
          <w:lang w:val="uk-UA"/>
        </w:rPr>
      </w:pPr>
      <w:r w:rsidRPr="00472253">
        <w:rPr>
          <w:rFonts w:ascii="Times New Roman" w:hAnsi="Times New Roman"/>
          <w:b/>
          <w:sz w:val="28"/>
          <w:szCs w:val="28"/>
          <w:lang w:val="uk-UA"/>
        </w:rPr>
        <w:t xml:space="preserve">Про державну реєстрацію та внесення змін до реєстраційних матеріалів лікарських засобів, які зареєстровані компетентними </w:t>
      </w:r>
      <w:r w:rsidRPr="00686025">
        <w:rPr>
          <w:rFonts w:ascii="Times New Roman" w:hAnsi="Times New Roman"/>
          <w:b/>
          <w:sz w:val="28"/>
          <w:szCs w:val="28"/>
          <w:lang w:val="uk-UA"/>
        </w:rPr>
        <w:t xml:space="preserve">органами Сполучених Штатів Америки, </w:t>
      </w:r>
      <w:r w:rsidR="00472253" w:rsidRPr="00686025">
        <w:rPr>
          <w:rFonts w:ascii="Times New Roman" w:hAnsi="Times New Roman"/>
          <w:b/>
          <w:sz w:val="28"/>
          <w:szCs w:val="28"/>
          <w:lang w:val="uk-UA"/>
        </w:rPr>
        <w:t>Канади,</w:t>
      </w:r>
      <w:r w:rsidR="00472253" w:rsidRPr="00686025">
        <w:rPr>
          <w:rFonts w:ascii="Times New Roman" w:hAnsi="Times New Roman"/>
          <w:sz w:val="28"/>
          <w:szCs w:val="28"/>
          <w:lang w:val="uk-UA"/>
        </w:rPr>
        <w:t xml:space="preserve"> </w:t>
      </w:r>
      <w:r w:rsidRPr="00686025">
        <w:rPr>
          <w:rFonts w:ascii="Times New Roman" w:hAnsi="Times New Roman"/>
          <w:b/>
          <w:sz w:val="28"/>
          <w:szCs w:val="28"/>
          <w:lang w:val="uk-UA"/>
        </w:rPr>
        <w:t>Європейського Союзу</w:t>
      </w:r>
      <w:r w:rsidR="00C17C8E" w:rsidRPr="006A56F4">
        <w:rPr>
          <w:rFonts w:ascii="Times New Roman" w:hAnsi="Times New Roman"/>
          <w:b/>
          <w:sz w:val="28"/>
          <w:szCs w:val="28"/>
          <w:lang w:val="uk-UA"/>
        </w:rPr>
        <w:t xml:space="preserve"> </w:t>
      </w:r>
    </w:p>
    <w:p w:rsidR="00AE7F68" w:rsidRDefault="00AE7F68" w:rsidP="00C17C8E">
      <w:pPr>
        <w:pStyle w:val="HTML"/>
        <w:jc w:val="both"/>
        <w:rPr>
          <w:rFonts w:ascii="Times New Roman" w:hAnsi="Times New Roman"/>
          <w:sz w:val="16"/>
          <w:szCs w:val="16"/>
          <w:lang w:val="uk-UA"/>
        </w:rPr>
      </w:pPr>
    </w:p>
    <w:p w:rsidR="00AE7F68" w:rsidRDefault="00AE7F68" w:rsidP="00C17C8E">
      <w:pPr>
        <w:pStyle w:val="HTML"/>
        <w:jc w:val="both"/>
        <w:rPr>
          <w:rFonts w:ascii="Times New Roman" w:hAnsi="Times New Roman"/>
          <w:sz w:val="16"/>
          <w:szCs w:val="16"/>
          <w:lang w:val="uk-UA"/>
        </w:rPr>
      </w:pPr>
    </w:p>
    <w:p w:rsidR="0017468A" w:rsidRDefault="0017468A" w:rsidP="00C17C8E">
      <w:pPr>
        <w:pStyle w:val="HTML"/>
        <w:jc w:val="both"/>
        <w:rPr>
          <w:rFonts w:ascii="Times New Roman" w:hAnsi="Times New Roman"/>
          <w:sz w:val="16"/>
          <w:szCs w:val="16"/>
          <w:lang w:val="uk-UA"/>
        </w:rPr>
      </w:pPr>
    </w:p>
    <w:p w:rsidR="0017468A" w:rsidRPr="006A56F4" w:rsidRDefault="0017468A"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5</w:t>
      </w:r>
      <w:r w:rsidR="00BE48A3" w:rsidRPr="006A56F4">
        <w:rPr>
          <w:rFonts w:ascii="Times New Roman" w:hAnsi="Times New Roman"/>
          <w:sz w:val="28"/>
          <w:szCs w:val="28"/>
          <w:lang w:val="uk-UA"/>
        </w:rPr>
        <w:t>, 7</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органом </w:t>
      </w:r>
      <w:r w:rsidR="00E40B91" w:rsidRPr="00227772">
        <w:rPr>
          <w:rFonts w:ascii="Times New Roman" w:hAnsi="Times New Roman"/>
          <w:sz w:val="28"/>
          <w:szCs w:val="28"/>
          <w:lang w:val="uk-UA"/>
        </w:rPr>
        <w:t>Європейського Союзу</w:t>
      </w:r>
      <w:r w:rsidR="008D115B" w:rsidRPr="00227772">
        <w:rPr>
          <w:rFonts w:ascii="Times New Roman" w:hAnsi="Times New Roman"/>
          <w:sz w:val="28"/>
          <w:szCs w:val="28"/>
          <w:lang w:val="uk-UA"/>
        </w:rPr>
        <w:t>,</w:t>
      </w:r>
      <w:r w:rsidR="008D115B" w:rsidRPr="005503D7">
        <w:rPr>
          <w:rFonts w:ascii="Times New Roman" w:hAnsi="Times New Roman"/>
          <w:sz w:val="28"/>
          <w:szCs w:val="28"/>
          <w:lang w:val="uk-UA"/>
        </w:rPr>
        <w:t xml:space="preserve"> 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E40B91" w:rsidRPr="00472253">
        <w:rPr>
          <w:rFonts w:ascii="Times New Roman" w:hAnsi="Times New Roman"/>
          <w:sz w:val="28"/>
          <w:szCs w:val="28"/>
          <w:lang w:val="uk-UA"/>
        </w:rPr>
        <w:t>Сполучених Штатів Америки</w:t>
      </w:r>
      <w:r w:rsidR="005503D7" w:rsidRPr="00472253">
        <w:rPr>
          <w:rFonts w:ascii="Times New Roman" w:hAnsi="Times New Roman"/>
          <w:sz w:val="28"/>
          <w:szCs w:val="28"/>
          <w:lang w:val="uk-UA"/>
        </w:rPr>
        <w:t xml:space="preserve">, </w:t>
      </w:r>
      <w:r w:rsidR="00472253" w:rsidRPr="00472253">
        <w:rPr>
          <w:rFonts w:ascii="Times New Roman" w:hAnsi="Times New Roman"/>
          <w:sz w:val="28"/>
          <w:szCs w:val="28"/>
          <w:lang w:val="uk-UA"/>
        </w:rPr>
        <w:t xml:space="preserve">Канади, </w:t>
      </w:r>
      <w:r w:rsidR="008D115B" w:rsidRPr="00472253">
        <w:rPr>
          <w:rFonts w:ascii="Times New Roman" w:hAnsi="Times New Roman"/>
          <w:sz w:val="28"/>
          <w:szCs w:val="28"/>
          <w:lang w:val="uk-UA"/>
        </w:rPr>
        <w:t>Європейського Союзу, Протокольн</w:t>
      </w:r>
      <w:r w:rsidR="0051114E">
        <w:rPr>
          <w:rFonts w:ascii="Times New Roman" w:hAnsi="Times New Roman"/>
          <w:sz w:val="28"/>
          <w:szCs w:val="28"/>
          <w:lang w:val="uk-UA"/>
        </w:rPr>
        <w:t>ого</w:t>
      </w:r>
      <w:r w:rsidR="008D115B" w:rsidRPr="00472253">
        <w:rPr>
          <w:rFonts w:ascii="Times New Roman" w:hAnsi="Times New Roman"/>
          <w:sz w:val="28"/>
          <w:szCs w:val="28"/>
          <w:lang w:val="uk-UA"/>
        </w:rPr>
        <w:t xml:space="preserve"> рішен</w:t>
      </w:r>
      <w:r w:rsidR="0051114E">
        <w:rPr>
          <w:rFonts w:ascii="Times New Roman" w:hAnsi="Times New Roman"/>
          <w:sz w:val="28"/>
          <w:szCs w:val="28"/>
          <w:lang w:val="uk-UA"/>
        </w:rPr>
        <w:t>ня</w:t>
      </w:r>
      <w:r w:rsidR="008D115B" w:rsidRPr="00472253">
        <w:rPr>
          <w:rFonts w:ascii="Times New Roman" w:hAnsi="Times New Roman"/>
          <w:sz w:val="28"/>
          <w:szCs w:val="28"/>
          <w:lang w:val="uk-UA"/>
        </w:rPr>
        <w:t xml:space="preserve"> засідан</w:t>
      </w:r>
      <w:r w:rsidR="0051114E">
        <w:rPr>
          <w:rFonts w:ascii="Times New Roman" w:hAnsi="Times New Roman"/>
          <w:sz w:val="28"/>
          <w:szCs w:val="28"/>
          <w:lang w:val="uk-UA"/>
        </w:rPr>
        <w:t>ня</w:t>
      </w:r>
      <w:r w:rsidR="008D115B" w:rsidRPr="00472253">
        <w:rPr>
          <w:rFonts w:ascii="Times New Roman" w:hAnsi="Times New Roman"/>
          <w:sz w:val="28"/>
          <w:szCs w:val="28"/>
          <w:lang w:val="uk-UA"/>
        </w:rPr>
        <w:t xml:space="preserve"> Постійної робочої групи з розгляду проблемних питань державної реє</w:t>
      </w:r>
      <w:r w:rsidR="003906C5" w:rsidRPr="00472253">
        <w:rPr>
          <w:rFonts w:ascii="Times New Roman" w:hAnsi="Times New Roman"/>
          <w:sz w:val="28"/>
          <w:szCs w:val="28"/>
          <w:lang w:val="uk-UA"/>
        </w:rPr>
        <w:t xml:space="preserve">страції лікарських засобів від </w:t>
      </w:r>
      <w:r w:rsidR="0051114E">
        <w:rPr>
          <w:rFonts w:ascii="Times New Roman" w:hAnsi="Times New Roman"/>
          <w:sz w:val="28"/>
          <w:szCs w:val="28"/>
          <w:lang w:val="uk-UA"/>
        </w:rPr>
        <w:t>10 грудня 2021 року № 21</w:t>
      </w:r>
    </w:p>
    <w:p w:rsidR="008D115B" w:rsidRPr="00AE7F68" w:rsidRDefault="008D115B" w:rsidP="008D115B">
      <w:pPr>
        <w:pStyle w:val="HTML"/>
        <w:ind w:firstLine="720"/>
        <w:jc w:val="both"/>
        <w:rPr>
          <w:rFonts w:ascii="Times New Roman" w:hAnsi="Times New Roman"/>
          <w:sz w:val="28"/>
          <w:szCs w:val="28"/>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776249" w:rsidP="00C17C8E">
      <w:pPr>
        <w:numPr>
          <w:ilvl w:val="0"/>
          <w:numId w:val="5"/>
        </w:numPr>
        <w:ind w:left="0" w:firstLine="709"/>
        <w:jc w:val="both"/>
        <w:rPr>
          <w:sz w:val="28"/>
          <w:szCs w:val="28"/>
          <w:lang w:val="uk-UA"/>
        </w:rPr>
      </w:pPr>
      <w:r w:rsidRPr="005503D7">
        <w:rPr>
          <w:sz w:val="28"/>
          <w:szCs w:val="28"/>
          <w:lang w:val="uk-UA"/>
        </w:rPr>
        <w:t>Зареєструвати</w:t>
      </w:r>
      <w:r>
        <w:rPr>
          <w:sz w:val="28"/>
          <w:szCs w:val="28"/>
          <w:lang w:val="uk-UA"/>
        </w:rPr>
        <w:t xml:space="preserve">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776249" w:rsidRDefault="00776249" w:rsidP="00C17C8E">
      <w:pPr>
        <w:numPr>
          <w:ilvl w:val="0"/>
          <w:numId w:val="5"/>
        </w:numPr>
        <w:ind w:left="0" w:firstLine="709"/>
        <w:jc w:val="both"/>
        <w:rPr>
          <w:sz w:val="28"/>
          <w:szCs w:val="28"/>
          <w:lang w:val="uk-UA"/>
        </w:rPr>
      </w:pPr>
      <w:r>
        <w:rPr>
          <w:sz w:val="28"/>
          <w:szCs w:val="28"/>
          <w:lang w:val="uk-UA"/>
        </w:rPr>
        <w:lastRenderedPageBreak/>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17468A">
        <w:rPr>
          <w:sz w:val="28"/>
          <w:szCs w:val="28"/>
          <w:lang w:val="uk-UA"/>
        </w:rPr>
        <w:t>2</w:t>
      </w:r>
      <w:r>
        <w:rPr>
          <w:sz w:val="28"/>
          <w:szCs w:val="28"/>
          <w:lang w:val="uk-UA"/>
        </w:rPr>
        <w:t>).</w:t>
      </w:r>
    </w:p>
    <w:p w:rsidR="00C17C8E" w:rsidRPr="00AE7F68" w:rsidRDefault="00C17C8E" w:rsidP="00C17C8E">
      <w:pPr>
        <w:pStyle w:val="a8"/>
        <w:ind w:left="0" w:firstLine="709"/>
        <w:rPr>
          <w:sz w:val="28"/>
          <w:szCs w:val="28"/>
          <w:lang w:val="uk-UA"/>
        </w:rPr>
      </w:pPr>
    </w:p>
    <w:p w:rsidR="005503D7" w:rsidRPr="005503D7" w:rsidRDefault="00E40B91" w:rsidP="005503D7">
      <w:pPr>
        <w:numPr>
          <w:ilvl w:val="0"/>
          <w:numId w:val="5"/>
        </w:numPr>
        <w:tabs>
          <w:tab w:val="left" w:pos="720"/>
          <w:tab w:val="left" w:pos="1080"/>
          <w:tab w:val="left" w:pos="1134"/>
        </w:tabs>
        <w:ind w:left="0" w:firstLine="720"/>
        <w:jc w:val="both"/>
        <w:rPr>
          <w:sz w:val="28"/>
          <w:szCs w:val="28"/>
          <w:lang w:val="uk-UA"/>
        </w:rPr>
      </w:pPr>
      <w:r w:rsidRPr="005503D7">
        <w:rPr>
          <w:sz w:val="28"/>
          <w:szCs w:val="28"/>
          <w:lang w:val="uk-UA"/>
        </w:rPr>
        <w:t xml:space="preserve">Контроль за виконанням цього наказу </w:t>
      </w:r>
      <w:r w:rsidR="005503D7" w:rsidRPr="005503D7">
        <w:rPr>
          <w:sz w:val="28"/>
          <w:szCs w:val="28"/>
          <w:lang w:val="uk-UA"/>
        </w:rPr>
        <w:t xml:space="preserve">покласти на </w:t>
      </w:r>
      <w:r w:rsidR="001F6104">
        <w:rPr>
          <w:sz w:val="28"/>
          <w:szCs w:val="28"/>
          <w:lang w:val="uk-UA"/>
        </w:rPr>
        <w:t>п</w:t>
      </w:r>
      <w:r w:rsidR="005503D7" w:rsidRPr="005503D7">
        <w:rPr>
          <w:sz w:val="28"/>
          <w:szCs w:val="28"/>
          <w:lang w:val="uk-UA"/>
        </w:rPr>
        <w:t xml:space="preserve">ершого заступника </w:t>
      </w:r>
      <w:r w:rsidR="005503D7">
        <w:rPr>
          <w:sz w:val="28"/>
          <w:szCs w:val="28"/>
          <w:lang w:val="uk-UA"/>
        </w:rPr>
        <w:t>Міністра</w:t>
      </w:r>
      <w:r w:rsidR="005503D7" w:rsidRPr="005503D7">
        <w:rPr>
          <w:sz w:val="28"/>
          <w:szCs w:val="28"/>
          <w:lang w:val="uk-UA"/>
        </w:rPr>
        <w:t xml:space="preserve"> Комаріду О.О.</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520081" w:rsidRDefault="00520081" w:rsidP="004E1A23">
      <w:pPr>
        <w:rPr>
          <w:b/>
          <w:sz w:val="28"/>
          <w:szCs w:val="28"/>
          <w:lang w:val="uk-UA"/>
        </w:rPr>
        <w:sectPr w:rsidR="00520081"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520081" w:rsidRPr="00EA7761" w:rsidTr="008507A8">
        <w:tc>
          <w:tcPr>
            <w:tcW w:w="3827" w:type="dxa"/>
            <w:shd w:val="clear" w:color="auto" w:fill="auto"/>
          </w:tcPr>
          <w:p w:rsidR="00520081" w:rsidRPr="00520081" w:rsidRDefault="00520081" w:rsidP="00AB42DF">
            <w:pPr>
              <w:pStyle w:val="4"/>
              <w:tabs>
                <w:tab w:val="left" w:pos="12600"/>
              </w:tabs>
              <w:spacing w:before="0" w:after="0"/>
              <w:jc w:val="both"/>
              <w:rPr>
                <w:b w:val="0"/>
                <w:sz w:val="18"/>
                <w:szCs w:val="18"/>
                <w:lang w:val="uk-UA"/>
              </w:rPr>
            </w:pPr>
            <w:bookmarkStart w:id="1" w:name="_Hlk64454507"/>
            <w:r w:rsidRPr="00520081">
              <w:rPr>
                <w:b w:val="0"/>
                <w:sz w:val="18"/>
                <w:szCs w:val="18"/>
                <w:lang w:val="uk-UA"/>
              </w:rPr>
              <w:t>Додаток 1</w:t>
            </w:r>
          </w:p>
          <w:p w:rsidR="00520081" w:rsidRPr="00520081" w:rsidRDefault="00520081" w:rsidP="00AB42DF">
            <w:pPr>
              <w:pStyle w:val="4"/>
              <w:tabs>
                <w:tab w:val="left" w:pos="12600"/>
              </w:tabs>
              <w:spacing w:before="0" w:after="0"/>
              <w:jc w:val="both"/>
              <w:rPr>
                <w:b w:val="0"/>
                <w:sz w:val="18"/>
                <w:szCs w:val="18"/>
                <w:lang w:val="uk-UA"/>
              </w:rPr>
            </w:pPr>
            <w:r w:rsidRPr="00520081">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Канади, Європейського Союзу»</w:t>
            </w:r>
          </w:p>
          <w:p w:rsidR="00520081" w:rsidRPr="00DD5D18" w:rsidRDefault="00520081" w:rsidP="00AB42DF">
            <w:pPr>
              <w:pStyle w:val="Normal"/>
              <w:jc w:val="both"/>
              <w:rPr>
                <w:rFonts w:cs="Calibri"/>
                <w:u w:val="single"/>
              </w:rPr>
            </w:pPr>
            <w:r w:rsidRPr="00DD5D18">
              <w:rPr>
                <w:sz w:val="18"/>
                <w:szCs w:val="18"/>
                <w:u w:val="single"/>
              </w:rPr>
              <w:t>від 22 грудня 2021 № 2846</w:t>
            </w:r>
          </w:p>
        </w:tc>
      </w:tr>
    </w:tbl>
    <w:bookmarkEnd w:id="1"/>
    <w:p w:rsidR="00520081" w:rsidRDefault="00520081" w:rsidP="00520081">
      <w:pPr>
        <w:pStyle w:val="4"/>
        <w:tabs>
          <w:tab w:val="left" w:pos="12600"/>
        </w:tabs>
        <w:rPr>
          <w:rFonts w:cs="Arial"/>
          <w:sz w:val="18"/>
          <w:szCs w:val="18"/>
        </w:rPr>
      </w:pPr>
      <w:r>
        <w:rPr>
          <w:rFonts w:cs="Arial"/>
          <w:sz w:val="18"/>
          <w:szCs w:val="18"/>
        </w:rPr>
        <w:t xml:space="preserve">                                                                                                                                                                                                       </w:t>
      </w:r>
    </w:p>
    <w:p w:rsidR="00520081" w:rsidRDefault="00520081" w:rsidP="00520081">
      <w:pPr>
        <w:pStyle w:val="4"/>
        <w:tabs>
          <w:tab w:val="left" w:pos="12600"/>
        </w:tabs>
        <w:rPr>
          <w:rFonts w:cs="Arial"/>
          <w:sz w:val="18"/>
          <w:szCs w:val="18"/>
        </w:rPr>
      </w:pPr>
    </w:p>
    <w:p w:rsidR="00520081" w:rsidRDefault="00520081" w:rsidP="00520081">
      <w:pPr>
        <w:pStyle w:val="4"/>
        <w:tabs>
          <w:tab w:val="left" w:pos="12600"/>
        </w:tabs>
        <w:rPr>
          <w:rFonts w:cs="Arial"/>
          <w:sz w:val="18"/>
          <w:szCs w:val="18"/>
        </w:rPr>
      </w:pPr>
    </w:p>
    <w:p w:rsidR="00520081" w:rsidRPr="00B83CB8" w:rsidRDefault="00520081" w:rsidP="00520081">
      <w:pPr>
        <w:pStyle w:val="4"/>
        <w:tabs>
          <w:tab w:val="left" w:pos="12600"/>
        </w:tabs>
        <w:rPr>
          <w:rFonts w:cs="Arial"/>
          <w:b w:val="0"/>
          <w:sz w:val="18"/>
          <w:szCs w:val="18"/>
        </w:rPr>
      </w:pPr>
      <w:r>
        <w:rPr>
          <w:rFonts w:cs="Arial"/>
          <w:sz w:val="18"/>
          <w:szCs w:val="18"/>
        </w:rPr>
        <w:t xml:space="preserve">    </w:t>
      </w:r>
    </w:p>
    <w:p w:rsidR="00AB42DF" w:rsidRDefault="00AB42DF" w:rsidP="00AB42DF">
      <w:pPr>
        <w:pStyle w:val="2"/>
        <w:tabs>
          <w:tab w:val="left" w:pos="12600"/>
        </w:tabs>
        <w:spacing w:before="0" w:after="0"/>
        <w:jc w:val="center"/>
        <w:rPr>
          <w:rFonts w:ascii="Arial" w:hAnsi="Arial" w:cs="Arial"/>
          <w:i w:val="0"/>
        </w:rPr>
      </w:pPr>
    </w:p>
    <w:p w:rsidR="00AB42DF" w:rsidRDefault="00AB42DF" w:rsidP="00AB42DF">
      <w:pPr>
        <w:pStyle w:val="2"/>
        <w:tabs>
          <w:tab w:val="left" w:pos="12600"/>
        </w:tabs>
        <w:spacing w:before="0" w:after="0"/>
        <w:jc w:val="center"/>
        <w:rPr>
          <w:rFonts w:ascii="Arial" w:hAnsi="Arial" w:cs="Arial"/>
          <w:i w:val="0"/>
        </w:rPr>
      </w:pPr>
    </w:p>
    <w:p w:rsidR="00520081" w:rsidRPr="00AB42DF" w:rsidRDefault="00520081" w:rsidP="00AB42DF">
      <w:pPr>
        <w:pStyle w:val="2"/>
        <w:tabs>
          <w:tab w:val="left" w:pos="12600"/>
        </w:tabs>
        <w:spacing w:before="0" w:after="0"/>
        <w:jc w:val="center"/>
        <w:rPr>
          <w:rFonts w:ascii="Arial" w:hAnsi="Arial" w:cs="Arial"/>
          <w:i w:val="0"/>
          <w:caps/>
        </w:rPr>
      </w:pPr>
      <w:r w:rsidRPr="00AB42DF">
        <w:rPr>
          <w:rFonts w:ascii="Arial" w:hAnsi="Arial" w:cs="Arial"/>
          <w:i w:val="0"/>
        </w:rPr>
        <w:t>ПЕРЕЛІК</w:t>
      </w:r>
    </w:p>
    <w:p w:rsidR="00520081" w:rsidRPr="00AB42DF" w:rsidRDefault="00520081" w:rsidP="00AB42DF">
      <w:pPr>
        <w:pStyle w:val="4"/>
        <w:tabs>
          <w:tab w:val="left" w:pos="12600"/>
        </w:tabs>
        <w:spacing w:before="0" w:after="0"/>
        <w:rPr>
          <w:rFonts w:ascii="Arial" w:hAnsi="Arial" w:cs="Arial"/>
          <w:caps/>
        </w:rPr>
      </w:pPr>
      <w:r w:rsidRPr="00AB42DF">
        <w:rPr>
          <w:rFonts w:ascii="Arial" w:hAnsi="Arial" w:cs="Arial"/>
          <w:caps/>
        </w:rPr>
        <w:t>зареєстрованих ЛІКАРСЬКИХ ЗАСОБІВ (медичних імунобіологічних препаратів),</w:t>
      </w:r>
    </w:p>
    <w:p w:rsidR="00520081" w:rsidRPr="00AB42DF" w:rsidRDefault="00520081" w:rsidP="00AB42DF">
      <w:pPr>
        <w:pStyle w:val="Normal"/>
        <w:jc w:val="center"/>
        <w:rPr>
          <w:rFonts w:ascii="Arial" w:hAnsi="Arial" w:cs="Arial"/>
        </w:rPr>
      </w:pPr>
      <w:r w:rsidRPr="00AB42DF">
        <w:rPr>
          <w:rFonts w:ascii="Arial" w:hAnsi="Arial" w:cs="Arial"/>
          <w:b/>
          <w:caps/>
          <w:sz w:val="28"/>
          <w:szCs w:val="28"/>
        </w:rPr>
        <w:t>які вносяться до державного реєстру лікарських засобів УКРАЇНи</w:t>
      </w:r>
      <w:r w:rsidRPr="00AB42DF">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AB42DF">
        <w:rPr>
          <w:rFonts w:ascii="Arial" w:hAnsi="Arial" w:cs="Arial"/>
          <w:b/>
          <w:sz w:val="28"/>
          <w:szCs w:val="28"/>
          <w:u w:val="single"/>
        </w:rPr>
        <w:t>ЄВРОПЕЙСЬКОГО СОЮЗУ</w:t>
      </w:r>
    </w:p>
    <w:p w:rsidR="00520081" w:rsidRPr="00AB42DF" w:rsidRDefault="00520081" w:rsidP="00AB42DF">
      <w:pPr>
        <w:pStyle w:val="Normal"/>
        <w:jc w:val="center"/>
        <w:rPr>
          <w:rFonts w:ascii="Arial" w:hAnsi="Arial" w:cs="Arial"/>
        </w:rPr>
      </w:pPr>
    </w:p>
    <w:tbl>
      <w:tblPr>
        <w:tblW w:w="15875"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1134"/>
        <w:gridCol w:w="1134"/>
        <w:gridCol w:w="2976"/>
        <w:gridCol w:w="1418"/>
        <w:gridCol w:w="1701"/>
        <w:gridCol w:w="1134"/>
        <w:gridCol w:w="991"/>
        <w:gridCol w:w="1559"/>
      </w:tblGrid>
      <w:tr w:rsidR="00520081" w:rsidRPr="00805A29" w:rsidTr="00AB42DF">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8507A8">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AB42DF">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1"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AB42DF">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520081" w:rsidRPr="00805A29" w:rsidRDefault="00520081" w:rsidP="00AB42DF">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520081" w:rsidRPr="00805A29" w:rsidTr="00AB42DF">
        <w:trPr>
          <w:tblHeader/>
        </w:trPr>
        <w:tc>
          <w:tcPr>
            <w:tcW w:w="567"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2976"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520081" w:rsidRPr="00805A29" w:rsidRDefault="00520081" w:rsidP="008507A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520081" w:rsidRPr="00805A29" w:rsidRDefault="00520081" w:rsidP="00AB42DF">
            <w:pPr>
              <w:tabs>
                <w:tab w:val="left" w:pos="12600"/>
              </w:tabs>
              <w:jc w:val="center"/>
              <w:rPr>
                <w:rFonts w:ascii="Arial" w:hAnsi="Arial" w:cs="Arial"/>
                <w:b/>
                <w:i/>
                <w:color w:val="000000"/>
                <w:sz w:val="16"/>
                <w:szCs w:val="16"/>
              </w:rPr>
            </w:pPr>
          </w:p>
        </w:tc>
        <w:tc>
          <w:tcPr>
            <w:tcW w:w="991" w:type="dxa"/>
            <w:tcBorders>
              <w:top w:val="single" w:sz="4" w:space="0" w:color="auto"/>
              <w:left w:val="single" w:sz="4" w:space="0" w:color="auto"/>
              <w:bottom w:val="single" w:sz="4" w:space="0" w:color="auto"/>
              <w:right w:val="single" w:sz="4" w:space="0" w:color="auto"/>
            </w:tcBorders>
          </w:tcPr>
          <w:p w:rsidR="00520081" w:rsidRPr="00805A29" w:rsidRDefault="00520081" w:rsidP="00AB42DF">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520081" w:rsidRPr="00805A29" w:rsidRDefault="00520081" w:rsidP="00AB42DF">
            <w:pPr>
              <w:tabs>
                <w:tab w:val="left" w:pos="12600"/>
              </w:tabs>
              <w:jc w:val="center"/>
              <w:rPr>
                <w:rFonts w:ascii="Arial" w:hAnsi="Arial" w:cs="Arial"/>
                <w:sz w:val="16"/>
                <w:szCs w:val="16"/>
              </w:rPr>
            </w:pPr>
          </w:p>
        </w:tc>
      </w:tr>
      <w:tr w:rsidR="00520081" w:rsidRPr="00805A29" w:rsidTr="00AB42DF">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20081" w:rsidRPr="00805A29" w:rsidRDefault="00520081" w:rsidP="0052008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20081" w:rsidRPr="00C96691" w:rsidRDefault="00520081" w:rsidP="008507A8">
            <w:pPr>
              <w:tabs>
                <w:tab w:val="left" w:pos="12600"/>
              </w:tabs>
              <w:rPr>
                <w:rFonts w:ascii="Arial" w:hAnsi="Arial" w:cs="Arial"/>
                <w:b/>
                <w:i/>
                <w:color w:val="000000"/>
                <w:sz w:val="16"/>
                <w:szCs w:val="16"/>
              </w:rPr>
            </w:pPr>
            <w:r w:rsidRPr="00C96691">
              <w:rPr>
                <w:rFonts w:ascii="Arial" w:hAnsi="Arial" w:cs="Arial"/>
                <w:b/>
                <w:sz w:val="16"/>
                <w:szCs w:val="16"/>
              </w:rPr>
              <w:t>БОНСПРІ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rPr>
                <w:rFonts w:ascii="Arial" w:hAnsi="Arial" w:cs="Arial"/>
                <w:color w:val="000000"/>
                <w:sz w:val="16"/>
                <w:szCs w:val="16"/>
              </w:rPr>
            </w:pPr>
            <w:r w:rsidRPr="00C96691">
              <w:rPr>
                <w:rFonts w:ascii="Arial" w:hAnsi="Arial" w:cs="Arial"/>
                <w:color w:val="000000"/>
                <w:sz w:val="16"/>
                <w:szCs w:val="16"/>
              </w:rPr>
              <w:t>розчин для ін'єкцій, 20 мг/0,4 мл по 0,4 мл розчину у попередньо наповненому шприці; по 1 попередньо наповненому шприці у пластиковому лотку-блістері; по 1 або по 3 лотки-блістери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Швейцарія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виробництво стерильних лікарських засобів - асептичне виготовлення; первинне пакування; контроль якості-хімічний/фізичний, біологічний, мікробіологічний - не стерильний, мікробіологічний - стерильний; вторинне пакування; стерилізація - фільтрація; зберігання та/або розповсюдження:</w:t>
            </w:r>
            <w:r w:rsidRPr="00C96691">
              <w:rPr>
                <w:rFonts w:ascii="Arial" w:hAnsi="Arial" w:cs="Arial"/>
                <w:color w:val="000000"/>
                <w:sz w:val="16"/>
                <w:szCs w:val="16"/>
              </w:rPr>
              <w:br/>
              <w:t xml:space="preserve">Новартіс Фарма Штейн АГ, Швейцарія; </w:t>
            </w:r>
            <w:r w:rsidRPr="00C96691">
              <w:rPr>
                <w:rFonts w:ascii="Arial" w:hAnsi="Arial" w:cs="Arial"/>
                <w:color w:val="000000"/>
                <w:sz w:val="16"/>
                <w:szCs w:val="16"/>
              </w:rPr>
              <w:br/>
              <w:t>контроль якості - біологічний:</w:t>
            </w:r>
            <w:r w:rsidRPr="00C96691">
              <w:rPr>
                <w:rFonts w:ascii="Arial" w:hAnsi="Arial" w:cs="Arial"/>
                <w:color w:val="000000"/>
                <w:sz w:val="16"/>
                <w:szCs w:val="16"/>
              </w:rPr>
              <w:br/>
              <w:t xml:space="preserve">Новартіс Фарма АГ, Швейцарія; </w:t>
            </w:r>
            <w:r w:rsidRPr="00C96691">
              <w:rPr>
                <w:rFonts w:ascii="Arial" w:hAnsi="Arial" w:cs="Arial"/>
                <w:color w:val="000000"/>
                <w:sz w:val="16"/>
                <w:szCs w:val="16"/>
              </w:rPr>
              <w:br/>
              <w:t>випуск серії:</w:t>
            </w:r>
            <w:r w:rsidRPr="00C96691">
              <w:rPr>
                <w:rFonts w:ascii="Arial" w:hAnsi="Arial" w:cs="Arial"/>
                <w:color w:val="000000"/>
                <w:sz w:val="16"/>
                <w:szCs w:val="16"/>
              </w:rPr>
              <w:br/>
              <w:t>Новартіс Фарма ГмбХ, Німеччина;</w:t>
            </w:r>
            <w:r w:rsidRPr="00C96691">
              <w:rPr>
                <w:rFonts w:ascii="Arial" w:hAnsi="Arial" w:cs="Arial"/>
                <w:color w:val="000000"/>
                <w:sz w:val="16"/>
                <w:szCs w:val="16"/>
              </w:rPr>
              <w:br/>
              <w:t>випуск серії:</w:t>
            </w:r>
            <w:r w:rsidRPr="00C96691">
              <w:rPr>
                <w:rFonts w:ascii="Arial" w:hAnsi="Arial" w:cs="Arial"/>
                <w:color w:val="000000"/>
                <w:sz w:val="16"/>
                <w:szCs w:val="16"/>
              </w:rPr>
              <w:br/>
              <w:t xml:space="preserve">Новартіс Фармасьютика С.А., Іспанія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Швейцарія/</w:t>
            </w:r>
          </w:p>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Німеччина/</w:t>
            </w:r>
          </w:p>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Іспанія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8507A8">
            <w:pPr>
              <w:tabs>
                <w:tab w:val="left" w:pos="12600"/>
              </w:tabs>
              <w:jc w:val="center"/>
              <w:rPr>
                <w:rFonts w:ascii="Arial" w:hAnsi="Arial" w:cs="Arial"/>
                <w:color w:val="000000"/>
                <w:sz w:val="16"/>
                <w:szCs w:val="16"/>
              </w:rPr>
            </w:pPr>
            <w:r w:rsidRPr="00C9669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AB42DF">
            <w:pPr>
              <w:tabs>
                <w:tab w:val="left" w:pos="12600"/>
              </w:tabs>
              <w:jc w:val="center"/>
              <w:rPr>
                <w:rFonts w:ascii="Arial" w:hAnsi="Arial" w:cs="Arial"/>
                <w:b/>
                <w:i/>
                <w:color w:val="000000"/>
                <w:sz w:val="16"/>
                <w:szCs w:val="16"/>
              </w:rPr>
            </w:pPr>
            <w:r w:rsidRPr="00C96691">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20081" w:rsidRPr="00C96691" w:rsidRDefault="00520081" w:rsidP="00AB42DF">
            <w:pPr>
              <w:tabs>
                <w:tab w:val="left" w:pos="12600"/>
              </w:tabs>
              <w:jc w:val="center"/>
              <w:rPr>
                <w:rFonts w:ascii="Arial" w:hAnsi="Arial" w:cs="Arial"/>
                <w:i/>
                <w:sz w:val="16"/>
                <w:szCs w:val="16"/>
              </w:rPr>
            </w:pPr>
            <w:r w:rsidRPr="00C9669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0081" w:rsidRPr="002A22B6" w:rsidRDefault="00520081" w:rsidP="00AB42DF">
            <w:pPr>
              <w:pStyle w:val="Normal"/>
              <w:tabs>
                <w:tab w:val="left" w:pos="12600"/>
              </w:tabs>
              <w:jc w:val="center"/>
              <w:rPr>
                <w:rFonts w:ascii="Arial" w:hAnsi="Arial" w:cs="Arial"/>
                <w:sz w:val="16"/>
                <w:szCs w:val="16"/>
              </w:rPr>
            </w:pPr>
            <w:r w:rsidRPr="002A22B6">
              <w:rPr>
                <w:rFonts w:ascii="Arial" w:hAnsi="Arial" w:cs="Arial"/>
                <w:sz w:val="16"/>
                <w:szCs w:val="16"/>
              </w:rPr>
              <w:t>UA/19004/01/01</w:t>
            </w:r>
          </w:p>
        </w:tc>
      </w:tr>
      <w:tr w:rsidR="00520081" w:rsidRPr="00805A29" w:rsidTr="00AB42DF">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20081" w:rsidRPr="00805A29" w:rsidRDefault="00520081" w:rsidP="0052008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20081" w:rsidRPr="002223A3" w:rsidRDefault="00520081" w:rsidP="008507A8">
            <w:pPr>
              <w:pStyle w:val="Normal"/>
              <w:tabs>
                <w:tab w:val="left" w:pos="12600"/>
              </w:tabs>
              <w:rPr>
                <w:rFonts w:ascii="Arial" w:hAnsi="Arial" w:cs="Arial"/>
                <w:b/>
                <w:i/>
                <w:color w:val="000000"/>
                <w:sz w:val="16"/>
                <w:szCs w:val="16"/>
              </w:rPr>
            </w:pPr>
            <w:r w:rsidRPr="002223A3">
              <w:rPr>
                <w:rFonts w:ascii="Arial" w:hAnsi="Arial" w:cs="Arial"/>
                <w:b/>
                <w:sz w:val="16"/>
                <w:szCs w:val="16"/>
              </w:rPr>
              <w:t>МИТИКАЙД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rPr>
                <w:rFonts w:ascii="Arial" w:hAnsi="Arial" w:cs="Arial"/>
                <w:color w:val="000000"/>
                <w:sz w:val="16"/>
                <w:szCs w:val="16"/>
              </w:rPr>
            </w:pPr>
            <w:r w:rsidRPr="002223A3">
              <w:rPr>
                <w:rFonts w:ascii="Arial" w:hAnsi="Arial" w:cs="Arial"/>
                <w:color w:val="000000"/>
                <w:sz w:val="16"/>
                <w:szCs w:val="16"/>
              </w:rPr>
              <w:t>капсули м'які, по 25 мг, по 4 капсули у блістері, по 7 блістерів у картонній пачці; по 2 картонні пачки або по 4 картонні пачки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Швейцарія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виробництво, контроль якості окрім тесту "Визначення числа мікроорганізмів":</w:t>
            </w:r>
            <w:r w:rsidRPr="002223A3">
              <w:rPr>
                <w:rFonts w:ascii="Arial" w:hAnsi="Arial" w:cs="Arial"/>
                <w:color w:val="000000"/>
                <w:sz w:val="16"/>
                <w:szCs w:val="16"/>
              </w:rPr>
              <w:br/>
              <w:t>Каталент Німеччина Ебербах ГмбХ, Німеччина;</w:t>
            </w:r>
            <w:r w:rsidRPr="002223A3">
              <w:rPr>
                <w:rFonts w:ascii="Arial" w:hAnsi="Arial" w:cs="Arial"/>
                <w:color w:val="000000"/>
                <w:sz w:val="16"/>
                <w:szCs w:val="16"/>
              </w:rPr>
              <w:br/>
              <w:t>первинне та вторинне пакування:</w:t>
            </w:r>
            <w:r w:rsidRPr="002223A3">
              <w:rPr>
                <w:rFonts w:ascii="Arial" w:hAnsi="Arial" w:cs="Arial"/>
                <w:color w:val="000000"/>
                <w:sz w:val="16"/>
                <w:szCs w:val="16"/>
              </w:rPr>
              <w:br/>
              <w:t>Каталент Німеччина Шорндорф ГмбХ, Німеччина;</w:t>
            </w:r>
            <w:r w:rsidRPr="002223A3">
              <w:rPr>
                <w:rFonts w:ascii="Arial" w:hAnsi="Arial" w:cs="Arial"/>
                <w:color w:val="000000"/>
                <w:sz w:val="16"/>
                <w:szCs w:val="16"/>
              </w:rPr>
              <w:br/>
              <w:t>контроль якості тесту "Визначення числа мікроорганізмів":</w:t>
            </w:r>
            <w:r w:rsidRPr="002223A3">
              <w:rPr>
                <w:rFonts w:ascii="Arial" w:hAnsi="Arial" w:cs="Arial"/>
                <w:color w:val="000000"/>
                <w:sz w:val="16"/>
                <w:szCs w:val="16"/>
              </w:rPr>
              <w:br/>
              <w:t>Лабор ЛС СЕ енд Ко. КГ, Німеччина;</w:t>
            </w:r>
            <w:r w:rsidRPr="002223A3">
              <w:rPr>
                <w:rFonts w:ascii="Arial" w:hAnsi="Arial" w:cs="Arial"/>
                <w:color w:val="000000"/>
                <w:sz w:val="16"/>
                <w:szCs w:val="16"/>
              </w:rPr>
              <w:br/>
              <w:t>випуск серій:</w:t>
            </w:r>
            <w:r w:rsidRPr="002223A3">
              <w:rPr>
                <w:rFonts w:ascii="Arial" w:hAnsi="Arial" w:cs="Arial"/>
                <w:color w:val="000000"/>
                <w:sz w:val="16"/>
                <w:szCs w:val="16"/>
              </w:rPr>
              <w:br/>
              <w:t>Новартіс Фарма ГмбХ, Німеччина;</w:t>
            </w:r>
            <w:r w:rsidRPr="002223A3">
              <w:rPr>
                <w:rFonts w:ascii="Arial" w:hAnsi="Arial" w:cs="Arial"/>
                <w:color w:val="000000"/>
                <w:sz w:val="16"/>
                <w:szCs w:val="16"/>
              </w:rPr>
              <w:br/>
              <w:t>контроль якості окрім тесту "Визначення числа мікроорганізмів":</w:t>
            </w:r>
            <w:r w:rsidRPr="002223A3">
              <w:rPr>
                <w:rFonts w:ascii="Arial" w:hAnsi="Arial" w:cs="Arial"/>
                <w:color w:val="000000"/>
                <w:sz w:val="16"/>
                <w:szCs w:val="16"/>
              </w:rPr>
              <w:br/>
              <w:t>Фарманалітика СА, 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Німеччина/</w:t>
            </w:r>
          </w:p>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8507A8">
            <w:pPr>
              <w:pStyle w:val="Normal"/>
              <w:tabs>
                <w:tab w:val="left" w:pos="12600"/>
              </w:tabs>
              <w:jc w:val="center"/>
              <w:rPr>
                <w:rFonts w:ascii="Arial" w:hAnsi="Arial" w:cs="Arial"/>
                <w:color w:val="000000"/>
                <w:sz w:val="16"/>
                <w:szCs w:val="16"/>
              </w:rPr>
            </w:pPr>
            <w:r w:rsidRPr="002223A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AB42DF">
            <w:pPr>
              <w:pStyle w:val="Normal"/>
              <w:tabs>
                <w:tab w:val="left" w:pos="12600"/>
              </w:tabs>
              <w:jc w:val="center"/>
              <w:rPr>
                <w:rFonts w:ascii="Arial" w:hAnsi="Arial" w:cs="Arial"/>
                <w:b/>
                <w:i/>
                <w:color w:val="000000"/>
                <w:sz w:val="16"/>
                <w:szCs w:val="16"/>
              </w:rPr>
            </w:pPr>
            <w:r w:rsidRPr="002223A3">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20081" w:rsidRPr="002223A3" w:rsidRDefault="00520081" w:rsidP="00AB42DF">
            <w:pPr>
              <w:pStyle w:val="Normal"/>
              <w:tabs>
                <w:tab w:val="left" w:pos="12600"/>
              </w:tabs>
              <w:jc w:val="center"/>
              <w:rPr>
                <w:rFonts w:ascii="Arial" w:hAnsi="Arial" w:cs="Arial"/>
                <w:i/>
                <w:sz w:val="16"/>
                <w:szCs w:val="16"/>
              </w:rPr>
            </w:pPr>
            <w:r w:rsidRPr="002223A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0081" w:rsidRPr="002A22B6" w:rsidRDefault="00520081" w:rsidP="00AB42DF">
            <w:pPr>
              <w:pStyle w:val="Normal"/>
              <w:tabs>
                <w:tab w:val="left" w:pos="12600"/>
              </w:tabs>
              <w:jc w:val="center"/>
              <w:rPr>
                <w:rFonts w:ascii="Arial" w:hAnsi="Arial" w:cs="Arial"/>
                <w:sz w:val="16"/>
                <w:szCs w:val="16"/>
              </w:rPr>
            </w:pPr>
            <w:r w:rsidRPr="002A22B6">
              <w:rPr>
                <w:rFonts w:ascii="Arial" w:hAnsi="Arial" w:cs="Arial"/>
                <w:sz w:val="16"/>
                <w:szCs w:val="16"/>
              </w:rPr>
              <w:t>UA/189</w:t>
            </w:r>
            <w:r w:rsidRPr="002A22B6">
              <w:rPr>
                <w:rFonts w:ascii="Arial" w:hAnsi="Arial" w:cs="Arial"/>
                <w:sz w:val="16"/>
                <w:szCs w:val="16"/>
                <w:lang w:val="ru-RU"/>
              </w:rPr>
              <w:t>88</w:t>
            </w:r>
            <w:r w:rsidRPr="002A22B6">
              <w:rPr>
                <w:rFonts w:ascii="Arial" w:hAnsi="Arial" w:cs="Arial"/>
                <w:sz w:val="16"/>
                <w:szCs w:val="16"/>
              </w:rPr>
              <w:t>/01/01</w:t>
            </w:r>
          </w:p>
        </w:tc>
      </w:tr>
      <w:tr w:rsidR="00520081" w:rsidRPr="00805A29" w:rsidTr="00AB42DF">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20081" w:rsidRPr="00805A29" w:rsidRDefault="00520081" w:rsidP="00520081">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20081" w:rsidRPr="003E18EB" w:rsidRDefault="00520081" w:rsidP="008507A8">
            <w:pPr>
              <w:pStyle w:val="Normal"/>
              <w:tabs>
                <w:tab w:val="left" w:pos="12600"/>
              </w:tabs>
              <w:rPr>
                <w:rFonts w:ascii="Arial" w:hAnsi="Arial" w:cs="Arial"/>
                <w:b/>
                <w:i/>
                <w:color w:val="000000"/>
                <w:sz w:val="16"/>
                <w:szCs w:val="16"/>
              </w:rPr>
            </w:pPr>
            <w:r w:rsidRPr="003E18EB">
              <w:rPr>
                <w:rFonts w:ascii="Arial" w:hAnsi="Arial" w:cs="Arial"/>
                <w:b/>
                <w:sz w:val="16"/>
                <w:szCs w:val="16"/>
              </w:rPr>
              <w:t>СІБРАВА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rPr>
                <w:rFonts w:ascii="Arial" w:hAnsi="Arial" w:cs="Arial"/>
                <w:color w:val="000000"/>
                <w:sz w:val="16"/>
                <w:szCs w:val="16"/>
              </w:rPr>
            </w:pPr>
            <w:r w:rsidRPr="003E18EB">
              <w:rPr>
                <w:rFonts w:ascii="Arial" w:hAnsi="Arial" w:cs="Arial"/>
                <w:color w:val="000000"/>
                <w:sz w:val="16"/>
                <w:szCs w:val="16"/>
              </w:rPr>
              <w:t>розчин для ін'єкцій в попередньо наповненому шприці 284 мг, по 1,5 мл розчину у попередньо наповненому шприці; по 1 попередньо наповненому шприці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Швейцарія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Виробництво стерильного лікарського засобу - асептична підготовка Стерилізація - фільтрація, контроль якості (фізико-хімічний, біологічний, мікробіологічний - стерильність), первинне пакування):</w:t>
            </w:r>
            <w:r w:rsidRPr="003E18EB">
              <w:rPr>
                <w:rFonts w:ascii="Arial" w:hAnsi="Arial" w:cs="Arial"/>
                <w:color w:val="000000"/>
                <w:sz w:val="16"/>
                <w:szCs w:val="16"/>
              </w:rPr>
              <w:br/>
              <w:t>Корден Фарма С.п.А, Підрозділ UP3, Італiя;</w:t>
            </w:r>
            <w:r w:rsidRPr="003E18EB">
              <w:rPr>
                <w:rFonts w:ascii="Arial" w:hAnsi="Arial" w:cs="Arial"/>
                <w:color w:val="000000"/>
                <w:sz w:val="16"/>
                <w:szCs w:val="16"/>
              </w:rPr>
              <w:br/>
              <w:t>вторинне пакування:</w:t>
            </w:r>
            <w:r w:rsidRPr="003E18EB">
              <w:rPr>
                <w:rFonts w:ascii="Arial" w:hAnsi="Arial" w:cs="Arial"/>
                <w:color w:val="000000"/>
                <w:sz w:val="16"/>
                <w:szCs w:val="16"/>
              </w:rPr>
              <w:br/>
              <w:t>Корден Фарма С.п.А., Італія;</w:t>
            </w:r>
            <w:r w:rsidRPr="003E18EB">
              <w:rPr>
                <w:rFonts w:ascii="Arial" w:hAnsi="Arial" w:cs="Arial"/>
                <w:color w:val="000000"/>
                <w:sz w:val="16"/>
                <w:szCs w:val="16"/>
              </w:rPr>
              <w:br/>
              <w:t>випуск серій:</w:t>
            </w:r>
            <w:r w:rsidRPr="003E18EB">
              <w:rPr>
                <w:rFonts w:ascii="Arial" w:hAnsi="Arial" w:cs="Arial"/>
                <w:color w:val="000000"/>
                <w:sz w:val="16"/>
                <w:szCs w:val="16"/>
              </w:rPr>
              <w:br/>
              <w:t>Новартіс Фарма ГмбХ, Німеччина;</w:t>
            </w:r>
            <w:r w:rsidRPr="003E18EB">
              <w:rPr>
                <w:rFonts w:ascii="Arial" w:hAnsi="Arial" w:cs="Arial"/>
                <w:color w:val="000000"/>
                <w:sz w:val="16"/>
                <w:szCs w:val="16"/>
              </w:rPr>
              <w:br/>
              <w:t>випуск серій:</w:t>
            </w:r>
            <w:r w:rsidRPr="003E18EB">
              <w:rPr>
                <w:rFonts w:ascii="Arial" w:hAnsi="Arial" w:cs="Arial"/>
                <w:color w:val="000000"/>
                <w:sz w:val="16"/>
                <w:szCs w:val="16"/>
              </w:rPr>
              <w:br/>
              <w:t>Сандоз ГмбХ, Австрія;</w:t>
            </w:r>
            <w:r w:rsidRPr="003E18EB">
              <w:rPr>
                <w:rFonts w:ascii="Arial" w:hAnsi="Arial" w:cs="Arial"/>
                <w:color w:val="000000"/>
                <w:sz w:val="16"/>
                <w:szCs w:val="16"/>
              </w:rPr>
              <w:br/>
              <w:t>контроль якості (фізико-хімічний):</w:t>
            </w:r>
            <w:r w:rsidRPr="003E18EB">
              <w:rPr>
                <w:rFonts w:ascii="Arial" w:hAnsi="Arial" w:cs="Arial"/>
                <w:color w:val="000000"/>
                <w:sz w:val="16"/>
                <w:szCs w:val="16"/>
              </w:rPr>
              <w:br/>
              <w:t>Челаб С.р.л., 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Італія/</w:t>
            </w:r>
          </w:p>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8507A8">
            <w:pPr>
              <w:pStyle w:val="Normal"/>
              <w:tabs>
                <w:tab w:val="left" w:pos="12600"/>
              </w:tabs>
              <w:jc w:val="center"/>
              <w:rPr>
                <w:rFonts w:ascii="Arial" w:hAnsi="Arial" w:cs="Arial"/>
                <w:color w:val="000000"/>
                <w:sz w:val="16"/>
                <w:szCs w:val="16"/>
              </w:rPr>
            </w:pPr>
            <w:r w:rsidRPr="003E18E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AB42DF">
            <w:pPr>
              <w:pStyle w:val="Normal"/>
              <w:tabs>
                <w:tab w:val="left" w:pos="12600"/>
              </w:tabs>
              <w:jc w:val="center"/>
              <w:rPr>
                <w:rFonts w:ascii="Arial" w:hAnsi="Arial" w:cs="Arial"/>
                <w:b/>
                <w:i/>
                <w:color w:val="000000"/>
                <w:sz w:val="16"/>
                <w:szCs w:val="16"/>
              </w:rPr>
            </w:pPr>
            <w:r w:rsidRPr="003E18EB">
              <w:rPr>
                <w:rFonts w:ascii="Arial" w:hAnsi="Arial" w:cs="Arial"/>
                <w:i/>
                <w:sz w:val="16"/>
                <w:szCs w:val="16"/>
              </w:rPr>
              <w:t>за рецептом</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520081" w:rsidRPr="003E18EB" w:rsidRDefault="00520081" w:rsidP="00AB42DF">
            <w:pPr>
              <w:tabs>
                <w:tab w:val="left" w:pos="12600"/>
              </w:tabs>
              <w:jc w:val="center"/>
              <w:rPr>
                <w:rFonts w:ascii="Arial" w:hAnsi="Arial" w:cs="Arial"/>
                <w:i/>
                <w:sz w:val="16"/>
                <w:szCs w:val="16"/>
              </w:rPr>
            </w:pPr>
            <w:r w:rsidRPr="003E18E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20081" w:rsidRPr="002A22B6" w:rsidRDefault="00520081" w:rsidP="00AB42DF">
            <w:pPr>
              <w:pStyle w:val="Normal"/>
              <w:tabs>
                <w:tab w:val="left" w:pos="12600"/>
              </w:tabs>
              <w:jc w:val="center"/>
              <w:rPr>
                <w:rFonts w:ascii="Arial" w:hAnsi="Arial" w:cs="Arial"/>
                <w:sz w:val="16"/>
                <w:szCs w:val="16"/>
              </w:rPr>
            </w:pPr>
            <w:r w:rsidRPr="002A22B6">
              <w:rPr>
                <w:rFonts w:ascii="Arial" w:hAnsi="Arial" w:cs="Arial"/>
                <w:sz w:val="16"/>
                <w:szCs w:val="16"/>
              </w:rPr>
              <w:t>UA/19037/01/01</w:t>
            </w:r>
          </w:p>
        </w:tc>
      </w:tr>
    </w:tbl>
    <w:p w:rsidR="00520081" w:rsidRDefault="00520081" w:rsidP="00520081">
      <w:pPr>
        <w:pStyle w:val="Normal"/>
        <w:jc w:val="center"/>
      </w:pPr>
    </w:p>
    <w:p w:rsidR="00520081" w:rsidRDefault="00520081" w:rsidP="00520081">
      <w:pPr>
        <w:pStyle w:val="Normal"/>
        <w:jc w:val="center"/>
      </w:pPr>
    </w:p>
    <w:p w:rsidR="00AB42DF" w:rsidRPr="005174B4" w:rsidRDefault="00AB42DF" w:rsidP="00520081">
      <w:pPr>
        <w:pStyle w:val="Normal"/>
        <w:jc w:val="center"/>
      </w:pPr>
    </w:p>
    <w:p w:rsidR="00520081" w:rsidRDefault="00520081" w:rsidP="00520081">
      <w:pPr>
        <w:ind w:left="426"/>
        <w:rPr>
          <w:rFonts w:ascii="Arial" w:hAnsi="Arial" w:cs="Arial"/>
          <w:b/>
          <w:sz w:val="28"/>
          <w:szCs w:val="28"/>
        </w:rPr>
      </w:pPr>
      <w:r>
        <w:rPr>
          <w:rFonts w:ascii="Arial" w:hAnsi="Arial" w:cs="Arial"/>
          <w:b/>
          <w:sz w:val="28"/>
          <w:szCs w:val="28"/>
        </w:rPr>
        <w:t>В.о. Генерального директора</w:t>
      </w:r>
    </w:p>
    <w:p w:rsidR="00520081" w:rsidRDefault="00520081" w:rsidP="00520081">
      <w:pPr>
        <w:ind w:left="426"/>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p>
    <w:p w:rsidR="00520081" w:rsidRDefault="00520081" w:rsidP="004E1A23">
      <w:pPr>
        <w:rPr>
          <w:b/>
          <w:sz w:val="28"/>
          <w:szCs w:val="28"/>
          <w:lang w:val="uk-UA"/>
        </w:rPr>
        <w:sectPr w:rsidR="00520081" w:rsidSect="008507A8">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7B76B2" w:rsidTr="008507A8">
        <w:tc>
          <w:tcPr>
            <w:tcW w:w="3827" w:type="dxa"/>
            <w:hideMark/>
          </w:tcPr>
          <w:p w:rsidR="007B76B2" w:rsidRPr="007B76B2" w:rsidRDefault="007B76B2" w:rsidP="00201203">
            <w:pPr>
              <w:pStyle w:val="4"/>
              <w:tabs>
                <w:tab w:val="left" w:pos="12600"/>
              </w:tabs>
              <w:spacing w:before="0" w:after="0"/>
              <w:jc w:val="both"/>
              <w:rPr>
                <w:b w:val="0"/>
                <w:sz w:val="18"/>
                <w:szCs w:val="18"/>
                <w:lang w:val="uk-UA"/>
              </w:rPr>
            </w:pPr>
            <w:r w:rsidRPr="007B76B2">
              <w:rPr>
                <w:b w:val="0"/>
                <w:sz w:val="18"/>
                <w:szCs w:val="18"/>
                <w:lang w:val="uk-UA"/>
              </w:rPr>
              <w:t>Додаток 2</w:t>
            </w:r>
          </w:p>
          <w:p w:rsidR="007B76B2" w:rsidRPr="007B76B2" w:rsidRDefault="007B76B2" w:rsidP="00201203">
            <w:pPr>
              <w:pStyle w:val="4"/>
              <w:tabs>
                <w:tab w:val="left" w:pos="12600"/>
              </w:tabs>
              <w:spacing w:before="0" w:after="0"/>
              <w:jc w:val="both"/>
              <w:rPr>
                <w:b w:val="0"/>
                <w:sz w:val="18"/>
                <w:szCs w:val="18"/>
                <w:lang w:val="uk-UA"/>
              </w:rPr>
            </w:pPr>
            <w:r w:rsidRPr="007B76B2">
              <w:rPr>
                <w:b w:val="0"/>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Канади, Європейського Союзу»</w:t>
            </w:r>
          </w:p>
          <w:p w:rsidR="007B76B2" w:rsidRDefault="007B76B2" w:rsidP="00201203">
            <w:pPr>
              <w:jc w:val="both"/>
              <w:rPr>
                <w:rFonts w:cs="Calibri"/>
              </w:rPr>
            </w:pPr>
            <w:r>
              <w:rPr>
                <w:sz w:val="18"/>
                <w:szCs w:val="18"/>
                <w:u w:val="single"/>
              </w:rPr>
              <w:t>від 22 грудня 2021 № 2846</w:t>
            </w:r>
          </w:p>
        </w:tc>
      </w:tr>
    </w:tbl>
    <w:p w:rsidR="007B76B2" w:rsidRDefault="007B76B2" w:rsidP="007B76B2">
      <w:pPr>
        <w:pStyle w:val="4"/>
        <w:tabs>
          <w:tab w:val="left" w:pos="12600"/>
        </w:tabs>
        <w:rPr>
          <w:rFonts w:cs="Arial"/>
          <w:sz w:val="18"/>
          <w:szCs w:val="18"/>
        </w:rPr>
      </w:pPr>
      <w:r>
        <w:rPr>
          <w:rFonts w:cs="Arial"/>
          <w:sz w:val="18"/>
          <w:szCs w:val="18"/>
        </w:rPr>
        <w:t xml:space="preserve">                                                                                                                                                                                                       </w:t>
      </w:r>
    </w:p>
    <w:p w:rsidR="007B76B2" w:rsidRDefault="007B76B2" w:rsidP="007B76B2">
      <w:pPr>
        <w:pStyle w:val="4"/>
        <w:tabs>
          <w:tab w:val="left" w:pos="12600"/>
        </w:tabs>
        <w:rPr>
          <w:rFonts w:cs="Arial"/>
          <w:sz w:val="18"/>
          <w:szCs w:val="18"/>
        </w:rPr>
      </w:pPr>
    </w:p>
    <w:p w:rsidR="007B76B2" w:rsidRDefault="007B76B2" w:rsidP="007B76B2">
      <w:pPr>
        <w:pStyle w:val="4"/>
        <w:tabs>
          <w:tab w:val="left" w:pos="12600"/>
        </w:tabs>
        <w:rPr>
          <w:rFonts w:cs="Arial"/>
          <w:sz w:val="18"/>
          <w:szCs w:val="18"/>
        </w:rPr>
      </w:pPr>
    </w:p>
    <w:p w:rsidR="007B76B2" w:rsidRDefault="007B76B2" w:rsidP="007B76B2">
      <w:pPr>
        <w:pStyle w:val="4"/>
        <w:tabs>
          <w:tab w:val="left" w:pos="12600"/>
        </w:tabs>
        <w:rPr>
          <w:rFonts w:cs="Arial"/>
          <w:sz w:val="18"/>
          <w:szCs w:val="18"/>
        </w:rPr>
      </w:pPr>
    </w:p>
    <w:p w:rsidR="00201203" w:rsidRDefault="00201203" w:rsidP="00201203">
      <w:pPr>
        <w:pStyle w:val="2"/>
        <w:tabs>
          <w:tab w:val="left" w:pos="12600"/>
        </w:tabs>
        <w:spacing w:before="0" w:after="0"/>
        <w:jc w:val="center"/>
        <w:rPr>
          <w:rFonts w:ascii="Arial" w:hAnsi="Arial" w:cs="Arial"/>
          <w:i w:val="0"/>
        </w:rPr>
      </w:pPr>
    </w:p>
    <w:p w:rsidR="007B76B2" w:rsidRPr="00201203" w:rsidRDefault="007B76B2" w:rsidP="00201203">
      <w:pPr>
        <w:pStyle w:val="2"/>
        <w:tabs>
          <w:tab w:val="left" w:pos="12600"/>
        </w:tabs>
        <w:spacing w:before="0" w:after="0"/>
        <w:jc w:val="center"/>
        <w:rPr>
          <w:rFonts w:ascii="Arial" w:hAnsi="Arial" w:cs="Arial"/>
          <w:i w:val="0"/>
          <w:caps/>
        </w:rPr>
      </w:pPr>
      <w:r w:rsidRPr="00201203">
        <w:rPr>
          <w:rFonts w:ascii="Arial" w:hAnsi="Arial" w:cs="Arial"/>
          <w:i w:val="0"/>
        </w:rPr>
        <w:t>ПЕРЕЛІК</w:t>
      </w:r>
    </w:p>
    <w:p w:rsidR="007B76B2" w:rsidRPr="00201203" w:rsidRDefault="007B76B2" w:rsidP="00201203">
      <w:pPr>
        <w:pStyle w:val="Normal"/>
        <w:jc w:val="center"/>
        <w:rPr>
          <w:rFonts w:ascii="Arial" w:hAnsi="Arial" w:cs="Arial"/>
          <w:u w:val="single"/>
        </w:rPr>
      </w:pPr>
      <w:r w:rsidRPr="00201203">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201203">
        <w:rPr>
          <w:rFonts w:ascii="Arial" w:hAnsi="Arial" w:cs="Arial"/>
          <w:b/>
          <w:sz w:val="28"/>
          <w:szCs w:val="28"/>
        </w:rPr>
        <w:t xml:space="preserve">, ЯКІ ЗАРЕЄСТРОВАНІ КОМПЕТЕНТНИМИ ОРГАНАМИ </w:t>
      </w:r>
      <w:r w:rsidRPr="00201203">
        <w:rPr>
          <w:rFonts w:ascii="Arial" w:hAnsi="Arial" w:cs="Arial"/>
          <w:b/>
          <w:sz w:val="28"/>
          <w:szCs w:val="28"/>
          <w:u w:val="single"/>
        </w:rPr>
        <w:t>СПОЛУЧЕНИХ ШТАТІВ АМЕРИКИ</w:t>
      </w:r>
      <w:r w:rsidRPr="00201203">
        <w:rPr>
          <w:rFonts w:ascii="Arial" w:hAnsi="Arial" w:cs="Arial"/>
          <w:b/>
          <w:sz w:val="28"/>
          <w:szCs w:val="28"/>
        </w:rPr>
        <w:t>, ШВЕЙЦАРСЬКОЇ КОНФЕДЕРАЦІЇ, ЯПОНІЇ, АВСТРАЛІЇ,</w:t>
      </w:r>
      <w:r w:rsidRPr="00201203">
        <w:rPr>
          <w:rFonts w:ascii="Arial" w:hAnsi="Arial" w:cs="Arial"/>
          <w:b/>
          <w:sz w:val="28"/>
          <w:szCs w:val="28"/>
          <w:u w:val="single"/>
        </w:rPr>
        <w:t xml:space="preserve"> КАНАДИ</w:t>
      </w:r>
      <w:r w:rsidRPr="00201203">
        <w:rPr>
          <w:rFonts w:ascii="Arial" w:hAnsi="Arial" w:cs="Arial"/>
          <w:b/>
          <w:sz w:val="28"/>
          <w:szCs w:val="28"/>
        </w:rPr>
        <w:t xml:space="preserve">, ЛІКАРСЬКИХ ЗАСОБІВ, ЩО ЗА ЦЕНТРАЛІЗОВАНОЮ ПРОЦЕДУРОЮ ЗАРЕЄСТРОВАНІ КОМПЕТЕНТНИМ ОРГАНОМ </w:t>
      </w:r>
      <w:r w:rsidRPr="00201203">
        <w:rPr>
          <w:rFonts w:ascii="Arial" w:hAnsi="Arial" w:cs="Arial"/>
          <w:b/>
          <w:sz w:val="28"/>
          <w:szCs w:val="28"/>
          <w:u w:val="single"/>
        </w:rPr>
        <w:t>ЄВРОПЕЙСЬКОГО СОЮЗУ</w:t>
      </w:r>
    </w:p>
    <w:p w:rsidR="007B76B2" w:rsidRDefault="007B76B2" w:rsidP="00201203">
      <w:pPr>
        <w:pStyle w:val="Normal"/>
        <w:jc w:val="center"/>
        <w:rPr>
          <w:rFonts w:ascii="Arial" w:hAnsi="Arial" w:cs="Arial"/>
        </w:rPr>
      </w:pPr>
    </w:p>
    <w:p w:rsidR="00201203" w:rsidRPr="00201203" w:rsidRDefault="00201203" w:rsidP="00201203">
      <w:pPr>
        <w:pStyle w:val="Normal"/>
        <w:jc w:val="center"/>
        <w:rPr>
          <w:rFonts w:ascii="Arial" w:hAnsi="Arial" w:cs="Arial"/>
        </w:rPr>
      </w:pPr>
    </w:p>
    <w:tbl>
      <w:tblPr>
        <w:tblW w:w="16302"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3403"/>
        <w:gridCol w:w="1417"/>
        <w:gridCol w:w="2977"/>
        <w:gridCol w:w="1276"/>
        <w:gridCol w:w="1559"/>
      </w:tblGrid>
      <w:tr w:rsidR="007B76B2" w:rsidRPr="0096650D" w:rsidTr="00201203">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7B76B2" w:rsidRDefault="007B76B2" w:rsidP="008507A8">
            <w:pPr>
              <w:tabs>
                <w:tab w:val="left" w:pos="12600"/>
              </w:tabs>
              <w:ind w:left="-108"/>
              <w:jc w:val="center"/>
              <w:rPr>
                <w:rFonts w:ascii="Arial" w:hAnsi="Arial" w:cs="Arial"/>
                <w:b/>
                <w:i/>
                <w:sz w:val="16"/>
                <w:szCs w:val="16"/>
              </w:rPr>
            </w:pPr>
            <w:r>
              <w:rPr>
                <w:rFonts w:ascii="Arial" w:hAnsi="Arial" w:cs="Arial"/>
                <w:b/>
                <w:i/>
                <w:sz w:val="16"/>
                <w:szCs w:val="16"/>
              </w:rPr>
              <w:t>Заявник</w:t>
            </w:r>
          </w:p>
          <w:p w:rsidR="007B76B2" w:rsidRPr="00693FB0" w:rsidRDefault="007B76B2" w:rsidP="008507A8">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403"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201203">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7B76B2" w:rsidRPr="00693FB0" w:rsidRDefault="007B76B2" w:rsidP="008507A8">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7B76B2" w:rsidRPr="0096650D" w:rsidTr="00201203">
        <w:trPr>
          <w:tblHeader/>
        </w:trPr>
        <w:tc>
          <w:tcPr>
            <w:tcW w:w="567"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3403"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2977"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7B76B2" w:rsidRPr="00693FB0" w:rsidRDefault="007B76B2" w:rsidP="00201203">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7B76B2" w:rsidRPr="00693FB0" w:rsidRDefault="007B76B2" w:rsidP="008507A8">
            <w:pPr>
              <w:tabs>
                <w:tab w:val="left" w:pos="12600"/>
              </w:tabs>
              <w:jc w:val="center"/>
              <w:rPr>
                <w:rFonts w:ascii="Arial" w:hAnsi="Arial" w:cs="Arial"/>
                <w:sz w:val="16"/>
                <w:szCs w:val="16"/>
              </w:rPr>
            </w:pP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7E208F" w:rsidRDefault="007B76B2" w:rsidP="008507A8">
            <w:pPr>
              <w:pStyle w:val="Normal"/>
              <w:tabs>
                <w:tab w:val="left" w:pos="12600"/>
              </w:tabs>
              <w:rPr>
                <w:rFonts w:ascii="Arial" w:hAnsi="Arial" w:cs="Arial"/>
                <w:b/>
                <w:i/>
                <w:color w:val="000000"/>
                <w:sz w:val="16"/>
                <w:szCs w:val="16"/>
              </w:rPr>
            </w:pPr>
            <w:r w:rsidRPr="007E208F">
              <w:rPr>
                <w:rFonts w:ascii="Arial" w:hAnsi="Arial" w:cs="Arial"/>
                <w:b/>
                <w:sz w:val="16"/>
                <w:szCs w:val="16"/>
              </w:rPr>
              <w:t>АЛЬТРЕНО™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rPr>
                <w:rFonts w:ascii="Arial" w:hAnsi="Arial" w:cs="Arial"/>
                <w:color w:val="000000"/>
                <w:sz w:val="16"/>
                <w:szCs w:val="16"/>
                <w:lang w:val="ru-RU"/>
              </w:rPr>
            </w:pPr>
            <w:r w:rsidRPr="007E208F">
              <w:rPr>
                <w:rFonts w:ascii="Arial" w:hAnsi="Arial" w:cs="Arial"/>
                <w:color w:val="000000"/>
                <w:sz w:val="16"/>
                <w:szCs w:val="16"/>
                <w:lang w:val="ru-RU"/>
              </w:rPr>
              <w:t>лосьйон, 0,05 %, по 45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jc w:val="center"/>
              <w:rPr>
                <w:rFonts w:ascii="Arial" w:hAnsi="Arial" w:cs="Arial"/>
                <w:color w:val="000000"/>
                <w:sz w:val="16"/>
                <w:szCs w:val="16"/>
              </w:rPr>
            </w:pPr>
            <w:r>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Україна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jc w:val="center"/>
              <w:rPr>
                <w:rFonts w:ascii="Arial" w:hAnsi="Arial" w:cs="Arial"/>
                <w:color w:val="000000"/>
                <w:sz w:val="16"/>
                <w:szCs w:val="16"/>
              </w:rPr>
            </w:pPr>
            <w:r w:rsidRPr="007E208F">
              <w:rPr>
                <w:rFonts w:ascii="Arial" w:hAnsi="Arial" w:cs="Arial"/>
                <w:color w:val="000000"/>
                <w:sz w:val="16"/>
                <w:szCs w:val="16"/>
              </w:rPr>
              <w:t>Виробництво, пакування, маркування, випуск серії та дослідження стабільності: Бауш Хелс Компаніс Інк., Канада; Альтернативна дільниця, на якій проводяться випуск серії та дослідження стабільності (випуск серій, вироблених тільки для клінічних досліджень):</w:t>
            </w:r>
            <w:r w:rsidRPr="007E208F">
              <w:rPr>
                <w:rFonts w:ascii="Arial" w:hAnsi="Arial" w:cs="Arial"/>
                <w:color w:val="000000"/>
                <w:sz w:val="16"/>
                <w:szCs w:val="16"/>
              </w:rPr>
              <w:br/>
              <w:t>Бауш Хелс Америкас Інк., Сполучені Штати Америки; Альлтернативна дільниця, на якій проводяться мікробіологічні дослідження:</w:t>
            </w:r>
            <w:r w:rsidRPr="007E208F">
              <w:rPr>
                <w:rFonts w:ascii="Arial" w:hAnsi="Arial" w:cs="Arial"/>
                <w:color w:val="000000"/>
                <w:sz w:val="16"/>
                <w:szCs w:val="16"/>
              </w:rPr>
              <w:br/>
              <w:t>Пасифік БіоЛабс, Сполучені Штати Америки; Дільниця, на якій проводяться випробування розміру крапель емульсії та розміру часток: Партикал Текнолоджи Лабс, Сполучені Штати Америки; Альтернативні дільниці, на яких проводяться випробування допоміжних речовин: Елемент Матіріалс Текнолоджи Канада Інк., Канада; ЕсДжіЕс Канада Інк., Канада; ЕсДжіЕс Канада Інк., Канада;</w:t>
            </w:r>
            <w:r w:rsidRPr="007E208F">
              <w:rPr>
                <w:rFonts w:ascii="Arial" w:hAnsi="Arial" w:cs="Arial"/>
                <w:color w:val="000000"/>
                <w:sz w:val="16"/>
                <w:szCs w:val="16"/>
              </w:rPr>
              <w:br/>
              <w:t>Неофарм Лабс Інк., Канада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Default="007B76B2" w:rsidP="008507A8">
            <w:pPr>
              <w:pStyle w:val="Normal"/>
              <w:tabs>
                <w:tab w:val="left" w:pos="12600"/>
              </w:tabs>
              <w:jc w:val="center"/>
              <w:rPr>
                <w:rFonts w:ascii="Arial" w:hAnsi="Arial" w:cs="Arial"/>
                <w:color w:val="000000"/>
                <w:sz w:val="16"/>
                <w:szCs w:val="16"/>
              </w:rPr>
            </w:pPr>
            <w:r>
              <w:rPr>
                <w:rFonts w:ascii="Arial" w:hAnsi="Arial" w:cs="Arial"/>
                <w:color w:val="000000"/>
                <w:sz w:val="16"/>
                <w:szCs w:val="16"/>
              </w:rPr>
              <w:t>Канада/</w:t>
            </w:r>
          </w:p>
          <w:p w:rsidR="007B76B2" w:rsidRDefault="007B76B2" w:rsidP="008507A8">
            <w:pPr>
              <w:pStyle w:val="Normal"/>
              <w:tabs>
                <w:tab w:val="left" w:pos="12600"/>
              </w:tabs>
              <w:jc w:val="center"/>
              <w:rPr>
                <w:rFonts w:ascii="Arial" w:hAnsi="Arial" w:cs="Arial"/>
                <w:color w:val="000000"/>
                <w:sz w:val="16"/>
                <w:szCs w:val="16"/>
              </w:rPr>
            </w:pPr>
            <w:r>
              <w:rPr>
                <w:rFonts w:ascii="Arial" w:hAnsi="Arial" w:cs="Arial"/>
                <w:color w:val="000000"/>
                <w:sz w:val="16"/>
                <w:szCs w:val="16"/>
              </w:rPr>
              <w:t>Сполучені Штати Америки</w:t>
            </w:r>
          </w:p>
          <w:p w:rsidR="007B76B2" w:rsidRPr="007E208F" w:rsidRDefault="007B76B2" w:rsidP="008507A8">
            <w:pPr>
              <w:pStyle w:val="Normal"/>
              <w:tabs>
                <w:tab w:val="left" w:pos="12600"/>
              </w:tabs>
              <w:jc w:val="center"/>
              <w:rPr>
                <w:rFonts w:ascii="Arial" w:hAnsi="Arial" w:cs="Arial"/>
                <w:color w:val="000000"/>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rPr>
              <w:t>в</w:t>
            </w:r>
            <w:r w:rsidRPr="00192152">
              <w:rPr>
                <w:rFonts w:ascii="Arial" w:hAnsi="Arial" w:cs="Arial"/>
                <w:color w:val="000000"/>
                <w:sz w:val="16"/>
                <w:szCs w:val="16"/>
              </w:rPr>
              <w:t>несення</w:t>
            </w:r>
            <w:r w:rsidRPr="002A4E30">
              <w:rPr>
                <w:rFonts w:ascii="Arial" w:hAnsi="Arial" w:cs="Arial"/>
                <w:color w:val="000000"/>
                <w:sz w:val="16"/>
                <w:szCs w:val="16"/>
              </w:rPr>
              <w:t xml:space="preserve"> </w:t>
            </w:r>
            <w:r w:rsidRPr="00192152">
              <w:rPr>
                <w:rFonts w:ascii="Arial" w:hAnsi="Arial" w:cs="Arial"/>
                <w:color w:val="000000"/>
                <w:sz w:val="16"/>
                <w:szCs w:val="16"/>
              </w:rPr>
              <w:t>змін</w:t>
            </w:r>
            <w:r w:rsidRPr="002A4E30">
              <w:rPr>
                <w:rFonts w:ascii="Arial" w:hAnsi="Arial" w:cs="Arial"/>
                <w:color w:val="000000"/>
                <w:sz w:val="16"/>
                <w:szCs w:val="16"/>
              </w:rPr>
              <w:t xml:space="preserve"> </w:t>
            </w:r>
            <w:r w:rsidRPr="00192152">
              <w:rPr>
                <w:rFonts w:ascii="Arial" w:hAnsi="Arial" w:cs="Arial"/>
                <w:color w:val="000000"/>
                <w:sz w:val="16"/>
                <w:szCs w:val="16"/>
              </w:rPr>
              <w:t>до</w:t>
            </w:r>
            <w:r w:rsidRPr="002A4E30">
              <w:rPr>
                <w:rFonts w:ascii="Arial" w:hAnsi="Arial" w:cs="Arial"/>
                <w:color w:val="000000"/>
                <w:sz w:val="16"/>
                <w:szCs w:val="16"/>
              </w:rPr>
              <w:t xml:space="preserve"> </w:t>
            </w:r>
            <w:r w:rsidRPr="00192152">
              <w:rPr>
                <w:rFonts w:ascii="Arial" w:hAnsi="Arial" w:cs="Arial"/>
                <w:color w:val="000000"/>
                <w:sz w:val="16"/>
                <w:szCs w:val="16"/>
              </w:rPr>
              <w:t>реєстраційних</w:t>
            </w:r>
            <w:r w:rsidRPr="002A4E30">
              <w:rPr>
                <w:rFonts w:ascii="Arial" w:hAnsi="Arial" w:cs="Arial"/>
                <w:color w:val="000000"/>
                <w:sz w:val="16"/>
                <w:szCs w:val="16"/>
              </w:rPr>
              <w:t xml:space="preserve"> </w:t>
            </w:r>
            <w:r w:rsidRPr="00192152">
              <w:rPr>
                <w:rFonts w:ascii="Arial" w:hAnsi="Arial" w:cs="Arial"/>
                <w:color w:val="000000"/>
                <w:sz w:val="16"/>
                <w:szCs w:val="16"/>
              </w:rPr>
              <w:t>матеріалів</w:t>
            </w:r>
            <w:r w:rsidRPr="002A4E30">
              <w:rPr>
                <w:rFonts w:ascii="Arial" w:hAnsi="Arial" w:cs="Arial"/>
                <w:color w:val="000000"/>
                <w:sz w:val="16"/>
                <w:szCs w:val="16"/>
              </w:rPr>
              <w:t xml:space="preserve">: </w:t>
            </w:r>
            <w:r w:rsidRPr="00192152">
              <w:rPr>
                <w:rFonts w:ascii="Arial" w:hAnsi="Arial" w:cs="Arial"/>
                <w:color w:val="000000"/>
                <w:sz w:val="16"/>
                <w:szCs w:val="16"/>
              </w:rPr>
              <w:t>Зміни</w:t>
            </w:r>
            <w:r w:rsidRPr="002A4E30">
              <w:rPr>
                <w:rFonts w:ascii="Arial" w:hAnsi="Arial" w:cs="Arial"/>
                <w:color w:val="000000"/>
                <w:sz w:val="16"/>
                <w:szCs w:val="16"/>
              </w:rPr>
              <w:t xml:space="preserve"> </w:t>
            </w:r>
            <w:r w:rsidRPr="00192152">
              <w:rPr>
                <w:rFonts w:ascii="Arial" w:hAnsi="Arial" w:cs="Arial"/>
                <w:color w:val="000000"/>
                <w:sz w:val="16"/>
                <w:szCs w:val="16"/>
              </w:rPr>
              <w:t>І</w:t>
            </w:r>
            <w:r w:rsidRPr="002A4E30">
              <w:rPr>
                <w:rFonts w:ascii="Arial" w:hAnsi="Arial" w:cs="Arial"/>
                <w:color w:val="000000"/>
                <w:sz w:val="16"/>
                <w:szCs w:val="16"/>
              </w:rPr>
              <w:t xml:space="preserve"> </w:t>
            </w:r>
            <w:r w:rsidRPr="00192152">
              <w:rPr>
                <w:rFonts w:ascii="Arial" w:hAnsi="Arial" w:cs="Arial"/>
                <w:color w:val="000000"/>
                <w:sz w:val="16"/>
                <w:szCs w:val="16"/>
              </w:rPr>
              <w:t>типу</w:t>
            </w:r>
            <w:r w:rsidRPr="002A4E30">
              <w:rPr>
                <w:rFonts w:ascii="Arial" w:hAnsi="Arial" w:cs="Arial"/>
                <w:color w:val="000000"/>
                <w:sz w:val="16"/>
                <w:szCs w:val="16"/>
              </w:rPr>
              <w:t xml:space="preserve"> - </w:t>
            </w:r>
            <w:r w:rsidRPr="00192152">
              <w:rPr>
                <w:rFonts w:ascii="Arial" w:hAnsi="Arial" w:cs="Arial"/>
                <w:color w:val="000000"/>
                <w:sz w:val="16"/>
                <w:szCs w:val="16"/>
              </w:rPr>
              <w:t>Зміни</w:t>
            </w:r>
            <w:r w:rsidRPr="002A4E30">
              <w:rPr>
                <w:rFonts w:ascii="Arial" w:hAnsi="Arial" w:cs="Arial"/>
                <w:color w:val="000000"/>
                <w:sz w:val="16"/>
                <w:szCs w:val="16"/>
              </w:rPr>
              <w:t xml:space="preserve"> </w:t>
            </w:r>
            <w:r w:rsidRPr="00192152">
              <w:rPr>
                <w:rFonts w:ascii="Arial" w:hAnsi="Arial" w:cs="Arial"/>
                <w:color w:val="000000"/>
                <w:sz w:val="16"/>
                <w:szCs w:val="16"/>
              </w:rPr>
              <w:t>щодо</w:t>
            </w:r>
            <w:r w:rsidRPr="002A4E30">
              <w:rPr>
                <w:rFonts w:ascii="Arial" w:hAnsi="Arial" w:cs="Arial"/>
                <w:color w:val="000000"/>
                <w:sz w:val="16"/>
                <w:szCs w:val="16"/>
              </w:rPr>
              <w:t xml:space="preserve"> </w:t>
            </w:r>
            <w:r w:rsidRPr="00192152">
              <w:rPr>
                <w:rFonts w:ascii="Arial" w:hAnsi="Arial" w:cs="Arial"/>
                <w:color w:val="000000"/>
                <w:sz w:val="16"/>
                <w:szCs w:val="16"/>
              </w:rPr>
              <w:t>безпеки</w:t>
            </w:r>
            <w:r w:rsidRPr="002A4E30">
              <w:rPr>
                <w:rFonts w:ascii="Arial" w:hAnsi="Arial" w:cs="Arial"/>
                <w:color w:val="000000"/>
                <w:sz w:val="16"/>
                <w:szCs w:val="16"/>
              </w:rPr>
              <w:t>/</w:t>
            </w:r>
            <w:r w:rsidRPr="00192152">
              <w:rPr>
                <w:rFonts w:ascii="Arial" w:hAnsi="Arial" w:cs="Arial"/>
                <w:color w:val="000000"/>
                <w:sz w:val="16"/>
                <w:szCs w:val="16"/>
              </w:rPr>
              <w:t>ефективності</w:t>
            </w:r>
            <w:r w:rsidRPr="002A4E30">
              <w:rPr>
                <w:rFonts w:ascii="Arial" w:hAnsi="Arial" w:cs="Arial"/>
                <w:color w:val="000000"/>
                <w:sz w:val="16"/>
                <w:szCs w:val="16"/>
              </w:rPr>
              <w:t xml:space="preserve"> </w:t>
            </w:r>
            <w:r w:rsidRPr="00192152">
              <w:rPr>
                <w:rFonts w:ascii="Arial" w:hAnsi="Arial" w:cs="Arial"/>
                <w:color w:val="000000"/>
                <w:sz w:val="16"/>
                <w:szCs w:val="16"/>
              </w:rPr>
              <w:t>та</w:t>
            </w:r>
            <w:r w:rsidRPr="002A4E30">
              <w:rPr>
                <w:rFonts w:ascii="Arial" w:hAnsi="Arial" w:cs="Arial"/>
                <w:color w:val="000000"/>
                <w:sz w:val="16"/>
                <w:szCs w:val="16"/>
              </w:rPr>
              <w:t xml:space="preserve"> </w:t>
            </w:r>
            <w:r w:rsidRPr="00192152">
              <w:rPr>
                <w:rFonts w:ascii="Arial" w:hAnsi="Arial" w:cs="Arial"/>
                <w:color w:val="000000"/>
                <w:sz w:val="16"/>
                <w:szCs w:val="16"/>
              </w:rPr>
              <w:t>фармаконагляду</w:t>
            </w:r>
            <w:r w:rsidRPr="002A4E30">
              <w:rPr>
                <w:rFonts w:ascii="Arial" w:hAnsi="Arial" w:cs="Arial"/>
                <w:color w:val="000000"/>
                <w:sz w:val="16"/>
                <w:szCs w:val="16"/>
              </w:rPr>
              <w:t xml:space="preserve">.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 Зміна уповноваженої особи заявника, відповідальної за фармаконагляд. </w:t>
            </w:r>
            <w:r w:rsidRPr="002A4E30">
              <w:rPr>
                <w:rFonts w:ascii="Arial" w:hAnsi="Arial" w:cs="Arial"/>
                <w:color w:val="000000"/>
                <w:sz w:val="16"/>
                <w:szCs w:val="16"/>
                <w:lang w:val="ru-RU"/>
              </w:rPr>
              <w:t xml:space="preserve">Діюча редакція: Левицький Юрій Васильович. Пропонована редакція: Барміна Ганна Олександрівна. </w:t>
            </w:r>
            <w:r w:rsidRPr="002A4E30">
              <w:rPr>
                <w:rFonts w:ascii="Arial" w:hAnsi="Arial" w:cs="Arial"/>
                <w:color w:val="000000"/>
                <w:sz w:val="16"/>
                <w:szCs w:val="16"/>
              </w:rPr>
              <w:t>Зміна контактних даних уповноваженої особи заявника,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201203">
            <w:pPr>
              <w:pStyle w:val="Normal"/>
              <w:tabs>
                <w:tab w:val="left" w:pos="12600"/>
              </w:tabs>
              <w:jc w:val="center"/>
              <w:rPr>
                <w:rFonts w:ascii="Arial" w:hAnsi="Arial" w:cs="Arial"/>
                <w:b/>
                <w:i/>
                <w:color w:val="000000"/>
                <w:sz w:val="16"/>
                <w:szCs w:val="16"/>
              </w:rPr>
            </w:pPr>
            <w:r w:rsidRPr="007E20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7E208F" w:rsidRDefault="007B76B2" w:rsidP="008507A8">
            <w:pPr>
              <w:pStyle w:val="Normal"/>
              <w:tabs>
                <w:tab w:val="left" w:pos="12600"/>
              </w:tabs>
              <w:jc w:val="center"/>
              <w:rPr>
                <w:rFonts w:ascii="Arial" w:hAnsi="Arial" w:cs="Arial"/>
                <w:sz w:val="16"/>
                <w:szCs w:val="16"/>
              </w:rPr>
            </w:pPr>
            <w:r w:rsidRPr="007E208F">
              <w:rPr>
                <w:rFonts w:ascii="Arial" w:hAnsi="Arial" w:cs="Arial"/>
                <w:sz w:val="16"/>
                <w:szCs w:val="16"/>
              </w:rPr>
              <w:t>UA/18447/01/01</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3C66F1" w:rsidRDefault="007B76B2" w:rsidP="008507A8">
            <w:pPr>
              <w:pStyle w:val="Normal"/>
              <w:tabs>
                <w:tab w:val="left" w:pos="12600"/>
              </w:tabs>
              <w:rPr>
                <w:rFonts w:ascii="Arial" w:hAnsi="Arial" w:cs="Arial"/>
                <w:b/>
                <w:i/>
                <w:color w:val="000000"/>
                <w:sz w:val="16"/>
                <w:szCs w:val="16"/>
              </w:rPr>
            </w:pPr>
            <w:r w:rsidRPr="003C66F1">
              <w:rPr>
                <w:rFonts w:ascii="Arial" w:hAnsi="Arial" w:cs="Arial"/>
                <w:b/>
                <w:sz w:val="16"/>
                <w:szCs w:val="16"/>
              </w:rPr>
              <w:t>ДАЗАТИНІБ-ЛВС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rPr>
                <w:rFonts w:ascii="Arial" w:hAnsi="Arial" w:cs="Arial"/>
                <w:color w:val="000000"/>
                <w:sz w:val="16"/>
                <w:szCs w:val="16"/>
                <w:lang w:val="ru-RU"/>
              </w:rPr>
            </w:pPr>
            <w:r w:rsidRPr="003C66F1">
              <w:rPr>
                <w:rFonts w:ascii="Arial" w:hAnsi="Arial" w:cs="Arial"/>
                <w:color w:val="000000"/>
                <w:sz w:val="16"/>
                <w:szCs w:val="16"/>
                <w:lang w:val="ru-RU"/>
              </w:rPr>
              <w:t>таблетки, вкриті оболонкою по 20 мг; по 10 таблеток у блістері, по 3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lang w:val="ru-RU"/>
              </w:rPr>
              <w:t xml:space="preserve">ТОВ ЛВ Сістем Сервіс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Латвiя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виробництво, контроль якості, випуск серії:</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маркування, зберігання та дистрибуція: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та маркування: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зберігання та дистрибуція:</w:t>
            </w:r>
            <w:r w:rsidRPr="003C66F1">
              <w:rPr>
                <w:rFonts w:ascii="Arial" w:hAnsi="Arial" w:cs="Arial"/>
                <w:color w:val="000000"/>
                <w:sz w:val="16"/>
                <w:szCs w:val="16"/>
              </w:rPr>
              <w:br/>
              <w:t>Апотекс Інк., Канада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rPr>
              <w:t xml:space="preserve">внесення змін до реєстраційних матерілаів: </w:t>
            </w:r>
            <w:r w:rsidRPr="003C66F1">
              <w:rPr>
                <w:rFonts w:ascii="Arial" w:hAnsi="Arial" w:cs="Arial"/>
                <w:color w:val="000000"/>
                <w:sz w:val="16"/>
                <w:szCs w:val="16"/>
                <w:lang w:val="ru-RU"/>
              </w:rPr>
              <w:t>Зміна пакувального матеріалу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201203">
            <w:pPr>
              <w:pStyle w:val="Normal"/>
              <w:tabs>
                <w:tab w:val="left" w:pos="12600"/>
              </w:tabs>
              <w:jc w:val="center"/>
              <w:rPr>
                <w:rFonts w:ascii="Arial" w:hAnsi="Arial" w:cs="Arial"/>
                <w:b/>
                <w:i/>
                <w:color w:val="000000"/>
                <w:sz w:val="16"/>
                <w:szCs w:val="16"/>
              </w:rPr>
            </w:pPr>
            <w:r w:rsidRPr="003C66F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sz w:val="16"/>
                <w:szCs w:val="16"/>
              </w:rPr>
            </w:pPr>
            <w:r w:rsidRPr="003C66F1">
              <w:rPr>
                <w:rFonts w:ascii="Arial" w:hAnsi="Arial" w:cs="Arial"/>
                <w:sz w:val="16"/>
                <w:szCs w:val="16"/>
              </w:rPr>
              <w:t>UA/18878/01/01</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3C66F1" w:rsidRDefault="007B76B2" w:rsidP="008507A8">
            <w:pPr>
              <w:pStyle w:val="Normal"/>
              <w:tabs>
                <w:tab w:val="left" w:pos="12600"/>
              </w:tabs>
              <w:rPr>
                <w:rFonts w:ascii="Arial" w:hAnsi="Arial" w:cs="Arial"/>
                <w:b/>
                <w:i/>
                <w:color w:val="000000"/>
                <w:sz w:val="16"/>
                <w:szCs w:val="16"/>
              </w:rPr>
            </w:pPr>
            <w:r w:rsidRPr="003C66F1">
              <w:rPr>
                <w:rFonts w:ascii="Arial" w:hAnsi="Arial" w:cs="Arial"/>
                <w:b/>
                <w:sz w:val="16"/>
                <w:szCs w:val="16"/>
              </w:rPr>
              <w:t>ДАЗАТИНІБ-ЛВС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rPr>
                <w:rFonts w:ascii="Arial" w:hAnsi="Arial" w:cs="Arial"/>
                <w:color w:val="000000"/>
                <w:sz w:val="16"/>
                <w:szCs w:val="16"/>
                <w:lang w:val="ru-RU"/>
              </w:rPr>
            </w:pPr>
            <w:r w:rsidRPr="003C66F1">
              <w:rPr>
                <w:rFonts w:ascii="Arial" w:hAnsi="Arial" w:cs="Arial"/>
                <w:color w:val="000000"/>
                <w:sz w:val="16"/>
                <w:szCs w:val="16"/>
                <w:lang w:val="ru-RU"/>
              </w:rPr>
              <w:t>таблетки, вкриті оболонкою по 50 мг; по 10 таблеток у блістері, по 3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lang w:val="ru-RU"/>
              </w:rPr>
              <w:t xml:space="preserve">ТОВ ЛВ Сістем Сервіс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Латвiя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виробництво, контроль якості, випуск серії:</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маркування, зберігання та дистрибуція: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та маркування: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зберігання та дистрибуція:</w:t>
            </w:r>
            <w:r w:rsidRPr="003C66F1">
              <w:rPr>
                <w:rFonts w:ascii="Arial" w:hAnsi="Arial" w:cs="Arial"/>
                <w:color w:val="000000"/>
                <w:sz w:val="16"/>
                <w:szCs w:val="16"/>
              </w:rPr>
              <w:br/>
              <w:t>Апотекс Інк., Канада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rPr>
              <w:t xml:space="preserve">внесення змін до реєстраційних матерілаів: </w:t>
            </w:r>
            <w:r w:rsidRPr="003C66F1">
              <w:rPr>
                <w:rFonts w:ascii="Arial" w:hAnsi="Arial" w:cs="Arial"/>
                <w:color w:val="000000"/>
                <w:sz w:val="16"/>
                <w:szCs w:val="16"/>
                <w:lang w:val="ru-RU"/>
              </w:rPr>
              <w:t>Зміна пакувального матеріалу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201203">
            <w:pPr>
              <w:pStyle w:val="Normal"/>
              <w:tabs>
                <w:tab w:val="left" w:pos="12600"/>
              </w:tabs>
              <w:jc w:val="center"/>
              <w:rPr>
                <w:rFonts w:ascii="Arial" w:hAnsi="Arial" w:cs="Arial"/>
                <w:b/>
                <w:i/>
                <w:color w:val="000000"/>
                <w:sz w:val="16"/>
                <w:szCs w:val="16"/>
              </w:rPr>
            </w:pPr>
            <w:r w:rsidRPr="003C66F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sz w:val="16"/>
                <w:szCs w:val="16"/>
              </w:rPr>
            </w:pPr>
            <w:r w:rsidRPr="003C66F1">
              <w:rPr>
                <w:rFonts w:ascii="Arial" w:hAnsi="Arial" w:cs="Arial"/>
                <w:sz w:val="16"/>
                <w:szCs w:val="16"/>
              </w:rPr>
              <w:t>UA/18878/01/02</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3C66F1" w:rsidRDefault="007B76B2" w:rsidP="008507A8">
            <w:pPr>
              <w:pStyle w:val="Normal"/>
              <w:tabs>
                <w:tab w:val="left" w:pos="12600"/>
              </w:tabs>
              <w:rPr>
                <w:rFonts w:ascii="Arial" w:hAnsi="Arial" w:cs="Arial"/>
                <w:b/>
                <w:i/>
                <w:color w:val="000000"/>
                <w:sz w:val="16"/>
                <w:szCs w:val="16"/>
              </w:rPr>
            </w:pPr>
            <w:r w:rsidRPr="003C66F1">
              <w:rPr>
                <w:rFonts w:ascii="Arial" w:hAnsi="Arial" w:cs="Arial"/>
                <w:b/>
                <w:sz w:val="16"/>
                <w:szCs w:val="16"/>
              </w:rPr>
              <w:t>ДАЗАТИНІБ-ЛВС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rPr>
                <w:rFonts w:ascii="Arial" w:hAnsi="Arial" w:cs="Arial"/>
                <w:color w:val="000000"/>
                <w:sz w:val="16"/>
                <w:szCs w:val="16"/>
                <w:lang w:val="ru-RU"/>
              </w:rPr>
            </w:pPr>
            <w:r w:rsidRPr="003C66F1">
              <w:rPr>
                <w:rFonts w:ascii="Arial" w:hAnsi="Arial" w:cs="Arial"/>
                <w:color w:val="000000"/>
                <w:sz w:val="16"/>
                <w:szCs w:val="16"/>
                <w:lang w:val="ru-RU"/>
              </w:rPr>
              <w:t>таблетки, вкриті оболонкою по 70 мг; по 10 таблеток у блістері, по 3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lang w:val="ru-RU"/>
              </w:rPr>
              <w:t xml:space="preserve">ТОВ ЛВ Сістем Сервіс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Латвiя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виробництво, контроль якості, випуск серії:</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маркування, зберігання та дистрибуція: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та маркування: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зберігання та дистрибуція:</w:t>
            </w:r>
            <w:r w:rsidRPr="003C66F1">
              <w:rPr>
                <w:rFonts w:ascii="Arial" w:hAnsi="Arial" w:cs="Arial"/>
                <w:color w:val="000000"/>
                <w:sz w:val="16"/>
                <w:szCs w:val="16"/>
              </w:rPr>
              <w:br/>
              <w:t>Апотекс Інк., Канада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rPr>
              <w:t xml:space="preserve">внесення змін до реєстраційних матерілаів: </w:t>
            </w:r>
            <w:r w:rsidRPr="003C66F1">
              <w:rPr>
                <w:rFonts w:ascii="Arial" w:hAnsi="Arial" w:cs="Arial"/>
                <w:color w:val="000000"/>
                <w:sz w:val="16"/>
                <w:szCs w:val="16"/>
                <w:lang w:val="ru-RU"/>
              </w:rPr>
              <w:t>Зміна пакувального матеріалу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201203">
            <w:pPr>
              <w:pStyle w:val="Normal"/>
              <w:tabs>
                <w:tab w:val="left" w:pos="12600"/>
              </w:tabs>
              <w:jc w:val="center"/>
              <w:rPr>
                <w:rFonts w:ascii="Arial" w:hAnsi="Arial" w:cs="Arial"/>
                <w:b/>
                <w:i/>
                <w:color w:val="000000"/>
                <w:sz w:val="16"/>
                <w:szCs w:val="16"/>
              </w:rPr>
            </w:pPr>
            <w:r w:rsidRPr="003C66F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sz w:val="16"/>
                <w:szCs w:val="16"/>
              </w:rPr>
            </w:pPr>
            <w:r w:rsidRPr="003C66F1">
              <w:rPr>
                <w:rFonts w:ascii="Arial" w:hAnsi="Arial" w:cs="Arial"/>
                <w:sz w:val="16"/>
                <w:szCs w:val="16"/>
              </w:rPr>
              <w:t>UA/18878/01/03</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3C66F1" w:rsidRDefault="007B76B2" w:rsidP="008507A8">
            <w:pPr>
              <w:pStyle w:val="Normal"/>
              <w:tabs>
                <w:tab w:val="left" w:pos="12600"/>
              </w:tabs>
              <w:rPr>
                <w:rFonts w:ascii="Arial" w:hAnsi="Arial" w:cs="Arial"/>
                <w:b/>
                <w:i/>
                <w:color w:val="000000"/>
                <w:sz w:val="16"/>
                <w:szCs w:val="16"/>
              </w:rPr>
            </w:pPr>
            <w:r w:rsidRPr="003C66F1">
              <w:rPr>
                <w:rFonts w:ascii="Arial" w:hAnsi="Arial" w:cs="Arial"/>
                <w:b/>
                <w:sz w:val="16"/>
                <w:szCs w:val="16"/>
              </w:rPr>
              <w:t>ДАЗАТИНІБ-ЛВС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rPr>
                <w:rFonts w:ascii="Arial" w:hAnsi="Arial" w:cs="Arial"/>
                <w:color w:val="000000"/>
                <w:sz w:val="16"/>
                <w:szCs w:val="16"/>
                <w:lang w:val="ru-RU"/>
              </w:rPr>
            </w:pPr>
            <w:r w:rsidRPr="003C66F1">
              <w:rPr>
                <w:rFonts w:ascii="Arial" w:hAnsi="Arial" w:cs="Arial"/>
                <w:color w:val="000000"/>
                <w:sz w:val="16"/>
                <w:szCs w:val="16"/>
                <w:lang w:val="ru-RU"/>
              </w:rPr>
              <w:t>таблетки, вкриті оболонкою по 100 мг; по 10 таблеток у блістері, по 3 блістера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lang w:val="ru-RU"/>
              </w:rPr>
              <w:t xml:space="preserve">ТОВ ЛВ Сістем Сервіс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Латвiя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виробництво, контроль якості, випуск серії:</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маркування, зберігання та дистрибуція: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пакування та маркування:</w:t>
            </w:r>
            <w:r w:rsidRPr="003C66F1">
              <w:rPr>
                <w:rFonts w:ascii="Arial" w:hAnsi="Arial" w:cs="Arial"/>
                <w:color w:val="000000"/>
                <w:sz w:val="16"/>
                <w:szCs w:val="16"/>
              </w:rPr>
              <w:br/>
              <w:t>Апотекс Інк., Канада</w:t>
            </w:r>
            <w:r w:rsidRPr="003C66F1">
              <w:rPr>
                <w:rFonts w:ascii="Arial" w:hAnsi="Arial" w:cs="Arial"/>
                <w:color w:val="000000"/>
                <w:sz w:val="16"/>
                <w:szCs w:val="16"/>
              </w:rPr>
              <w:br/>
              <w:t>зберігання та дистрибуція:</w:t>
            </w:r>
            <w:r w:rsidRPr="003C66F1">
              <w:rPr>
                <w:rFonts w:ascii="Arial" w:hAnsi="Arial" w:cs="Arial"/>
                <w:color w:val="000000"/>
                <w:sz w:val="16"/>
                <w:szCs w:val="16"/>
              </w:rPr>
              <w:br/>
              <w:t>Апотекс Інк., Канада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rPr>
            </w:pPr>
            <w:r w:rsidRPr="003C66F1">
              <w:rPr>
                <w:rFonts w:ascii="Arial" w:hAnsi="Arial" w:cs="Arial"/>
                <w:color w:val="000000"/>
                <w:sz w:val="16"/>
                <w:szCs w:val="16"/>
              </w:rPr>
              <w:t>Канада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color w:val="000000"/>
                <w:sz w:val="16"/>
                <w:szCs w:val="16"/>
                <w:lang w:val="ru-RU"/>
              </w:rPr>
            </w:pPr>
            <w:r w:rsidRPr="003C66F1">
              <w:rPr>
                <w:rFonts w:ascii="Arial" w:hAnsi="Arial" w:cs="Arial"/>
                <w:color w:val="000000"/>
                <w:sz w:val="16"/>
                <w:szCs w:val="16"/>
              </w:rPr>
              <w:t xml:space="preserve">внесення змін до реєстраційних матерілаів: </w:t>
            </w:r>
            <w:r w:rsidRPr="003C66F1">
              <w:rPr>
                <w:rFonts w:ascii="Arial" w:hAnsi="Arial" w:cs="Arial"/>
                <w:color w:val="000000"/>
                <w:sz w:val="16"/>
                <w:szCs w:val="16"/>
                <w:lang w:val="ru-RU"/>
              </w:rPr>
              <w:t>Зміна пакувального матеріалу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201203">
            <w:pPr>
              <w:pStyle w:val="Normal"/>
              <w:tabs>
                <w:tab w:val="left" w:pos="12600"/>
              </w:tabs>
              <w:jc w:val="center"/>
              <w:rPr>
                <w:rFonts w:ascii="Arial" w:hAnsi="Arial" w:cs="Arial"/>
                <w:b/>
                <w:i/>
                <w:color w:val="000000"/>
                <w:sz w:val="16"/>
                <w:szCs w:val="16"/>
              </w:rPr>
            </w:pPr>
            <w:r w:rsidRPr="003C66F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sz w:val="16"/>
                <w:szCs w:val="16"/>
              </w:rPr>
            </w:pPr>
            <w:r w:rsidRPr="003C66F1">
              <w:rPr>
                <w:rFonts w:ascii="Arial" w:hAnsi="Arial" w:cs="Arial"/>
                <w:sz w:val="16"/>
                <w:szCs w:val="16"/>
              </w:rPr>
              <w:t>UA/18878/01/04</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886EEE" w:rsidRDefault="007B76B2" w:rsidP="008507A8">
            <w:pPr>
              <w:pStyle w:val="Normal"/>
              <w:tabs>
                <w:tab w:val="left" w:pos="12600"/>
              </w:tabs>
              <w:rPr>
                <w:rFonts w:ascii="Arial" w:hAnsi="Arial" w:cs="Arial"/>
                <w:b/>
                <w:i/>
                <w:color w:val="000000"/>
                <w:sz w:val="16"/>
                <w:szCs w:val="16"/>
              </w:rPr>
            </w:pPr>
            <w:r w:rsidRPr="00886EEE">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rPr>
                <w:rFonts w:ascii="Arial" w:hAnsi="Arial" w:cs="Arial"/>
                <w:color w:val="000000"/>
                <w:sz w:val="16"/>
                <w:szCs w:val="16"/>
              </w:rPr>
            </w:pPr>
            <w:r w:rsidRPr="00886EEE">
              <w:rPr>
                <w:rFonts w:ascii="Arial" w:hAnsi="Arial" w:cs="Arial"/>
                <w:color w:val="000000"/>
                <w:sz w:val="16"/>
                <w:szCs w:val="16"/>
              </w:rPr>
              <w:t xml:space="preserve">концентрат для розчину для інфузій, 25 мг/мл, </w:t>
            </w:r>
            <w:r w:rsidRPr="00886EEE">
              <w:rPr>
                <w:rFonts w:ascii="Arial" w:hAnsi="Arial" w:cs="Arial"/>
                <w:color w:val="000000"/>
                <w:sz w:val="16"/>
                <w:szCs w:val="16"/>
              </w:rPr>
              <w:br/>
              <w:t xml:space="preserve">по 100 мг/4 мл у флаконі; по 1 флакону у картонній коробці з маркуванням українською мовою; </w:t>
            </w:r>
            <w:r w:rsidRPr="00886EEE">
              <w:rPr>
                <w:rFonts w:ascii="Arial" w:hAnsi="Arial" w:cs="Arial"/>
                <w:color w:val="000000"/>
                <w:sz w:val="16"/>
                <w:szCs w:val="16"/>
              </w:rPr>
              <w:br/>
              <w:t xml:space="preserve">по 400 мг/16 мл у флаконі; по 1 флакону у картонній коробці з маркуванням українською мовою; </w:t>
            </w:r>
            <w:r w:rsidRPr="00886EEE">
              <w:rPr>
                <w:rFonts w:ascii="Arial" w:hAnsi="Arial" w:cs="Arial"/>
                <w:color w:val="000000"/>
                <w:sz w:val="16"/>
                <w:szCs w:val="16"/>
              </w:rPr>
              <w:br/>
              <w:t xml:space="preserve">по 100 мг/4 мл у флаконі; по 1 флакону у картонній коробці з маркуванням іноземною мовою з нанесенням стикеру українською мовою; </w:t>
            </w:r>
            <w:r w:rsidRPr="00886EEE">
              <w:rPr>
                <w:rFonts w:ascii="Arial" w:hAnsi="Arial" w:cs="Arial"/>
                <w:color w:val="000000"/>
                <w:sz w:val="16"/>
                <w:szCs w:val="16"/>
              </w:rPr>
              <w:br/>
              <w:t>по 400 мг/16 мл у флаконі; по 1 флакону у картонній коробці з маркуванням іноземною мовою з нанесенням стикеру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США</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w:t>
            </w:r>
            <w:r w:rsidRPr="00886EEE">
              <w:rPr>
                <w:rFonts w:ascii="Arial" w:hAnsi="Arial" w:cs="Arial"/>
                <w:color w:val="000000"/>
                <w:sz w:val="16"/>
                <w:szCs w:val="16"/>
              </w:rPr>
              <w:br/>
              <w:t>Фармація і Апджон Компані ЛЛС, США;</w:t>
            </w:r>
            <w:r w:rsidRPr="00886EEE">
              <w:rPr>
                <w:rFonts w:ascii="Arial" w:hAnsi="Arial" w:cs="Arial"/>
                <w:color w:val="000000"/>
                <w:sz w:val="16"/>
                <w:szCs w:val="16"/>
              </w:rPr>
              <w:br/>
              <w:t>тестування при випуску серії, тестування при дослідженні стабільності:</w:t>
            </w:r>
            <w:r w:rsidRPr="00886EEE">
              <w:rPr>
                <w:rFonts w:ascii="Arial" w:hAnsi="Arial" w:cs="Arial"/>
                <w:color w:val="000000"/>
                <w:sz w:val="16"/>
                <w:szCs w:val="16"/>
              </w:rPr>
              <w:br/>
              <w:t>Ваєт БіоФарма Дівіжн оф Ваєт Фармасеутикалс ЛЛС, США;</w:t>
            </w:r>
            <w:r w:rsidRPr="00886EEE">
              <w:rPr>
                <w:rFonts w:ascii="Arial" w:hAnsi="Arial" w:cs="Arial"/>
                <w:color w:val="000000"/>
                <w:sz w:val="16"/>
                <w:szCs w:val="16"/>
              </w:rPr>
              <w:br/>
              <w:t>тестування при випуску серії, тестування при дослідженні стабільності:</w:t>
            </w:r>
            <w:r w:rsidRPr="00886EEE">
              <w:rPr>
                <w:rFonts w:ascii="Arial" w:hAnsi="Arial" w:cs="Arial"/>
                <w:color w:val="000000"/>
                <w:sz w:val="16"/>
                <w:szCs w:val="16"/>
              </w:rPr>
              <w:br/>
              <w:t>Пфайзер Ірландія Фармасьютікалз, Ірландiя;</w:t>
            </w:r>
            <w:r w:rsidRPr="00886EEE">
              <w:rPr>
                <w:rFonts w:ascii="Arial" w:hAnsi="Arial" w:cs="Arial"/>
                <w:color w:val="000000"/>
                <w:sz w:val="16"/>
                <w:szCs w:val="16"/>
              </w:rPr>
              <w:br/>
              <w:t>випуск серії:</w:t>
            </w:r>
            <w:r w:rsidRPr="00886EEE">
              <w:rPr>
                <w:rFonts w:ascii="Arial" w:hAnsi="Arial" w:cs="Arial"/>
                <w:color w:val="000000"/>
                <w:sz w:val="16"/>
                <w:szCs w:val="16"/>
              </w:rPr>
              <w:br/>
              <w:t>Пфайзер Сервіс Компані БВБА, Бельгія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США/</w:t>
            </w:r>
          </w:p>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Ірландія/</w:t>
            </w:r>
          </w:p>
          <w:p w:rsidR="007B76B2" w:rsidRPr="00886EEE" w:rsidRDefault="007B76B2" w:rsidP="008507A8">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A45C04" w:rsidRDefault="007B76B2" w:rsidP="008507A8">
            <w:pPr>
              <w:jc w:val="center"/>
              <w:rPr>
                <w:rFonts w:ascii="Arial" w:hAnsi="Arial" w:cs="Arial"/>
                <w:bCs/>
                <w:sz w:val="16"/>
                <w:szCs w:val="16"/>
                <w:lang w:val="en-GB"/>
              </w:rPr>
            </w:pPr>
            <w:r w:rsidRPr="00A45C04">
              <w:rPr>
                <w:rFonts w:ascii="Arial" w:hAnsi="Arial" w:cs="Arial"/>
                <w:bCs/>
                <w:sz w:val="16"/>
                <w:szCs w:val="16"/>
                <w:lang w:val="en-GB"/>
              </w:rPr>
              <w:t>B.I.b.2.e – IB</w:t>
            </w:r>
            <w:r w:rsidRPr="007B76B2">
              <w:rPr>
                <w:rFonts w:ascii="Arial" w:hAnsi="Arial" w:cs="Arial"/>
                <w:bCs/>
                <w:sz w:val="16"/>
                <w:szCs w:val="16"/>
                <w:lang w:val="en-US"/>
              </w:rPr>
              <w:t xml:space="preserve"> -</w:t>
            </w:r>
            <w:r w:rsidRPr="00A45C04">
              <w:rPr>
                <w:rFonts w:ascii="Arial" w:hAnsi="Arial" w:cs="Arial"/>
                <w:bCs/>
                <w:sz w:val="16"/>
                <w:szCs w:val="16"/>
                <w:lang w:val="en-GB"/>
              </w:rPr>
              <w:t xml:space="preserve"> Change in test procedure for AS or starting material/reagent/intermediate - Other changes to a test procedure (including replacement or addition) for the AS or a starting material/intermediate.</w:t>
            </w:r>
          </w:p>
          <w:p w:rsidR="007B76B2" w:rsidRPr="007B76B2" w:rsidRDefault="007B76B2" w:rsidP="008507A8">
            <w:pPr>
              <w:jc w:val="center"/>
              <w:rPr>
                <w:rFonts w:ascii="Arial" w:hAnsi="Arial" w:cs="Arial"/>
                <w:sz w:val="16"/>
                <w:szCs w:val="16"/>
                <w:lang w:val="en-US"/>
              </w:rPr>
            </w:pPr>
            <w:r w:rsidRPr="00A45C04">
              <w:rPr>
                <w:rFonts w:ascii="Arial" w:hAnsi="Arial" w:cs="Arial"/>
                <w:sz w:val="16"/>
                <w:szCs w:val="16"/>
                <w:lang w:val="en-GB"/>
              </w:rPr>
              <w:t xml:space="preserve">Change to </w:t>
            </w:r>
            <w:r w:rsidRPr="007B76B2">
              <w:rPr>
                <w:rFonts w:ascii="Arial" w:hAnsi="Arial" w:cs="Arial"/>
                <w:sz w:val="16"/>
                <w:szCs w:val="16"/>
                <w:lang w:val="en-US"/>
              </w:rPr>
              <w:t xml:space="preserve">the </w:t>
            </w:r>
            <w:r w:rsidRPr="00A45C04">
              <w:rPr>
                <w:rFonts w:ascii="Arial" w:hAnsi="Arial" w:cs="Arial"/>
                <w:sz w:val="16"/>
                <w:szCs w:val="16"/>
                <w:lang w:val="en-GB"/>
              </w:rPr>
              <w:t>routine “potency assay” test procedure to remove the range values for the cell culture incubator applicable for the active substance and finished product, from 37±2°С at 5±1% CO</w:t>
            </w:r>
            <w:r w:rsidRPr="00A45C04">
              <w:rPr>
                <w:rFonts w:ascii="Arial" w:hAnsi="Arial" w:cs="Arial"/>
                <w:sz w:val="16"/>
                <w:szCs w:val="16"/>
                <w:vertAlign w:val="subscript"/>
                <w:lang w:val="en-GB"/>
              </w:rPr>
              <w:t>2</w:t>
            </w:r>
            <w:r w:rsidRPr="00A45C04">
              <w:rPr>
                <w:rFonts w:ascii="Arial" w:hAnsi="Arial" w:cs="Arial"/>
                <w:sz w:val="16"/>
                <w:szCs w:val="16"/>
                <w:lang w:val="en-GB"/>
              </w:rPr>
              <w:t xml:space="preserve"> to 37°С at 5% CO</w:t>
            </w:r>
            <w:r w:rsidRPr="00A45C04">
              <w:rPr>
                <w:rFonts w:ascii="Arial" w:hAnsi="Arial" w:cs="Arial"/>
                <w:sz w:val="16"/>
                <w:szCs w:val="16"/>
                <w:vertAlign w:val="subscript"/>
                <w:lang w:val="en-GB"/>
              </w:rPr>
              <w:t>2</w:t>
            </w:r>
          </w:p>
          <w:p w:rsidR="007B76B2" w:rsidRPr="00A45C04" w:rsidRDefault="007B76B2" w:rsidP="008507A8">
            <w:pPr>
              <w:pStyle w:val="Normal"/>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201203">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886EEE" w:rsidRDefault="007B76B2" w:rsidP="008507A8">
            <w:pPr>
              <w:pStyle w:val="Normal"/>
              <w:tabs>
                <w:tab w:val="left" w:pos="12600"/>
              </w:tabs>
              <w:jc w:val="center"/>
              <w:rPr>
                <w:rFonts w:ascii="Arial" w:hAnsi="Arial" w:cs="Arial"/>
                <w:sz w:val="16"/>
                <w:szCs w:val="16"/>
              </w:rPr>
            </w:pPr>
            <w:r w:rsidRPr="00886EEE">
              <w:rPr>
                <w:rFonts w:ascii="Arial" w:hAnsi="Arial" w:cs="Arial"/>
                <w:sz w:val="16"/>
                <w:szCs w:val="16"/>
              </w:rPr>
              <w:t>UA/18148/01/01</w:t>
            </w:r>
          </w:p>
        </w:tc>
      </w:tr>
      <w:tr w:rsidR="007B76B2" w:rsidRPr="006F5FC0" w:rsidTr="00201203">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7B76B2" w:rsidRPr="006F5FC0" w:rsidRDefault="007B76B2" w:rsidP="00201203">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7B76B2" w:rsidRPr="00FB0DD2" w:rsidRDefault="007B76B2" w:rsidP="008507A8">
            <w:pPr>
              <w:pStyle w:val="Normal"/>
              <w:tabs>
                <w:tab w:val="left" w:pos="12600"/>
              </w:tabs>
              <w:rPr>
                <w:rFonts w:ascii="Arial" w:hAnsi="Arial" w:cs="Arial"/>
                <w:b/>
                <w:i/>
                <w:color w:val="000000"/>
                <w:sz w:val="16"/>
                <w:szCs w:val="16"/>
              </w:rPr>
            </w:pPr>
            <w:r w:rsidRPr="00FB0DD2">
              <w:rPr>
                <w:rFonts w:ascii="Arial" w:hAnsi="Arial" w:cs="Arial"/>
                <w:b/>
                <w:sz w:val="16"/>
                <w:szCs w:val="16"/>
              </w:rPr>
              <w:t>ХАЙРІМОЗ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rPr>
                <w:rFonts w:ascii="Arial" w:hAnsi="Arial" w:cs="Arial"/>
                <w:color w:val="000000"/>
                <w:sz w:val="16"/>
                <w:szCs w:val="16"/>
                <w:lang w:val="ru-RU"/>
              </w:rPr>
            </w:pPr>
            <w:r w:rsidRPr="00FB0DD2">
              <w:rPr>
                <w:rFonts w:ascii="Arial" w:hAnsi="Arial" w:cs="Arial"/>
                <w:color w:val="000000"/>
                <w:sz w:val="16"/>
                <w:szCs w:val="16"/>
                <w:lang w:val="ru-RU"/>
              </w:rPr>
              <w:t>розчин для ін'єкцій, 40 мг/0,8 мг; по 0,8 мл розчину у попередньо наповненому шприці; по 1 або 2 попередньо наповнених шприців у блістерах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jc w:val="center"/>
              <w:rPr>
                <w:rFonts w:ascii="Arial" w:hAnsi="Arial" w:cs="Arial"/>
                <w:color w:val="000000"/>
                <w:sz w:val="16"/>
                <w:szCs w:val="16"/>
              </w:rPr>
            </w:pPr>
            <w:r w:rsidRPr="00FB0DD2">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jc w:val="center"/>
              <w:rPr>
                <w:rFonts w:ascii="Arial" w:hAnsi="Arial" w:cs="Arial"/>
                <w:color w:val="000000"/>
                <w:sz w:val="16"/>
                <w:szCs w:val="16"/>
              </w:rPr>
            </w:pPr>
            <w:r w:rsidRPr="00FB0DD2">
              <w:rPr>
                <w:rFonts w:ascii="Arial" w:hAnsi="Arial" w:cs="Arial"/>
                <w:color w:val="000000"/>
                <w:sz w:val="16"/>
                <w:szCs w:val="16"/>
              </w:rPr>
              <w:t>Австрія</w:t>
            </w:r>
          </w:p>
        </w:tc>
        <w:tc>
          <w:tcPr>
            <w:tcW w:w="3403"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jc w:val="center"/>
              <w:rPr>
                <w:rFonts w:ascii="Arial" w:hAnsi="Arial" w:cs="Arial"/>
                <w:color w:val="000000"/>
                <w:sz w:val="16"/>
                <w:szCs w:val="16"/>
              </w:rPr>
            </w:pPr>
            <w:r w:rsidRPr="00FB0DD2">
              <w:rPr>
                <w:rFonts w:ascii="Arial" w:hAnsi="Arial" w:cs="Arial"/>
                <w:color w:val="000000"/>
                <w:sz w:val="16"/>
                <w:szCs w:val="16"/>
              </w:rPr>
              <w:t xml:space="preserve">контроль (хімічний/фізичний): Новартіс Фарма Штайн АГ, Швейцарія; </w:t>
            </w:r>
          </w:p>
          <w:p w:rsidR="007B76B2" w:rsidRPr="00FB0DD2" w:rsidRDefault="007B76B2" w:rsidP="008507A8">
            <w:pPr>
              <w:pStyle w:val="Normal"/>
              <w:tabs>
                <w:tab w:val="left" w:pos="12600"/>
              </w:tabs>
              <w:jc w:val="center"/>
              <w:rPr>
                <w:rFonts w:ascii="Arial" w:hAnsi="Arial" w:cs="Arial"/>
                <w:color w:val="000000"/>
                <w:sz w:val="16"/>
                <w:szCs w:val="16"/>
              </w:rPr>
            </w:pPr>
            <w:r w:rsidRPr="00FB0DD2">
              <w:rPr>
                <w:rFonts w:ascii="Arial" w:hAnsi="Arial" w:cs="Arial"/>
                <w:color w:val="000000"/>
                <w:sz w:val="16"/>
                <w:szCs w:val="16"/>
              </w:rPr>
              <w:t>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ind w:left="-107"/>
              <w:jc w:val="center"/>
              <w:rPr>
                <w:rFonts w:ascii="Arial" w:hAnsi="Arial" w:cs="Arial"/>
                <w:color w:val="000000"/>
                <w:sz w:val="16"/>
                <w:szCs w:val="16"/>
              </w:rPr>
            </w:pPr>
            <w:r w:rsidRPr="00FB0DD2">
              <w:rPr>
                <w:rFonts w:ascii="Arial" w:hAnsi="Arial" w:cs="Arial"/>
                <w:color w:val="000000"/>
                <w:sz w:val="16"/>
                <w:szCs w:val="16"/>
              </w:rPr>
              <w:t>Швейцарія/</w:t>
            </w:r>
          </w:p>
          <w:p w:rsidR="007B76B2" w:rsidRPr="00FB0DD2" w:rsidRDefault="007B76B2" w:rsidP="008507A8">
            <w:pPr>
              <w:pStyle w:val="Normal"/>
              <w:tabs>
                <w:tab w:val="left" w:pos="12600"/>
              </w:tabs>
              <w:ind w:left="-107"/>
              <w:jc w:val="center"/>
              <w:rPr>
                <w:rFonts w:ascii="Arial" w:hAnsi="Arial" w:cs="Arial"/>
                <w:color w:val="000000"/>
                <w:sz w:val="16"/>
                <w:szCs w:val="16"/>
              </w:rPr>
            </w:pPr>
            <w:r w:rsidRPr="00FB0DD2">
              <w:rPr>
                <w:rFonts w:ascii="Arial" w:hAnsi="Arial" w:cs="Arial"/>
                <w:color w:val="000000"/>
                <w:sz w:val="16"/>
                <w:szCs w:val="16"/>
              </w:rPr>
              <w:t>Словенія/</w:t>
            </w:r>
          </w:p>
          <w:p w:rsidR="007B76B2" w:rsidRPr="00FB0DD2" w:rsidRDefault="007B76B2" w:rsidP="008507A8">
            <w:pPr>
              <w:pStyle w:val="Normal"/>
              <w:tabs>
                <w:tab w:val="left" w:pos="12600"/>
              </w:tabs>
              <w:ind w:left="-107"/>
              <w:jc w:val="center"/>
              <w:rPr>
                <w:rFonts w:ascii="Arial" w:hAnsi="Arial" w:cs="Arial"/>
                <w:color w:val="000000"/>
                <w:sz w:val="16"/>
                <w:szCs w:val="16"/>
              </w:rPr>
            </w:pPr>
            <w:r w:rsidRPr="00FB0DD2">
              <w:rPr>
                <w:rFonts w:ascii="Arial" w:hAnsi="Arial" w:cs="Arial"/>
                <w:color w:val="000000"/>
                <w:sz w:val="16"/>
                <w:szCs w:val="16"/>
              </w:rPr>
              <w:t>Австрія/</w:t>
            </w:r>
          </w:p>
          <w:p w:rsidR="007B76B2" w:rsidRPr="00FB0DD2" w:rsidRDefault="007B76B2" w:rsidP="008507A8">
            <w:pPr>
              <w:pStyle w:val="Normal"/>
              <w:tabs>
                <w:tab w:val="left" w:pos="12600"/>
              </w:tabs>
              <w:ind w:left="-107"/>
              <w:jc w:val="center"/>
              <w:rPr>
                <w:rFonts w:ascii="Arial" w:hAnsi="Arial" w:cs="Arial"/>
                <w:color w:val="000000"/>
                <w:sz w:val="16"/>
                <w:szCs w:val="16"/>
              </w:rPr>
            </w:pPr>
            <w:r w:rsidRPr="00FB0DD2">
              <w:rPr>
                <w:rFonts w:ascii="Arial" w:hAnsi="Arial" w:cs="Arial"/>
                <w:color w:val="000000"/>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8507A8">
            <w:pPr>
              <w:pStyle w:val="Normal"/>
              <w:tabs>
                <w:tab w:val="left" w:pos="12600"/>
              </w:tabs>
              <w:jc w:val="center"/>
              <w:rPr>
                <w:rFonts w:ascii="Arial" w:hAnsi="Arial" w:cs="Arial"/>
                <w:color w:val="000000"/>
                <w:sz w:val="16"/>
                <w:szCs w:val="16"/>
              </w:rPr>
            </w:pPr>
            <w:r w:rsidRPr="00FB0DD2">
              <w:rPr>
                <w:rFonts w:ascii="Arial" w:hAnsi="Arial" w:cs="Arial"/>
                <w:color w:val="000000"/>
                <w:sz w:val="16"/>
                <w:szCs w:val="16"/>
              </w:rPr>
              <w:t>внесення змін до реєстраційних матерілаів: B.III.2.b, IA – Change in rubber stoppers sterilization process to remove the pre-wash step to comply with an update of the relevant Ph. Eur. Monograph (3.2.9).</w:t>
            </w:r>
            <w:r w:rsidRPr="00FB0DD2">
              <w:rPr>
                <w:rFonts w:ascii="Arial" w:hAnsi="Arial" w:cs="Arial"/>
                <w:color w:val="000000"/>
                <w:sz w:val="16"/>
                <w:szCs w:val="16"/>
              </w:rPr>
              <w:br/>
              <w:t xml:space="preserve">B.II.e7.b – To add Sterigenics GmbH, Kasteler Str. 45, 65203 Wiesbaden, Germany, as an alternative site responsible for sterilization of primary packaging. </w:t>
            </w:r>
            <w:r w:rsidRPr="00FB0DD2">
              <w:rPr>
                <w:rFonts w:ascii="Arial" w:hAnsi="Arial" w:cs="Arial"/>
                <w:color w:val="000000"/>
                <w:sz w:val="16"/>
                <w:szCs w:val="16"/>
              </w:rPr>
              <w:br/>
              <w:t>In addition, the marketing authorization holder has taken the opportunity to implement minor editorial changes in modules 3.2.P.1, 3.2.P.7, 3.2.A.1 and 3.2.A.2 of the dossier.</w:t>
            </w:r>
            <w:r w:rsidRPr="00FB0DD2">
              <w:rPr>
                <w:rFonts w:ascii="Arial" w:hAnsi="Arial" w:cs="Arial"/>
                <w:color w:val="000000"/>
                <w:sz w:val="16"/>
                <w:szCs w:val="16"/>
              </w:rPr>
              <w:br/>
              <w:t>B.I.a.2.z – Minor changes in the manufacturing process of the active substance adalimumab to extend the MabSelect SuRe resin reuse (Protein A capture chromatography) from 100 to 225 cycles and to introduce a new working call bank WCB3.</w:t>
            </w:r>
            <w:r w:rsidRPr="00FB0DD2">
              <w:rPr>
                <w:rFonts w:ascii="Arial" w:hAnsi="Arial" w:cs="Arial"/>
                <w:color w:val="000000"/>
                <w:sz w:val="16"/>
                <w:szCs w:val="16"/>
              </w:rPr>
              <w:br/>
              <w:t>The MAH took opportunity to introduce editorial changes in section 3.2.S.2.3 and 3.2.S.4.2.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76B2" w:rsidRPr="00FB0DD2" w:rsidRDefault="007B76B2" w:rsidP="00201203">
            <w:pPr>
              <w:pStyle w:val="Normal"/>
              <w:tabs>
                <w:tab w:val="left" w:pos="12600"/>
              </w:tabs>
              <w:jc w:val="center"/>
              <w:rPr>
                <w:rFonts w:ascii="Arial" w:hAnsi="Arial" w:cs="Arial"/>
                <w:b/>
                <w:i/>
                <w:color w:val="000000"/>
                <w:sz w:val="16"/>
                <w:szCs w:val="16"/>
              </w:rPr>
            </w:pPr>
            <w:r w:rsidRPr="00FB0DD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76B2" w:rsidRPr="003C66F1" w:rsidRDefault="007B76B2" w:rsidP="008507A8">
            <w:pPr>
              <w:pStyle w:val="Normal"/>
              <w:tabs>
                <w:tab w:val="left" w:pos="12600"/>
              </w:tabs>
              <w:jc w:val="center"/>
              <w:rPr>
                <w:rFonts w:ascii="Arial" w:hAnsi="Arial" w:cs="Arial"/>
                <w:sz w:val="16"/>
                <w:szCs w:val="16"/>
              </w:rPr>
            </w:pPr>
            <w:r w:rsidRPr="00FB0DD2">
              <w:rPr>
                <w:rFonts w:ascii="Arial" w:hAnsi="Arial" w:cs="Arial"/>
                <w:sz w:val="16"/>
                <w:szCs w:val="16"/>
              </w:rPr>
              <w:t>UA/17973/01/01</w:t>
            </w:r>
          </w:p>
        </w:tc>
      </w:tr>
    </w:tbl>
    <w:p w:rsidR="007B76B2" w:rsidRDefault="007B76B2" w:rsidP="007B76B2">
      <w:pPr>
        <w:pStyle w:val="Normal"/>
        <w:jc w:val="center"/>
        <w:rPr>
          <w:lang w:val="ru-RU"/>
        </w:rPr>
      </w:pPr>
    </w:p>
    <w:p w:rsidR="00201203" w:rsidRDefault="00201203" w:rsidP="007B76B2">
      <w:pPr>
        <w:pStyle w:val="Normal"/>
        <w:jc w:val="center"/>
        <w:rPr>
          <w:lang w:val="ru-RU"/>
        </w:rPr>
      </w:pPr>
    </w:p>
    <w:p w:rsidR="00201203" w:rsidRDefault="00201203" w:rsidP="007B76B2">
      <w:pPr>
        <w:pStyle w:val="Normal"/>
        <w:jc w:val="center"/>
        <w:rPr>
          <w:lang w:val="ru-RU"/>
        </w:rPr>
      </w:pPr>
    </w:p>
    <w:p w:rsidR="007B76B2" w:rsidRDefault="007B76B2" w:rsidP="007B76B2">
      <w:pPr>
        <w:ind w:left="540"/>
        <w:rPr>
          <w:rFonts w:ascii="Arial" w:hAnsi="Arial" w:cs="Arial"/>
          <w:b/>
          <w:sz w:val="28"/>
          <w:szCs w:val="28"/>
        </w:rPr>
      </w:pPr>
      <w:r>
        <w:rPr>
          <w:rFonts w:ascii="Arial" w:hAnsi="Arial" w:cs="Arial"/>
          <w:b/>
          <w:sz w:val="28"/>
          <w:szCs w:val="28"/>
        </w:rPr>
        <w:t xml:space="preserve">В.о. Генерального директора </w:t>
      </w:r>
    </w:p>
    <w:p w:rsidR="007B76B2" w:rsidRDefault="007B76B2" w:rsidP="007B76B2">
      <w:pPr>
        <w:ind w:left="540"/>
        <w:rPr>
          <w:rFonts w:ascii="Arial" w:hAnsi="Arial" w:cs="Arial"/>
          <w:b/>
          <w:sz w:val="22"/>
          <w:szCs w:val="22"/>
        </w:rPr>
      </w:pPr>
      <w:r>
        <w:rPr>
          <w:rFonts w:ascii="Arial" w:hAnsi="Arial" w:cs="Arial"/>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520081" w:rsidRPr="007B76B2" w:rsidRDefault="00520081" w:rsidP="004E1A23">
      <w:pPr>
        <w:rPr>
          <w:b/>
          <w:sz w:val="28"/>
          <w:szCs w:val="28"/>
        </w:rPr>
      </w:pPr>
    </w:p>
    <w:sectPr w:rsidR="00520081" w:rsidRPr="007B76B2" w:rsidSect="008507A8">
      <w:headerReference w:type="even" r:id="rId14"/>
      <w:headerReference w:type="default" r:id="rId15"/>
      <w:pgSz w:w="16838" w:h="11906" w:orient="landscape"/>
      <w:pgMar w:top="426"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A8" w:rsidRDefault="008507A8" w:rsidP="00B217C6">
      <w:r>
        <w:separator/>
      </w:r>
    </w:p>
  </w:endnote>
  <w:endnote w:type="continuationSeparator" w:id="0">
    <w:p w:rsidR="008507A8" w:rsidRDefault="008507A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A8" w:rsidRDefault="008507A8" w:rsidP="00B217C6">
      <w:r>
        <w:separator/>
      </w:r>
    </w:p>
  </w:footnote>
  <w:footnote w:type="continuationSeparator" w:id="0">
    <w:p w:rsidR="008507A8" w:rsidRDefault="008507A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8" w:rsidRDefault="008507A8" w:rsidP="008507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07A8" w:rsidRDefault="008507A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8" w:rsidRDefault="008507A8" w:rsidP="008507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1203">
      <w:rPr>
        <w:rStyle w:val="a7"/>
        <w:noProof/>
      </w:rPr>
      <w:t>4</w:t>
    </w:r>
    <w:r>
      <w:rPr>
        <w:rStyle w:val="a7"/>
      </w:rPr>
      <w:fldChar w:fldCharType="end"/>
    </w:r>
  </w:p>
  <w:p w:rsidR="008507A8" w:rsidRDefault="008507A8" w:rsidP="008507A8">
    <w:pPr>
      <w:pStyle w:val="a3"/>
      <w:tabs>
        <w:tab w:val="left" w:pos="10920"/>
      </w:tabs>
    </w:pPr>
    <w:r>
      <w:tab/>
      <w:t xml:space="preserve">                                  </w:t>
    </w:r>
  </w:p>
  <w:p w:rsidR="00AB42DF" w:rsidRDefault="00AB42DF" w:rsidP="008507A8">
    <w:pPr>
      <w:pStyle w:val="a3"/>
      <w:tabs>
        <w:tab w:val="left" w:pos="109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8" w:rsidRDefault="008507A8" w:rsidP="008507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07A8" w:rsidRDefault="008507A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A8" w:rsidRDefault="008507A8" w:rsidP="008507A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01203">
      <w:rPr>
        <w:rStyle w:val="a7"/>
        <w:noProof/>
      </w:rPr>
      <w:t>8</w:t>
    </w:r>
    <w:r>
      <w:rPr>
        <w:rStyle w:val="a7"/>
      </w:rPr>
      <w:fldChar w:fldCharType="end"/>
    </w:r>
  </w:p>
  <w:p w:rsidR="008507A8" w:rsidRDefault="008507A8" w:rsidP="008507A8">
    <w:pPr>
      <w:pStyle w:val="a3"/>
      <w:tabs>
        <w:tab w:val="left" w:pos="8985"/>
      </w:tabs>
    </w:pPr>
    <w:r>
      <w:tab/>
      <w:t xml:space="preserve">                                                                </w:t>
    </w:r>
  </w:p>
  <w:p w:rsidR="00201203" w:rsidRDefault="00201203" w:rsidP="008507A8">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FA00EC"/>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C6104"/>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203"/>
    <w:rsid w:val="00201970"/>
    <w:rsid w:val="00203416"/>
    <w:rsid w:val="00211115"/>
    <w:rsid w:val="002134F8"/>
    <w:rsid w:val="00216D1D"/>
    <w:rsid w:val="00216F32"/>
    <w:rsid w:val="00220F90"/>
    <w:rsid w:val="002214FF"/>
    <w:rsid w:val="002231CC"/>
    <w:rsid w:val="00223863"/>
    <w:rsid w:val="00227772"/>
    <w:rsid w:val="002377C2"/>
    <w:rsid w:val="00242DF5"/>
    <w:rsid w:val="002438B7"/>
    <w:rsid w:val="00244C2A"/>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C1EE3"/>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27F9F"/>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081"/>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6C32"/>
    <w:rsid w:val="007674C1"/>
    <w:rsid w:val="007729F1"/>
    <w:rsid w:val="0077447D"/>
    <w:rsid w:val="00776249"/>
    <w:rsid w:val="0077662E"/>
    <w:rsid w:val="0077670D"/>
    <w:rsid w:val="0078138C"/>
    <w:rsid w:val="0078332D"/>
    <w:rsid w:val="00783CBF"/>
    <w:rsid w:val="00793152"/>
    <w:rsid w:val="007A01D0"/>
    <w:rsid w:val="007A1126"/>
    <w:rsid w:val="007A1F87"/>
    <w:rsid w:val="007A51E1"/>
    <w:rsid w:val="007A76F3"/>
    <w:rsid w:val="007B144C"/>
    <w:rsid w:val="007B362F"/>
    <w:rsid w:val="007B48DE"/>
    <w:rsid w:val="007B743B"/>
    <w:rsid w:val="007B76B2"/>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07A8"/>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86"/>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7183F"/>
    <w:rsid w:val="00A71EF0"/>
    <w:rsid w:val="00A84B9C"/>
    <w:rsid w:val="00A85760"/>
    <w:rsid w:val="00A85EBC"/>
    <w:rsid w:val="00A93A6A"/>
    <w:rsid w:val="00A93B1A"/>
    <w:rsid w:val="00A96282"/>
    <w:rsid w:val="00A96E06"/>
    <w:rsid w:val="00AA04B1"/>
    <w:rsid w:val="00AA1E51"/>
    <w:rsid w:val="00AA2D8F"/>
    <w:rsid w:val="00AB2E05"/>
    <w:rsid w:val="00AB42DF"/>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D7E6C"/>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1845"/>
    <w:rsid w:val="00E61998"/>
    <w:rsid w:val="00E6234D"/>
    <w:rsid w:val="00E62890"/>
    <w:rsid w:val="00E635EF"/>
    <w:rsid w:val="00E65B6D"/>
    <w:rsid w:val="00E6629C"/>
    <w:rsid w:val="00E71E0E"/>
    <w:rsid w:val="00E75E5F"/>
    <w:rsid w:val="00E8272E"/>
    <w:rsid w:val="00E83E3C"/>
    <w:rsid w:val="00E92419"/>
    <w:rsid w:val="00E9596C"/>
    <w:rsid w:val="00EB03B8"/>
    <w:rsid w:val="00EB4F83"/>
    <w:rsid w:val="00EC3DDB"/>
    <w:rsid w:val="00ED12CC"/>
    <w:rsid w:val="00ED1586"/>
    <w:rsid w:val="00ED197A"/>
    <w:rsid w:val="00ED5179"/>
    <w:rsid w:val="00ED5572"/>
    <w:rsid w:val="00ED6A7B"/>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E043FFC-C3C9-4D17-9C37-D78B6E05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52008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52008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520081"/>
    <w:rPr>
      <w:rFonts w:eastAsia="Times New Roman"/>
      <w:sz w:val="24"/>
      <w:szCs w:val="24"/>
      <w:lang w:val="uk-UA" w:eastAsia="uk-UA"/>
    </w:rPr>
  </w:style>
  <w:style w:type="paragraph" w:customStyle="1" w:styleId="msolistparagraph0">
    <w:name w:val="msolistparagraph"/>
    <w:basedOn w:val="a"/>
    <w:uiPriority w:val="34"/>
    <w:qFormat/>
    <w:rsid w:val="00520081"/>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BE520-04D0-45A0-84CA-CF98FC39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2144</Words>
  <Characters>12227</Characters>
  <Application>Microsoft Office Word</Application>
  <DocSecurity>0</DocSecurity>
  <Lines>101</Lines>
  <Paragraphs>28</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
      <vt:lpstr>МІНІСТЕРСТВО ОХОРОНИ ЗДОРОВ’Я УКРАЇНИ</vt:lpstr>
      <vt:lpstr>        Н А К А З</vt:lpstr>
      <vt:lpstr>    </vt:lpstr>
      <vt:lpstr>    </vt:lpstr>
      <vt:lpstr>    ПЕРЕЛІК</vt:lpstr>
      <vt:lpstr>    </vt:lpstr>
      <vt:lpstr>    ПЕРЕЛІК</vt:lpstr>
      <vt:lpstr> </vt:lpstr>
    </vt:vector>
  </TitlesOfParts>
  <Company>Krokoz™</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2021-12-28T09:09:00Z</dcterms:created>
  <dcterms:modified xsi:type="dcterms:W3CDTF">2021-12-28T09:09:00Z</dcterms:modified>
</cp:coreProperties>
</file>