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F220B6" w:rsidTr="000F3DEA">
        <w:tc>
          <w:tcPr>
            <w:tcW w:w="3825" w:type="dxa"/>
            <w:hideMark/>
          </w:tcPr>
          <w:p w:rsidR="009965B6" w:rsidRPr="00F220B6" w:rsidRDefault="009965B6" w:rsidP="000F3DEA">
            <w:pPr>
              <w:pStyle w:val="4"/>
              <w:tabs>
                <w:tab w:val="left" w:pos="12600"/>
              </w:tabs>
              <w:jc w:val="left"/>
              <w:rPr>
                <w:rFonts w:cs="Arial"/>
                <w:sz w:val="18"/>
                <w:szCs w:val="18"/>
              </w:rPr>
            </w:pPr>
            <w:bookmarkStart w:id="0" w:name="_GoBack"/>
            <w:bookmarkEnd w:id="0"/>
            <w:r w:rsidRPr="00F220B6">
              <w:rPr>
                <w:rFonts w:cs="Arial"/>
                <w:sz w:val="18"/>
                <w:szCs w:val="18"/>
              </w:rPr>
              <w:t>Додаток 1</w:t>
            </w:r>
          </w:p>
          <w:p w:rsidR="009965B6" w:rsidRPr="00F220B6" w:rsidRDefault="009965B6" w:rsidP="000F3DEA">
            <w:pPr>
              <w:pStyle w:val="4"/>
              <w:tabs>
                <w:tab w:val="left" w:pos="12600"/>
              </w:tabs>
              <w:jc w:val="left"/>
              <w:rPr>
                <w:rFonts w:cs="Arial"/>
                <w:sz w:val="18"/>
                <w:szCs w:val="18"/>
              </w:rPr>
            </w:pPr>
            <w:r w:rsidRPr="00F220B6">
              <w:rPr>
                <w:rFonts w:cs="Arial"/>
                <w:sz w:val="18"/>
                <w:szCs w:val="18"/>
              </w:rPr>
              <w:t>до Наказу Міністерства охорони</w:t>
            </w:r>
          </w:p>
          <w:p w:rsidR="009965B6" w:rsidRPr="00F220B6" w:rsidRDefault="009965B6" w:rsidP="000F3DEA">
            <w:pPr>
              <w:pStyle w:val="4"/>
              <w:tabs>
                <w:tab w:val="left" w:pos="12600"/>
              </w:tabs>
              <w:jc w:val="left"/>
              <w:rPr>
                <w:rFonts w:cs="Arial"/>
                <w:sz w:val="18"/>
                <w:szCs w:val="18"/>
              </w:rPr>
            </w:pPr>
            <w:r w:rsidRPr="00F220B6">
              <w:rPr>
                <w:rFonts w:cs="Arial"/>
                <w:sz w:val="18"/>
                <w:szCs w:val="18"/>
              </w:rPr>
              <w:t>здоров’я України</w:t>
            </w:r>
          </w:p>
          <w:p w:rsidR="009965B6" w:rsidRPr="00F220B6" w:rsidRDefault="009965B6" w:rsidP="000F3DEA">
            <w:pPr>
              <w:pStyle w:val="4"/>
              <w:tabs>
                <w:tab w:val="left" w:pos="12600"/>
              </w:tabs>
              <w:jc w:val="left"/>
              <w:rPr>
                <w:rFonts w:cs="Arial"/>
                <w:sz w:val="18"/>
                <w:szCs w:val="18"/>
              </w:rPr>
            </w:pPr>
            <w:r w:rsidRPr="00F220B6">
              <w:rPr>
                <w:rFonts w:cs="Arial"/>
                <w:sz w:val="18"/>
                <w:szCs w:val="18"/>
              </w:rPr>
              <w:t>____________________ № _______</w:t>
            </w:r>
          </w:p>
        </w:tc>
      </w:tr>
    </w:tbl>
    <w:p w:rsidR="00E158AB" w:rsidRPr="00F220B6" w:rsidRDefault="00E158AB" w:rsidP="000D56AD">
      <w:pPr>
        <w:tabs>
          <w:tab w:val="left" w:pos="12600"/>
        </w:tabs>
        <w:jc w:val="center"/>
        <w:rPr>
          <w:rFonts w:ascii="Arial" w:hAnsi="Arial" w:cs="Arial"/>
          <w:b/>
          <w:sz w:val="18"/>
          <w:szCs w:val="18"/>
          <w:lang w:val="en-US"/>
        </w:rPr>
      </w:pPr>
    </w:p>
    <w:p w:rsidR="00ED6627" w:rsidRPr="00F220B6" w:rsidRDefault="00ED6627" w:rsidP="000D56AD">
      <w:pPr>
        <w:pStyle w:val="2"/>
        <w:tabs>
          <w:tab w:val="left" w:pos="12600"/>
        </w:tabs>
        <w:jc w:val="center"/>
        <w:rPr>
          <w:sz w:val="24"/>
          <w:szCs w:val="24"/>
        </w:rPr>
      </w:pPr>
    </w:p>
    <w:p w:rsidR="00444F0A" w:rsidRPr="00F220B6" w:rsidRDefault="00444F0A" w:rsidP="00444F0A">
      <w:pPr>
        <w:pStyle w:val="2"/>
        <w:tabs>
          <w:tab w:val="left" w:pos="12600"/>
        </w:tabs>
        <w:jc w:val="center"/>
        <w:rPr>
          <w:rFonts w:cs="Arial"/>
          <w:caps w:val="0"/>
          <w:sz w:val="26"/>
          <w:szCs w:val="26"/>
        </w:rPr>
      </w:pPr>
      <w:r w:rsidRPr="00F220B6">
        <w:rPr>
          <w:rFonts w:cs="Arial"/>
          <w:sz w:val="26"/>
          <w:szCs w:val="26"/>
        </w:rPr>
        <w:t>ПЕРЕЛІК</w:t>
      </w:r>
    </w:p>
    <w:p w:rsidR="00444F0A" w:rsidRPr="00F220B6" w:rsidRDefault="00444F0A" w:rsidP="00444F0A">
      <w:pPr>
        <w:pStyle w:val="4"/>
        <w:rPr>
          <w:rFonts w:cs="Arial"/>
          <w:caps/>
          <w:sz w:val="26"/>
          <w:szCs w:val="26"/>
        </w:rPr>
      </w:pPr>
      <w:r w:rsidRPr="00F220B6">
        <w:rPr>
          <w:rFonts w:cs="Arial"/>
          <w:caps/>
          <w:sz w:val="26"/>
          <w:szCs w:val="26"/>
        </w:rPr>
        <w:t xml:space="preserve">ЛІКАРСЬКИХ ЗАСОБІВ, що пропонуються до державної реєстрації </w:t>
      </w:r>
    </w:p>
    <w:p w:rsidR="00444F0A" w:rsidRPr="00F220B6" w:rsidRDefault="00444F0A" w:rsidP="00444F0A">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BB5291" w:rsidRPr="00F220B6" w:rsidTr="00BB529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lang w:val="en-US"/>
              </w:rPr>
            </w:pPr>
            <w:r w:rsidRPr="00F220B6">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B5291" w:rsidRPr="00F220B6" w:rsidRDefault="00BB5291" w:rsidP="008F5E55">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BB5291"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BB5291" w:rsidRPr="00F220B6" w:rsidRDefault="00BB5291" w:rsidP="008F5E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B5291" w:rsidRPr="00F220B6" w:rsidRDefault="00BB5291" w:rsidP="008F5E55">
            <w:pPr>
              <w:pStyle w:val="111"/>
              <w:tabs>
                <w:tab w:val="left" w:pos="12600"/>
              </w:tabs>
              <w:rPr>
                <w:rFonts w:ascii="Arial" w:hAnsi="Arial" w:cs="Arial"/>
                <w:b/>
                <w:i/>
                <w:color w:val="000000"/>
                <w:sz w:val="16"/>
                <w:szCs w:val="16"/>
              </w:rPr>
            </w:pPr>
            <w:r w:rsidRPr="00F220B6">
              <w:rPr>
                <w:rFonts w:ascii="Arial" w:hAnsi="Arial" w:cs="Arial"/>
                <w:b/>
                <w:sz w:val="16"/>
                <w:szCs w:val="16"/>
              </w:rPr>
              <w:t>ДЕКСКЕТОПРОФЕН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оболонкою, по 25 мг, по 10 таблеток у блістері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r w:rsidRPr="00F220B6">
              <w:rPr>
                <w:rFonts w:ascii="Arial" w:hAnsi="Arial" w:cs="Arial"/>
                <w:color w:val="000000"/>
                <w:sz w:val="16"/>
                <w:szCs w:val="16"/>
              </w:rPr>
              <w:br/>
            </w:r>
            <w:r w:rsidRPr="00F220B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sz w:val="16"/>
                <w:szCs w:val="16"/>
              </w:rPr>
            </w:pPr>
            <w:r w:rsidRPr="00F220B6">
              <w:rPr>
                <w:rFonts w:ascii="Arial" w:hAnsi="Arial" w:cs="Arial"/>
                <w:sz w:val="16"/>
                <w:szCs w:val="16"/>
              </w:rPr>
              <w:t>UA/19114/01/01</w:t>
            </w:r>
          </w:p>
        </w:tc>
      </w:tr>
      <w:tr w:rsidR="00BB5291"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BB5291" w:rsidRPr="00F220B6" w:rsidRDefault="00BB5291" w:rsidP="008F5E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B5291" w:rsidRPr="00F220B6" w:rsidRDefault="00BB5291" w:rsidP="008F5E55">
            <w:pPr>
              <w:pStyle w:val="111"/>
              <w:tabs>
                <w:tab w:val="left" w:pos="12600"/>
              </w:tabs>
              <w:rPr>
                <w:rFonts w:ascii="Arial" w:hAnsi="Arial" w:cs="Arial"/>
                <w:b/>
                <w:i/>
                <w:color w:val="000000"/>
                <w:sz w:val="16"/>
                <w:szCs w:val="16"/>
              </w:rPr>
            </w:pPr>
            <w:r w:rsidRPr="00F220B6">
              <w:rPr>
                <w:rFonts w:ascii="Arial" w:hAnsi="Arial" w:cs="Arial"/>
                <w:b/>
                <w:sz w:val="16"/>
                <w:szCs w:val="16"/>
              </w:rPr>
              <w:t>КСИЛОМЕТАЗОЛІНУ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Іноваційно-Впроваджувальне Підприємство ІПОХЕМ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sz w:val="16"/>
                <w:szCs w:val="16"/>
              </w:rPr>
            </w:pPr>
            <w:r w:rsidRPr="00F220B6">
              <w:rPr>
                <w:rFonts w:ascii="Arial" w:hAnsi="Arial" w:cs="Arial"/>
                <w:sz w:val="16"/>
                <w:szCs w:val="16"/>
              </w:rPr>
              <w:t>UA/19115/01/01</w:t>
            </w:r>
          </w:p>
        </w:tc>
      </w:tr>
      <w:tr w:rsidR="00BB5291"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BB5291" w:rsidRPr="00F220B6" w:rsidRDefault="00BB5291" w:rsidP="008F5E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B5291" w:rsidRPr="00F220B6" w:rsidRDefault="00BB5291" w:rsidP="008F5E55">
            <w:pPr>
              <w:pStyle w:val="111"/>
              <w:tabs>
                <w:tab w:val="left" w:pos="12600"/>
              </w:tabs>
              <w:rPr>
                <w:rFonts w:ascii="Arial" w:hAnsi="Arial" w:cs="Arial"/>
                <w:b/>
                <w:i/>
                <w:color w:val="000000"/>
                <w:sz w:val="16"/>
                <w:szCs w:val="16"/>
              </w:rPr>
            </w:pPr>
            <w:r w:rsidRPr="00F220B6">
              <w:rPr>
                <w:rFonts w:ascii="Arial" w:hAnsi="Arial" w:cs="Arial"/>
                <w:b/>
                <w:sz w:val="16"/>
                <w:szCs w:val="16"/>
              </w:rPr>
              <w:t>ПОСАКОНАЗОЛ-ТЕВА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суспензія оральна, 40 мг/мл, по 105 мл суспензії оральної у </w:t>
            </w:r>
            <w:r w:rsidRPr="00F220B6">
              <w:rPr>
                <w:rFonts w:ascii="Arial" w:hAnsi="Arial" w:cs="Arial"/>
                <w:color w:val="000000"/>
                <w:sz w:val="16"/>
                <w:szCs w:val="16"/>
              </w:rPr>
              <w:lastRenderedPageBreak/>
              <w:t>флаконах, по 1 флакону разом з мірною ложечкою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lastRenderedPageBreak/>
              <w:t>ТОВ «Тева Україна»</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b/>
                <w:sz w:val="16"/>
                <w:szCs w:val="16"/>
              </w:rPr>
            </w:pPr>
            <w:r w:rsidRPr="00F220B6">
              <w:rPr>
                <w:rFonts w:ascii="Arial" w:hAnsi="Arial" w:cs="Arial"/>
                <w:color w:val="000000"/>
                <w:sz w:val="16"/>
                <w:szCs w:val="16"/>
              </w:rPr>
              <w:t xml:space="preserve">виробництво за повним циклом: АТ "Гріндекс", </w:t>
            </w:r>
            <w:r w:rsidRPr="00F220B6">
              <w:rPr>
                <w:rFonts w:ascii="Arial" w:hAnsi="Arial" w:cs="Arial"/>
                <w:color w:val="000000"/>
                <w:sz w:val="16"/>
                <w:szCs w:val="16"/>
              </w:rPr>
              <w:lastRenderedPageBreak/>
              <w:t>Латвія; вторинна упаковка, контроль серії та дозвіл на випуск серії: Дженефарм СА, Грецiя</w:t>
            </w:r>
          </w:p>
          <w:p w:rsidR="00BB5291" w:rsidRPr="00F220B6" w:rsidRDefault="00BB5291" w:rsidP="008F5E5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lastRenderedPageBreak/>
              <w:t>Латвія/Грецiя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реєстрація на 5 років</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w:t>
            </w:r>
            <w:r w:rsidRPr="00F220B6">
              <w:rPr>
                <w:rFonts w:ascii="Arial" w:hAnsi="Arial" w:cs="Arial"/>
                <w:color w:val="000000"/>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B5291" w:rsidRPr="00F220B6" w:rsidRDefault="00BB5291" w:rsidP="008F5E55">
            <w:pPr>
              <w:pStyle w:val="111"/>
              <w:tabs>
                <w:tab w:val="left" w:pos="12600"/>
              </w:tabs>
              <w:jc w:val="center"/>
              <w:rPr>
                <w:rFonts w:ascii="Arial" w:hAnsi="Arial" w:cs="Arial"/>
                <w:b/>
                <w:color w:val="FF0000"/>
                <w:sz w:val="16"/>
                <w:szCs w:val="16"/>
              </w:rPr>
            </w:pPr>
            <w:r w:rsidRPr="00F220B6">
              <w:rPr>
                <w:rFonts w:ascii="Arial" w:hAnsi="Arial" w:cs="Arial"/>
                <w:b/>
                <w:color w:val="FF0000"/>
                <w:sz w:val="16"/>
                <w:szCs w:val="16"/>
              </w:rPr>
              <w:t>UA/19116/01/01</w:t>
            </w:r>
          </w:p>
        </w:tc>
      </w:tr>
    </w:tbl>
    <w:p w:rsidR="00C51DC2" w:rsidRPr="00F220B6" w:rsidRDefault="00C51DC2" w:rsidP="00C51DC2">
      <w:pPr>
        <w:pStyle w:val="2"/>
        <w:tabs>
          <w:tab w:val="left" w:pos="12600"/>
        </w:tabs>
        <w:jc w:val="center"/>
        <w:rPr>
          <w:sz w:val="24"/>
          <w:szCs w:val="24"/>
        </w:rPr>
      </w:pPr>
    </w:p>
    <w:p w:rsidR="00C51DC2" w:rsidRPr="00F220B6" w:rsidRDefault="00C51DC2" w:rsidP="00C51DC2">
      <w:pPr>
        <w:ind w:right="20"/>
        <w:rPr>
          <w:rStyle w:val="cs7864ebcf1"/>
          <w:color w:val="auto"/>
        </w:rPr>
      </w:pPr>
    </w:p>
    <w:p w:rsidR="00C51DC2" w:rsidRPr="00F220B6" w:rsidRDefault="00C51DC2" w:rsidP="00C51DC2">
      <w:pPr>
        <w:ind w:right="20"/>
        <w:rPr>
          <w:rStyle w:val="cs7864ebcf1"/>
          <w:color w:val="auto"/>
        </w:rPr>
      </w:pPr>
    </w:p>
    <w:tbl>
      <w:tblPr>
        <w:tblW w:w="0" w:type="auto"/>
        <w:tblLook w:val="04A0" w:firstRow="1" w:lastRow="0" w:firstColumn="1" w:lastColumn="0" w:noHBand="0" w:noVBand="1"/>
      </w:tblPr>
      <w:tblGrid>
        <w:gridCol w:w="7421"/>
        <w:gridCol w:w="7422"/>
      </w:tblGrid>
      <w:tr w:rsidR="00C51DC2" w:rsidRPr="00F220B6" w:rsidTr="008F5E55">
        <w:tc>
          <w:tcPr>
            <w:tcW w:w="7421" w:type="dxa"/>
            <w:shd w:val="clear" w:color="auto" w:fill="auto"/>
          </w:tcPr>
          <w:p w:rsidR="00C51DC2" w:rsidRPr="00F220B6" w:rsidRDefault="00C51DC2" w:rsidP="008F5E55">
            <w:pPr>
              <w:ind w:right="20"/>
              <w:rPr>
                <w:rStyle w:val="cs95e872d01"/>
                <w:rFonts w:ascii="Arial" w:hAnsi="Arial" w:cs="Arial"/>
                <w:sz w:val="28"/>
                <w:szCs w:val="28"/>
                <w:lang w:val="ru-RU"/>
              </w:rPr>
            </w:pPr>
            <w:r w:rsidRPr="00F220B6">
              <w:rPr>
                <w:rStyle w:val="cs7864ebcf1"/>
                <w:rFonts w:ascii="Arial" w:hAnsi="Arial" w:cs="Arial"/>
                <w:color w:val="auto"/>
                <w:sz w:val="28"/>
                <w:szCs w:val="28"/>
              </w:rPr>
              <w:t xml:space="preserve">В.о. Генерального директора Директорату </w:t>
            </w:r>
          </w:p>
          <w:p w:rsidR="00C51DC2" w:rsidRPr="00F220B6" w:rsidRDefault="00C51DC2" w:rsidP="008F5E55">
            <w:pPr>
              <w:ind w:right="20"/>
              <w:rPr>
                <w:rStyle w:val="cs7864ebcf1"/>
                <w:rFonts w:ascii="Arial" w:hAnsi="Arial" w:cs="Arial"/>
                <w:color w:val="auto"/>
                <w:sz w:val="28"/>
                <w:szCs w:val="28"/>
              </w:rPr>
            </w:pPr>
            <w:r w:rsidRPr="00F220B6">
              <w:rPr>
                <w:rStyle w:val="cs7864ebcf1"/>
                <w:rFonts w:ascii="Arial" w:hAnsi="Arial" w:cs="Arial"/>
                <w:color w:val="auto"/>
                <w:sz w:val="28"/>
                <w:szCs w:val="28"/>
              </w:rPr>
              <w:t>фармацевтичного забезпечення</w:t>
            </w:r>
            <w:r w:rsidRPr="00F220B6">
              <w:rPr>
                <w:rStyle w:val="cs188c92b51"/>
                <w:rFonts w:ascii="Arial" w:hAnsi="Arial" w:cs="Arial"/>
                <w:color w:val="auto"/>
                <w:sz w:val="28"/>
                <w:szCs w:val="28"/>
              </w:rPr>
              <w:t>                                    </w:t>
            </w:r>
          </w:p>
        </w:tc>
        <w:tc>
          <w:tcPr>
            <w:tcW w:w="7422" w:type="dxa"/>
            <w:shd w:val="clear" w:color="auto" w:fill="auto"/>
          </w:tcPr>
          <w:p w:rsidR="00C51DC2" w:rsidRPr="00F220B6" w:rsidRDefault="00C51DC2" w:rsidP="008F5E55">
            <w:pPr>
              <w:pStyle w:val="cs95e872d0"/>
              <w:rPr>
                <w:rStyle w:val="cs7864ebcf1"/>
                <w:rFonts w:ascii="Arial" w:hAnsi="Arial" w:cs="Arial"/>
                <w:color w:val="auto"/>
                <w:sz w:val="28"/>
                <w:szCs w:val="28"/>
              </w:rPr>
            </w:pPr>
          </w:p>
          <w:p w:rsidR="00C51DC2" w:rsidRPr="00F220B6" w:rsidRDefault="00C51DC2" w:rsidP="008F5E55">
            <w:pPr>
              <w:pStyle w:val="cs95e872d0"/>
              <w:jc w:val="right"/>
              <w:rPr>
                <w:rStyle w:val="cs7864ebcf1"/>
                <w:rFonts w:ascii="Arial" w:hAnsi="Arial" w:cs="Arial"/>
                <w:color w:val="auto"/>
                <w:sz w:val="28"/>
                <w:szCs w:val="28"/>
              </w:rPr>
            </w:pPr>
            <w:r w:rsidRPr="00F220B6">
              <w:rPr>
                <w:rStyle w:val="cs7864ebcf1"/>
                <w:rFonts w:ascii="Arial" w:hAnsi="Arial" w:cs="Arial"/>
                <w:color w:val="auto"/>
                <w:sz w:val="28"/>
                <w:szCs w:val="28"/>
              </w:rPr>
              <w:t>Іван ЗАДВОРНИХ</w:t>
            </w:r>
          </w:p>
        </w:tc>
      </w:tr>
    </w:tbl>
    <w:p w:rsidR="00C51DC2" w:rsidRPr="00F220B6" w:rsidRDefault="00C51DC2" w:rsidP="00C51DC2">
      <w:pPr>
        <w:tabs>
          <w:tab w:val="left" w:pos="12600"/>
        </w:tabs>
        <w:jc w:val="center"/>
        <w:rPr>
          <w:rFonts w:ascii="Arial" w:hAnsi="Arial" w:cs="Arial"/>
          <w:b/>
        </w:rPr>
        <w:sectPr w:rsidR="00C51DC2" w:rsidRPr="00F220B6">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51DC2" w:rsidRPr="00F220B6" w:rsidTr="008F5E55">
        <w:tc>
          <w:tcPr>
            <w:tcW w:w="3828" w:type="dxa"/>
          </w:tcPr>
          <w:p w:rsidR="00C51DC2" w:rsidRPr="00F220B6" w:rsidRDefault="00C51DC2" w:rsidP="008F5E55">
            <w:pPr>
              <w:pStyle w:val="4"/>
              <w:tabs>
                <w:tab w:val="left" w:pos="12600"/>
              </w:tabs>
              <w:jc w:val="left"/>
              <w:rPr>
                <w:rFonts w:cs="Arial"/>
                <w:sz w:val="18"/>
                <w:szCs w:val="18"/>
              </w:rPr>
            </w:pPr>
            <w:r w:rsidRPr="00F220B6">
              <w:rPr>
                <w:rFonts w:cs="Arial"/>
                <w:sz w:val="18"/>
                <w:szCs w:val="18"/>
              </w:rPr>
              <w:lastRenderedPageBreak/>
              <w:t>Додаток 2</w:t>
            </w:r>
          </w:p>
          <w:p w:rsidR="00C51DC2" w:rsidRPr="00F220B6" w:rsidRDefault="00C51DC2" w:rsidP="008F5E55">
            <w:pPr>
              <w:pStyle w:val="4"/>
              <w:tabs>
                <w:tab w:val="left" w:pos="12600"/>
              </w:tabs>
              <w:jc w:val="left"/>
              <w:rPr>
                <w:rFonts w:cs="Arial"/>
                <w:sz w:val="18"/>
                <w:szCs w:val="18"/>
              </w:rPr>
            </w:pPr>
            <w:r w:rsidRPr="00F220B6">
              <w:rPr>
                <w:rFonts w:cs="Arial"/>
                <w:sz w:val="18"/>
                <w:szCs w:val="18"/>
              </w:rPr>
              <w:t>до Наказу Міністерства охорони</w:t>
            </w:r>
          </w:p>
          <w:p w:rsidR="00C51DC2" w:rsidRPr="00F220B6" w:rsidRDefault="00C51DC2" w:rsidP="008F5E55">
            <w:pPr>
              <w:tabs>
                <w:tab w:val="left" w:pos="12600"/>
              </w:tabs>
              <w:rPr>
                <w:rFonts w:ascii="Arial" w:hAnsi="Arial" w:cs="Arial"/>
                <w:b/>
                <w:sz w:val="18"/>
                <w:szCs w:val="18"/>
              </w:rPr>
            </w:pPr>
            <w:r w:rsidRPr="00F220B6">
              <w:rPr>
                <w:rFonts w:ascii="Arial" w:hAnsi="Arial" w:cs="Arial"/>
                <w:b/>
                <w:sz w:val="18"/>
                <w:szCs w:val="18"/>
              </w:rPr>
              <w:t>здоров’я України</w:t>
            </w:r>
          </w:p>
          <w:p w:rsidR="00C51DC2" w:rsidRPr="00F220B6" w:rsidRDefault="00C51DC2" w:rsidP="008F5E55">
            <w:pPr>
              <w:tabs>
                <w:tab w:val="left" w:pos="12600"/>
              </w:tabs>
              <w:rPr>
                <w:rFonts w:ascii="Arial" w:hAnsi="Arial" w:cs="Arial"/>
                <w:b/>
                <w:sz w:val="18"/>
                <w:szCs w:val="18"/>
              </w:rPr>
            </w:pPr>
            <w:r w:rsidRPr="00F220B6">
              <w:rPr>
                <w:rFonts w:ascii="Arial" w:hAnsi="Arial" w:cs="Arial"/>
                <w:b/>
                <w:sz w:val="18"/>
                <w:szCs w:val="18"/>
                <w:lang w:val="en-US"/>
              </w:rPr>
              <w:t xml:space="preserve">____________________ </w:t>
            </w:r>
            <w:r w:rsidRPr="00F220B6">
              <w:rPr>
                <w:rFonts w:ascii="Arial" w:hAnsi="Arial" w:cs="Arial"/>
                <w:b/>
                <w:sz w:val="18"/>
                <w:szCs w:val="18"/>
              </w:rPr>
              <w:t>№ _______</w:t>
            </w:r>
          </w:p>
        </w:tc>
      </w:tr>
    </w:tbl>
    <w:p w:rsidR="00C51DC2" w:rsidRPr="00F220B6" w:rsidRDefault="00C51DC2" w:rsidP="00C51DC2">
      <w:pPr>
        <w:tabs>
          <w:tab w:val="left" w:pos="12600"/>
        </w:tabs>
        <w:jc w:val="center"/>
        <w:rPr>
          <w:rFonts w:ascii="Arial" w:hAnsi="Arial" w:cs="Arial"/>
          <w:sz w:val="18"/>
          <w:szCs w:val="18"/>
          <w:u w:val="single"/>
          <w:lang w:val="en-US"/>
        </w:rPr>
      </w:pPr>
    </w:p>
    <w:p w:rsidR="00C51DC2" w:rsidRPr="00F220B6" w:rsidRDefault="00C51DC2" w:rsidP="00C51DC2">
      <w:pPr>
        <w:tabs>
          <w:tab w:val="left" w:pos="12600"/>
        </w:tabs>
        <w:jc w:val="center"/>
        <w:rPr>
          <w:rFonts w:ascii="Arial" w:hAnsi="Arial" w:cs="Arial"/>
          <w:sz w:val="18"/>
          <w:szCs w:val="18"/>
          <w:lang w:val="en-US"/>
        </w:rPr>
      </w:pPr>
    </w:p>
    <w:p w:rsidR="00C51DC2" w:rsidRPr="00F220B6" w:rsidRDefault="00C51DC2" w:rsidP="00C51DC2">
      <w:pPr>
        <w:pStyle w:val="2"/>
        <w:tabs>
          <w:tab w:val="left" w:pos="12600"/>
        </w:tabs>
        <w:jc w:val="center"/>
        <w:rPr>
          <w:rFonts w:cs="Arial"/>
          <w:caps w:val="0"/>
          <w:sz w:val="28"/>
          <w:szCs w:val="28"/>
        </w:rPr>
      </w:pPr>
      <w:r w:rsidRPr="00F220B6">
        <w:rPr>
          <w:rFonts w:cs="Arial"/>
          <w:sz w:val="28"/>
          <w:szCs w:val="28"/>
        </w:rPr>
        <w:t>ПЕРЕЛІК</w:t>
      </w:r>
    </w:p>
    <w:p w:rsidR="00C51DC2" w:rsidRPr="00F220B6" w:rsidRDefault="00C51DC2" w:rsidP="00C51DC2">
      <w:pPr>
        <w:pStyle w:val="4"/>
        <w:tabs>
          <w:tab w:val="left" w:pos="12600"/>
        </w:tabs>
        <w:rPr>
          <w:rFonts w:cs="Arial"/>
          <w:caps/>
          <w:sz w:val="28"/>
          <w:szCs w:val="28"/>
        </w:rPr>
      </w:pPr>
      <w:r w:rsidRPr="00F220B6">
        <w:rPr>
          <w:rFonts w:cs="Arial"/>
          <w:caps/>
          <w:sz w:val="28"/>
          <w:szCs w:val="28"/>
        </w:rPr>
        <w:t>ЛІКАРСЬКИХ ЗАСОБІВ, що пропонуються до державної ПЕРЕреєстрації</w:t>
      </w:r>
    </w:p>
    <w:p w:rsidR="00C51DC2" w:rsidRPr="00F220B6" w:rsidRDefault="00C51DC2" w:rsidP="00C51DC2">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6B11AC" w:rsidRPr="00F220B6" w:rsidTr="00BB529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lang w:val="en-US"/>
              </w:rPr>
            </w:pPr>
            <w:r w:rsidRPr="00F220B6">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B11AC" w:rsidRPr="00F220B6" w:rsidRDefault="006B11AC" w:rsidP="008F5E55">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АБАЛАМ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Гетеро Лабз Лімітед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(Epzicom® tablets 600 mg/300 mg).</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UA/15750/01/01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БОНДЖИГАР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сироп, по 90 мл, або по 120 мл, або по 150 мл у скляному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Хербіон Пакистан Прайвет Лімітед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Хербіон Пакистан Прайвет Лімітед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допоміжних речовин.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UA/9929/01/01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 xml:space="preserve">ГЛЕНСПРЕЙ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Гленмарк Фармасьютикалз Лтд.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референтного лікарського засобу.</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UA/14550/01/02</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ДИФЛАЗОН®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інфузій, 2 мг/мл, по 100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щодо медичного застосування референтного лікарського засобу (ДИФЛЮКАН, розчин для інфузій, 2 мг/мл).</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UA/2527/02/01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ІНФЛАМІН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"Показання" (уточнення інформації), "Взаємодія з іншими лікарськими засобами та інші види взаємодій", </w:t>
            </w:r>
            <w:r w:rsidRPr="00F220B6">
              <w:rPr>
                <w:rFonts w:ascii="Arial" w:hAnsi="Arial" w:cs="Arial"/>
                <w:color w:val="000000"/>
                <w:sz w:val="16"/>
                <w:szCs w:val="16"/>
                <w:lang w:val="ru-RU"/>
              </w:rPr>
              <w:br/>
              <w:t>"Спосіб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(МОВАЛІС, розчин для ін’єкцій).</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UA/16007/01/01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КАРТАН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ін'єкцій по 1 г/5 мл по 5 мл в ампулі; по 5 ампул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ДЕМО СА Фармасьютикал Індастрі</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ДЕМО СА Фармасьютикал Індастрі</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Грецiя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Carnitor 1 g Solution for Injection.</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UA/15595/01/01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КОЛДФЛЮ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№4: по 4 таблетки у стрипі, по 1 стрипу в картонному конверті, по 50 конвертів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Дженом Біотек Пвт. Лтд.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Дженом Біотек Пвт. Лтд.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"Показання"(уточнення інформації), "Особливості застосування", "Передозування", "Побічні реакції" відповідно до оновленої інформації з безпеки застосування діючих речовин.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UA/1799/01/01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МАКСГАЛІН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по 150 мг, по 10 капсул у стрипі; по 3 або 6 стрипів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Сан Фармасьютикал Індастріз Лімітед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Сан Фармасьютикал Індастріз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або 150 мг) у розділах "Фармакологічні властивості", "Показання" (редагування тексту),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UA/15451/01/02</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МАКСГАЛІН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по 75 мг, по 10 капсул у стрипі; по 3 або 6 стрипів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Сан Фармасьютикал Індастріз Лімітед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Сан Фармасьютикал Індастріз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або 150 мг) у розділах "Фармакологічні властивості", "Показання" (редагування тексту),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UA/15451/01/01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НІКАРДІЯ®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оболонкою, пролонгованої дії по 20 мг, по 10 таблеток у блістері; по 3 або 10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Юнік Фармасьютикал Лабораторіз (відділення фірми "Дж. Б. Кемікалз енд Фармасьютикалз Лтд.")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UA/3971/01/01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по 50 мг,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6B11AC" w:rsidRPr="00F220B6" w:rsidRDefault="006B11AC" w:rsidP="008F5E5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UA/15925/01/01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по 100 мг,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6B11AC" w:rsidRPr="00F220B6" w:rsidRDefault="006B11AC" w:rsidP="008F5E5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UA/15925/01/02</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ліофілізат для розчину для інфузій по 50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60 флаконів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Квілу Фармацеутікал (Хайнань) Ко.,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UA/15924/01/01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ОКСАЛІПЛАТИН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ліофілізат для розчину для інфузій по 100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30 флаконів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Приватне акціонерне товариство "Лекхім-Харків"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Квілу Фармацеутікал (Хайнань) Ко.,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UA/15924/01/02</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ПРЕДНІЗОЛОН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мазь 0,5% по 10 г у тубі алюмінієвій; по 1 тубі в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Перереєстрація на необмежений термін. </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застосування діючої та допоміжних речовин.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UA/4992/01/01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СИНАФЛАН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мазь 0,025%, по 15 г у тубі алюмінієвій; по 1 тубі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UA/4902/01/01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5 мг/1000 мг по 10 таблеток в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Берінгер Інгельхайм Інтернешнл ГмбХ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 первинне та вторинне пакування, контроль якості, випуск серії: ПАТЕОН ФРАНЦІЯ, Франція; виробництво таблеток "in bulk" та контроль якості:</w:t>
            </w:r>
            <w:r w:rsidRPr="00F220B6">
              <w:rPr>
                <w:rFonts w:ascii="Arial" w:hAnsi="Arial" w:cs="Arial"/>
                <w:color w:val="000000"/>
                <w:sz w:val="16"/>
                <w:szCs w:val="16"/>
              </w:rPr>
              <w:br/>
              <w:t>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p w:rsidR="006B11AC" w:rsidRPr="00F220B6" w:rsidRDefault="006B11AC" w:rsidP="008F5E55">
            <w:pPr>
              <w:pStyle w:val="111"/>
              <w:tabs>
                <w:tab w:val="left" w:pos="12600"/>
              </w:tabs>
              <w:jc w:val="center"/>
              <w:rPr>
                <w:rFonts w:ascii="Arial" w:hAnsi="Arial" w:cs="Arial"/>
                <w:color w:val="000000"/>
                <w:sz w:val="16"/>
                <w:szCs w:val="16"/>
              </w:rPr>
            </w:pPr>
          </w:p>
          <w:p w:rsidR="006B11AC" w:rsidRPr="00F220B6" w:rsidRDefault="006B11AC" w:rsidP="008F5E5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Греція/</w:t>
            </w:r>
          </w:p>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Сполучені Штати Америки</w:t>
            </w:r>
          </w:p>
          <w:p w:rsidR="006B11AC" w:rsidRPr="00F220B6" w:rsidRDefault="006B11AC" w:rsidP="008F5E55">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Перереєстрація на необмежений термін. </w:t>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"Показання"(внесено редакційну правку) та в короткій характеристиці лікарського засобу в розділі "Показання до застосування"(внесено редакційну правку) відповідно до інформації, яка зазначена в матеріалах реєстраційного досьє. </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UA/15724/01/01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12,5 мг/1000 мг по 10 таблеток в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Берінгер Інгельхайм Інтернешнл ГмбХ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 первинне та вторинне пакування, контроль якості, випуск серії: ПАТЕОН ФРАНЦІЯ, Франція; виробництво таблеток "in bulk" та контроль якості:</w:t>
            </w:r>
            <w:r w:rsidRPr="00F220B6">
              <w:rPr>
                <w:rFonts w:ascii="Arial" w:hAnsi="Arial" w:cs="Arial"/>
                <w:color w:val="000000"/>
                <w:sz w:val="16"/>
                <w:szCs w:val="16"/>
              </w:rPr>
              <w:br/>
              <w:t>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p w:rsidR="006B11AC" w:rsidRPr="00F220B6" w:rsidRDefault="006B11AC" w:rsidP="008F5E55">
            <w:pPr>
              <w:pStyle w:val="111"/>
              <w:tabs>
                <w:tab w:val="left" w:pos="12600"/>
              </w:tabs>
              <w:jc w:val="center"/>
              <w:rPr>
                <w:rFonts w:ascii="Arial" w:hAnsi="Arial" w:cs="Arial"/>
                <w:color w:val="000000"/>
                <w:sz w:val="16"/>
                <w:szCs w:val="16"/>
              </w:rPr>
            </w:pPr>
          </w:p>
          <w:p w:rsidR="006B11AC" w:rsidRPr="00F220B6" w:rsidRDefault="006B11AC" w:rsidP="008F5E5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Греція/</w:t>
            </w:r>
          </w:p>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Сполучені Штати Америки</w:t>
            </w:r>
          </w:p>
          <w:p w:rsidR="006B11AC" w:rsidRPr="00F220B6" w:rsidRDefault="006B11AC" w:rsidP="008F5E55">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Перереєстрація на необмежений термін. </w:t>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розділі "Показання"(внесено редакційну правку) та в короткій характеристиці лікарського засобу в розділі "Показання до застосування"(внесено редакційну правку) відповідно до інформації, яка зазначена в матеріалах реєстраційного досьє. </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UA/15722/01/01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СУДОРЕГА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тверді по 75 мг, по 14 капсул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Д-р Редді'с Лабораторіс Лтд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Д-р Редді'с Лабораторіс Лтд, Виробнича дільниця - II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ЛІРИКА.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UA/15871/01/01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СУДОРЕГА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тверді по 150 мг, по 14 капсул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Д-р Редді'с Лабораторіс Лтд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Д-р Редді'с Лабораторіс Лтд, Виробнича дільниця - II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ЛІРИКА. </w:t>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UA/15871/01/02</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СУМЕТРОЛІМ®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400 мг/80 мг по 10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ЗАТ Фармацевтичний завод ЕГІС</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ЗАТ Фармацевтичний завод ЕГІС</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діючих речовин. </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UA/3194/02/01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ФЕМІВАГ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вагінальні по 10 капсул в тубі; по 1 тубі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Мега Лайфсайенсіз Паблік Компані Лімітед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Дірленд Пробіотікс енд Ензимс А/С</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перереєстрація на необмежений термін</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"Показання" (уточнення інформації), "Побічні реакції" відповідно до матеріалів реєстраційного досьє. </w:t>
            </w:r>
            <w:r w:rsidRPr="00F220B6">
              <w:rPr>
                <w:rFonts w:ascii="Arial" w:hAnsi="Arial" w:cs="Arial"/>
                <w:color w:val="000000"/>
                <w:sz w:val="16"/>
                <w:szCs w:val="16"/>
                <w:lang w:val="ru-RU"/>
              </w:rPr>
              <w:br/>
            </w:r>
            <w:r w:rsidRPr="00F220B6">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UA/15239/01/01</w:t>
            </w:r>
          </w:p>
        </w:tc>
      </w:tr>
      <w:tr w:rsidR="006B11AC" w:rsidRPr="00F220B6" w:rsidTr="00BB5291">
        <w:tc>
          <w:tcPr>
            <w:tcW w:w="568" w:type="dxa"/>
            <w:tcBorders>
              <w:top w:val="single" w:sz="4" w:space="0" w:color="auto"/>
              <w:left w:val="single" w:sz="4" w:space="0" w:color="000000"/>
              <w:bottom w:val="single" w:sz="4" w:space="0" w:color="auto"/>
              <w:right w:val="single" w:sz="4" w:space="0" w:color="000000"/>
            </w:tcBorders>
            <w:shd w:val="clear" w:color="auto" w:fill="auto"/>
          </w:tcPr>
          <w:p w:rsidR="006B11AC" w:rsidRPr="00F220B6" w:rsidRDefault="006B11AC" w:rsidP="000433A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B11AC" w:rsidRPr="00F220B6" w:rsidRDefault="006B11AC" w:rsidP="008F5E55">
            <w:pPr>
              <w:pStyle w:val="111"/>
              <w:tabs>
                <w:tab w:val="left" w:pos="12600"/>
              </w:tabs>
              <w:rPr>
                <w:rFonts w:ascii="Arial" w:hAnsi="Arial" w:cs="Arial"/>
                <w:b/>
                <w:i/>
                <w:color w:val="000000"/>
                <w:sz w:val="16"/>
                <w:szCs w:val="16"/>
              </w:rPr>
            </w:pPr>
            <w:r w:rsidRPr="00F220B6">
              <w:rPr>
                <w:rFonts w:ascii="Arial" w:hAnsi="Arial" w:cs="Arial"/>
                <w:b/>
                <w:sz w:val="16"/>
                <w:szCs w:val="16"/>
              </w:rPr>
              <w:t>ЦЕНТРОЛІН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розчин для ін`єкцій, 1000 мг/4 мл; по 4 мл розчину в ампулі; по 5 ампул у касеті; по 1 або 2 касети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 xml:space="preserve">Публічне акціонерне товариство "Науково-виробничий центр "Борщагівський хіміко-фармацевтичний завод" </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пееререєстрація на необмежений термін</w:t>
            </w:r>
            <w:r w:rsidRPr="00F220B6">
              <w:rPr>
                <w:rFonts w:ascii="Arial" w:hAnsi="Arial" w:cs="Arial"/>
                <w:color w:val="000000"/>
                <w:sz w:val="16"/>
                <w:szCs w:val="16"/>
              </w:rPr>
              <w:br/>
            </w:r>
            <w:r w:rsidRPr="00F220B6">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"Побічні реакції" відповідно до інформації щодо медичного застосування референтного лікарського засобу (ГЛІАТИЛІН, розчин для ін’єкцій, 1000 мг/4 мл).</w:t>
            </w:r>
            <w:r w:rsidRPr="00F220B6">
              <w:rPr>
                <w:rFonts w:ascii="Arial" w:hAnsi="Arial" w:cs="Arial"/>
                <w:color w:val="000000"/>
                <w:sz w:val="16"/>
                <w:szCs w:val="16"/>
              </w:rPr>
              <w:br/>
            </w:r>
            <w:r w:rsidRPr="00F220B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i/>
                <w:sz w:val="16"/>
                <w:szCs w:val="16"/>
              </w:rPr>
            </w:pPr>
            <w:r w:rsidRPr="00F220B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B11AC" w:rsidRPr="00F220B6" w:rsidRDefault="006B11AC" w:rsidP="008F5E55">
            <w:pPr>
              <w:pStyle w:val="111"/>
              <w:tabs>
                <w:tab w:val="left" w:pos="12600"/>
              </w:tabs>
              <w:jc w:val="center"/>
              <w:rPr>
                <w:rFonts w:ascii="Arial" w:hAnsi="Arial" w:cs="Arial"/>
                <w:sz w:val="16"/>
                <w:szCs w:val="16"/>
              </w:rPr>
            </w:pPr>
            <w:r w:rsidRPr="00F220B6">
              <w:rPr>
                <w:rFonts w:ascii="Arial" w:hAnsi="Arial" w:cs="Arial"/>
                <w:sz w:val="16"/>
                <w:szCs w:val="16"/>
              </w:rPr>
              <w:t>UA/16059/01/01</w:t>
            </w:r>
          </w:p>
        </w:tc>
      </w:tr>
    </w:tbl>
    <w:p w:rsidR="000433A7" w:rsidRPr="00F220B6" w:rsidRDefault="000433A7" w:rsidP="000433A7">
      <w:pPr>
        <w:pStyle w:val="2"/>
        <w:tabs>
          <w:tab w:val="left" w:pos="12600"/>
        </w:tabs>
        <w:jc w:val="center"/>
        <w:rPr>
          <w:sz w:val="24"/>
          <w:szCs w:val="24"/>
        </w:rPr>
      </w:pPr>
    </w:p>
    <w:p w:rsidR="000433A7" w:rsidRPr="00F220B6" w:rsidRDefault="000433A7" w:rsidP="000433A7">
      <w:pPr>
        <w:ind w:right="20"/>
        <w:rPr>
          <w:rStyle w:val="cs7864ebcf1"/>
          <w:color w:val="auto"/>
        </w:rPr>
      </w:pPr>
    </w:p>
    <w:p w:rsidR="000433A7" w:rsidRPr="00F220B6" w:rsidRDefault="000433A7" w:rsidP="000433A7">
      <w:pPr>
        <w:ind w:right="20"/>
        <w:rPr>
          <w:rStyle w:val="cs7864ebcf1"/>
          <w:color w:val="auto"/>
        </w:rPr>
      </w:pPr>
    </w:p>
    <w:tbl>
      <w:tblPr>
        <w:tblW w:w="0" w:type="auto"/>
        <w:tblLook w:val="04A0" w:firstRow="1" w:lastRow="0" w:firstColumn="1" w:lastColumn="0" w:noHBand="0" w:noVBand="1"/>
      </w:tblPr>
      <w:tblGrid>
        <w:gridCol w:w="7421"/>
        <w:gridCol w:w="7422"/>
      </w:tblGrid>
      <w:tr w:rsidR="000433A7" w:rsidRPr="00F220B6" w:rsidTr="008F5E55">
        <w:tc>
          <w:tcPr>
            <w:tcW w:w="7421" w:type="dxa"/>
            <w:shd w:val="clear" w:color="auto" w:fill="auto"/>
          </w:tcPr>
          <w:p w:rsidR="000433A7" w:rsidRPr="00F220B6" w:rsidRDefault="000433A7" w:rsidP="008F5E55">
            <w:pPr>
              <w:ind w:right="20"/>
              <w:rPr>
                <w:rStyle w:val="cs95e872d01"/>
                <w:rFonts w:ascii="Arial" w:hAnsi="Arial" w:cs="Arial"/>
                <w:sz w:val="28"/>
                <w:szCs w:val="28"/>
                <w:lang w:val="ru-RU"/>
              </w:rPr>
            </w:pPr>
            <w:r w:rsidRPr="00F220B6">
              <w:rPr>
                <w:rStyle w:val="cs7864ebcf1"/>
                <w:rFonts w:ascii="Arial" w:hAnsi="Arial" w:cs="Arial"/>
                <w:color w:val="auto"/>
                <w:sz w:val="28"/>
                <w:szCs w:val="28"/>
              </w:rPr>
              <w:t xml:space="preserve">В.о. Генерального директора Директорату </w:t>
            </w:r>
          </w:p>
          <w:p w:rsidR="000433A7" w:rsidRPr="00F220B6" w:rsidRDefault="000433A7" w:rsidP="008F5E55">
            <w:pPr>
              <w:ind w:right="20"/>
              <w:rPr>
                <w:rStyle w:val="cs7864ebcf1"/>
                <w:rFonts w:ascii="Arial" w:hAnsi="Arial" w:cs="Arial"/>
                <w:color w:val="auto"/>
                <w:sz w:val="28"/>
                <w:szCs w:val="28"/>
              </w:rPr>
            </w:pPr>
            <w:r w:rsidRPr="00F220B6">
              <w:rPr>
                <w:rStyle w:val="cs7864ebcf1"/>
                <w:rFonts w:ascii="Arial" w:hAnsi="Arial" w:cs="Arial"/>
                <w:color w:val="auto"/>
                <w:sz w:val="28"/>
                <w:szCs w:val="28"/>
              </w:rPr>
              <w:t>фармацевтичного забезпечення</w:t>
            </w:r>
            <w:r w:rsidRPr="00F220B6">
              <w:rPr>
                <w:rStyle w:val="cs188c92b51"/>
                <w:rFonts w:ascii="Arial" w:hAnsi="Arial" w:cs="Arial"/>
                <w:color w:val="auto"/>
                <w:sz w:val="28"/>
                <w:szCs w:val="28"/>
              </w:rPr>
              <w:t>                                    </w:t>
            </w:r>
          </w:p>
        </w:tc>
        <w:tc>
          <w:tcPr>
            <w:tcW w:w="7422" w:type="dxa"/>
            <w:shd w:val="clear" w:color="auto" w:fill="auto"/>
          </w:tcPr>
          <w:p w:rsidR="000433A7" w:rsidRPr="00F220B6" w:rsidRDefault="000433A7" w:rsidP="008F5E55">
            <w:pPr>
              <w:pStyle w:val="cs95e872d0"/>
              <w:rPr>
                <w:rStyle w:val="cs7864ebcf1"/>
                <w:rFonts w:ascii="Arial" w:hAnsi="Arial" w:cs="Arial"/>
                <w:color w:val="auto"/>
                <w:sz w:val="28"/>
                <w:szCs w:val="28"/>
              </w:rPr>
            </w:pPr>
          </w:p>
          <w:p w:rsidR="000433A7" w:rsidRPr="00F220B6" w:rsidRDefault="000433A7" w:rsidP="008F5E55">
            <w:pPr>
              <w:pStyle w:val="cs95e872d0"/>
              <w:jc w:val="right"/>
              <w:rPr>
                <w:rStyle w:val="cs7864ebcf1"/>
                <w:rFonts w:ascii="Arial" w:hAnsi="Arial" w:cs="Arial"/>
                <w:color w:val="auto"/>
                <w:sz w:val="28"/>
                <w:szCs w:val="28"/>
              </w:rPr>
            </w:pPr>
            <w:r w:rsidRPr="00F220B6">
              <w:rPr>
                <w:rStyle w:val="cs7864ebcf1"/>
                <w:rFonts w:ascii="Arial" w:hAnsi="Arial" w:cs="Arial"/>
                <w:color w:val="auto"/>
                <w:sz w:val="28"/>
                <w:szCs w:val="28"/>
              </w:rPr>
              <w:t>Іван ЗАДВОРНИХ</w:t>
            </w:r>
          </w:p>
        </w:tc>
      </w:tr>
    </w:tbl>
    <w:p w:rsidR="000433A7" w:rsidRPr="00F220B6" w:rsidRDefault="000433A7" w:rsidP="000433A7">
      <w:pPr>
        <w:tabs>
          <w:tab w:val="left" w:pos="12600"/>
        </w:tabs>
        <w:jc w:val="center"/>
        <w:rPr>
          <w:rFonts w:ascii="Arial" w:hAnsi="Arial" w:cs="Arial"/>
          <w:b/>
        </w:rPr>
      </w:pPr>
    </w:p>
    <w:p w:rsidR="000433A7" w:rsidRPr="00F220B6" w:rsidRDefault="000433A7" w:rsidP="000433A7">
      <w:pPr>
        <w:rPr>
          <w:rFonts w:ascii="Arial" w:hAnsi="Arial" w:cs="Arial"/>
          <w:b/>
          <w:sz w:val="18"/>
          <w:szCs w:val="18"/>
          <w:lang w:eastAsia="en-US"/>
        </w:rPr>
      </w:pPr>
    </w:p>
    <w:p w:rsidR="000433A7" w:rsidRPr="00F220B6" w:rsidRDefault="000433A7" w:rsidP="000433A7">
      <w:pPr>
        <w:tabs>
          <w:tab w:val="left" w:pos="12600"/>
        </w:tabs>
        <w:jc w:val="center"/>
        <w:rPr>
          <w:rFonts w:ascii="Arial" w:hAnsi="Arial" w:cs="Arial"/>
          <w:b/>
        </w:rPr>
      </w:pPr>
    </w:p>
    <w:p w:rsidR="000433A7" w:rsidRPr="00F220B6" w:rsidRDefault="000433A7" w:rsidP="000433A7">
      <w:pPr>
        <w:tabs>
          <w:tab w:val="left" w:pos="12600"/>
        </w:tabs>
        <w:jc w:val="center"/>
        <w:rPr>
          <w:rFonts w:ascii="Arial" w:hAnsi="Arial" w:cs="Arial"/>
          <w:b/>
        </w:rPr>
        <w:sectPr w:rsidR="000433A7" w:rsidRPr="00F220B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433A7" w:rsidRPr="00F220B6" w:rsidTr="008F5E55">
        <w:tc>
          <w:tcPr>
            <w:tcW w:w="3828" w:type="dxa"/>
          </w:tcPr>
          <w:p w:rsidR="000433A7" w:rsidRPr="00F220B6" w:rsidRDefault="000433A7" w:rsidP="008F5E55">
            <w:pPr>
              <w:pStyle w:val="4"/>
              <w:tabs>
                <w:tab w:val="left" w:pos="12600"/>
              </w:tabs>
              <w:jc w:val="left"/>
              <w:rPr>
                <w:rFonts w:cs="Arial"/>
                <w:sz w:val="18"/>
                <w:szCs w:val="18"/>
              </w:rPr>
            </w:pPr>
            <w:r w:rsidRPr="00F220B6">
              <w:rPr>
                <w:rFonts w:cs="Arial"/>
                <w:sz w:val="18"/>
                <w:szCs w:val="18"/>
              </w:rPr>
              <w:t>Додаток 3</w:t>
            </w:r>
          </w:p>
          <w:p w:rsidR="000433A7" w:rsidRPr="00F220B6" w:rsidRDefault="000433A7" w:rsidP="008F5E55">
            <w:pPr>
              <w:pStyle w:val="4"/>
              <w:tabs>
                <w:tab w:val="left" w:pos="12600"/>
              </w:tabs>
              <w:jc w:val="left"/>
              <w:rPr>
                <w:rFonts w:cs="Arial"/>
                <w:sz w:val="18"/>
                <w:szCs w:val="18"/>
              </w:rPr>
            </w:pPr>
            <w:r w:rsidRPr="00F220B6">
              <w:rPr>
                <w:rFonts w:cs="Arial"/>
                <w:sz w:val="18"/>
                <w:szCs w:val="18"/>
              </w:rPr>
              <w:t>до Наказу Міністерства охорони</w:t>
            </w:r>
          </w:p>
          <w:p w:rsidR="000433A7" w:rsidRPr="00F220B6" w:rsidRDefault="000433A7" w:rsidP="008F5E55">
            <w:pPr>
              <w:tabs>
                <w:tab w:val="left" w:pos="12600"/>
              </w:tabs>
              <w:rPr>
                <w:rFonts w:ascii="Arial" w:hAnsi="Arial" w:cs="Arial"/>
                <w:b/>
                <w:sz w:val="18"/>
                <w:szCs w:val="18"/>
              </w:rPr>
            </w:pPr>
            <w:r w:rsidRPr="00F220B6">
              <w:rPr>
                <w:rFonts w:ascii="Arial" w:hAnsi="Arial" w:cs="Arial"/>
                <w:b/>
                <w:sz w:val="18"/>
                <w:szCs w:val="18"/>
              </w:rPr>
              <w:t>здоров’я України</w:t>
            </w:r>
          </w:p>
          <w:p w:rsidR="000433A7" w:rsidRPr="00F220B6" w:rsidRDefault="000433A7" w:rsidP="008F5E55">
            <w:pPr>
              <w:tabs>
                <w:tab w:val="left" w:pos="12600"/>
              </w:tabs>
              <w:rPr>
                <w:rFonts w:ascii="Arial" w:hAnsi="Arial" w:cs="Arial"/>
                <w:b/>
                <w:sz w:val="18"/>
                <w:szCs w:val="18"/>
              </w:rPr>
            </w:pPr>
            <w:r w:rsidRPr="00F220B6">
              <w:rPr>
                <w:rFonts w:ascii="Arial" w:hAnsi="Arial" w:cs="Arial"/>
                <w:b/>
                <w:sz w:val="18"/>
                <w:szCs w:val="18"/>
                <w:lang w:val="en-US"/>
              </w:rPr>
              <w:t xml:space="preserve">____________________ </w:t>
            </w:r>
            <w:r w:rsidRPr="00F220B6">
              <w:rPr>
                <w:rFonts w:ascii="Arial" w:hAnsi="Arial" w:cs="Arial"/>
                <w:b/>
                <w:sz w:val="18"/>
                <w:szCs w:val="18"/>
              </w:rPr>
              <w:t>№ _______</w:t>
            </w:r>
          </w:p>
        </w:tc>
      </w:tr>
    </w:tbl>
    <w:p w:rsidR="000433A7" w:rsidRPr="00F220B6" w:rsidRDefault="000433A7" w:rsidP="000433A7">
      <w:pPr>
        <w:tabs>
          <w:tab w:val="left" w:pos="12600"/>
        </w:tabs>
        <w:jc w:val="center"/>
        <w:rPr>
          <w:rFonts w:ascii="Arial" w:hAnsi="Arial" w:cs="Arial"/>
          <w:sz w:val="18"/>
          <w:szCs w:val="18"/>
          <w:u w:val="single"/>
          <w:lang w:val="en-US"/>
        </w:rPr>
      </w:pPr>
    </w:p>
    <w:p w:rsidR="000433A7" w:rsidRPr="00F220B6" w:rsidRDefault="000433A7" w:rsidP="000433A7">
      <w:pPr>
        <w:tabs>
          <w:tab w:val="left" w:pos="12600"/>
        </w:tabs>
        <w:jc w:val="center"/>
        <w:rPr>
          <w:rFonts w:ascii="Arial" w:hAnsi="Arial" w:cs="Arial"/>
          <w:sz w:val="18"/>
          <w:szCs w:val="18"/>
          <w:lang w:val="en-US"/>
        </w:rPr>
      </w:pPr>
    </w:p>
    <w:p w:rsidR="000433A7" w:rsidRPr="00F220B6" w:rsidRDefault="000433A7" w:rsidP="000433A7">
      <w:pPr>
        <w:pStyle w:val="2"/>
        <w:jc w:val="center"/>
        <w:rPr>
          <w:rFonts w:cs="Arial"/>
          <w:caps w:val="0"/>
          <w:sz w:val="26"/>
          <w:szCs w:val="26"/>
        </w:rPr>
      </w:pPr>
      <w:r w:rsidRPr="00F220B6">
        <w:rPr>
          <w:rFonts w:cs="Arial"/>
          <w:sz w:val="26"/>
          <w:szCs w:val="26"/>
        </w:rPr>
        <w:t>ПЕРЕЛІК</w:t>
      </w:r>
    </w:p>
    <w:p w:rsidR="000433A7" w:rsidRPr="00F220B6" w:rsidRDefault="000433A7" w:rsidP="000433A7">
      <w:pPr>
        <w:pStyle w:val="4"/>
        <w:rPr>
          <w:rFonts w:cs="Arial"/>
          <w:caps/>
          <w:sz w:val="26"/>
          <w:szCs w:val="26"/>
        </w:rPr>
      </w:pPr>
      <w:r w:rsidRPr="00F220B6">
        <w:rPr>
          <w:rFonts w:cs="Arial"/>
          <w:caps/>
          <w:sz w:val="26"/>
          <w:szCs w:val="26"/>
        </w:rPr>
        <w:t>ЛІКАРСЬКИХ засобів, щодо яких пропонується внесеНня змін до реєстраційних матеріалів</w:t>
      </w:r>
    </w:p>
    <w:p w:rsidR="000433A7" w:rsidRPr="00F220B6" w:rsidRDefault="000433A7" w:rsidP="000433A7">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43360B" w:rsidRPr="00F220B6" w:rsidTr="00D76085">
        <w:trPr>
          <w:tblHeader/>
        </w:trPr>
        <w:tc>
          <w:tcPr>
            <w:tcW w:w="567"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 п/п</w:t>
            </w:r>
          </w:p>
        </w:tc>
        <w:tc>
          <w:tcPr>
            <w:tcW w:w="1702"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Назва лікарського засобу</w:t>
            </w:r>
          </w:p>
        </w:tc>
        <w:tc>
          <w:tcPr>
            <w:tcW w:w="1984"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Форма випуску (лікарська форма, упаковка)</w:t>
            </w:r>
          </w:p>
        </w:tc>
        <w:tc>
          <w:tcPr>
            <w:tcW w:w="1701"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Заявник</w:t>
            </w:r>
          </w:p>
        </w:tc>
        <w:tc>
          <w:tcPr>
            <w:tcW w:w="1134"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Країна заявника</w:t>
            </w:r>
          </w:p>
        </w:tc>
        <w:tc>
          <w:tcPr>
            <w:tcW w:w="1701"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Виробник</w:t>
            </w:r>
          </w:p>
        </w:tc>
        <w:tc>
          <w:tcPr>
            <w:tcW w:w="1276"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Країна виробника</w:t>
            </w:r>
          </w:p>
        </w:tc>
        <w:tc>
          <w:tcPr>
            <w:tcW w:w="2552" w:type="dxa"/>
            <w:shd w:val="clear" w:color="auto" w:fill="D9D9D9"/>
          </w:tcPr>
          <w:p w:rsidR="0043360B" w:rsidRPr="00F220B6" w:rsidRDefault="0043360B" w:rsidP="008F5E55">
            <w:pPr>
              <w:tabs>
                <w:tab w:val="left" w:pos="12600"/>
              </w:tabs>
              <w:jc w:val="center"/>
              <w:rPr>
                <w:rFonts w:ascii="Arial" w:hAnsi="Arial" w:cs="Arial"/>
                <w:b/>
                <w:i/>
                <w:sz w:val="16"/>
                <w:szCs w:val="16"/>
              </w:rPr>
            </w:pPr>
            <w:r w:rsidRPr="00F220B6">
              <w:rPr>
                <w:rFonts w:ascii="Arial" w:hAnsi="Arial" w:cs="Arial"/>
                <w:b/>
                <w:i/>
                <w:sz w:val="16"/>
                <w:szCs w:val="16"/>
              </w:rPr>
              <w:t>Реєстраційна процедура</w:t>
            </w:r>
          </w:p>
        </w:tc>
        <w:tc>
          <w:tcPr>
            <w:tcW w:w="1275" w:type="dxa"/>
            <w:shd w:val="clear" w:color="auto" w:fill="D9D9D9"/>
          </w:tcPr>
          <w:p w:rsidR="0043360B" w:rsidRPr="00F220B6" w:rsidRDefault="0043360B" w:rsidP="008F5E55">
            <w:pPr>
              <w:tabs>
                <w:tab w:val="left" w:pos="12600"/>
              </w:tabs>
              <w:jc w:val="center"/>
              <w:rPr>
                <w:rFonts w:ascii="Arial" w:hAnsi="Arial" w:cs="Arial"/>
                <w:b/>
                <w:i/>
                <w:sz w:val="16"/>
                <w:szCs w:val="16"/>
                <w:lang w:val="en-US"/>
              </w:rPr>
            </w:pPr>
            <w:r w:rsidRPr="00F220B6">
              <w:rPr>
                <w:rFonts w:ascii="Arial" w:hAnsi="Arial" w:cs="Arial"/>
                <w:b/>
                <w:i/>
                <w:sz w:val="16"/>
                <w:szCs w:val="16"/>
              </w:rPr>
              <w:t>Умови відпуску</w:t>
            </w:r>
          </w:p>
        </w:tc>
        <w:tc>
          <w:tcPr>
            <w:tcW w:w="1843" w:type="dxa"/>
            <w:shd w:val="clear" w:color="auto" w:fill="D9D9D9"/>
          </w:tcPr>
          <w:p w:rsidR="0043360B" w:rsidRPr="00F220B6" w:rsidRDefault="0043360B" w:rsidP="008F5E55">
            <w:pPr>
              <w:tabs>
                <w:tab w:val="left" w:pos="12600"/>
              </w:tabs>
              <w:jc w:val="center"/>
              <w:rPr>
                <w:rFonts w:ascii="Arial" w:hAnsi="Arial" w:cs="Arial"/>
                <w:b/>
                <w:i/>
                <w:sz w:val="16"/>
                <w:szCs w:val="16"/>
                <w:lang w:val="en-US"/>
              </w:rPr>
            </w:pPr>
            <w:r w:rsidRPr="00F220B6">
              <w:rPr>
                <w:rFonts w:ascii="Arial" w:hAnsi="Arial" w:cs="Arial"/>
                <w:b/>
                <w:i/>
                <w:sz w:val="16"/>
                <w:szCs w:val="16"/>
              </w:rPr>
              <w:t>Номер реєстраційного посвідчення</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L-ЦЕТ®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5 мг; по 10 таблеток у блістері; по 1, або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"ГЛЕДФАРМ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фармакогнагляду.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фармакогнагляду. Зміна місця здійснення основної діяльності з фариаконагляду.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UA/8612/01/01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АБ'ЮФЕН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Бушара Рекордаті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у процес виробництва готового лікарського засобу, зокрема: додвання методу контролю температури пшенично-крохмальної пасти під час приготування змочувального розчину в процесі грануляції; зміни І типу - внесення змін у процес виробництва готового лікарського засобу, зокрема: вилучення контролю тривалості процеус сушіння гранул під час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UA/5702/01/01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АЛЄНДРА®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70 мг по 4 таблетки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"ГЛЕДФАРМ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F220B6">
              <w:rPr>
                <w:rFonts w:ascii="Arial" w:hAnsi="Arial" w:cs="Arial"/>
                <w:color w:val="000000"/>
                <w:sz w:val="16"/>
                <w:szCs w:val="16"/>
                <w:lang w:val="ru-RU"/>
              </w:rP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F220B6">
              <w:rPr>
                <w:rFonts w:ascii="Arial" w:hAnsi="Arial" w:cs="Arial"/>
                <w:color w:val="000000"/>
                <w:sz w:val="16"/>
                <w:szCs w:val="16"/>
                <w:lang w:val="ru-RU"/>
              </w:rPr>
              <w:br/>
              <w:t xml:space="preserve">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UA/7210/01/02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АЛЄНДРА®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таблетки по 70 мг </w:t>
            </w:r>
            <w:r w:rsidRPr="00F220B6">
              <w:rPr>
                <w:rFonts w:ascii="Arial" w:hAnsi="Arial" w:cs="Arial"/>
                <w:color w:val="000000"/>
                <w:sz w:val="16"/>
                <w:szCs w:val="16"/>
              </w:rPr>
              <w:t>in</w:t>
            </w:r>
            <w:r w:rsidRPr="00F220B6">
              <w:rPr>
                <w:rFonts w:ascii="Arial" w:hAnsi="Arial" w:cs="Arial"/>
                <w:color w:val="000000"/>
                <w:sz w:val="16"/>
                <w:szCs w:val="16"/>
                <w:lang w:val="ru-RU"/>
              </w:rPr>
              <w:t xml:space="preserve"> </w:t>
            </w:r>
            <w:r w:rsidRPr="00F220B6">
              <w:rPr>
                <w:rFonts w:ascii="Arial" w:hAnsi="Arial" w:cs="Arial"/>
                <w:color w:val="000000"/>
                <w:sz w:val="16"/>
                <w:szCs w:val="16"/>
              </w:rPr>
              <w:t>bulk</w:t>
            </w:r>
            <w:r w:rsidRPr="00F220B6">
              <w:rPr>
                <w:rFonts w:ascii="Arial" w:hAnsi="Arial" w:cs="Arial"/>
                <w:color w:val="000000"/>
                <w:sz w:val="16"/>
                <w:szCs w:val="16"/>
                <w:lang w:val="ru-RU"/>
              </w:rPr>
              <w:t xml:space="preserve"> № 7200 (4х1800): по 4 таблетки у блістері, по 1800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"ГЛЕДФАРМ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КУСУМ ХЕЛТХКЕР ПВТ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F220B6">
              <w:rPr>
                <w:rFonts w:ascii="Arial" w:hAnsi="Arial" w:cs="Arial"/>
                <w:color w:val="000000"/>
                <w:sz w:val="16"/>
                <w:szCs w:val="16"/>
                <w:lang w:val="ru-RU"/>
              </w:rP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F220B6">
              <w:rPr>
                <w:rFonts w:ascii="Arial" w:hAnsi="Arial" w:cs="Arial"/>
                <w:color w:val="000000"/>
                <w:sz w:val="16"/>
                <w:szCs w:val="16"/>
                <w:lang w:val="ru-RU"/>
              </w:rPr>
              <w:br/>
              <w:t xml:space="preserve">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UA/12663/01/01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АЛМАГЕЛЬ®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UA/7938/01/01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АЛМАГЕЛЬ®А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UA/0879/01/01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2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UA/7389/01/01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3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UA/7389/01/02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4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CАНОФІ С.Р.Л.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для ЛЗ Амарил®,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UA/7389/01/03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АМДОАЛ®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в блістері; по 3 блістера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UA/16763/01/01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АМДОАЛ®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10 таблеток в блістері; по 3 блістера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UA/16763/01/02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мг/4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UA/13159/01/04</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мг/8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UA/13159/01/03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мг/4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UA/13159/01/01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АМЛОДИПІН-ПЕРИНДОПРИЛ-РІХТЕР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10 мг/8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UA/13159/01/02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АРДУАН®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UA/7334/01/01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зміна вимог специфікації ГЛЗ за показником «Розчинення»: Затверджено: не менше 75% (Q) С22Н27Сl2N3O2 (арипіпразолу) від кількості, зазначеної у розділі «Склад» - за 30 хв (ДФУ, 2.9.3, ДФУ, 2.2.29, метод рідинної хроматографії); </w:t>
            </w:r>
            <w:r w:rsidRPr="00F220B6">
              <w:rPr>
                <w:rFonts w:ascii="Arial" w:hAnsi="Arial" w:cs="Arial"/>
                <w:color w:val="000000"/>
                <w:sz w:val="16"/>
                <w:szCs w:val="16"/>
              </w:rPr>
              <w:br/>
              <w:t>Запропоновано: не менше 85% (Q) арипіпразолу від кількості, зазначеної у розділі «Склад» - за 15 хв (ДФУ, 2.9.3, ДФУ, 2.2.29, ВЕРХ); зміни І типу - зміни у специфікації ГЛЗ за показником «Супровідні домішки» - заміна назви домішки з RRT близько 0,9 на дегідроарипіпразол, без змін встановлених вимог специфікації; зміни І типу - зміни до розділу 3.2.Р.5.1. Специфікація(-ї). З розділу видалено специфікації для контролю таблеток нерозфасованих та ГЛЗ протягом вивчення стабільності. Надано лише специфікацію для ГЛЗ на випуск та протягом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UA/15765/01/01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зміна вимог специфікації ГЛЗ за показником «Розчинення»: Затверджено: не менше 75% (Q) С22Н27Сl2N3O2 (арипіпразолу) від кількості, зазначеної у розділі «Склад» - за 30 хв (ДФУ, 2.9.3, ДФУ, 2.2.29, метод рідинної хроматографії); </w:t>
            </w:r>
            <w:r w:rsidRPr="00F220B6">
              <w:rPr>
                <w:rFonts w:ascii="Arial" w:hAnsi="Arial" w:cs="Arial"/>
                <w:color w:val="000000"/>
                <w:sz w:val="16"/>
                <w:szCs w:val="16"/>
              </w:rPr>
              <w:br/>
              <w:t>Запропоновано: не менше 85% (Q) арипіпразолу від кількості, зазначеної у розділі «Склад» - за 15 хв (ДФУ, 2.9.3, ДФУ, 2.2.29, ВЕРХ); зміни І типу - зміни у специфікації ГЛЗ за показником «Супровідні домішки» - заміна назви домішки з RRT близько 0,9 на дегідроарипіпразол, без змін встановлених вимог специфікації; зміни І типу - зміни до розділу 3.2.Р.5.1. Специфікація(-ї). З розділу видалено специфікації для контролю таблеток нерозфасованих та ГЛЗ протягом вивчення стабільності. Надано лише специфікацію для ГЛЗ на випуск та протягом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UA/15765/01/02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spacing w:after="240"/>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30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w:t>
            </w:r>
            <w:r w:rsidRPr="00F220B6">
              <w:rPr>
                <w:rFonts w:ascii="Arial" w:hAnsi="Arial" w:cs="Arial"/>
                <w:color w:val="000000"/>
                <w:sz w:val="16"/>
                <w:szCs w:val="16"/>
              </w:rPr>
              <w:br/>
              <w:t>Шерінг-Плау Лабо Н.В., Бельгія</w:t>
            </w:r>
          </w:p>
          <w:p w:rsidR="0043360B" w:rsidRPr="00F220B6" w:rsidRDefault="0043360B" w:rsidP="005971E4">
            <w:pPr>
              <w:jc w:val="center"/>
              <w:rPr>
                <w:rFonts w:ascii="Arial" w:hAnsi="Arial" w:cs="Arial"/>
                <w:sz w:val="16"/>
                <w:szCs w:val="16"/>
              </w:rPr>
            </w:pP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UA/10704/01/01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60 мг</w:t>
            </w:r>
            <w:r w:rsidRPr="00F220B6">
              <w:rPr>
                <w:rFonts w:ascii="Arial" w:hAnsi="Arial" w:cs="Arial"/>
                <w:color w:val="000000"/>
                <w:sz w:val="16"/>
                <w:szCs w:val="16"/>
              </w:rPr>
              <w:br/>
              <w:t>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w:t>
            </w:r>
            <w:r w:rsidRPr="00F220B6">
              <w:rPr>
                <w:rFonts w:ascii="Arial" w:hAnsi="Arial" w:cs="Arial"/>
                <w:color w:val="000000"/>
                <w:sz w:val="16"/>
                <w:szCs w:val="16"/>
              </w:rPr>
              <w:br/>
              <w:t>Шерінг-Плау Лабо Н.В., Бельгія</w:t>
            </w:r>
          </w:p>
          <w:p w:rsidR="0043360B" w:rsidRPr="00F220B6" w:rsidRDefault="0043360B" w:rsidP="005971E4">
            <w:pPr>
              <w:jc w:val="center"/>
              <w:rPr>
                <w:rFonts w:ascii="Arial" w:hAnsi="Arial" w:cs="Arial"/>
                <w:sz w:val="16"/>
                <w:szCs w:val="16"/>
              </w:rPr>
            </w:pP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UA/10704/01/02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90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Мерк Шарп і Доум ІДЕА ГмбХ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 Шерінг-Плау Лабо Н.В., 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UA/10704/01/03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 Мерк Шарп і Доум Б.В., Нідерланди; випуск серії: Шерінг-Плау Лабо Н.В., 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Бельгія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ГЛЗ відповідального за виробництво нерозфасованої продукції, контроль якості,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Шерінг-Плау Лабо Н.В., Індустрієпарк 30, Хейст-оп-ден-Берг, 2220, Бельгія/Schering-Plough Labo NV, Industriepark 30, Heist-op-den-Berg,2220, Belgium </w:t>
            </w:r>
            <w:r w:rsidRPr="00F220B6">
              <w:rPr>
                <w:rFonts w:ascii="Arial" w:hAnsi="Arial" w:cs="Arial"/>
                <w:color w:val="000000"/>
                <w:sz w:val="16"/>
                <w:szCs w:val="16"/>
              </w:rPr>
              <w:br/>
              <w:t xml:space="preserve">Зміни внесено в інструкцію для медичного застосування до розділів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транспортування ЛЗ в ЄС Фарма Логістікс Н.В., Леувенсистинвег 242, Буртмірбек, 3190, Бельгія/Pharma Logistics NV, Leuvensesteenweg 242, Boortmeerbeek, 3190, Belgium до матеріалів реєстраційного досьє, розділу 3.2.Р.3.1. Виробник(и).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до розділів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UA/10704/01/04</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АРОМАЗИН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вилучення виробничої дільниці діючої речовини екземестану Olon S.p.A (відповідальної за виробництво субстанції за процесом А); зміни І типу - вилучення виробничої дільниці діючої речовини екземестану MICROCHEM s.r.l. (відповідальної за виробництво субстанції за процесом А); зміни II типу - додання виробника АФІ екзкместану, Pfizer Asia Manufacturing Pte Ltd, Singapore, відповідального за виробництво та контролю якості АФІ за процесом В. Додатково у розділ 3.2.S.2.1. внесені редакційні правки, а саме додано приналежність Pharmacia &amp;Upjohn Company LLC до корпорації Пфайзер; у функціях видалено деталізацію функцій щодо очищення та пакування; зміни II типу - внесення додаткових змін до досьє які не є наслідком додавання виробника Pfizer Tuas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UA/4769/01/01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АРТРИДА®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мг/мл; по 2 мл в ампулах; по 5 ампул у лотку; по 2 лотки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ЗАТ «Фармліга»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ХАУПТ ФАРМА ЛІВРОН</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текст маркування упаковки лікарського засобу щодо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UA/15442/01/01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АСКОФЕН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упаковки 6 або 10 таблеток у блістери, по 10 блістерів у пачку, без зміни первинного пакувального матеріалу, з відповідними змінами в розділ «Упаковка». Затвердження тексту маркування додаткових упаковок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 6, № 10 - без рецепта; № 60,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UA/8791/01/01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АСТРАЦИТРОН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порошок для орального розчину по 20 г у саше; по 10 саше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"Астрафарм"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"Астрафарм"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F220B6">
              <w:rPr>
                <w:rFonts w:ascii="Arial" w:hAnsi="Arial" w:cs="Arial"/>
                <w:color w:val="000000"/>
                <w:sz w:val="16"/>
                <w:szCs w:val="16"/>
              </w:rPr>
              <w:br/>
              <w:t>Вилучення барвника "жовтий захід FCF" (Е110), на заміну даного барвника введено до складу ЛЗ барвник "хіноловий жовтий" (Е104). Зміни внесені в інструкцію для медичного застосування ЛЗ у р. "Склад" (допоміжні речовини) з відповідними змінами в тексті маркування упаковок.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випробувань: оновлення аналітичних методик, затверджено: т. Ідентифікація (ДФУ 2.2.29, 2.2.25); запропоновано: т. Ідентифікація (ДФУ 2.2.29); оновлення аналітичних методик кількісне визначення; однорідність дозування парацетамолу, фенілефріну гідрохлориду, феніраміну малеату та аскорбінової кислоти.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умов зберігання проміжної продукції. Затверджено: після приготувавання проміжний продукт розміщають у сухому місці, при температурі від +18 оС до +24 оС і відносній вологості не вище 65%, у закритих ємностях, виготовлених з матеріалів, які не змінюють їх властивості і захищають від світла, чужорідних часток і мікробіологічного забруднення. Запропоновано: У закритій ємності, при температурі не вище 25 оС.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Внесено р. Супровідні домішки (метод ВЕРХ) замість р. "4-амінофенол" ( ТШХ) з відповідними межами відповідно (затверджено: "4-амінофенол" не більше 0,1%; запропоновано: парацетамолу домішка "4-амінофенол" не більше 0,1%; будь-яка інша домішка не більше 0,1%; сума домішок не більше 0,5%.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нормування вмісту діючих речовин в специфікації проміжного продукту до нормування вмісту діючих речовини в специфікації готового лікарського засобу, а саме: кількісний вміст діючих речовин в масі для дозування виражено не у відсотках, а в міліграмах, в перерахунку на номінальний вміст саше.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готового лікарського засобу до т. Ідентифікація, Однорідність дозованих одиниць, Кількісне визначення, а саме окремо винесено контроль аскорбінової кислота (ДФУ 2.2.29) (оскільки окремо зазначено п. Аскорбінова кислота)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UA/10402/01/01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АУРІДЕКСАН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вушні, 0,5 мг/мл по 5 мл або 10 мл у флаконі; по 1 флакону в комплекті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всі стадії виробництва, контроль якості, випуск серії: Товариство з обмеженою відповідальністю "Дослiдний завод "ГНЦЛС",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приведення критеріїв прийнятності та методики за показником «Мікробіологічна чистота», у методах контролю на діючу речовину декаметосину, відповідно до вимог загальних статей з мікробіології ДФУ; зміни І типу - зміни методики за показником «Супровідні домішки» методом ТШХ (умови хроматографування) у методах контролю якості для діючої речовини декаметоксину (виробник ТОВ «Фармхім», Україна) і як наслідок зміни у розділі 3.2.S.4.Контроль діючої речовини у виробника ГЛЗ; зміни І типу – з специфікації для діючої речовини декаметоксину, від виробника АФІ ТОВ «Фармхім», Україна, вилучено показник «Важкі метали» і як наслідок відбулось вилучення зазначеного показника з розділу 3.2.S.4.Контроль діючої речовини у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UA/10132/01/01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АУРОБІН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20 г у тубі з поліетиленовим ковпачком, який має перфораційний наконечник;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UA/7268/01/01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Салютас Фарма ГмбХ, Німеччина; Хермес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внесені в текст маркування на вторинній упаковці у п. 17 ІНШЕ щодо властивостей лікарського засобу. </w:t>
            </w:r>
            <w:r w:rsidRPr="00F220B6">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UA/6568/01/01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EA1749">
            <w:pPr>
              <w:pStyle w:val="111"/>
              <w:tabs>
                <w:tab w:val="left" w:pos="12600"/>
              </w:tabs>
              <w:rPr>
                <w:rFonts w:ascii="Arial" w:hAnsi="Arial" w:cs="Arial"/>
                <w:b/>
                <w:i/>
                <w:color w:val="000000"/>
                <w:sz w:val="16"/>
                <w:szCs w:val="16"/>
              </w:rPr>
            </w:pPr>
            <w:r w:rsidRPr="00F220B6">
              <w:rPr>
                <w:rFonts w:ascii="Arial" w:hAnsi="Arial" w:cs="Arial"/>
                <w:b/>
                <w:sz w:val="16"/>
                <w:szCs w:val="16"/>
              </w:rPr>
              <w:t>БАКЛОФЕН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відповідно до рекомендацій PRAC EMA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sz w:val="16"/>
                <w:szCs w:val="16"/>
              </w:rPr>
            </w:pPr>
            <w:r w:rsidRPr="00F220B6">
              <w:rPr>
                <w:rFonts w:ascii="Arial" w:hAnsi="Arial" w:cs="Arial"/>
                <w:sz w:val="16"/>
                <w:szCs w:val="16"/>
              </w:rPr>
              <w:t>UA/0497/01/01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EA1749">
            <w:pPr>
              <w:pStyle w:val="111"/>
              <w:tabs>
                <w:tab w:val="left" w:pos="12600"/>
              </w:tabs>
              <w:rPr>
                <w:rFonts w:ascii="Arial" w:hAnsi="Arial" w:cs="Arial"/>
                <w:b/>
                <w:i/>
                <w:color w:val="000000"/>
                <w:sz w:val="16"/>
                <w:szCs w:val="16"/>
              </w:rPr>
            </w:pPr>
            <w:r w:rsidRPr="00F220B6">
              <w:rPr>
                <w:rFonts w:ascii="Arial" w:hAnsi="Arial" w:cs="Arial"/>
                <w:b/>
                <w:sz w:val="16"/>
                <w:szCs w:val="16"/>
              </w:rPr>
              <w:t>БАКЛОФЕН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відповідно до рекомендацій PRAC EMA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EA1749">
            <w:pPr>
              <w:pStyle w:val="111"/>
              <w:tabs>
                <w:tab w:val="left" w:pos="12600"/>
              </w:tabs>
              <w:jc w:val="center"/>
              <w:rPr>
                <w:rFonts w:ascii="Arial" w:hAnsi="Arial" w:cs="Arial"/>
                <w:sz w:val="16"/>
                <w:szCs w:val="16"/>
              </w:rPr>
            </w:pPr>
            <w:r w:rsidRPr="00F220B6">
              <w:rPr>
                <w:rFonts w:ascii="Arial" w:hAnsi="Arial" w:cs="Arial"/>
                <w:sz w:val="16"/>
                <w:szCs w:val="16"/>
              </w:rPr>
              <w:t>UA/0497/01/02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БАНЕОЦИН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5 г або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Лек Фармацевтична компанія д.д., Словенія (відповідальний за випуск серії); П&amp;Г Хелс Австрія ГмбХ &amp; Ко. ОГ , Австрія (виробництво in bulk, первинне та вторинне пакування); Сандоз ГмбХ – Виробнича дільниця Антиінфекційні ГЛЗ та Хімічні Операції Кундль (АІХО ГЛЗ Кундль), Австрія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 для діючої речовини Неоміцину сульфату від уже затвердженого виробника Pharmacia &amp; Upjohn Company, USA до версії R1-CEP-1999-184-Rev 03 (було R1-CEP-1999-184-Rev 02), у зв`язку зі зміною назви та уточненням адреси виробника ДР (було 7000 Portage Road, 49001-0199 Kalmazoo, Michigan, USA, стало 7000 Portage Road, 49001 Kalmazoo, Michigan, USА), без зміни виробничої дільниці. Додатково у специфікацію АФІ включено тест, щодо визначення розподілу часток за розміром методом лазерної дифракції з відповідними лімітами, та вилучено показник «Важкі метали», без зміни у специфікації ГЛЗ. Внесення зміни до МКЯ ГЛЗ розділу «Состав»: Пропонована редакція: Pharmacia &amp; Upjohn Company LLC,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UA/3951/01/01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БЕЛАРА®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2 мг/0,03 мг, по 21 таблетці у блістері, по 1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UA/2059/01/01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БЕНЗОНАЛ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специфікації та методах контроля якості допоміжних речовин: натрію кроскармелоза (за показниками "Опис","Розчинність", "Ідентифікація",), лактози моногідрат (за показниками "Розчинність", "Ідентифікація"," Оптична густина"), кальцію стеарат (за показниками "Розчинність", "Кислотність або лужність", "Кількісне визначення кальцію"), крохмаль картопляний (за показниками "Розчинність", "Діоксид сірки") та желатин (за показниками "Ідентифікація").</w:t>
            </w:r>
            <w:r w:rsidRPr="00F220B6">
              <w:rPr>
                <w:rFonts w:ascii="Arial" w:hAnsi="Arial" w:cs="Arial"/>
                <w:color w:val="000000"/>
                <w:sz w:val="16"/>
                <w:szCs w:val="16"/>
              </w:rPr>
              <w:br/>
              <w:t>зміни І типу - вилучення виробника Jiangsu Senxuan Pharmaceutical and Chemical Co., Ltd, China діючої речовини лікарського засобу, (затверджено: Jiangsu Senxuan Pharmaceutical and Chemical Co., Ltd, China та Товариство з додатковою відповідальністю «ІНТЕРХІМ», Україна запропоновано: Товариство з додатковою відповідальністю «ІНТЕРХІМ»,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UA/9793/01/01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БЕНЗОНАЛ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50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специфікації та методах контроля якості допоміжних речовин: натрію кроскармелоза (за показниками "Опис","Розчинність", "Ідентифікація",), лактози моногідрат (за показниками "Розчинність", "Ідентифікація"," Оптична густина"), кальцію стеарат (за показниками "Розчинність", "Кислотність або лужність", "Кількісне визначення кальцію"), крохмаль картопляний (за показниками "Розчинність", "Діоксид сірки") та желатин (за показниками "Ідентифікація").</w:t>
            </w:r>
            <w:r w:rsidRPr="00F220B6">
              <w:rPr>
                <w:rFonts w:ascii="Arial" w:hAnsi="Arial" w:cs="Arial"/>
                <w:color w:val="000000"/>
                <w:sz w:val="16"/>
                <w:szCs w:val="16"/>
              </w:rPr>
              <w:br/>
              <w:t>зміни І типу - вилучення виробника Jiangsu Senxuan Pharmaceutical and Chemical Co., Ltd, China діючої речовини лікарського засобу, (затверджено: Jiangsu Senxuan Pharmaceutical and Chemical Co., Ltd, China та Товариство з додатковою відповідальністю «ІНТЕРХІМ», Україна запропоновано: Товариство з додатковою відповідальністю «ІНТЕРХІМ»,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UA/9793/01/02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БЕТАГІС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2006-316 - Rev 04 для АФІ бетагістину дигідрохлориду від вже затвердженого виробника OLON S.P.A., Італія. Як наслідок зміна індексу у адресі власника сертифіката та виробничій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UA/5027/01/01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БЕТМИГА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пролонгованої дії по 25 мг; по 10 таблеток у блістері; по 1 або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Авара Фармасьютікал Текнолоджис Інк., США (виробництво bulk); Астеллас Фарма Юроп Б.В., Нiдерланди (первинна та вторинна упаковка, контроль якості,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виробника діючої речовини мірабегрону Sumitomo Chemical Company, Limited, Okayama Plant, Oita Works, Японія; зміни І типу - додано альтернативну ділянку Sumitomo Chemical Company, Limited, Okayama Plant, Oita Works, Японія, на якій проводиться мікробіологічний контроль АФІ; зміни І типу - додано альтернативну ділянку Sumitomo Chemical Company, Limited, Okayama Plant, Oita Works, Японія, на якій проводиться тест на паладій; зміни І типу - додано альтернативний розмір серії 640 кг для виробника Sumitomo Chemical Company, Limited, Okayama Plant, Oita Works, Японія. А також зміна розміру серії для виробника Astellas Pharma Tech Co., Ltd, Японія (з 390 кг на 410 кг) та Astellas Ireland Co., Ltd, Ірландія (з 195 кг на 230 кг); зміни І типу - зміна у виробничому процесі АФІ, через різну потужність виробничого обладнання альтернативного виробника Sumitomo Chemical Company, Limited, Okayama Plant, Oita Works, Японія та затверджених виробників Astellas Pharma Tech Co., Ltd, Японія та Astellas Ireland Co., Ltd,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UA/14532/01/01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БЕТМИГА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пролонгованої дії по 50 мг; по 10 таблеток у блістері; по 1 або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Авара Фармасьютікал Текнолоджис Інк., США (виробництво bulk); Астеллас Фарма Юроп Б.В., Нiдерланди (первинна та вторинна упаковка, контроль якості,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виробника діючої речовини мірабегрону Sumitomo Chemical Company, Limited, Okayama Plant, Oita Works, Японія; зміни І типу - додано альтернативну ділянку Sumitomo Chemical Company, Limited, Okayama Plant, Oita Works, Японія, на якій проводиться мікробіологічний контроль АФІ; зміни І типу - додано альтернативну ділянку Sumitomo Chemical Company, Limited, Okayama Plant, Oita Works, Японія, на якій проводиться тест на паладій; зміни І типу - додано альтернативний розмір серії 640 кг для виробника Sumitomo Chemical Company, Limited, Okayama Plant, Oita Works, Японія. А також зміна розміру серії для виробника Astellas Pharma Tech Co., Ltd, Японія (з 390 кг на 410 кг) та Astellas Ireland Co., Ltd, Ірландія (з 195 кг на 230 кг); зміни І типу - зміна у виробничому процесі АФІ, через різну потужність виробничого обладнання альтернативного виробника Sumitomo Chemical Company, Limited, Okayama Plant, Oita Works, Японія та затверджених виробників Astellas Pharma Tech Co., Ltd, Японія та Astellas Ireland Co., Ltd,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UA/14532/01/02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БІКНУ - 100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UA/16185/01/01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БІОСОН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2, 3 або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Сертифікату відповідності Європейській фармакопеї R1-CEP 2004- 089 - Rev 05 для АФІ (Доксиламіну гідроген сукцинату) від затвердженого виробника «Union Quimico Farmaceutica, S.A. (UQUIFA, S.A.)», Іспанія. Запропоновано: СЕР № R1-CEP 2004- 089 - Rev 05; зміни І типу - подання оновленого Сертифікату відповідності Європейській фармакопеї R1-CEP 2004- 089 - Rev 06 для АФІ (Доксиламіну гідроген сукцинату) від затвердженого виробника «Union Quimico Farmaceutica, S.A. (UQUIFA, S.A.)», Іспанія; зміни І типу - внесення зміни до специфікації АФІ (Доксиламіну гідроген сукцинату), а саме видалення показника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UA/15137/01/01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БОРНА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кристалічний по 10 г у контейнерах або у банках; по 10 г або по 30 г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введення додаткового виробника для АФІ Борної кислоти ПАТ "Хімфармзавод "Червона зірка", Україна з наданням DMF на АФІ; зміни II типу - введення додаткового виробника для АФІ Борної кислоти Sujata Chemicals, Індія з наданням DMF на АФІ. Запропоновано: АТ «ГХК Бор», Російська Федерація ПАТ "Хімфармзавод "Червона зірка", Україна Sujata Chemicals,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UA/8303/01/01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БОРНОЇ КИСЛОТИ РОЗЧИН СПИРТОВИЙ 3 %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зовнішнього застосування, спиртовий 3 %, по 20 мл або по 25 мл у флаконі; по 1 флакону у пачці; по 20 мл або по 25 мл у флаконах; по 20 мл або по 25 мл у флаконах, укупорених пробками-крапельницями; по 1 флакону у пачці; по 20 мл або по 25 мл у флаконі, укупорених пробками-крапельницями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введення додаткового виробника для АФІ Борної кислоти ПАТ "Хімфармзавод "Червона зірка", Україна з наданням DMF на АФІ; зміни II типу - введення додаткового виробника для АФІ Борної кислоти Sujata Chemicals, Індія з наданням DMF на АФІ. Запропоновано: АТ «ГХК Бор», м. Дальнегорськ, Російська Федерація ПАТ "Хімфармзавод "Червона зірка", Україна Sujata Chemicals,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UA/6661/01/01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подання оновленого методу Клітинний аналіз активності (Cell-Based Potency Assay (CBPA)) готового продукту: додавання альтернативної платформи, Enhanced Chemi-ECL ELISA CBPA platform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UA/16656/01/01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подання оновленого методу Клітинний аналіз активності (Cell-Based Potency Assay (CBPA)) готового продукту: додавання альтернативної платформи, Enhanced Chemi-ECL ELISA CBPA platform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UA/16656/01/02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БРАУНОДИН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нашкірний, 7,5%, по 100 мл у поліетиленових флаконах, по 250 мл у поліетиленових флаконах зі спрей-насосом, по 20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Медікал АГ, Швейцарія (виробництво "in bulk", первинне та вторинне пакування, контроль серії); Б. Браун Мельзунген АГ, Німеччина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р. «Склад» в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22.12.2020 №2970 РП UA/18496/01/01) в зазначенні розмірності діючої речовини на одиницю дози. Запропоновано: Склад:</w:t>
            </w:r>
            <w:r w:rsidRPr="00F220B6">
              <w:rPr>
                <w:rFonts w:ascii="Arial" w:hAnsi="Arial" w:cs="Arial"/>
                <w:color w:val="000000"/>
                <w:sz w:val="16"/>
                <w:szCs w:val="16"/>
              </w:rPr>
              <w:br/>
              <w:t>Діюча речовина: повідон-йод; 100 г розчину містять: повідон- йоду 7,5 г (із вмістом активного йоду – 10%), що відповідає 0,75 г активного йоду. Виправлено технічну помилку в інструкції для медичного застосування лікарського засобу. ЗАПРОПОНОВАНО: Склад: дiюча речовина: повідон-йод; 100 г розчину містять повідон-йоду 7,5 г (із вмістом активного йоду 10 %), що відповідає 0,75 г активного йоду; Виправлено технічну помилку в тексті маркування упаковки лікарського засобу. ЗАПРОПОНОВАНО: 2. КІЛЬКІСТЬ ДІЮЧОЇ РЕЧОВИНИ 100 г (g) розчину містять повідон-йоду 7,5 г (g) (з вмістом активного йоду 10 %), що відповідає 0,75 г (g) активного йоду;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UA/18496/01/01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БРОМОКРИПТИН-РІХТЕР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30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UA/3209/01/01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БРУФЕН®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м`які по 400 мг, по 10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додавання нового ГЕ-сертифікат відповідності Європейській фармакопеї R1-CEP 2000-344-Rev 03 від нового постачальника NITTA GELATIN INDIA LTD для допоміжної речовини желатин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UA/17980/01/01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цукровою оболонкою, по 10 мг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Дельфарм Реймс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2000-063-Rev 02 для діючої речовини гіосцину бутилброміду від вже затвердженого виробника Boehringer Ingelheim Pharma GmbH &amp; Co. KG, Germany, у наслідок змін в методиках визначення за показниками «Залишкові розчинники» та «Супутні домішки»; зміни у специфікації, а саме: показник «рН» замінено показником «Аcidity or Аlkalinity»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UA/6378/01/01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9E1D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9E1D8A">
            <w:pPr>
              <w:pStyle w:val="111"/>
              <w:tabs>
                <w:tab w:val="left" w:pos="12600"/>
              </w:tabs>
              <w:rPr>
                <w:rFonts w:ascii="Arial" w:hAnsi="Arial" w:cs="Arial"/>
                <w:b/>
                <w:i/>
                <w:color w:val="000000"/>
                <w:sz w:val="16"/>
                <w:szCs w:val="16"/>
              </w:rPr>
            </w:pPr>
            <w:r w:rsidRPr="00F220B6">
              <w:rPr>
                <w:rFonts w:ascii="Arial" w:hAnsi="Arial" w:cs="Arial"/>
                <w:b/>
                <w:sz w:val="16"/>
                <w:szCs w:val="16"/>
              </w:rPr>
              <w:t>ВАКСЗЕВРІЯ (VAXZEVRIA)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ін'єкцій; по 5 мл розчину в 10-дозовому флаконі (прозоре скло типу І) з пробкою (гумовою з алюмінієвим обжимним ковпачком),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B562E5">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B562E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B562E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лікарського засобу, випробування контролю якості лікарського засобу та випробування стабільності (біологічні; мікробіологічні: мікробіологічна чистота; мікробіологічні: стерильність; фізичні/хімічні), вторинне пакування:</w:t>
            </w:r>
          </w:p>
          <w:p w:rsidR="0043360B" w:rsidRPr="00F220B6" w:rsidRDefault="0043360B" w:rsidP="00B562E5">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СК біосайнс Ко., Лтд. (No.97)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Республіка 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Внесено оновлену назву лікарського засобу. Затверджено: ВАКЦИНА АСТРАЗЕНЕКА ПРОТИ COVID-19 / COVID-19 VACCINE ASTRAZENECA. </w:t>
            </w:r>
            <w:r w:rsidRPr="00F220B6">
              <w:rPr>
                <w:rFonts w:ascii="Arial" w:hAnsi="Arial" w:cs="Arial"/>
                <w:color w:val="000000"/>
                <w:sz w:val="16"/>
                <w:szCs w:val="16"/>
              </w:rPr>
              <w:br/>
              <w:t xml:space="preserve">Запропоновано: ВАКСЗЕВРІЯ (VAXZEVRIA).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короткої характеристики лікарського засобу в розділи "4.3 Протипоказання", "4.4 Особливості застосування", 4.8 "Побічні реакції" та редакційні правки до розділів "2. ЯКІСНИЙ ТА КІЛЬКІСНИЙ СКЛАД", "4.1 Терапевтичні показання", "4.2 Дози та спосіб застосування", "4.6 Застосування під час вагітності та годування груддю, вплив на репродуктивну функцію", "6.6 Спеціальні заходи безпеки при поводженні з невикористаним лікарським засобом або відходами лікарського засобу". </w:t>
            </w:r>
            <w:r w:rsidRPr="00F220B6">
              <w:rPr>
                <w:rFonts w:ascii="Arial" w:hAnsi="Arial" w:cs="Arial"/>
                <w:color w:val="000000"/>
                <w:sz w:val="16"/>
                <w:szCs w:val="16"/>
                <w:lang w:val="ru-RU"/>
              </w:rPr>
              <w:t xml:space="preserve">Відповідні оновлення інформації внесено до тексту листка-вкладиша: інформації для користувача. Зазначені зміни відповідають інформації, затвердженій ВООЗ. Зміни </w:t>
            </w:r>
            <w:r w:rsidRPr="00F220B6">
              <w:rPr>
                <w:rFonts w:ascii="Arial" w:hAnsi="Arial" w:cs="Arial"/>
                <w:color w:val="000000"/>
                <w:sz w:val="16"/>
                <w:szCs w:val="16"/>
              </w:rPr>
              <w:t>II</w:t>
            </w:r>
            <w:r w:rsidRPr="00F220B6">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короткої характеристики лікарського засобу в розділ "5.1 Фармакодинамічні властивості" (в тому числі внесено незначні редакційні правки). Відповідні оновлення інформації внесено до тексту листка-вкладиша: інформації для користувача. </w:t>
            </w:r>
            <w:r w:rsidRPr="00F220B6">
              <w:rPr>
                <w:rFonts w:ascii="Arial" w:hAnsi="Arial" w:cs="Arial"/>
                <w:color w:val="000000"/>
                <w:sz w:val="16"/>
                <w:szCs w:val="16"/>
              </w:rPr>
              <w:t>Зазначені зміни відповідають інформації, затвердженій ВООЗ.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sz w:val="16"/>
                <w:szCs w:val="16"/>
              </w:rPr>
            </w:pPr>
            <w:r w:rsidRPr="00F220B6">
              <w:rPr>
                <w:rFonts w:ascii="Arial" w:hAnsi="Arial" w:cs="Arial"/>
                <w:sz w:val="16"/>
                <w:szCs w:val="16"/>
              </w:rPr>
              <w:t>UA/18725/01/01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UA/5463/01/01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80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UA/5463/01/02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160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UA/5463/01/03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320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 фарм. R1-CEP 2012-338-Rev 01 для діючої речовини Валсартан від затвердженого виробника АФІ Divi's Laboratories Limited –Unit II, India, як наслідок зміни в специфікації та методах контролю АФІ за показником «Залишкові кількості органічних розчинників», «Метиленхлорид» - показник вилучено; звужені допустимі межі вмісту «N-Нітрозометилфеніламін (NMPA) (запропоновано Не більше 0,110 ppm), N-Нітрозодибутиламін (NDBA) (запропоновано: Не більше 0,082 ppm); зміни в методах контролю за показником «Валеріанова кислота» - приведено до вимог СЕР; зміни І типу - розділення методу визначення домішок NMPA та NDBA в АФІ Валсартан за допомогою ВЕРХ-МСД на два методи: затверджений метод за допомогою ВЕРХ-МС для визначення NDBA та новий метод за допомогою ГХ-МС для визначення NMPA; зміни І типу - звуження допустимих меж, визначених у специфікації на АФІ від виробника ГЛЗ, для домішок NDМA та NDЕA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UA/5463/01/04</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ВЕРМОКС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100 мг по 6 таблеток у блістері; по 1 блістеру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(додатковий виробник, відповідальний за випуск серії, оформлення сертифікату якості); Гедеон Ріхтер Румунія А.Т.,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UA/7363/01/01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25 мг; по 20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UA/2775/02/01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по 50 мг,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UA/2775/01/01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по 100 мг,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UA/2775/01/02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ВЕССЕЛ ДУЕ 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м'які по 250 ЛО по 25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 Італiя; Каталент Італія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незначні зміни в методі випробування Активністі антифактора Ха в активній речовині сулодексид при вхідному контролі субстанції виробником готового лікарського засобу компанією Альфасігма С.п.А., Італія; зміни І типу - незначні зміни в методі випробування Активністі антифактора Ха в готовому лікарському засобі. Зміна проводиться для гармонізації методик, які використовуються для контроля якості АФІ та готового лікарського засобу; зміни І типу - введення періодичності контролю до т. «Мікробіологічна чистота» (контроль проводиться в залежності від обсягів середньорічного виробництва: при виробництві </w:t>
            </w:r>
            <w:r w:rsidRPr="00F220B6">
              <w:rPr>
                <w:rStyle w:val="csab6e076975"/>
                <w:sz w:val="16"/>
                <w:szCs w:val="16"/>
              </w:rPr>
              <w:t>≥</w:t>
            </w:r>
            <w:r w:rsidRPr="00F220B6">
              <w:rPr>
                <w:rFonts w:ascii="Arial" w:hAnsi="Arial" w:cs="Arial"/>
                <w:color w:val="000000"/>
                <w:sz w:val="16"/>
                <w:szCs w:val="16"/>
              </w:rPr>
              <w:t xml:space="preserve"> 100 серій/рік контролюють 1 серію з 20; - при виробництві </w:t>
            </w:r>
            <w:r w:rsidRPr="00F220B6">
              <w:rPr>
                <w:rStyle w:val="csab6e076975"/>
                <w:sz w:val="16"/>
                <w:szCs w:val="16"/>
              </w:rPr>
              <w:t xml:space="preserve">≥ </w:t>
            </w:r>
            <w:r w:rsidRPr="00F220B6">
              <w:rPr>
                <w:rFonts w:ascii="Arial" w:hAnsi="Arial" w:cs="Arial"/>
                <w:color w:val="000000"/>
                <w:sz w:val="16"/>
                <w:szCs w:val="16"/>
              </w:rPr>
              <w:t>10, але &lt; 100 серій/рік контролюють 1 серію з 10; - при виробництві &lt; 10 серій/рік контролюють 1 серію з 5, але не менше 1 серії на рік); зміни І типу - оновлення методів контролю якості ГЛЗ, а саме переклад з російської мови на українську; зміни II типу - зміни у методах випробування АФІ за показником "Активність активованим частковим тромбопластиновим часом", що використовується для вхідного контролю субстанції виробником ГЛЗ, компанією Альфасігма С.п.А.,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UA/8123/02/01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ВЕССЕЛ ДУЕ 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незначні зміни в методі випробування Активністі антифактора Ха в активній речовині сулодексид при вхідному контролі субстанції виробником готового лікарського засобу компанією Альфасігма С.п.А., Італія; зміни І типу - незначні зміни в методі випробування Активністі антифактора Ха в готовому лікарському засобі. Зміна проводиться для гармонізації методик, які використовуються для контроля якості АФІ та готового лікарського засобу; зміни І типу - вилучення показника якості №Важкі метали» зі специфікації АФІ, що використовується для вхідного контролю субстанції сулодексид виробником готового лікарського засобу компанією Альфасігма С.п.А., Італія; зміни І типу - оновлення методів контролю якості ГЛЗ, а саме переклад з російської мови на українську; зміни II типу - зміни у методі випробування АФІ за показником "Активність за активованим частковим тромбопластиновим часом", що використовується для вхідного контролю субстанції виробником ГЛЗ, компанією Альфасігма С.п.А.,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UA/8123/01/01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гармонізація об’єму елюату для SEC (size-exclusion chromatography) на етапі Step 7 для Вілате 47 кг та Вілате 94 кг.</w:t>
            </w:r>
            <w:r w:rsidRPr="00F220B6">
              <w:rPr>
                <w:rFonts w:ascii="Arial" w:hAnsi="Arial" w:cs="Arial"/>
                <w:color w:val="000000"/>
                <w:sz w:val="16"/>
                <w:szCs w:val="16"/>
              </w:rPr>
              <w:br/>
              <w:t>зміни І типу - збільшення кількості циклів використання Fractogel EMD BioSEC з 480 до 600 (шкала I, Вілате 47 кг і шкала II, Вілате 94 кг) для size-exclusion chromatography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UA/17518/01/02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 ЕМЕА/H/PMF/000008/II/017/G;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 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ЕМЕА/H/PMF/000008/IB/024/G;</w:t>
            </w:r>
            <w:r w:rsidRPr="00F220B6">
              <w:rPr>
                <w:rFonts w:ascii="Arial" w:hAnsi="Arial" w:cs="Arial"/>
                <w:color w:val="000000"/>
                <w:sz w:val="16"/>
                <w:szCs w:val="16"/>
              </w:rPr>
              <w:br/>
              <w:t xml:space="preserve">зміни І типу - зміна лімітів показника TVC (total viable count), що виконується у процесі виробництва діючої речовини, для Samples № 3, 7 та 9 з </w:t>
            </w:r>
            <w:r w:rsidRPr="00F220B6">
              <w:rPr>
                <w:rStyle w:val="csf229d0ff23"/>
                <w:sz w:val="16"/>
                <w:szCs w:val="16"/>
              </w:rPr>
              <w:t xml:space="preserve"> ≤ </w:t>
            </w:r>
            <w:r w:rsidRPr="00F220B6">
              <w:rPr>
                <w:rFonts w:ascii="Arial" w:hAnsi="Arial" w:cs="Arial"/>
                <w:color w:val="000000"/>
                <w:sz w:val="16"/>
                <w:szCs w:val="16"/>
              </w:rPr>
              <w:t xml:space="preserve"> 100 CFU/ml на</w:t>
            </w:r>
            <w:r w:rsidRPr="00F220B6">
              <w:rPr>
                <w:rStyle w:val="csf229d0ff23"/>
                <w:sz w:val="16"/>
                <w:szCs w:val="16"/>
              </w:rPr>
              <w:t xml:space="preserve"> ≤ </w:t>
            </w:r>
            <w:r w:rsidRPr="00F220B6">
              <w:rPr>
                <w:rFonts w:ascii="Arial" w:hAnsi="Arial" w:cs="Arial"/>
                <w:color w:val="000000"/>
                <w:sz w:val="16"/>
                <w:szCs w:val="16"/>
              </w:rPr>
              <w:t>30 CFU/ml; зміни І типу - видалення тестів Sodium та Chloride з програми вивчення стабільності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UA/17518/01/02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гармонізація об’єму елюату для SEC (size-exclusion chromatography) на етапі Step 7 для Вілате 47 кг та Вілате 94 кг.</w:t>
            </w:r>
            <w:r w:rsidRPr="00F220B6">
              <w:rPr>
                <w:rFonts w:ascii="Arial" w:hAnsi="Arial" w:cs="Arial"/>
                <w:color w:val="000000"/>
                <w:sz w:val="16"/>
                <w:szCs w:val="16"/>
              </w:rPr>
              <w:br/>
              <w:t>зміни І типу - збільшення кількості циклів використання Fractogel EMD BioSEC з 480 до 600 (шкала I, Вілате 47 кг і шкала II, Вілате 94 кг) для size-exclusion chromatography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UA/17518/01/01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 ЕМЕА/H/PMF/000008/II/017/G;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 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ЕМЕА/H/PMF/000008/IB/024/G;</w:t>
            </w:r>
            <w:r w:rsidRPr="00F220B6">
              <w:rPr>
                <w:rFonts w:ascii="Arial" w:hAnsi="Arial" w:cs="Arial"/>
                <w:color w:val="000000"/>
                <w:sz w:val="16"/>
                <w:szCs w:val="16"/>
              </w:rPr>
              <w:br/>
              <w:t xml:space="preserve">зміни І типу - зміна лімітів показника TVC (total viable count), що виконується у процесі виробництва діючої речовини, для Samples № 3, 7 та 9 з </w:t>
            </w:r>
            <w:r w:rsidRPr="00F220B6">
              <w:rPr>
                <w:rStyle w:val="csf229d0ff23"/>
                <w:sz w:val="16"/>
                <w:szCs w:val="16"/>
              </w:rPr>
              <w:t xml:space="preserve"> ≤ </w:t>
            </w:r>
            <w:r w:rsidRPr="00F220B6">
              <w:rPr>
                <w:rFonts w:ascii="Arial" w:hAnsi="Arial" w:cs="Arial"/>
                <w:color w:val="000000"/>
                <w:sz w:val="16"/>
                <w:szCs w:val="16"/>
              </w:rPr>
              <w:t xml:space="preserve">100 CFU/ml на </w:t>
            </w:r>
            <w:r w:rsidRPr="00F220B6">
              <w:rPr>
                <w:rStyle w:val="csf229d0ff23"/>
                <w:sz w:val="16"/>
                <w:szCs w:val="16"/>
              </w:rPr>
              <w:t xml:space="preserve"> ≤ </w:t>
            </w:r>
            <w:r w:rsidRPr="00F220B6">
              <w:rPr>
                <w:rFonts w:ascii="Arial" w:hAnsi="Arial" w:cs="Arial"/>
                <w:color w:val="000000"/>
                <w:sz w:val="16"/>
                <w:szCs w:val="16"/>
              </w:rPr>
              <w:t xml:space="preserve"> 30 CFU/ml; зміни І типу - видалення тестів Sodium та Chloride з програми вивчення стабільності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UA/17518/01/01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ВОБЕ-МУГОС 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кишковорозчинні; по 20 таблеток у блістері; по 1 або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МУКОС Емульсіонсгезелльшафт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Artem Horilyk.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UA/14480/01/01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ГАВІСКОН® М'ЯТНА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по 150 мл або по 300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UA/6865/01/02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25 таблеток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UA/7271/02/02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5 мг/мл; по 1 мл в ампулі; по 5 ампул у пластиковій формі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параметрів специфікації готового лікарського засобу за показником «Кількісне визначення. Вміст діючої речовини», а саме звуження допустимих меж. Метод випробувань і критерії прийнятності для показника «Вміст активної речовини» не змінилися, проте критерій прийнятності було описано відповідно до матеріалів виробника; зміни І типу - додавання в специфікацію нового параметра специфікації з відповідним методом випробувань - додавання у показник «Сторонні домішки» - RRT = 0,55 домішка: не більше 0,2 % (на момент випуску); зміни І типу - додавання в специфікацію нового параметра специфікації з відповідним методом випробувань - додавання у показник «Сторонні домішки» - RRT = 0,55 домішка: не більше 0,4 % (на кінець терміну придатності); зміни І типу - незначні зміни у методиці «Об’єм що витягається»: виключено опис характеристик медичного шприца та голки, також змінився код методу; зміни II типу - зміна параметрів специфікацій готового лікарського засобу за показником «Сторонні домішки»: збільшення норми для домішки «Галоперидол N-оксид» не більше 0,5% на кінець терміну придатності, а також «Суми домішок»: на більше 1,5 % для випуску та «Суми домішок»: не більше 2,0 % на кінець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UA/7271/01/01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1,5 мг, по 25 таблеток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UA/7271/02/01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ГАЛОПЕРИДОЛ-РІХТЕР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5 мг/мл; по 1 мл в ампулі; по 5 ампул у пластиковій формі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UA/7271/01/01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ГАМАНОРМ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165 мг/мл по 10 мл,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Октафарма АБ, Швеція (виробник, відповідальний за виробництво in bulk, первинну упаковку, випуск серії); Октафарма Дессау ГмбХ, Німеччина (виробник, відповідальний за візуальну інспекцію, вторинну упаковку та маркування); Октафарма Фармацевтика Продуктіонсгес. м.б.Х, Австрія (виробник, відповідальний за візуальну інспекцію)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Швеція/ 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заміна показника "Пірогени" показником "Ендотоксини" з критерієм прийнятності &lt;5МО/мл у специфікації на готовий лікарський засіб.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UA/17277/01/01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 xml:space="preserve">ГЛЕНСПРЕЙ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Маметова Діна Ніязівна. Пропонована редакція: Дніанешвар Аріун Санап (Dr. Dnyaneshwar Ariun Sanap). Зміна контактних даних уповноваженої особи заявника, відповідальної за здійснення фармакогнагляду. Введення контактної особи заявника, відповідальної за здійснення фармакогнагляду в Україні. Введення контактних даних контактної особи заявника, відповідальної за здійснення фармакогнагляду в Україні. Пропонована редакція: Маметова Діна Ніязівна. </w:t>
            </w:r>
            <w:r w:rsidRPr="00F220B6">
              <w:rPr>
                <w:rFonts w:ascii="Arial" w:hAnsi="Arial" w:cs="Arial"/>
                <w:color w:val="000000"/>
                <w:sz w:val="16"/>
                <w:szCs w:val="16"/>
              </w:rPr>
              <w:br/>
              <w:t>Зміна місця здійснення основної діяльності з фариаконагляду.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UA/14550/01/02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ГОРДОКС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UA/7395/01/01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0,3 мг/мл по 1 мл у флаконі; по 1 флакону в картонній коробці; по 1 мл у попередньо наповненому шприці, по 1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 з</w:t>
            </w:r>
            <w:r w:rsidRPr="00F220B6">
              <w:rPr>
                <w:rFonts w:ascii="Arial" w:hAnsi="Arial" w:cs="Arial"/>
                <w:color w:val="000000"/>
                <w:sz w:val="16"/>
                <w:szCs w:val="16"/>
              </w:rPr>
              <w:t>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з відповідними змінами критеріїв прийнятності (80-125 MIU/mg замість 75-125 MIU/mg). Введення змін протягом 6-ти місяців після затвердження; зміни І типу - зміна вимог тесту «Бактеріальні ендотоксини»: «не більш, ніж 1 EU/300 мкг» на вимоги монографії Фармакопеї США «не більш, ніж 2 EU/1,0 мг». Введення змін протягом 6-ти місяців після затвердження; 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Введення змін протягом 6-ти місяців після затвердження; зміни І типу - заміна тесту «Стерильність» на тест монографії Фармакопеї США Filgrastim: Microbial Enumeration Tests (61) and Tests for Specified Microorganisms (62) з відповідними критеріями прийнятності. Введення змін протягом 6-ти місяців після затвердження; зміни І типу - зміна критеріїв прийнятності для тесту «бактеріальні ендотоксини (з &lt;1,0 ЕД/300 мкг на &lt;2,0 ЕД/1,0 мг). Введення змін протягом 6-ти місяців після затвердження; зміни І типу - заміна власного методу визначення стерильності на загальний метод визначення стерильності за статтею Фармакопеї США &lt;61&gt;. Введення змін протягом 6-ти місяців після затвердження; зміни І типу - зміна власного методу визначення активності на метод біологічного визначення філграстиму, рекомендованого монографією Фармакопеї США. Введення змін протягом 6-ти місяців після затвердження; зміни І типу - зміна критеріїв прийнятності для оцінки специфічної активності (з 22,5-37,5 ММЕ/300 мкг на 24-37,5 ММЕ/300 мкг). Введення змін протягом 6-ти місяців після затвердження; зміни І типу - зміна вимог мікробіологічного забруднення «не більш, ніж 10 КУО/10 мл» на вимоги монографії Фармакопеї США «не більш, ніж 0 КУО/10 мл». Введення змін протягом 6-ти місяців після затвердження; зміни II типу - заміна ручного напівавтоматичного наповнення шприців на автоматичне обладнання для наповнення шприців.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UA/0633/01/01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0,3 мг/мл in bulk: по 1 мл у флаконі; по 1000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з відповідними змінами критеріїв прийнятності (80-125 MIU/mg замість 75-125 MIU/mg). Введення змін протягом 6-ти місяців після затвердження; зміни І типу - зміна вимог тесту «Бактеріальні ендотоксини»: «не більш, ніж 1 EU/300 мкг» на вимоги монографії Фармакопеї США «не більш, ніж 2 EU/1,0 мг». Введення змін протягом 6-ти місяців після затвердження; зміни І типу - поточний власний метод біологічного визначення філграстиму запропоновано замінити на біологічний метод, зазначений у монографії Фармакопеї США Filgrastim. Введення змін протягом 6-ти місяців після затвердження; зміни І типу - заміна тесту «Стерильність» на тест монографії Фармакопеї США Filgrastim: Microbial Enumeration Tests (61) and Tests for Specified Microorganisms (62) з відповідними критеріями прийнятності. Введення змін протягом 6-ти місяців після затвердження; зміни І типу - зміна критеріїв прийнятності для тесту «бактеріальні ендотоксини (з &lt;1,0 ЕД/300 мкг на &lt;2,0 ЕД/1,0 мг). Введення змін протягом 6-ти місяців після затвердження; зміни І типу - заміна власного методу визначення стерильності на загальний метод визначення стерильності за статтею Фармакопеї США &lt;61&gt;. Введення змін протягом 6-ти місяців після затвердження; зміни І типу - зміна власного методу визначення активності на метод біологічного визначення філграстиму, рекомендованого монографією Фармакопеї США. Введення змін протягом 6-ти місяців після затвердження; зміни І типу - зміна критеріїв прийнятності для оцінки специфічної активності (з 22,5-37,5 ММЕ/300 мкг на 24-37,5 ММЕ/300 мкг). Введення змін протягом 6-ти місяців після затвердження; зміни І типу - зміна вимог мікробіологічного забруднення «не більш, ніж 10 КУО/10 мл» на вимоги монографії Фармакопеї США «не більш, ніж 0 КУО/10 мл». Введення змін протягом 6-ти місяців після затвердження; зміни II типу - заміна ручного напівавтоматичного наповнення шприців на автоматичне обладнання для наповнення шприців.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UA/11872/01/01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ГРОПРИНОЗИН®-РІХТЕР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сироп, 250 мг/5 мл по 150 мл у флаконі; по 1 флакону у картонній упаковці, в комплекті з пристроєм для дозування з мірною шкалою від 0,5 мл до 5 мл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 Румунiя (виробництво нерозфасованого продукту, первинна упаковка, вторинна упаковка, контроль якості); ТОВ "Гедеон Ріхтер Польща", Польща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UA/16348/01/01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ДАРІЛІЯ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UA/11801/01/01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ДЕКАМЕТОКСИН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незначних змін в процес виробництва АФІ, зокрема: на стадії ТП5 Кристалізація декаметоксину основні осади промивають ацетоном замість ацетонітрилу. Змішують осади декаметоксину з ацетоном з витримкою у холодильній шафі впродовж необхідного часу. Під час промивки, ацетон вимиває ацетонітрил, від якого важко позбавитись під час висушування, що відповідно зменшить час висушування осадів декаметоксину. Ацетон - розчинник, який вже використовується у виробничому процесі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UA/14170/01/01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ДЕРМАСАН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рідина нашкірна по 50 мл у флаконах; по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ПРАТ "ФІТОФАРМ"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F220B6">
              <w:rPr>
                <w:rFonts w:ascii="Arial" w:hAnsi="Arial" w:cs="Arial"/>
                <w:color w:val="000000"/>
                <w:sz w:val="16"/>
                <w:szCs w:val="16"/>
              </w:rPr>
              <w:br/>
              <w:t xml:space="preserve">введення флакону об'ємом 100 мл скляного з світлозахисного скла, укупореному кришкою з контролем першого відкриття в пачці картонній, з відповідними змінами у р. «Упаковка». </w:t>
            </w:r>
            <w:r w:rsidRPr="00F220B6">
              <w:rPr>
                <w:rFonts w:ascii="Arial" w:hAnsi="Arial" w:cs="Arial"/>
                <w:color w:val="000000"/>
                <w:sz w:val="16"/>
                <w:szCs w:val="16"/>
                <w:lang w:val="ru-RU"/>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флакону об'ємом 50 мл скляного з світлозахисного скла, укупореному кришкою з контролем першого відкриття в пачці картонній Змін з якості лікарського засобу не відбувається. Змін з якості лікарського засобу не відбувається.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введення вторинної упаковки (пачка картонна для флакону 50 мл). Змін з якості лікарського засобу не відбувається. (затверджено: флакони по 50 мл без пачки; запропоновано: флакони по 50 мл у пачках та без пачок)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UA/0443/01/01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25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відповідно до рекомендацій PRAC.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UA/7467/01/02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відповідно до рекомендацій PRAC.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доксепіну гідрохлориду.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UA/7467/01/01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9E1D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9E1D8A">
            <w:pPr>
              <w:pStyle w:val="111"/>
              <w:tabs>
                <w:tab w:val="left" w:pos="12600"/>
              </w:tabs>
              <w:rPr>
                <w:rFonts w:ascii="Arial" w:hAnsi="Arial" w:cs="Arial"/>
                <w:b/>
                <w:i/>
                <w:color w:val="000000"/>
                <w:sz w:val="16"/>
                <w:szCs w:val="16"/>
                <w:lang w:val="ru-RU"/>
              </w:rPr>
            </w:pPr>
            <w:r w:rsidRPr="00F220B6">
              <w:rPr>
                <w:rFonts w:ascii="Arial" w:hAnsi="Arial" w:cs="Arial"/>
                <w:b/>
                <w:sz w:val="16"/>
                <w:szCs w:val="16"/>
                <w:lang w:val="ru-RU"/>
              </w:rPr>
              <w:t>ДУТАСТЕРИД/ТАМСУЛОЗИН-ВІСТА 0,5МГ/0,4МГ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тверді; по 30 або по 90 капсул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FE5600">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FE5600">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FE5600">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Виробництво проміжного продукту, готового лікарського засобу, пакування, контроль якості, випуск серії:</w:t>
            </w:r>
            <w:r w:rsidRPr="00F220B6">
              <w:rPr>
                <w:rFonts w:ascii="Arial" w:hAnsi="Arial" w:cs="Arial"/>
                <w:color w:val="000000"/>
                <w:sz w:val="16"/>
                <w:szCs w:val="16"/>
                <w:lang w:val="ru-RU"/>
              </w:rPr>
              <w:br/>
              <w:t>Лабораторіос Леон Фарма, С.А.,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Виробництво проміжного продукту:</w:t>
            </w:r>
            <w:r w:rsidRPr="00F220B6">
              <w:rPr>
                <w:rFonts w:ascii="Arial" w:hAnsi="Arial" w:cs="Arial"/>
                <w:color w:val="000000"/>
                <w:sz w:val="16"/>
                <w:szCs w:val="16"/>
                <w:lang w:val="ru-RU"/>
              </w:rPr>
              <w:br/>
              <w:t>С.С. Зентіва С.А., Румун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вторинне пакування:</w:t>
            </w:r>
            <w:r w:rsidRPr="00F220B6">
              <w:rPr>
                <w:rFonts w:ascii="Arial" w:hAnsi="Arial" w:cs="Arial"/>
                <w:color w:val="000000"/>
                <w:sz w:val="16"/>
                <w:szCs w:val="16"/>
                <w:lang w:val="ru-RU"/>
              </w:rPr>
              <w:br/>
              <w:t>Атдіс Фарма, С.Л.,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вторинне пакування:</w:t>
            </w:r>
            <w:r w:rsidRPr="00F220B6">
              <w:rPr>
                <w:rFonts w:ascii="Arial" w:hAnsi="Arial" w:cs="Arial"/>
                <w:color w:val="000000"/>
                <w:sz w:val="16"/>
                <w:szCs w:val="16"/>
                <w:lang w:val="ru-RU"/>
              </w:rPr>
              <w:br/>
              <w:t>Манантіал Інтегра, С.Л.Ю.,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r w:rsidRPr="00F220B6">
              <w:rPr>
                <w:rFonts w:ascii="Arial" w:hAnsi="Arial" w:cs="Arial"/>
                <w:color w:val="000000"/>
                <w:sz w:val="16"/>
                <w:szCs w:val="16"/>
                <w:lang w:val="ru-RU"/>
              </w:rPr>
              <w:br/>
              <w:t>Альтернативне первинне та вторинне пакування:</w:t>
            </w:r>
            <w:r w:rsidRPr="00F220B6">
              <w:rPr>
                <w:rFonts w:ascii="Arial" w:hAnsi="Arial" w:cs="Arial"/>
                <w:color w:val="000000"/>
                <w:sz w:val="16"/>
                <w:szCs w:val="16"/>
                <w:lang w:val="ru-RU"/>
              </w:rPr>
              <w:br/>
              <w:t>Лабораторіос Ліконса,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FE5600">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незначна зміна розміру твердої капсули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уточнення в специфікації щодо опису зовнішнього вигляду капсули ЛЗ. </w:t>
            </w:r>
            <w:r w:rsidRPr="00F220B6">
              <w:rPr>
                <w:rFonts w:ascii="Arial" w:hAnsi="Arial" w:cs="Arial"/>
                <w:color w:val="000000"/>
                <w:sz w:val="16"/>
                <w:szCs w:val="16"/>
                <w:lang w:val="ru-RU"/>
              </w:rPr>
              <w:t>Зміни внесені в інструкцію для медичного застосування ЛЗ у р.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 Лабораторіос Ліконса,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 Лабораторіос Ліконса, С.А., Іспанія.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підготовки желатинової маси продукту.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підготовки желатинової маси продукту.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2010-144-</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для АФІ тамсулозину гідрохлориду від нового виробника (доповнення) </w:t>
            </w:r>
            <w:r w:rsidRPr="00F220B6">
              <w:rPr>
                <w:rFonts w:ascii="Arial" w:hAnsi="Arial" w:cs="Arial"/>
                <w:color w:val="000000"/>
                <w:sz w:val="16"/>
                <w:szCs w:val="16"/>
              </w:rPr>
              <w:t>Cadila</w:t>
            </w:r>
            <w:r w:rsidRPr="00F220B6">
              <w:rPr>
                <w:rFonts w:ascii="Arial" w:hAnsi="Arial" w:cs="Arial"/>
                <w:color w:val="000000"/>
                <w:sz w:val="16"/>
                <w:szCs w:val="16"/>
                <w:lang w:val="ru-RU"/>
              </w:rPr>
              <w:t xml:space="preserve"> </w:t>
            </w:r>
            <w:r w:rsidRPr="00F220B6">
              <w:rPr>
                <w:rFonts w:ascii="Arial" w:hAnsi="Arial" w:cs="Arial"/>
                <w:color w:val="000000"/>
                <w:sz w:val="16"/>
                <w:szCs w:val="16"/>
              </w:rPr>
              <w:t>Healthcare</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r w:rsidRPr="00F220B6">
              <w:rPr>
                <w:rFonts w:ascii="Arial" w:hAnsi="Arial" w:cs="Arial"/>
                <w:color w:val="000000"/>
                <w:sz w:val="16"/>
                <w:szCs w:val="16"/>
                <w:lang w:val="ru-RU"/>
              </w:rP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2016-126-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для АФІ Дутастериду від нового виробника (доповнення) </w:t>
            </w:r>
            <w:r w:rsidRPr="00F220B6">
              <w:rPr>
                <w:rFonts w:ascii="Arial" w:hAnsi="Arial" w:cs="Arial"/>
                <w:color w:val="000000"/>
                <w:sz w:val="16"/>
                <w:szCs w:val="16"/>
              </w:rPr>
              <w:t>Hetero</w:t>
            </w:r>
            <w:r w:rsidRPr="00F220B6">
              <w:rPr>
                <w:rFonts w:ascii="Arial" w:hAnsi="Arial" w:cs="Arial"/>
                <w:color w:val="000000"/>
                <w:sz w:val="16"/>
                <w:szCs w:val="16"/>
                <w:lang w:val="ru-RU"/>
              </w:rPr>
              <w:t xml:space="preserve"> </w:t>
            </w:r>
            <w:r w:rsidRPr="00F220B6">
              <w:rPr>
                <w:rFonts w:ascii="Arial" w:hAnsi="Arial" w:cs="Arial"/>
                <w:color w:val="000000"/>
                <w:sz w:val="16"/>
                <w:szCs w:val="16"/>
              </w:rPr>
              <w:t>Labs</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sz w:val="16"/>
                <w:szCs w:val="16"/>
              </w:rPr>
            </w:pPr>
            <w:r w:rsidRPr="00F220B6">
              <w:rPr>
                <w:rFonts w:ascii="Arial" w:hAnsi="Arial" w:cs="Arial"/>
                <w:sz w:val="16"/>
                <w:szCs w:val="16"/>
              </w:rPr>
              <w:t>UA/18497/01/01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9E1D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9E1D8A">
            <w:pPr>
              <w:pStyle w:val="111"/>
              <w:tabs>
                <w:tab w:val="left" w:pos="12600"/>
              </w:tabs>
              <w:rPr>
                <w:rFonts w:ascii="Arial" w:hAnsi="Arial" w:cs="Arial"/>
                <w:b/>
                <w:i/>
                <w:color w:val="000000"/>
                <w:sz w:val="16"/>
                <w:szCs w:val="16"/>
                <w:lang w:val="ru-RU"/>
              </w:rPr>
            </w:pPr>
            <w:r w:rsidRPr="00F220B6">
              <w:rPr>
                <w:rFonts w:ascii="Arial" w:hAnsi="Arial" w:cs="Arial"/>
                <w:b/>
                <w:sz w:val="16"/>
                <w:szCs w:val="16"/>
                <w:lang w:val="ru-RU"/>
              </w:rPr>
              <w:t>ДУТАСТЕРИД/ТАМСУЛОЗИН-ВІСТА 0,5МГ/0,4МГ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 xml:space="preserve">капсули тверді; по 30 або по 90 капсул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FE5600">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FE5600">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Виробництво проміжного продукту, готового лікарського засобу, пакування, контроль якості, випуск серії: Лабораторіос Леон Фарма, С.А., Іспан</w:t>
            </w:r>
            <w:r w:rsidRPr="00F220B6">
              <w:rPr>
                <w:rFonts w:ascii="Arial" w:hAnsi="Arial" w:cs="Arial"/>
                <w:color w:val="000000"/>
                <w:sz w:val="16"/>
                <w:szCs w:val="16"/>
              </w:rPr>
              <w:t>i</w:t>
            </w:r>
            <w:r w:rsidRPr="00F220B6">
              <w:rPr>
                <w:rFonts w:ascii="Arial" w:hAnsi="Arial" w:cs="Arial"/>
                <w:color w:val="000000"/>
                <w:sz w:val="16"/>
                <w:szCs w:val="16"/>
                <w:lang w:val="ru-RU"/>
              </w:rPr>
              <w:t>я; Виробництво проміжного продукту: С.С. Зентіва С.А., Румун</w:t>
            </w:r>
            <w:r w:rsidRPr="00F220B6">
              <w:rPr>
                <w:rFonts w:ascii="Arial" w:hAnsi="Arial" w:cs="Arial"/>
                <w:color w:val="000000"/>
                <w:sz w:val="16"/>
                <w:szCs w:val="16"/>
              </w:rPr>
              <w:t>i</w:t>
            </w:r>
            <w:r w:rsidRPr="00F220B6">
              <w:rPr>
                <w:rFonts w:ascii="Arial" w:hAnsi="Arial" w:cs="Arial"/>
                <w:color w:val="000000"/>
                <w:sz w:val="16"/>
                <w:szCs w:val="16"/>
                <w:lang w:val="ru-RU"/>
              </w:rPr>
              <w:t>я; Альтернативне вторинне пакування: Атдіс Фарма, С.Л., Іспан</w:t>
            </w:r>
            <w:r w:rsidRPr="00F220B6">
              <w:rPr>
                <w:rFonts w:ascii="Arial" w:hAnsi="Arial" w:cs="Arial"/>
                <w:color w:val="000000"/>
                <w:sz w:val="16"/>
                <w:szCs w:val="16"/>
              </w:rPr>
              <w:t>i</w:t>
            </w:r>
            <w:r w:rsidRPr="00F220B6">
              <w:rPr>
                <w:rFonts w:ascii="Arial" w:hAnsi="Arial" w:cs="Arial"/>
                <w:color w:val="000000"/>
                <w:sz w:val="16"/>
                <w:szCs w:val="16"/>
                <w:lang w:val="ru-RU"/>
              </w:rPr>
              <w:t>я; Альтернативне вторинне пакування: Манантіал Інтегра, С.Л.Ю., Іспан</w:t>
            </w:r>
            <w:r w:rsidRPr="00F220B6">
              <w:rPr>
                <w:rFonts w:ascii="Arial" w:hAnsi="Arial" w:cs="Arial"/>
                <w:color w:val="000000"/>
                <w:sz w:val="16"/>
                <w:szCs w:val="16"/>
              </w:rPr>
              <w:t>i</w:t>
            </w:r>
            <w:r w:rsidRPr="00F220B6">
              <w:rPr>
                <w:rFonts w:ascii="Arial" w:hAnsi="Arial" w:cs="Arial"/>
                <w:color w:val="000000"/>
                <w:sz w:val="16"/>
                <w:szCs w:val="16"/>
                <w:lang w:val="ru-RU"/>
              </w:rPr>
              <w:t xml:space="preserve">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Іспанія/</w:t>
            </w:r>
          </w:p>
          <w:p w:rsidR="0043360B" w:rsidRPr="00F220B6" w:rsidRDefault="0043360B" w:rsidP="009E1D8A">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rPr>
              <w:t xml:space="preserve">внесення змін до реєстраційних матеріалів: </w:t>
            </w:r>
            <w:r w:rsidRPr="00F220B6">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w:t>
            </w:r>
            <w:r w:rsidRPr="00F220B6">
              <w:rPr>
                <w:rFonts w:ascii="Arial" w:hAnsi="Arial" w:cs="Arial"/>
                <w:color w:val="000000"/>
                <w:sz w:val="16"/>
                <w:szCs w:val="16"/>
              </w:rPr>
              <w:t>CEP</w:t>
            </w:r>
            <w:r w:rsidRPr="00F220B6">
              <w:rPr>
                <w:rFonts w:ascii="Arial" w:hAnsi="Arial" w:cs="Arial"/>
                <w:color w:val="000000"/>
                <w:sz w:val="16"/>
                <w:szCs w:val="16"/>
                <w:lang w:val="ru-RU"/>
              </w:rPr>
              <w:t xml:space="preserve">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уже затвердженого виробника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для АФІ Дутастериду. Затверджено: </w:t>
            </w:r>
            <w:r w:rsidRPr="00F220B6">
              <w:rPr>
                <w:rFonts w:ascii="Arial" w:hAnsi="Arial" w:cs="Arial"/>
                <w:color w:val="000000"/>
                <w:sz w:val="16"/>
                <w:szCs w:val="16"/>
              </w:rPr>
              <w:t>CEP</w:t>
            </w:r>
            <w:r w:rsidRPr="00F220B6">
              <w:rPr>
                <w:rFonts w:ascii="Arial" w:hAnsi="Arial" w:cs="Arial"/>
                <w:color w:val="000000"/>
                <w:sz w:val="16"/>
                <w:szCs w:val="16"/>
                <w:lang w:val="ru-RU"/>
              </w:rPr>
              <w:t xml:space="preserve">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Запропоновано: СЕР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Як наслідок вилучення виробничої дільниці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w:t>
            </w:r>
            <w:r w:rsidRPr="00F220B6">
              <w:rPr>
                <w:rFonts w:ascii="Arial" w:hAnsi="Arial" w:cs="Arial"/>
                <w:color w:val="000000"/>
                <w:sz w:val="16"/>
                <w:szCs w:val="16"/>
              </w:rPr>
              <w:t>Unit</w:t>
            </w:r>
            <w:r w:rsidRPr="00F220B6">
              <w:rPr>
                <w:rFonts w:ascii="Arial" w:hAnsi="Arial" w:cs="Arial"/>
                <w:color w:val="000000"/>
                <w:sz w:val="16"/>
                <w:szCs w:val="16"/>
                <w:lang w:val="ru-RU"/>
              </w:rPr>
              <w:t>-</w:t>
            </w:r>
            <w:r w:rsidRPr="00F220B6">
              <w:rPr>
                <w:rFonts w:ascii="Arial" w:hAnsi="Arial" w:cs="Arial"/>
                <w:color w:val="000000"/>
                <w:sz w:val="16"/>
                <w:szCs w:val="16"/>
              </w:rPr>
              <w:t>IX</w:t>
            </w:r>
            <w:r w:rsidRPr="00F220B6">
              <w:rPr>
                <w:rFonts w:ascii="Arial" w:hAnsi="Arial" w:cs="Arial"/>
                <w:color w:val="000000"/>
                <w:sz w:val="16"/>
                <w:szCs w:val="16"/>
                <w:lang w:val="ru-RU"/>
              </w:rPr>
              <w:t>, Індія відповідальної за виробництво «</w:t>
            </w:r>
            <w:r w:rsidRPr="00F220B6">
              <w:rPr>
                <w:rFonts w:ascii="Arial" w:hAnsi="Arial" w:cs="Arial"/>
                <w:color w:val="000000"/>
                <w:sz w:val="16"/>
                <w:szCs w:val="16"/>
              </w:rPr>
              <w:t>Production</w:t>
            </w:r>
            <w:r w:rsidRPr="00F220B6">
              <w:rPr>
                <w:rFonts w:ascii="Arial" w:hAnsi="Arial" w:cs="Arial"/>
                <w:color w:val="000000"/>
                <w:sz w:val="16"/>
                <w:szCs w:val="16"/>
                <w:lang w:val="ru-RU"/>
              </w:rPr>
              <w:t xml:space="preserve"> </w:t>
            </w:r>
            <w:r w:rsidRPr="00F220B6">
              <w:rPr>
                <w:rFonts w:ascii="Arial" w:hAnsi="Arial" w:cs="Arial"/>
                <w:color w:val="000000"/>
                <w:sz w:val="16"/>
                <w:szCs w:val="16"/>
              </w:rPr>
              <w:t>of</w:t>
            </w:r>
            <w:r w:rsidRPr="00F220B6">
              <w:rPr>
                <w:rFonts w:ascii="Arial" w:hAnsi="Arial" w:cs="Arial"/>
                <w:color w:val="000000"/>
                <w:sz w:val="16"/>
                <w:szCs w:val="16"/>
                <w:lang w:val="ru-RU"/>
              </w:rPr>
              <w:t xml:space="preserve"> </w:t>
            </w:r>
            <w:r w:rsidRPr="00F220B6">
              <w:rPr>
                <w:rFonts w:ascii="Arial" w:hAnsi="Arial" w:cs="Arial"/>
                <w:color w:val="000000"/>
                <w:sz w:val="16"/>
                <w:szCs w:val="16"/>
              </w:rPr>
              <w:t>intermediate</w:t>
            </w:r>
            <w:r w:rsidRPr="00F220B6">
              <w:rPr>
                <w:rFonts w:ascii="Arial" w:hAnsi="Arial" w:cs="Arial"/>
                <w:color w:val="000000"/>
                <w:sz w:val="16"/>
                <w:szCs w:val="16"/>
                <w:lang w:val="ru-RU"/>
              </w:rPr>
              <w:t>(</w:t>
            </w:r>
            <w:r w:rsidRPr="00F220B6">
              <w:rPr>
                <w:rFonts w:ascii="Arial" w:hAnsi="Arial" w:cs="Arial"/>
                <w:color w:val="000000"/>
                <w:sz w:val="16"/>
                <w:szCs w:val="16"/>
              </w:rPr>
              <w:t>s</w:t>
            </w:r>
            <w:r w:rsidRPr="00F220B6">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w:t>
            </w:r>
            <w:r w:rsidRPr="00F220B6">
              <w:rPr>
                <w:rFonts w:ascii="Arial" w:hAnsi="Arial" w:cs="Arial"/>
                <w:color w:val="000000"/>
                <w:sz w:val="16"/>
                <w:szCs w:val="16"/>
              </w:rPr>
              <w:t>CEP</w:t>
            </w:r>
            <w:r w:rsidRPr="00F220B6">
              <w:rPr>
                <w:rFonts w:ascii="Arial" w:hAnsi="Arial" w:cs="Arial"/>
                <w:color w:val="000000"/>
                <w:sz w:val="16"/>
                <w:szCs w:val="16"/>
                <w:lang w:val="ru-RU"/>
              </w:rPr>
              <w:t xml:space="preserve">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уже затвердженого виробника </w:t>
            </w:r>
            <w:r w:rsidRPr="00F220B6">
              <w:rPr>
                <w:rFonts w:ascii="Arial" w:hAnsi="Arial" w:cs="Arial"/>
                <w:color w:val="000000"/>
                <w:sz w:val="16"/>
                <w:szCs w:val="16"/>
              </w:rPr>
              <w:t>Aurobindo</w:t>
            </w:r>
            <w:r w:rsidRPr="00F220B6">
              <w:rPr>
                <w:rFonts w:ascii="Arial" w:hAnsi="Arial" w:cs="Arial"/>
                <w:color w:val="000000"/>
                <w:sz w:val="16"/>
                <w:szCs w:val="16"/>
                <w:lang w:val="ru-RU"/>
              </w:rPr>
              <w:t xml:space="preserve"> </w:t>
            </w:r>
            <w:r w:rsidRPr="00F220B6">
              <w:rPr>
                <w:rFonts w:ascii="Arial" w:hAnsi="Arial" w:cs="Arial"/>
                <w:color w:val="000000"/>
                <w:sz w:val="16"/>
                <w:szCs w:val="16"/>
              </w:rPr>
              <w:t>Pharma</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для АФІ Дутастериду. Затверджено: </w:t>
            </w:r>
            <w:r w:rsidRPr="00F220B6">
              <w:rPr>
                <w:rFonts w:ascii="Arial" w:hAnsi="Arial" w:cs="Arial"/>
                <w:color w:val="000000"/>
                <w:sz w:val="16"/>
                <w:szCs w:val="16"/>
              </w:rPr>
              <w:t>CEP</w:t>
            </w:r>
            <w:r w:rsidRPr="00F220B6">
              <w:rPr>
                <w:rFonts w:ascii="Arial" w:hAnsi="Arial" w:cs="Arial"/>
                <w:color w:val="000000"/>
                <w:sz w:val="16"/>
                <w:szCs w:val="16"/>
                <w:lang w:val="ru-RU"/>
              </w:rPr>
              <w:t xml:space="preserve"> - </w:t>
            </w:r>
            <w:r w:rsidRPr="00F220B6">
              <w:rPr>
                <w:rFonts w:ascii="Arial" w:hAnsi="Arial" w:cs="Arial"/>
                <w:color w:val="000000"/>
                <w:sz w:val="16"/>
                <w:szCs w:val="16"/>
              </w:rPr>
              <w:t>R</w:t>
            </w:r>
            <w:r w:rsidRPr="00F220B6">
              <w:rPr>
                <w:rFonts w:ascii="Arial" w:hAnsi="Arial" w:cs="Arial"/>
                <w:color w:val="000000"/>
                <w:sz w:val="16"/>
                <w:szCs w:val="16"/>
                <w:lang w:val="ru-RU"/>
              </w:rPr>
              <w:t>0-</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Запропоновано: СЕР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2014-306-</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2003-172-</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w:t>
            </w:r>
            <w:r w:rsidRPr="00F220B6">
              <w:rPr>
                <w:rFonts w:ascii="Arial" w:hAnsi="Arial" w:cs="Arial"/>
                <w:color w:val="000000"/>
                <w:sz w:val="16"/>
                <w:szCs w:val="16"/>
              </w:rPr>
              <w:t>for</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від нового виробника </w:t>
            </w:r>
            <w:r w:rsidRPr="00F220B6">
              <w:rPr>
                <w:rFonts w:ascii="Arial" w:hAnsi="Arial" w:cs="Arial"/>
                <w:color w:val="000000"/>
                <w:sz w:val="16"/>
                <w:szCs w:val="16"/>
              </w:rPr>
              <w:t>Gelita</w:t>
            </w:r>
            <w:r w:rsidRPr="00F220B6">
              <w:rPr>
                <w:rFonts w:ascii="Arial" w:hAnsi="Arial" w:cs="Arial"/>
                <w:color w:val="000000"/>
                <w:sz w:val="16"/>
                <w:szCs w:val="16"/>
                <w:lang w:val="ru-RU"/>
              </w:rPr>
              <w:t xml:space="preserve"> </w:t>
            </w:r>
            <w:r w:rsidRPr="00F220B6">
              <w:rPr>
                <w:rFonts w:ascii="Arial" w:hAnsi="Arial" w:cs="Arial"/>
                <w:color w:val="000000"/>
                <w:sz w:val="16"/>
                <w:szCs w:val="16"/>
              </w:rPr>
              <w:t>Group</w:t>
            </w:r>
            <w:r w:rsidRPr="00F220B6">
              <w:rPr>
                <w:rFonts w:ascii="Arial" w:hAnsi="Arial" w:cs="Arial"/>
                <w:color w:val="000000"/>
                <w:sz w:val="16"/>
                <w:szCs w:val="16"/>
                <w:lang w:val="ru-RU"/>
              </w:rPr>
              <w:t xml:space="preserve">, </w:t>
            </w:r>
            <w:r w:rsidRPr="00F220B6">
              <w:rPr>
                <w:rFonts w:ascii="Arial" w:hAnsi="Arial" w:cs="Arial"/>
                <w:color w:val="000000"/>
                <w:sz w:val="16"/>
                <w:szCs w:val="16"/>
              </w:rPr>
              <w:t>Germany</w:t>
            </w:r>
            <w:r w:rsidRPr="00F220B6">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Європейської фармакопеї для допоміжної речовини – желатин: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2000-029 -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05 від виробника </w:t>
            </w:r>
            <w:r w:rsidRPr="00F220B6">
              <w:rPr>
                <w:rFonts w:ascii="Arial" w:hAnsi="Arial" w:cs="Arial"/>
                <w:color w:val="000000"/>
                <w:sz w:val="16"/>
                <w:szCs w:val="16"/>
              </w:rPr>
              <w:t>ROUSSELOT</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18/07/2014;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2000-045 -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03 від виробника </w:t>
            </w:r>
            <w:r w:rsidRPr="00F220B6">
              <w:rPr>
                <w:rFonts w:ascii="Arial" w:hAnsi="Arial" w:cs="Arial"/>
                <w:color w:val="000000"/>
                <w:sz w:val="16"/>
                <w:szCs w:val="16"/>
              </w:rPr>
              <w:t>PB</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GELATINS</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02/12/2013;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2000-027 -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виробника </w:t>
            </w:r>
            <w:r w:rsidRPr="00F220B6">
              <w:rPr>
                <w:rFonts w:ascii="Arial" w:hAnsi="Arial" w:cs="Arial"/>
                <w:color w:val="000000"/>
                <w:sz w:val="16"/>
                <w:szCs w:val="16"/>
              </w:rPr>
              <w:t>ROUSSELOT</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27/07/12;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2002-110 -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PB</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GELATINS</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26/11/07;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2001-211 -</w:t>
            </w:r>
            <w:r w:rsidRPr="00F220B6">
              <w:rPr>
                <w:rFonts w:ascii="Arial" w:hAnsi="Arial" w:cs="Arial"/>
                <w:color w:val="000000"/>
                <w:sz w:val="16"/>
                <w:szCs w:val="16"/>
              </w:rPr>
              <w:t>Rev</w:t>
            </w:r>
            <w:r w:rsidRPr="00F220B6">
              <w:rPr>
                <w:rFonts w:ascii="Arial" w:hAnsi="Arial" w:cs="Arial"/>
                <w:color w:val="000000"/>
                <w:sz w:val="16"/>
                <w:szCs w:val="16"/>
                <w:lang w:val="ru-RU"/>
              </w:rPr>
              <w:t xml:space="preserve"> 01 від виробника </w:t>
            </w:r>
            <w:r w:rsidRPr="00F220B6">
              <w:rPr>
                <w:rFonts w:ascii="Arial" w:hAnsi="Arial" w:cs="Arial"/>
                <w:color w:val="000000"/>
                <w:sz w:val="16"/>
                <w:szCs w:val="16"/>
              </w:rPr>
              <w:t>STERLING</w:t>
            </w:r>
            <w:r w:rsidRPr="00F220B6">
              <w:rPr>
                <w:rFonts w:ascii="Arial" w:hAnsi="Arial" w:cs="Arial"/>
                <w:color w:val="000000"/>
                <w:sz w:val="16"/>
                <w:szCs w:val="16"/>
                <w:lang w:val="ru-RU"/>
              </w:rPr>
              <w:t xml:space="preserve"> </w:t>
            </w:r>
            <w:r w:rsidRPr="00F220B6">
              <w:rPr>
                <w:rFonts w:ascii="Arial" w:hAnsi="Arial" w:cs="Arial"/>
                <w:color w:val="000000"/>
                <w:sz w:val="16"/>
                <w:szCs w:val="16"/>
              </w:rPr>
              <w:t>BIOTECH</w:t>
            </w:r>
            <w:r w:rsidRPr="00F220B6">
              <w:rPr>
                <w:rFonts w:ascii="Arial" w:hAnsi="Arial" w:cs="Arial"/>
                <w:color w:val="000000"/>
                <w:sz w:val="16"/>
                <w:szCs w:val="16"/>
                <w:lang w:val="ru-RU"/>
              </w:rPr>
              <w:t xml:space="preserve"> </w:t>
            </w:r>
            <w:r w:rsidRPr="00F220B6">
              <w:rPr>
                <w:rFonts w:ascii="Arial" w:hAnsi="Arial" w:cs="Arial"/>
                <w:color w:val="000000"/>
                <w:sz w:val="16"/>
                <w:szCs w:val="16"/>
              </w:rPr>
              <w:t>LIMITED</w:t>
            </w:r>
            <w:r w:rsidRPr="00F220B6">
              <w:rPr>
                <w:rFonts w:ascii="Arial" w:hAnsi="Arial" w:cs="Arial"/>
                <w:color w:val="000000"/>
                <w:sz w:val="16"/>
                <w:szCs w:val="16"/>
                <w:lang w:val="ru-RU"/>
              </w:rPr>
              <w:t xml:space="preserve"> ,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10/11/10;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2004-247-</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5/05/10;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2004-320-</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5/05/10;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2005-217-</w:t>
            </w:r>
            <w:r w:rsidRPr="00F220B6">
              <w:rPr>
                <w:rFonts w:ascii="Arial" w:hAnsi="Arial" w:cs="Arial"/>
                <w:color w:val="000000"/>
                <w:sz w:val="16"/>
                <w:szCs w:val="16"/>
              </w:rPr>
              <w:t>Rev</w:t>
            </w:r>
            <w:r w:rsidRPr="00F220B6">
              <w:rPr>
                <w:rFonts w:ascii="Arial" w:hAnsi="Arial" w:cs="Arial"/>
                <w:color w:val="000000"/>
                <w:sz w:val="16"/>
                <w:szCs w:val="16"/>
                <w:lang w:val="ru-RU"/>
              </w:rPr>
              <w:t xml:space="preserve"> 00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INC</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16/03/11; - </w:t>
            </w:r>
            <w:r w:rsidRPr="00F220B6">
              <w:rPr>
                <w:rFonts w:ascii="Arial" w:hAnsi="Arial" w:cs="Arial"/>
                <w:color w:val="000000"/>
                <w:sz w:val="16"/>
                <w:szCs w:val="16"/>
              </w:rPr>
              <w:t>R</w:t>
            </w:r>
            <w:r w:rsidRPr="00F220B6">
              <w:rPr>
                <w:rFonts w:ascii="Arial" w:hAnsi="Arial" w:cs="Arial"/>
                <w:color w:val="000000"/>
                <w:sz w:val="16"/>
                <w:szCs w:val="16"/>
                <w:lang w:val="ru-RU"/>
              </w:rPr>
              <w:t>1-</w:t>
            </w:r>
            <w:r w:rsidRPr="00F220B6">
              <w:rPr>
                <w:rFonts w:ascii="Arial" w:hAnsi="Arial" w:cs="Arial"/>
                <w:color w:val="000000"/>
                <w:sz w:val="16"/>
                <w:szCs w:val="16"/>
              </w:rPr>
              <w:t>CEP</w:t>
            </w:r>
            <w:r w:rsidRPr="00F220B6">
              <w:rPr>
                <w:rFonts w:ascii="Arial" w:hAnsi="Arial" w:cs="Arial"/>
                <w:color w:val="000000"/>
                <w:sz w:val="16"/>
                <w:szCs w:val="16"/>
                <w:lang w:val="ru-RU"/>
              </w:rPr>
              <w:t xml:space="preserve"> 2000-344-</w:t>
            </w:r>
            <w:r w:rsidRPr="00F220B6">
              <w:rPr>
                <w:rFonts w:ascii="Arial" w:hAnsi="Arial" w:cs="Arial"/>
                <w:color w:val="000000"/>
                <w:sz w:val="16"/>
                <w:szCs w:val="16"/>
              </w:rPr>
              <w:t>Rev</w:t>
            </w:r>
            <w:r w:rsidRPr="00F220B6">
              <w:rPr>
                <w:rFonts w:ascii="Arial" w:hAnsi="Arial" w:cs="Arial"/>
                <w:color w:val="000000"/>
                <w:sz w:val="16"/>
                <w:szCs w:val="16"/>
                <w:lang w:val="ru-RU"/>
              </w:rPr>
              <w:t xml:space="preserve"> 02 від виробника </w:t>
            </w:r>
            <w:r w:rsidRPr="00F220B6">
              <w:rPr>
                <w:rFonts w:ascii="Arial" w:hAnsi="Arial" w:cs="Arial"/>
                <w:color w:val="000000"/>
                <w:sz w:val="16"/>
                <w:szCs w:val="16"/>
              </w:rPr>
              <w:t>NITTA</w:t>
            </w:r>
            <w:r w:rsidRPr="00F220B6">
              <w:rPr>
                <w:rFonts w:ascii="Arial" w:hAnsi="Arial" w:cs="Arial"/>
                <w:color w:val="000000"/>
                <w:sz w:val="16"/>
                <w:szCs w:val="16"/>
                <w:lang w:val="ru-RU"/>
              </w:rPr>
              <w:t xml:space="preserve"> </w:t>
            </w:r>
            <w:r w:rsidRPr="00F220B6">
              <w:rPr>
                <w:rFonts w:ascii="Arial" w:hAnsi="Arial" w:cs="Arial"/>
                <w:color w:val="000000"/>
                <w:sz w:val="16"/>
                <w:szCs w:val="16"/>
              </w:rPr>
              <w:t>GELATIN</w:t>
            </w:r>
            <w:r w:rsidRPr="00F220B6">
              <w:rPr>
                <w:rFonts w:ascii="Arial" w:hAnsi="Arial" w:cs="Arial"/>
                <w:color w:val="000000"/>
                <w:sz w:val="16"/>
                <w:szCs w:val="16"/>
                <w:lang w:val="ru-RU"/>
              </w:rPr>
              <w:t xml:space="preserve"> </w:t>
            </w:r>
            <w:r w:rsidRPr="00F220B6">
              <w:rPr>
                <w:rFonts w:ascii="Arial" w:hAnsi="Arial" w:cs="Arial"/>
                <w:color w:val="000000"/>
                <w:sz w:val="16"/>
                <w:szCs w:val="16"/>
              </w:rPr>
              <w:t>INDIA</w:t>
            </w:r>
            <w:r w:rsidRPr="00F220B6">
              <w:rPr>
                <w:rFonts w:ascii="Arial" w:hAnsi="Arial" w:cs="Arial"/>
                <w:color w:val="000000"/>
                <w:sz w:val="16"/>
                <w:szCs w:val="16"/>
                <w:lang w:val="ru-RU"/>
              </w:rPr>
              <w:t xml:space="preserve"> </w:t>
            </w:r>
            <w:r w:rsidRPr="00F220B6">
              <w:rPr>
                <w:rFonts w:ascii="Arial" w:hAnsi="Arial" w:cs="Arial"/>
                <w:color w:val="000000"/>
                <w:sz w:val="16"/>
                <w:szCs w:val="16"/>
              </w:rPr>
              <w:t>LTD</w:t>
            </w:r>
            <w:r w:rsidRPr="00F220B6">
              <w:rPr>
                <w:rFonts w:ascii="Arial" w:hAnsi="Arial" w:cs="Arial"/>
                <w:color w:val="000000"/>
                <w:sz w:val="16"/>
                <w:szCs w:val="16"/>
                <w:lang w:val="ru-RU"/>
              </w:rPr>
              <w:t xml:space="preserve">, </w:t>
            </w:r>
            <w:r w:rsidRPr="00F220B6">
              <w:rPr>
                <w:rFonts w:ascii="Arial" w:hAnsi="Arial" w:cs="Arial"/>
                <w:color w:val="000000"/>
                <w:sz w:val="16"/>
                <w:szCs w:val="16"/>
              </w:rPr>
              <w:t>dated</w:t>
            </w:r>
            <w:r w:rsidRPr="00F220B6">
              <w:rPr>
                <w:rFonts w:ascii="Arial" w:hAnsi="Arial" w:cs="Arial"/>
                <w:color w:val="000000"/>
                <w:sz w:val="16"/>
                <w:szCs w:val="16"/>
                <w:lang w:val="ru-RU"/>
              </w:rPr>
              <w:t xml:space="preserve"> 20/12/10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b/>
                <w:i/>
                <w:color w:val="000000"/>
                <w:sz w:val="16"/>
                <w:szCs w:val="16"/>
                <w:lang w:val="ru-RU"/>
              </w:rPr>
            </w:pPr>
            <w:r w:rsidRPr="00F220B6">
              <w:rPr>
                <w:rFonts w:ascii="Arial" w:hAnsi="Arial" w:cs="Arial"/>
                <w:i/>
                <w:sz w:val="16"/>
                <w:szCs w:val="16"/>
                <w:lang w:val="ru-RU"/>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9E1D8A">
            <w:pPr>
              <w:pStyle w:val="111"/>
              <w:tabs>
                <w:tab w:val="left" w:pos="12600"/>
              </w:tabs>
              <w:jc w:val="center"/>
              <w:rPr>
                <w:rFonts w:ascii="Arial" w:hAnsi="Arial" w:cs="Arial"/>
                <w:sz w:val="16"/>
                <w:szCs w:val="16"/>
                <w:lang w:val="ru-RU"/>
              </w:rPr>
            </w:pPr>
            <w:r w:rsidRPr="00F220B6">
              <w:rPr>
                <w:rFonts w:ascii="Arial" w:hAnsi="Arial" w:cs="Arial"/>
                <w:sz w:val="16"/>
                <w:szCs w:val="16"/>
              </w:rPr>
              <w:t>UA</w:t>
            </w:r>
            <w:r w:rsidRPr="00F220B6">
              <w:rPr>
                <w:rFonts w:ascii="Arial" w:hAnsi="Arial" w:cs="Arial"/>
                <w:sz w:val="16"/>
                <w:szCs w:val="16"/>
                <w:lang w:val="ru-RU"/>
              </w:rPr>
              <w:t>/18497/01/01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UA/13312/01/01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UA/13312/01/02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альтернативного розміру серії проміжного продукту ЕОА (2-Ethoxy-1-{[2-(5-oxo-4,5-dihydro-1,2,4-oxadiazol-3-yl)methyl)-4-yl]methyl}-1H-benzimidazole-7-carboxylic acid), що використовується при виробництві АФІ Азилсартану медоксомілу, виробництва PROCOS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UA/13312/01/03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10 мг/5 мг, по 10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UA/3211/01/01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20 мг/10 мг по 10 таблеток у блістері; по 1, або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UA/3211/01/02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20 мг/5 мг по 10 таблеток у блістері; по 1, 3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UA/3211/01/03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 xml:space="preserve">ЕКЗЕМЕВІСТА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повторних випробувань на основі результатів досліджень у реальному часі АФІ Екземестану. Запропоновано: 24 місяця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UA/16623/01/01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ЕКЗОЛІК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нашкірний 1 %, по 10 мл у флаконах № 1 у пачці; по 20 мл у флаконах №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UA/16629/01/01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ЕКЗОЛІК®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крем 1 % по 15 г у тубі №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UA/16629/02/01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Роттендорф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приведення реєстраційного досьє у відповідність до оригінальних документів виробника. Оновлення сертифікату відповідності Європейській фармакопеї № R1-CEP 2004-232-Rev 01 для діючої речовини заліза (у вигляді заліза фумарату) від вже затвердженого виробника (Dr. Paul Lohmann GMBH KG) у зв'язку із впровадженням Керівництва ICH Q3D щодо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UA/9996/01/01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ЕЛІЗІУМ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сертифікату відповідності Європейської фармакопеї для AФI Дезлоратадину СЕР R1-CЕР 2014-310-Rev 00 (попередня версія СЕР № R0-CЕР 2014-310-Rev 02) від вже затвердженого виробника VASUDHA PHARMA CHEM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UA/18400/01/01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ЕПІСІНДАН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інфузій по 10 мг; 1 флакон з ліофілізатом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Італія/ Румунія/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сертифікату відповідності Європейській фармакопеї № R1-CEP 2008-040-Rev 01 для діючої речовини Епірубіцину гідрохлориду від нового виробника (доповнення) Sicor S.r.l., Italy. Запропоновано: Zhejiang Hisun Pharmaceutical Co., Ltd, Китай; Synbias Pharma Limited, Україна; Sicor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UA/6969/01/01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ЕПІСІНДАН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інфузій по 50 мг; 1 флакон з ліофілізатом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Італія/ Румунія/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сертифікату відповідності Європейській фармакопеї № R1-CEP 2008-040-Rev 01 для діючої речовини Епірубіцину гідрохлориду від нового виробника (доповнення) Sicor S.r.l., Italy. Запропоновано: Zhejiang Hisun Pharmaceutical Co., Ltd, Китай; Synbias Pharma Limited, Україна; Sicor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UA/6969/01/02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ЕСБЕРІТОКС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3,2 мг, по 20 таблеток у блістері; по 2, або 3, або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Шапер &amp; Брюммер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оптимізація аналітичного методу визначення афлатоксинів в АФІ екстракт молодих пагонів та листя туї (метод ВЕРХ за допомогою флуорометричного детектора та кількісного визначення за допомогою зовнішніх стандартів). Оновлений метод отримує новий ідентифікатор методу ID 805026. Основний принцип методу залишається незмінним. Критерії прийнятності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UA/11978/01/01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ЕСКАПЕЛ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1,5 мг по 1 таблетці у блістері; по 1 блістеру разом з картонним футляром для зберігання блістера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UA/4789/01/01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ЕСМІЯ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UA/12984/01/01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желатинові м'які по 200 мг,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Марксанс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UA/14043/01/01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желатинові м'які по 400 мг,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Марксанс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UA/14043/01/02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ЗЕНТЕЛ™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 по 1 таблетці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ГлаксоСмітКляйн Експорт Лімітед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ГлаксоСмітКляйн Консьюмер Хелскер Південна Африка (Пту)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Пiвденно-Африканська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(інші зміни). Зміна назви барвника Sunset Yellow Lake на Colour FD&amp;C yellow#6 Aluminium Lake 20-24% FDA у зв’язку зі зміною постачальника затвердженого барвника. Зміни внесено в інструкцію для медичного застосування у розділ "Склад" (допоміжні речовини) з відповідними змінами у тексті маркування упаковки лікарського засобу. </w:t>
            </w:r>
            <w:r w:rsidRPr="00F220B6">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за показником «Assay» у специфікації на допоміжну речовину барвник Colour FD&amp;C yellow#6 Aluminium Lake 20-24% FDA (затверджено: 18 – 28 % запропоновано: 20 – 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на допоміжну речовину барвник Colour FD&amp;C yellow#6 Aluminium Lake 20-24% FDA новим показником «Assay of Aluminium», який визначається за допомогою методики описаної у загальній статті (233) Elemental Impurities USP, з допустимою межею не більше 23%.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методу визначення показника «Chromium» у методах контролю допоміжної речовини барвника Colour FD&amp;C yellow#6 Aluminium Lake 20-24% FDA (затверджено: 2.2.23.Atomic Absorption Spectrometry, EP; запропоновано: (233) Elemental Impurities, USP). Критерії прийнятності не змінилися. Введення змін протягом 6-ти місяців після затвердження. Зміни І типу - Адміністративні зміни. Зміна назви АФІ або допоміжної речовини. Уточнення перекладу ароматизатора (затверджено: Passion Fruit Flavour/ароматизатор інтенсивно фруктовий; запропоновано: Passion Fruit Flavour/ароматизатор маракуї). Зміни внесено в інструкцію для медичного застосування лікарського засобу у розділ «Склад» (зміна назви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UA/10241/01/01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ЗИЛОЛА®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 мг; по 7 таблеток у блістері, по 1 або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UA/12192/01/01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ЗОІЛЕВ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Дочірнє підприємство "Фарматрейд"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Дочірнє підприємство "Фарматрейд" </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ЛЕВОФЛОКСАЦИН ЄВРО. Запропоновано: ЗОІЛЕВ.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UA/12767/01/01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ЗОІЦЕФ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ААР ФАРМА ФЗ-ЛЛС</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Сенс Лабораторіс Пвт.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F220B6">
              <w:rPr>
                <w:rFonts w:ascii="Arial" w:hAnsi="Arial" w:cs="Arial"/>
                <w:color w:val="000000"/>
                <w:sz w:val="16"/>
                <w:szCs w:val="16"/>
              </w:rPr>
              <w:br/>
              <w:t>ЦЕФТРИАКСОН. Запропоновано: ЗОІЦЕФ.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UA/17502/01/01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ЗОМЕТА®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АГЕС ГмбХ ІМЕД, Австрія (контроль якості за показником "Стерильність"(для виробника Фрезеніус Кабі ГмбХ, Грац)); Новартіс Фарма Штейн АГ, Швейцарія (виробництво за повним циклом); Фрезеніус Кабі Австрія ГмбХ, Австрія (виробництво, первинне пакування); Фрезеніус Кабі Австрія ГмбХ, Австрія (візуальний контроль стерилізованих флаконів (для виробника Фрезеніус Кабі Австрія ГмбХ, Грац)); Фрезеніус Кабі Австрія ГмбХ, Австрія (контроль якості за показником "Бактеріальні ендотоксини"(для виробника Фрезеніус Кабі Австрія ГмбХ, Грац)</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Австрія/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заміна розділу "Графічне оформлення упаковки " на розділ "Маркування в МКЯ ЛЗ; зміни І типу - заміна розділу "Графічне оформлення упаковки " на розділ "Маркування в МКЯ ЛЗ; зміни І типу - незначні зміни у затверджених методах випробування "Ідентифікація, кількісне визначення і продукти розкладу методом ВЕРХ"- зміни пробопідготовки; зміни І типу - вилучення альтернативного методу "Стерильність" (швидкий тест), оскільки даний тест не використовується на виробництві та є альтернативним. Додання посилання до "ICH-i CHP 2015&lt;1101&gt; "Test for Sterility"у методах основного тесту "705 11 Стерильність". Редакційна зміна до випробування "91031 Герметичність флаконів методом проникнення барвника (за допомогою вакуума та під тиском)", внесено на термін придатності. Приведення методів контролю якості ЛЗ у відповідність до оригінальних матеріалів реєстраційного досьє за розділами "70511 Стерильність"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UA/8368/01/01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500.000 таблеток, 750.000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UA/1361/01/01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 по 1,5 мл в ампулі; по 10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приведення специфікації та методів контролю до вимог діючої монографії ДФУ «Імуноглобулін людини нормальний» / Eur.Ph. 0338 «Human normal immunoglobulin for intramuscular administration»; зміни І типу - доповнення специфікації показником "Імуноглобулін А" з відповідним методом випробування; зміни І типу - вилучення показників якості "Аномальна токсичність", "Пірогени", "Фракційний склад", "Антиальфастафілолізин"; зміни І типу - вилучення показників якості «НК вірусів ВІЛ-1, ВІЛ-2, вірусу гепатиту В, гепатиту С та парвовірусу В19» зі специфікації готового лікарського засобу, оскільки дані показники контролюються в пулах плазми при вхідному контролі сировини; зміни І типу - вилучення альтернативного випробування методом абсорбційної спектрофотометрії згідно ДФУ/Eur.Ph. 2.2.25 за показником якості «Загальний білок»; зміни І типу - зміни в методах випробування за показниками якості "Розподіл молекул за розміром" (заміна хроматографічної колонки, приведення назви показника якості до монографії ДФУ/Eur.Ph. 0338, зазначення коректного посилання на метод випробування 2.2.30); "Гліцин"; "Склад білків" (зміни до концентрації білку у випробовуваному розчині і розчині порівняння, приведення назви показника якості до монографії ДФУ/Eur.Ph. 0338); "Залишкові кількості сольвента і детергента "Полісорбат 80" (розчин кобальтоціанату амонію замінено на розчин заліза (ІІІ) тіоціанату); " Трибутилфосфат" (змінено умови приготування розчину внутрішнього стандарту, умови виконання контролю та хроматографічного розділення); зміни І типу - незначні зміни у методиці випробування "Антитіла до HBsAg"; зміни І типу - заміна показника якості «Антитіла до вірусу кору» на показник якості «Антитіла до вірусу гепатиту А»; зміни І типу - доповнення специфікації показником «Бактеріальні ендотоксини» з відповідним методом випробування; зміни І типу - заміна випробування методом зонального електрофорезу на метод імуноелектрофорезу за показником якості «Ідентифікація»;</w:t>
            </w:r>
            <w:r w:rsidRPr="00F220B6">
              <w:rPr>
                <w:rFonts w:ascii="Arial" w:hAnsi="Arial" w:cs="Arial"/>
                <w:color w:val="000000"/>
                <w:sz w:val="16"/>
                <w:szCs w:val="16"/>
              </w:rPr>
              <w:br/>
              <w:t>зміни І типу - перезатвердження Аналітичної нормативної документації (АНД) на Методи контролю якості (МКЯ) з метою приведення до вимог наказу МОЗ України №460 від 23.07.2015 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UA/15902/01/01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ІНГАВІРИН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капсули по 90 мг, по 7 капсул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Товариство з обмеженою відповідальністю "РОКЕТ-ФАРМ"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ПрАТ </w:t>
            </w:r>
            <w:r w:rsidRPr="00F220B6">
              <w:rPr>
                <w:rFonts w:ascii="Arial" w:hAnsi="Arial" w:cs="Arial"/>
                <w:color w:val="000000"/>
                <w:sz w:val="16"/>
                <w:szCs w:val="16"/>
              </w:rPr>
              <w:t> </w:t>
            </w:r>
            <w:r w:rsidRPr="00F220B6">
              <w:rPr>
                <w:rFonts w:ascii="Arial" w:hAnsi="Arial" w:cs="Arial"/>
                <w:color w:val="000000"/>
                <w:sz w:val="16"/>
                <w:szCs w:val="16"/>
                <w:lang w:val="ru-RU"/>
              </w:rPr>
              <w:t>"Технолог"</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Пруський Станіслав Володимирович. Пропонована редакція: Пивнюк Марія Степанівна.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w:t>
            </w:r>
            <w:r w:rsidRPr="00F220B6">
              <w:rPr>
                <w:rFonts w:ascii="Arial" w:hAnsi="Arial" w:cs="Arial"/>
                <w:color w:val="000000"/>
                <w:sz w:val="16"/>
                <w:szCs w:val="16"/>
              </w:rPr>
              <w:t>SI</w:t>
            </w:r>
            <w:r w:rsidRPr="00F220B6">
              <w:rPr>
                <w:rFonts w:ascii="Arial" w:hAnsi="Arial" w:cs="Arial"/>
                <w:color w:val="000000"/>
                <w:sz w:val="16"/>
                <w:szCs w:val="16"/>
                <w:lang w:val="ru-RU"/>
              </w:rPr>
              <w:t>. Внесення зміни до розділу «Маркування» МКЯ ЛЗ: Затверджено: Маркування Маркировка прилагается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UA/10409/01/01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ІНДОВЕНОЛ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гель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2009-256 - Rev 01 для АФІ індометацину від вже затвердженого виробника F.I.S. - FABBRICA ITALIANA SINTETICI S.P.A., Італія. Як наслідок зміна в адресі виробничої дільниці, а саме: присвоєння номера вулиці; зміни І типу - подання оновленого сертифіката відповідності Європейській фармакопеї № R1-CEP 2009-256 - Rev 02для АФІ індометацину від вже затвердженого виробника F.I.S. - FABBRICA ITALIANA SINTETICI S.P.A., Італія. Як наслідок внесення альтернативної виробничої дільниці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UA/2152/01/01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БАЗАЛ®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F220B6">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UA/9529/01/01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БАЗАЛ®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 (по 5 мл у флаконі; по 5 флаконів у картонній коробці; по 48 коробок у коробці); in bulk: № 300 (5х1х60): (по 3 мл у картриджі; по 5 картриджів у блістері; додатково у картридж вміщені 3 металевих кульки;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sidRPr="00F220B6">
              <w:rPr>
                <w:rFonts w:ascii="Arial" w:hAnsi="Arial" w:cs="Arial"/>
                <w:color w:val="000000"/>
                <w:sz w:val="16"/>
                <w:szCs w:val="16"/>
              </w:rPr>
              <w:br/>
              <w:t>in bulk: № 120 (1х120): (по 10 мл у флаконі; по 1 флакону у картонній коробці; по 120 коробок у коробці); in bulk: № 120 (5х24):</w:t>
            </w:r>
            <w:r w:rsidRPr="00F220B6">
              <w:rPr>
                <w:rFonts w:ascii="Arial" w:hAnsi="Arial" w:cs="Arial"/>
                <w:color w:val="000000"/>
                <w:sz w:val="16"/>
                <w:szCs w:val="16"/>
              </w:rPr>
              <w:br/>
              <w:t>(по 10 мл у флаконі; по 5 флаконів у картонній коробці; по 24 коробки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первинна упаковка та випуск серії: 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UA/10945/01/01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КОМБ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UA/9530/01/01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КОМБ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300 (5х1х60): (по 3 мл у картриджі; додатково у картридж вміщені 3 металевих кульки;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 in bulk: № 240 (5х48): (по 5 мл у флаконі; по 5 флаконів у картонній коробці; по 48 коробок у коробці);</w:t>
            </w:r>
            <w:r w:rsidRPr="00F220B6">
              <w:rPr>
                <w:rFonts w:ascii="Arial" w:hAnsi="Arial" w:cs="Arial"/>
                <w:color w:val="000000"/>
                <w:sz w:val="16"/>
                <w:szCs w:val="16"/>
              </w:rPr>
              <w:br/>
              <w:t xml:space="preserve">in bulk: № 360 (5х72): (по 5 мл у флаконі; по 5 флаконів у картонній коробці; по 72 коробки у коробці); in bulk: № 5 (5х1): (по 5 мл у флаконі; по 5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Виробництво нерозфасованої продукції, первинна упаковка та випуск серії: 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UA/11347/01/01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Санофі-Авентіс Дойчланд ГмбХ, Німеччина (виробництво за повним циклом); ТОВ "ФАРМА ЛАЙФ", Україна (виробництво з пакування in bulk фірми-виробника "Санофі-Авентіс Дойчланд ГмбХ", Німеччина, вторинне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UA/9531/01/01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ІНСУМАН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МО/мл in bulk: № 300 (5х60): (по 5 мл у флаконі; по 5 флаконів у картонній коробці; по 60 коробок у коробці); in bulk: № 400 (5х80): (по 5 мл у флаконі; по 5 флаконів у картонній коробці; по 80 коробок у коробці); in bulk: № 240 (5х48): (по 5 мл у флаконі; по 5 флаконів у картонній коробці; по 48 коробок у коробці); in bulk: № 300 (5х1х60): (по 3 мл у картриджі; по 5 картриджів у блістері; по 1 блістеру в картонній коробці; по 60 коробок у коробці); in bulk: № 200 (5х40): (по 3 мл в картриджі, вмонтованому в одноразову шприц-ручку СолоСтар® (без голок для ін’єкцій); по 5 шприц-ручок у картонній коробці; по 40 коробок у коробці); in bulk: № 120 (1х120): (по 10 мл у флаконі; по 1 флакону у картонній коробці; по 120 коробок у коробці);</w:t>
            </w:r>
            <w:r w:rsidRPr="00F220B6">
              <w:rPr>
                <w:rFonts w:ascii="Arial" w:hAnsi="Arial" w:cs="Arial"/>
                <w:color w:val="000000"/>
                <w:sz w:val="16"/>
                <w:szCs w:val="16"/>
              </w:rPr>
              <w:br/>
              <w:t>in bulk: № 120 (5х24): (по 10 мл у флаконі; по 5 флаконів у картонній коробці; по 24 коробки у коробці); in bulk: № 360 (5х72): (по 5 мл у флаконі; по 5 флаконів у картонній коробці; по 72 коробки у коробці); in bulk: № 5 (5х1): (по 5 мл у флаконі;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первинна упаковка та випуск серії: 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із зазначенням виробника «Санофі-Авентіс Дойчланд ГмбХ, Німеччина» як відповідального за первинну упаковку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UA/11348/01/01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ІНТЕЛЕНС®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 по 120 таблеток у флаконах з поліетилену;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Янссен-Сілаг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UA/9963/01/01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ІНТЕЛЕНС®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200 мг, по 60 таблеток у флаконах з поліетилену;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Янссен-Сілаг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UA/9963/01/02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16.0 для лікарського засобу.</w:t>
            </w:r>
            <w:r w:rsidRPr="00F220B6">
              <w:rPr>
                <w:rFonts w:ascii="Arial" w:hAnsi="Arial" w:cs="Arial"/>
                <w:color w:val="000000"/>
                <w:sz w:val="16"/>
                <w:szCs w:val="16"/>
              </w:rPr>
              <w:br/>
              <w:t>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Плану управління ризиками по Rev.2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UA/9325/02/01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Нідерланди/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16.0 для лікарського засобу.</w:t>
            </w:r>
            <w:r w:rsidRPr="00F220B6">
              <w:rPr>
                <w:rFonts w:ascii="Arial" w:hAnsi="Arial" w:cs="Arial"/>
                <w:color w:val="000000"/>
                <w:sz w:val="16"/>
                <w:szCs w:val="16"/>
              </w:rPr>
              <w:br/>
              <w:t>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Плану управління ризиками по Rev.2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UA/9325/02/02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ІФЕМ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 по 1 флакону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внесення уточнення до р. «Упаковка» МКЯ ЛЗ щодо наявності інструкції для медичного застосування в коробці. </w:t>
            </w:r>
            <w:r w:rsidRPr="00F220B6">
              <w:rPr>
                <w:rFonts w:ascii="Arial" w:hAnsi="Arial" w:cs="Arial"/>
                <w:color w:val="000000"/>
                <w:sz w:val="16"/>
                <w:szCs w:val="16"/>
              </w:rPr>
              <w:br/>
              <w:t>Запропоновано: Порошок у скляному флаконі, що закривається гумовою пробкою та алюмінієвим ковпачком з компонентом «фліп-оф», по одному флакону разом з інструкції для медичного застосування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UA/18318/01/01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КАВІНТОН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 по 25 таблеток у блістері; по 2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UA/4854/01/02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КАВІНТОН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5 мг/мл по 2 мл в ампулі; по 5 ампул у пластиковій формі; по 2 пластикові форми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UA/4854/02/01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КАВІНТОН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15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UA/4854/01/01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КАЛУМІД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50 мг по 15 таблеток у блістері; по 2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UA/2632/01/01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КАЛЬЦІЮ КАРБОНАТ (СКОРАЛАЙТ)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Скора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методів контролю якості на АФІ пов'язано з приведенням у відповідність до діючої монографії «Calcium carbonate» ЕР (10.3), а саме: вилучено показники «Арсен», «Барій»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UA/11128/01/01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КАРБОПЛАТИН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w:t>
            </w:r>
            <w:r w:rsidRPr="00F220B6">
              <w:rPr>
                <w:rFonts w:ascii="Arial" w:hAnsi="Arial" w:cs="Arial"/>
                <w:color w:val="000000"/>
                <w:sz w:val="16"/>
                <w:szCs w:val="16"/>
              </w:rPr>
              <w:br/>
              <w:t>Виробництво "in bulk", первинне пакування та контроль серій: 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редакційних змін до р.3.2.S.4.2 Аналітичні методики, а саме- у р. 3.2.S.4.2 було помилково зазначено, що виробником ГЛЗ виконується обидва методи кількісного визначення (основний та альтернативний) паралельно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UA/10829/01/01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КАРДОСАЛ®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Іспанія </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UA/3433/01/01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КАРДОСАЛ®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UA/3433/01/02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КАРДОСАЛ®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Менаріні Інтернешонал Оперейшонс Люксембург С.А.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пов’язана зі зміною на етапі, у якому виконується контроль у процесі на втрату при висушуванні. Зразки для контролю в процесі відбирались після просіювання сухих гранул, а зараз пропонується робити це до просіювання для двох розмірів серій – розміру серії 588 кг та розміру серії 294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температурних параметрів під час етапу покриття таблеток оболонкою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до 1-6 хв під час третього етапу змішування у виробничому процесі готового лікарського засобу представленого виробником Menarini-Von Heyden;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зміни етапу повторного змішування грануляту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повторювальних виробничих етапів до етапу повторного змішування грануляту для отримання 4 суб-серій грануляту для розміру серії 588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588 кг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Менаріні-Фон Хейден ГмбХ, Німеччина у якості додаткової дільниці, що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Менаріні-Фон Хейден ГмбХ, Німеччина у якості у якості додаткової дільниці, що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Менаріні-Фон Хейден ГмбХ, Німеччина у якості додаткової дільниці, що відповідає за випуск серії готового лікарського засобу. Зміни внесені в інструкцію для медичного застосування лікарського засобу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дільниці виробництва, що відповідає за виробництво «in bulk» - Менаріні-Фон Хейден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Менаріні-Фон Хейден ГмбХ, Німеччина у якості додаткового виробника, що відповідає за контроль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етапу подрібнення олмесартану медоксомілу у виробничому процесі готового лікарського засобу представленого Menarini-Von Heyden. Виробничий процес повторно валідовано у зв’язку з видаленням етапу подрібнення; під час валідації внесені незначні коригування параметрів процесу для оптимізації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пов’язана зі зміною виробничого етапу, у якому магнію стеарат додається до гранулята для розміру серії 588 кг. Раніше магнію стеарат додавався після просіювання сухого грануляту, а зараз запропоновано додавати його до просіювання;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часу змішування води із сумішшю. Зміна стосується введеної дільниці Menarini-Von Heyden GmbH;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273 кг до 294 кг.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додаткового методу випробування для параметру «Розчинення».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визначення параметру споріднених сполук.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додаткових методик випробування: додатковий метод УВЕРХ для ідентифікації, кількісного визначення та однорідності дозованих одиниць. Зміна стосується введеної дільниці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02 до версії R0-CEP 2013-268-Rev 03. З переглянутим сертифікатом були представлені межі специфікацій для показників N-нітрозодиметиламіну та N-нітрозодиетиламіну не більше ніж 0.03 ppm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Zhejiang Tianyu Pharmaceutical Co., Ltd. з версії R0-CEP 2013-268-Rev 01 до версії R0-CEP 2013-268-Rev 02. Нова версія сертифікату відповідності була надана Європейським директоратом з якості ліків та охорони здоров'я після завершення оцінки щодо оцінювання ризику щодо контролю домішок нітрозамінів виданої Zhejiang Tianyu;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олмесартану медоксомілу Daiichi Sankyo Co. Ltd. з версії R0-CEP 2012-398-Rev 05 до версії R1-CEP 2012-398-Rev 00;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оновлення опису потовщення таблеток з «рельєфний» на «тиснений» в матеріалах реєстраційного досьє. Зовнішній вигляд таблеток не змінюється.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розміру часточок до специфікації подрібненого олмесартану медоксомілу введеної виробником готового лікарського засобу Menarini-Von Heyden GmbH з відповідним методом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попереднього перемішування у якості першого етапу виробничого процесу для розміру серії 588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змішування з «Diosna mixer» на «Bohle mixer». Зміна стосується введеної дільниці Menarini-Von Heyden GmbH;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зміна в обладнанні під час процесу подрібнення з «pin mill» на «Jet mill». Зміна стосується доданої дільниці виробництва Menarini-Von Heyden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нового сертифіката відповідності Європейській Фармакопеї R0-CEP 2013-268-Rev 01 для олмесартану медоксомілу від нового виробника АФІ Zhejiang Tianyu Pharmaceutical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на розподіл часточок за розміром в процесі виробництва під час виробництва готового лікарського засобу представленого виробником Menarini-Von Heyden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UA/3433/01/03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UA/2937/02/01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 мг; по 14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UA/2937/02/02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UA/2937/01/01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КЕНАЛОГ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для ін'єкцій, 40 мг/мл по 1 мл в ампулі; по 5 ампул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у методиці випробування за показником "Кількісний вміст натрію хлорид" (потенціометричне титрування) запропоновано незначні зміни, зокрема оновлення реагентів та уточнення у процедурі випробування; зміни І типу - зміни у аналітичній методиці "Кількісне визначення та ідентифікація триамцинолону ацетоніду і спирту бензилового", а саме, заміна робочих стандартів на стандарти з номерами CAS, оновлення методики приготування робочих розчинів, хроматографічних умов; зміни І типу - зміни у аналітичній методиці "Однорідність дозованих одиниць - однорідність вмісту триамцинолону" - зміна робочих стандартів на стандарти з номерами CAS, оновлення методики приготування робочих розчинів, доповнення приміток; зміни І типу - запропоновано перехід посилання на методику випробування за параметром "Відносна густина" з Фарм США 841 на Євр. Фарм. 2.2.5., без змін встановлених критерій прийнятності у специфікації ГЛЗ; зміни І типу - зміни у аналітичній методиці "Супутні домішки", а саме, зміни у робочих стандартах, вилучення стандарту бензальдегіду як супутньої домішки спирту бензилового, редакційні виправлення, доповнення приміток та хроматограм.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UA/0463/01/01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F220B6">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UA/9155/01/01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F220B6">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UA/9155/01/02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І типу - додавання в специфікацію АФІ нової домішки «етилкарбамату» та нових органічних домішок «дихлорметану» та «толуолу» з відповідними їм методами випробування. Введення змін протягом 6-ти місяців після затвердження; зміни І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І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6-ти місяців після затвердження;</w:t>
            </w:r>
            <w:r w:rsidRPr="00F220B6">
              <w:rPr>
                <w:rFonts w:ascii="Arial" w:hAnsi="Arial" w:cs="Arial"/>
                <w:color w:val="000000"/>
                <w:sz w:val="16"/>
                <w:szCs w:val="16"/>
              </w:rPr>
              <w:br/>
              <w:t>зміни І типу - додаванні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І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І типу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 зміни І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 зміни І типу - незначні зміни до аналітичного методу ВЕРХ (meth-002226), що застосовується виробником UCB Pharma S.A. для тестування кількісного визначення та визначення продуктів розпаду у готовому лікарському засобі.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UA/9155/01/03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НекстФарма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I типу - додавання в специфікацію АФІ нової домішки «етилкарбамату» та нових органічних розчинників «дихлорметану» та «толуолу» з відповідними їм методами випробування. Введення змін протягом 6 місяців після затвердження; зміни I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I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 місяців після затвердження; зміни I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 місяців після затвердження;</w:t>
            </w:r>
            <w:r w:rsidRPr="00F220B6">
              <w:rPr>
                <w:rFonts w:ascii="Arial" w:hAnsi="Arial" w:cs="Arial"/>
                <w:color w:val="000000"/>
                <w:sz w:val="16"/>
                <w:szCs w:val="16"/>
              </w:rPr>
              <w:br/>
              <w:t>зміни I типу - додавання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I типу - подання оновленого сертифіката відповідності Європейській фармакопеї R1-CEP 2014-079-Rev 00 для АФІ леветирацетаму від вже затвердженого виробника DIVI'S LABORATORIES LIMITED, Індія. Введення змін протягом 6-ти місяців після затвердження; зміни I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I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I типу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 зміни I типу - додавання в специфікацію АФІ нової домішки «етилкарбамату» та нових органічних розчинників «дихлорметану» та «толуолу» з відповідними їм методами випробування. Введення змін протягом 6 місяців після затвердження; зміни I типу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 Введення змін протягом 6-ти місяців після затвердження; зміни I типу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 місяців після затвердження; зміни I типу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 місяців після затвердження; зміни I типу - додавання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I типу - подання оновленого сертифіката відповідності Європейській фармакопеї R1-CEP 2014-079-Rev 00 для АФІ леветирацетаму від вже затвердженого виробника DIVI'S LABORATORIES LIMITED, Індія. Введення змін протягом 6-ти місяців після затвердження; зміни I типу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 зміни I типу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 зміни I типу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UA/9155/02/01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КЕТОСТЕРИЛ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Лабесфаль Лабораторіос Алміро,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Португалiя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 R1-CEP 2010-046-Rev 01 для АФІ Гістидину від нового виробника SHANGHAI KYOWA AMINO ACID CO., LTD., China (доповнення); зміни І типу - подання нового сертифіката відповідності Європейській фармакопеї № R1-CEP 1999-050-Rev 06 для АФІ Триптофану від нового виробника AMINO GMBH, Germany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UA/2403/01/01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КЛЄВАЗОЛ®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крем вагінальний по 20 г у тубі; по 1 тубі разом з 3 аплікаторами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ведення додаткового розміру серії ГЛЗ. Запропоновано: 175 кг (8838 упаковок по 20 г у тубі; 1 туба та 3 аплікатори в пачці) 400 кг (20000 упаковок по 20 г у тубі; 1 туба та 3 аплікатори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UA/12647/01/01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КЛІОН-Д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вагінальні по 10 таблеток у стрипі; по 1 стрипу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UA/3319/01/01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та випуск серіі; виробництво нерозфасованої продукції,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r w:rsidRPr="00F220B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UA/8634/01/02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10 мг/12,5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 ТОВ "Гедеон Ріхтер Польща", Польща (контроль якості та випуск серіі; виробництво нерозфасованої продукції,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UA/8634/01/01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КОКАРБОКСИЛАЗИ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(субстанція) у контейнерах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Державне підприємство "Завод хімічних реактивів " Науково-технологічного комплексу "Інститут монокристалів" Національної академії наук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Державне підприємство "Завод хімічних реактивів " Науково-технологічного комплексу "Інститут монокристалів" Національної академії наук України"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220B6">
              <w:rPr>
                <w:rFonts w:ascii="Arial" w:hAnsi="Arial" w:cs="Arial"/>
                <w:color w:val="000000"/>
                <w:sz w:val="16"/>
                <w:szCs w:val="16"/>
              </w:rPr>
              <w:br/>
              <w:t>«Кількісного визначення».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UA/2087/01/01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орального розчину з лимонним смаком;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UA/11503/01/01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орального розчину з малиновим смаком;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UA/11504/01/01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 xml:space="preserve">КОМБІСПАЗМ® ГАСТРОКОМФОРТ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UA/15710/01/01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 xml:space="preserve">КОМБІСПАЗМ® ГАСТРОКОМФОРТ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in bulk: по 5000 таблеток у подвійних поліетиленових пакетах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UA/15711/01/01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 ГмбХ і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UA/6090/01/01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КОПАКСОН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Угорщина/ Велика Британiя/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періодичності випробування при тестуванні на Силу необхідну для зняття захисного ковпачка голки (Needle Shield +Rigid Pull) для циліндра шприца об’ємом 1 мл із приєднаною голкою 27G 1/2 і ковпачком для голки. Згідно із запропонованою специфікацією шприців 27G 1/2 випробування для ковпачка голки і тягнучої сили виконуватиметься для «кожної серії», на відміну від періодичного контролю згідно з попередньою версією специфікації «один раз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UA/6307/01/02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КОПАКСОН®-ТЕВА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Угорщина/ Велика Британiя/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оновлення періодичності випробування при тестуванні на Силу необхідну для зняття захисного ковпачка голки (Needle Shield +Rigid Pull) для циліндра шприца об’ємом 1 мл із приєднаною голкою 27G 1/2 і ковпачком для голки. Згідно із запропонованою специфікацією шприців 27G 1/2 випробування для ковпачка голки і тягнучої сили виконуватиметься для «кожної серії», на відміну від періодичного контролю згідно з попередньою версією специфікації «один раз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UA/6307/01/01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КОРОНАЛ®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AТ "Санека Фармасьютікалз", Словацька Республіка; С.С. "Зентіва С.А.",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(редагування тексту), Взаємодія з іншими лікарськими засобами та інші види взаємодій" (редагування тексту), "Особливості застосування", "Побічні реакції" згідно з інформацією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UA/3117/01/01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КОРОНАЛ®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AТ "Санека Фармасьютікалз", Словацька Республіка; С.С. "Зентіва С.А.",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(редагування тексту), Взаємодія з іншими лікарськими засобами та інші види взаємодій" (редагування тексту), "Особливості застосування", "Побічні реакції" згідно з інформацією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UA/3117/01/02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100 мг/12,5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UA/10087/01/03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50 мг/12,5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UA/10087/01/01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100 мг/25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UA/10087/01/02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КОФАЛЬГІН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Товариство з обмеженою відповідальністю "АГРОФАРМ"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діючих речовин,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UA/3620/01/01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КУРІОЗИН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гель, 1,027 мг/г; по 15 г у тубі; по 1 тубі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UA/3824/01/01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ЛАЙС КЛІЩІ ДОМАШНЬОГО ПИЛУ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ЛОФАРМА С.П.А, Італiя (повний цикл виробництва: виробництво, первинне пакування, вторинне пакування, випуск серії, зберігання)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уточнення опису таблетки в МКЯ та Інструкції для медичного застосування для приведення у відповідність до матеріалів реєстраційного досьє. Зміни до розділу «Зовнішній вигляд» МКЯ. Запропоновано: гомогенні таблетки. Зміни внесено в інструкцію для медичного застосування лікарського засобу у розділ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UA/18582/01/01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ЛАКТУВІТ®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сироп, 3,335 г/5 мл по 100 мл або 200 мл у флаконах полімерних; по 1 флакону в пачці* з картону *(можливе додаткове вкладання в пачку мірного пристрою)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 мл та 5 мл у контейнерах полімерних,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UA/12566/01/01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назальні по 100000 МО/мл; по 5 мл у флаконі, закупореному мікродозатором-крапельницею,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UA/13779/02/01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мазь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введення нової дільниці виробництва №2 для нестерильних лікарських засобів на вже існуючому виробничого майданчику, де проводяться будь-які виробничі стадії, за винятком випуску серії та вторинного пакування; зміни І типу - внесення змін у процес виробництва готового лікарського засобу, зокрема: на стадії "Приготування мазі" змінено порядок завантаження інгредієнтів (основи з хлорамфеніколом та концентрату метилурацилу)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UA/8436/01/01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ЛЕНЗЕТТО®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внутрішньої сторони поглинаючу прокладку; 1 аплікатор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 матеріалі вбудованих прокладок (зовнішніх і внутрішніх) та в корпусі насосу виробника Nemera. В наслідок чого, додана додаткова специфікація АМВ-43-04 на дозуючий насос, а також в специфікаціях на дозуючий насос АМВ-43-03 та АМВ-43-04 показник «Сила активації (приведення в дію)» замінений на «Об’єм розпилення (пострілу)»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UA/17185/01/01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 xml:space="preserve">ЛЕФЛОК - 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 мг/мл по 100 мл у флаконі;по 1 флакону у пачці; по 100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та редакційних уточнень до р. 3.2.Р.3. Процес виробництва лікарського засобу. Збільшено термін зберігання проміжного продукту з 24 до 36 годин після операції 1.2. Приготування розчину та перед операцією 1.3. Фільтрація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UA/14011/01/01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ЛІНДИНЕТ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оболонкою; по 21 таблетці в блістері; по 1 або по 3 блістери разом з картонним футляром для зберігання блістера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UA/7688/01/01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ЛІНДИНЕТ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оболонкою; по 21 таблетці в блістері; по 1 або по 3 блістери разом з картонним футляром для зберігання блістера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UA/7689/01/01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ЛІОЛІВ-БІОЛІК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ліофілізат для емульсії для ін'єкцій, 1 флакон або пляшка з ліофілізатом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F220B6">
              <w:rPr>
                <w:rFonts w:ascii="Arial" w:hAnsi="Arial" w:cs="Arial"/>
                <w:color w:val="000000"/>
                <w:sz w:val="16"/>
                <w:szCs w:val="16"/>
              </w:rPr>
              <w:br/>
              <w:t>Зміна назви ГЛЗ Затверджено: ЛІОЛІВ-БІОЛІК® Запропоновано: ЛІОЛІВ-БІОЛІК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UA/3549/01/01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ЛОРІСТА® 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Введення змін протягом 6-ти місяців після затвердження; зміни І типу - незначні зміни в затвердженому методі випробування «Ідентифікація і кількісне визначення лозартану калію і гідрохлортіазиду в таблетках». Введення змін протягом 6-ти місяців після затвердження; зміни І типу - незначні зміни у затвердженому методі "Однорідність вмісту лозартану калію і гідрохлортіазиду" - оновлення методу у зв’язку з тим, що наразі метод буде використовуватися для визначення кількісного вмісту та ідентифікації. Запропоновано: «Однорідність дозованих одиниць – однорідність вмісту, кількісне визначення та ідентифікація лозартану калію і гідрохлортіазиду». Введення змін протягом 6-ти місяців після затвердження; зміни І типу - заміну методу "Ідентифікація та кількісне визначення лозартана калія і гідрохлортіазида в таблетках" на "Однорідність дозованих одиниць - однорідність вмісту, кількісне визначення та ідентифікація лозартану калію і гідрохлортіазиду для контролю ЛЗ в специфікації при випуску. Введення змін протягом 6-ти місяців після затвердження; зміни І типу - незначна зміна у затвердженому методі "Супутні домішки лозартану калія і гідрохлортіазиду в таблетках". Введення змін протягом 6-ти місяців після затвердження; зміни І типу - доповнення специфікації АФІ лозартан калію (від виробника ЛЗ) додатковим показником якості: «Impurity NDMA – not more than 0,03 ppm; Impurity NDEA – not more than 0,03 ppm». Вилучення зі специфікації АФІ показника якості "Heavy metals" для гармонізації із діючою монографією ЕР на АФІ; зміни І типу - зміна адреси виробника АФІ лозартан калію Zhejiang Menovo Pharmaceutical Co., Ltd: зміни у адміністративній адресі та виробничій дільниці. Виробнича дільниця та усі виробничі операції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UA/12084/01/01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ЛОЦЕРИЛ®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лак для нігтів лікувальний, 50 мг/мл; по 1,25 мл, або 2,5 мл, або 5 мл у флаконі; по 1 флакону (в комплекті з 30 очищувальними тампонами, 10 шпателями та 30 пилочками для нігтів) в картонній коробці; по 1,25 мл, або 2,5 мл, або 5 мл у флаконі з кришкою з аплікатором; по 1 флакону (в комплекті з 30 очищувальними тампонами та 30 пилочками для нігтів)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Галдерма СА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ЛАБОРАТОРІЇ ГАЛДЕРМА</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UA/14681/01/01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МАНІТ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розчин для інфузій, 150 мг/мл по 200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"Юрія-Фарм"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 xml:space="preserve">ТОВ </w:t>
            </w:r>
            <w:r w:rsidRPr="00F220B6">
              <w:rPr>
                <w:rFonts w:ascii="Arial" w:hAnsi="Arial" w:cs="Arial"/>
                <w:color w:val="000000"/>
                <w:sz w:val="16"/>
                <w:szCs w:val="16"/>
              </w:rPr>
              <w:t> </w:t>
            </w:r>
            <w:r w:rsidRPr="00F220B6">
              <w:rPr>
                <w:rFonts w:ascii="Arial" w:hAnsi="Arial" w:cs="Arial"/>
                <w:color w:val="000000"/>
                <w:sz w:val="16"/>
                <w:szCs w:val="16"/>
                <w:lang w:val="ru-RU"/>
              </w:rPr>
              <w:t>"Юрія-Фарм"</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w:t>
            </w:r>
            <w:r w:rsidRPr="00F220B6">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F220B6">
              <w:rPr>
                <w:rFonts w:ascii="Arial" w:hAnsi="Arial" w:cs="Arial"/>
                <w:color w:val="000000"/>
                <w:sz w:val="16"/>
                <w:szCs w:val="16"/>
                <w:lang w:val="ru-RU"/>
              </w:rPr>
              <w:br/>
              <w:t xml:space="preserve">вилучення упаковок по 100 мл та по 400 мл у пляшках скляних, по 100 мл, 250 мл та 500 мл у контейнерах полімерних з відповідними змінами в р.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w:t>
            </w:r>
            <w:r w:rsidRPr="00F220B6">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UA/8478/01/01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МЕДОЦИПРИН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500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Медокемі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spacing w:after="160"/>
              <w:jc w:val="center"/>
              <w:rPr>
                <w:rFonts w:ascii="Arial" w:hAnsi="Arial" w:cs="Arial"/>
                <w:color w:val="000000"/>
                <w:sz w:val="16"/>
                <w:szCs w:val="16"/>
                <w:lang w:val="ru-RU"/>
              </w:rPr>
            </w:pPr>
            <w:r w:rsidRPr="00F220B6">
              <w:rPr>
                <w:rFonts w:ascii="Arial" w:hAnsi="Arial" w:cs="Arial"/>
                <w:color w:val="000000"/>
                <w:sz w:val="16"/>
                <w:szCs w:val="16"/>
                <w:lang w:val="ru-RU"/>
              </w:rPr>
              <w:t>виробництво за повним циклом: Медокемі ЛТД (Завод AZ), Кіпр; виробництво готового лікарського засобу, первинне та вторинне пакування: Медокемі (Фа Іст) ЛТД - Орал Фасіліті, В'єтнам</w:t>
            </w:r>
          </w:p>
          <w:p w:rsidR="0043360B" w:rsidRPr="00F220B6" w:rsidRDefault="0043360B" w:rsidP="005971E4">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Кіпр/</w:t>
            </w:r>
            <w:r w:rsidRPr="00F220B6">
              <w:rPr>
                <w:rFonts w:ascii="Arial" w:hAnsi="Arial" w:cs="Arial"/>
                <w:color w:val="000000"/>
                <w:sz w:val="16"/>
                <w:szCs w:val="16"/>
              </w:rPr>
              <w:t>В'єтнам</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Медокемі (Фа Іст) ЛТД - Орал Фасіліті, В'єтнам, як дільниці, що відповідає за виробництво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Медокемі (Фа Іст) ЛТД - Орал Фасіліті, В'єтнам, як дільниці, що відповідає за вторинне пакування готового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виробничий процес запропонованої дільниці через наявність різного обладнання, як показано в затвердженій та пропонованій редакції.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w:t>
            </w:r>
            <w:r w:rsidRPr="00F220B6">
              <w:rPr>
                <w:rFonts w:ascii="Arial" w:hAnsi="Arial" w:cs="Arial"/>
                <w:color w:val="000000"/>
                <w:sz w:val="16"/>
                <w:szCs w:val="16"/>
              </w:rPr>
              <w:t>Loss</w:t>
            </w:r>
            <w:r w:rsidRPr="00F220B6">
              <w:rPr>
                <w:rFonts w:ascii="Arial" w:hAnsi="Arial" w:cs="Arial"/>
                <w:color w:val="000000"/>
                <w:sz w:val="16"/>
                <w:szCs w:val="16"/>
                <w:lang w:val="ru-RU"/>
              </w:rPr>
              <w:t xml:space="preserve"> </w:t>
            </w:r>
            <w:r w:rsidRPr="00F220B6">
              <w:rPr>
                <w:rFonts w:ascii="Arial" w:hAnsi="Arial" w:cs="Arial"/>
                <w:color w:val="000000"/>
                <w:sz w:val="16"/>
                <w:szCs w:val="16"/>
              </w:rPr>
              <w:t>on</w:t>
            </w:r>
            <w:r w:rsidRPr="00F220B6">
              <w:rPr>
                <w:rFonts w:ascii="Arial" w:hAnsi="Arial" w:cs="Arial"/>
                <w:color w:val="000000"/>
                <w:sz w:val="16"/>
                <w:szCs w:val="16"/>
                <w:lang w:val="ru-RU"/>
              </w:rPr>
              <w:t xml:space="preserve"> </w:t>
            </w:r>
            <w:r w:rsidRPr="00F220B6">
              <w:rPr>
                <w:rFonts w:ascii="Arial" w:hAnsi="Arial" w:cs="Arial"/>
                <w:color w:val="000000"/>
                <w:sz w:val="16"/>
                <w:szCs w:val="16"/>
              </w:rPr>
              <w:t>Drying</w:t>
            </w:r>
            <w:r w:rsidRPr="00F220B6">
              <w:rPr>
                <w:rFonts w:ascii="Arial" w:hAnsi="Arial" w:cs="Arial"/>
                <w:color w:val="000000"/>
                <w:sz w:val="16"/>
                <w:szCs w:val="16"/>
                <w:lang w:val="ru-RU"/>
              </w:rPr>
              <w:t>"(Втрати при висушуванні): 0,8% - 2,0 %, як контрольний тест в процесі виробництва(</w:t>
            </w:r>
            <w:r w:rsidRPr="00F220B6">
              <w:rPr>
                <w:rFonts w:ascii="Arial" w:hAnsi="Arial" w:cs="Arial"/>
                <w:color w:val="000000"/>
                <w:sz w:val="16"/>
                <w:szCs w:val="16"/>
              </w:rPr>
              <w:t>in</w:t>
            </w:r>
            <w:r w:rsidRPr="00F220B6">
              <w:rPr>
                <w:rFonts w:ascii="Arial" w:hAnsi="Arial" w:cs="Arial"/>
                <w:color w:val="000000"/>
                <w:sz w:val="16"/>
                <w:szCs w:val="16"/>
                <w:lang w:val="ru-RU"/>
              </w:rPr>
              <w:t>-</w:t>
            </w:r>
            <w:r w:rsidRPr="00F220B6">
              <w:rPr>
                <w:rFonts w:ascii="Arial" w:hAnsi="Arial" w:cs="Arial"/>
                <w:color w:val="000000"/>
                <w:sz w:val="16"/>
                <w:szCs w:val="16"/>
              </w:rPr>
              <w:t>process</w:t>
            </w:r>
            <w:r w:rsidRPr="00F220B6">
              <w:rPr>
                <w:rFonts w:ascii="Arial" w:hAnsi="Arial" w:cs="Arial"/>
                <w:color w:val="000000"/>
                <w:sz w:val="16"/>
                <w:szCs w:val="16"/>
                <w:lang w:val="ru-RU"/>
              </w:rPr>
              <w:t xml:space="preserve"> </w:t>
            </w:r>
            <w:r w:rsidRPr="00F220B6">
              <w:rPr>
                <w:rFonts w:ascii="Arial" w:hAnsi="Arial" w:cs="Arial"/>
                <w:color w:val="000000"/>
                <w:sz w:val="16"/>
                <w:szCs w:val="16"/>
              </w:rPr>
              <w:t>control</w:t>
            </w:r>
            <w:r w:rsidRPr="00F220B6">
              <w:rPr>
                <w:rFonts w:ascii="Arial" w:hAnsi="Arial" w:cs="Arial"/>
                <w:color w:val="000000"/>
                <w:sz w:val="16"/>
                <w:szCs w:val="16"/>
                <w:lang w:val="ru-RU"/>
              </w:rPr>
              <w:t xml:space="preserve"> </w:t>
            </w:r>
            <w:r w:rsidRPr="00F220B6">
              <w:rPr>
                <w:rFonts w:ascii="Arial" w:hAnsi="Arial" w:cs="Arial"/>
                <w:color w:val="000000"/>
                <w:sz w:val="16"/>
                <w:szCs w:val="16"/>
              </w:rPr>
              <w:t>test</w:t>
            </w:r>
            <w:r w:rsidRPr="00F220B6">
              <w:rPr>
                <w:rFonts w:ascii="Arial" w:hAnsi="Arial" w:cs="Arial"/>
                <w:color w:val="000000"/>
                <w:sz w:val="16"/>
                <w:szCs w:val="16"/>
                <w:lang w:val="ru-RU"/>
              </w:rPr>
              <w:t>) для запропонованої дільниці виробництва Медокемі (Фа Іст) ЛТД - Орал Фасіліті.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Медокемі (Фа Іст) ЛТД - Орал Фасіліті, В'єтнам, як дільниці, що відповідає за первинне пакування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UA/6922/01/01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нового сертифіката відповідності Європейській фармакопеї № R1-CEP 2000-024-Rev 05 для АФІ метотрексату від нового виробника Excella GmbH, Germany (доповнення). Запропоновано: Fermion Oy, Finland; Huzhou Zhanwang Pharmaceutical Co. Ltd., China; Excella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UA/5873/01/02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2000-024-Rev 07 для АФІ метотрексату від виробника Excella GmbH, Germany, у наслідок змін у специфікації та методиці визначення залишкових реагентів EDTA та лимонної кислоти; зміни І типу - подання оновленого сертифіката відповідності Європейській фармакопеї № R1-CEP 2000-024-Rev 08 для АФІ метотрексату від виробника Excella GmbH, Germany, який змінив назву на Excella GmbH &amp; Co. KG, Germany; зміни І типу - подання оновленого сертифіката відповідності Європейській фармакопеї № R1-CEP 2000-024-Rev 09 для АФІ метотрексату від виробника Excella GmbH &amp; Co. KG, Germany, у наслідок введення двох нових джерел постачання вихідного матеріалу; додавання звіту з оцінки ризиків щодо вмісту елементних домішок відповідно до вимог настанови ICH Q3D; зміни І типу - подання оновленого сертифіката відповідності Європейській фармакопеї № R1-CEP 2000-024-Rev 10 для АФІ метотрексату від виробника Excella GmbH &amp; Co. KG, Germany, у наслідок змін в інформації щодо вторинної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UA/5873/01/02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МЕТОТРЕКСАТ-ТЕВА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25 мг/мл, по 2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ПЛІВА Хрватска д.о.о., Хорватія (контроль серії); Фармахемі Б.В., Нiдерланди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2001-145 - Rev 03 для діючої речовини Methotrexate від вже затвердженого виробника FERMION OY; зміни І типу - подання оновленого сертифіката відповідності Європейській фармакопеї № R1-CEP 2001-145 - Rev 04 для діючої речовини Methotrexate від вже затвердженого виробника FERMION OY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UA/9609/01/01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МЕТОТРЕКСАТ-ТЕВА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100 мг/мл, по 10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ПЛІВА Хрватска д.о.о., Хорватія (контроль серії); Фармахемі Б.В., Нiдерланди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2001-145 - Rev 03 для діючої речовини Methotrexate від вже затвердженого виробника FERMION OY; зміни І типу - подання оновленого сертифіката відповідності Європейській фармакопеї № R1-CEP 2001-145 - Rev 04 для діючої речовини Methotrexate від вже затвердженого виробника FERMION OY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UA/0818/01/02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МІДІАНА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21 таблетці у блістері; по 1 або 3 блістери разом з картонним футляром для зберігання блістера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UA/11296/01/01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50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UA/7535/02/01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150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UA/7535/02/02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пролонгованої дії тверді по 15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Адаре Фармасьютікалз, Інк., США (виробництво нерозфасованої продукції); Такеда Фарма Сп. з о.о., Польща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вилучення виробника желатину Nitta Gelatin Inc., Японія (СЕР 2004-320); зміни І типу – вилучення виробника желатину Nitta Gelatin Inc., Японія (СЕР 2004-247); зміни І типу – подання оновленого СЕР R1-CEP 2003-172 - Rev 02 для допоміжної речовин желатину від затвердженого виробника Gelita Group (Germany) Затверджено: R1-CEP 2003-172 - Rev 01;</w:t>
            </w:r>
            <w:r w:rsidRPr="00F220B6">
              <w:rPr>
                <w:rFonts w:ascii="Arial" w:hAnsi="Arial" w:cs="Arial"/>
                <w:color w:val="000000"/>
                <w:sz w:val="16"/>
                <w:szCs w:val="16"/>
              </w:rPr>
              <w:br/>
              <w:t>зміни І типу – подання оновленого СЕР R1-CEP 2003-172 - Rev 01 для допоміжної речовин желатину від затвердженого виробника Gelita Group (Germany) Затверджено: R1-CEP 2003-172 - Rev 00; зміни І типу – подання оновленого СЕР R1-CEP 2005-217 - Rev 02 для допоміжної речовин желатину від затвердженого виробника Nitta Gelatin Inc. (Japan) Затверджено: R1-CEP 2005-217 - Rev 01; зміни І типу – подання оновленого СЕР R1-CEP 2005-217 - Rev 01 для допоміжної речовин желатину від затвердженого виробника Nitta Gelatin Inc. (Japan) Затверджено: R1-CEP 2005-217 - Rev 00; зміни І типу – подання оновленого СЕР № R1-CEP 2000-344 - Rev 03 для допоміжної речовин желатину від затвердженого виробника Nitta Gelatin India Ltd. (India) Затверджено: R1-CEP 2000-344 - Rev 02; зміни І типу – введення додаткового виробника допоміжної речовини желатину, Gelita Group, Німеччина (Виробнича ділянка Gelita AG, Німеччина; Gelita USA Inc., США) з наданням нового СЕР № R1-CEP 2001-424 - Rev 03; зміни І типу – введення додаткового виробника допоміжної речовини желатину, Tessenderlo Group N.V., Бельгія з наданням нового СЕР № R1-CEP 2000-045 - Rev 04; зміни І типу – введення додаткового виробника допоміжної речовини желатину, Rousselot, Нідерланди (Виробнича дільниця Rousselot Peabody Inc., USA) з наданням нового СЕР № R1-CEP 2010-043 - Rev 00; зміни І типу – введення додаткового виробника допоміжної речовини желатину, Rousselot, Нідерланди з наданням нового СЕР № R1-CEP 2000-029 - Rev 05; зміни І типу – внесення незначних змін до розділу 3.2.Р.5.2 Аналітичні методики за показниками «Кількісне визначення», «Домішки», «Однорідність дозованих одиниць» та «Розчинення» . Специфікація залишена без змін; зміни І типу – незначні зміни до розділу 3.2.Р.2.5 Мікробіологічні характеристики, а саме внесення зноски щодо актуальної назви мікроорганізму A. Niger, що в даний час позначається як A. Brasiliensis. Також включено розділ 3.2.Р.2.6. Сумісність. Оновлено розділ 3.2.Р.6 Стандартні зразки, а саме внесення посилання на актуальні USP стандарт; видалено посилання на застарілий кваліфікаційний вторинний стандарт; зміни І типу – затвердження методів контролю готового лікарського засобу Міорикс®, капсули пролонгованої дії тверді по 15 мг та по 30 мг українською мовою; зміни І типу – подання оновленого мастер-файла на АФІ циклобензаприну гідрохлорид виробництва DIPHARMA FRANCIS S.r.l., Італiя; запропоновано: DMF dated March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UA/14641/01/01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пролонгованої дії тверді по 30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Адаре Фармасьютікалз, Інк., США (виробництво нерозфасованої продукції); Такеда Фарма Сп. з о.о., Польща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вилучення виробника желатину Nitta Gelatin Inc., Японія (СЕР 2004-320); зміни І типу – вилучення виробника желатину Nitta Gelatin Inc., Японія (СЕР 2004-247); зміни І типу – подання оновленого СЕР R1-CEP 2003-172 - Rev 02 для допоміжної речовин желатину від затвердженого виробника Gelita Group (Germany) Затверджено: R1-CEP 2003-172 - Rev 01;</w:t>
            </w:r>
            <w:r w:rsidRPr="00F220B6">
              <w:rPr>
                <w:rFonts w:ascii="Arial" w:hAnsi="Arial" w:cs="Arial"/>
                <w:color w:val="000000"/>
                <w:sz w:val="16"/>
                <w:szCs w:val="16"/>
              </w:rPr>
              <w:br/>
              <w:t>зміни І типу – подання оновленого СЕР R1-CEP 2003-172 - Rev 01 для допоміжної речовин желатину від затвердженого виробника Gelita Group (Germany) Затверджено: R1-CEP 2003-172 - Rev 00; зміни І типу – подання оновленого СЕР R1-CEP 2005-217 - Rev 02 для допоміжної речовин желатину від затвердженого виробника Nitta Gelatin Inc. (Japan) Затверджено: R1-CEP 2005-217 - Rev 01; зміни І типу – подання оновленого СЕР R1-CEP 2005-217 - Rev 01 для допоміжної речовин желатину від затвердженого виробника Nitta Gelatin Inc. (Japan) Затверджено: R1-CEP 2005-217 - Rev 00; зміни І типу – подання оновленого СЕР № R1-CEP 2000-344 - Rev 03 для допоміжної речовин желатину від затвердженого виробника Nitta Gelatin India Ltd. (India) Затверджено: R1-CEP 2000-344 - Rev 02; зміни І типу – введення додаткового виробника допоміжної речовини желатину, Gelita Group, Німеччина (Виробнича ділянка Gelita AG, Німеччина; Gelita USA Inc., США) з наданням нового СЕР № R1-CEP 2001-424 - Rev 03; зміни І типу – введення додаткового виробника допоміжної речовини желатину, Tessenderlo Group N.V., Бельгія з наданням нового СЕР № R1-CEP 2000-045 - Rev 04; зміни І типу – введення додаткового виробника допоміжної речовини желатину, Rousselot, Нідерланди (Виробнича дільниця Rousselot Peabody Inc., USA) з наданням нового СЕР № R1-CEP 2010-043 - Rev 00; зміни І типу – введення додаткового виробника допоміжної речовини желатину, Rousselot, Нідерланди з наданням нового СЕР № R1-CEP 2000-029 - Rev 05; зміни І типу – внесення незначних змін до розділу 3.2.Р.5.2 Аналітичні методики за показниками «Кількісне визначення», «Домішки», «Однорідність дозованих одиниць» та «Розчинення» . Специфікація залишена без змін; зміни І типу – незначні зміни до розділу 3.2.Р.2.5 Мікробіологічні характеристики, а саме внесення зноски щодо актуальної назви мікроорганізму A. Niger, що в даний час позначається як A. Brasiliensis. Також включено розділ 3.2.Р.2.6. Сумісність. Оновлено розділ 3.2.Р.6 Стандартні зразки, а саме внесення посилання на актуальні USP стандарт; видалено посилання на застарілий кваліфікаційний вторинний стандарт; зміни І типу – затвердження методів контролю готового лікарського засобу Міорикс®, капсули пролонгованої дії тверді по 15 мг та по 30 мг українською мовою; зміни І типу – подання оновленого мастер-файла на АФІ циклобензаприну гідрохлорид виробництва DIPHARMA FRANCIS S.r.l., Італiя; запропоновано: DMF dated March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UA/14641/01/02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МІТРЕН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2 мг по 28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ЗАТ «Фармліга»</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контроль якості, первинне та вторинне пакування, відповідальний за випуск серії: ЛАБОРАТОРІОС ЛЕОН ФАРМА С.А., Іспанія; Вторинне пакування: МАНАНТІАЛЬ ІНТЕГРА, С.Л.У., Іспанiя; Контроль якості: ЛАБОРАТОРІО ЕЧЕВАРНЕ, С.А., Іспанiя</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у зв'язку зі зміною місця розташування офісу без зміни юридичної особи.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UA/17523/01/01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15 мг/1,5 мл; по 1,5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та первинне пакування: Берінгер Інгельхайм Еспана, СА, Іспанія; Вторинне пакування, контроль якості та випуск серії:</w:t>
            </w:r>
            <w:r w:rsidRPr="00F220B6">
              <w:rPr>
                <w:rFonts w:ascii="Arial" w:hAnsi="Arial" w:cs="Arial"/>
                <w:color w:val="000000"/>
                <w:sz w:val="16"/>
                <w:szCs w:val="16"/>
              </w:rPr>
              <w:br/>
              <w:t xml:space="preserve">Берінгер Інгельхайм Еспана,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розміру серії готового лікарського засобу, запропоновано: 600L (approx. 360,337 amp); зміни І типу - вилучення випробування на провідність води в процесі виробництва (контроль води перед перенесенням у посудину для змішування); наявний контроль води для ін'єкцій у відповідній петлі; зміни І типу - вилучення несуттєвого випробування в процесі виробництва, а саме показники «Параметри навколишнього середовища», що охоплюються чинними вимогами GMP для моніторингу стану навколишнього середовища на підприємстві; зміни І типу - додавання показника «Зовнішній вигляд» на етапі наповнення ампул; зміни І типу - розширення меж об'єму наповнення, що застосовується під час виробництва готового лікарського засобу, затверджено: від 1, 55 до 1,65 мл; запропоновано: від 1, 60 до 1,80 мл, з метою забезпечення дотримання вимог до показника специфікації «Об'єм, що витягається» при випуску, щоб забезпечити витягнення достатньої кількості ЛЗ з ампули; зміни І типу - час перемішування після додавання Poloxamer 188 змінено з 10 хвилин на 60 хвилин з метою приведення у відповідність до іншого обладнання того самого підкласу, що використовується на новій виробничій лінії на тій самій виробничій дільниці; зміни І типу - зменшення витримки нерозфасованого продукту з 5 днів до 4 днів, відповідно до даних валідації на новій виробничій дільниці; зміни І типу - незначні зміни у виробничому процесі ГЛЗ з метою вилучення інформації , яка контролюється згідно з вимогами GMP, та узгодження формулювань відповідно до внутрішніх настанов;</w:t>
            </w:r>
            <w:r w:rsidRPr="00F220B6">
              <w:rPr>
                <w:rFonts w:ascii="Arial" w:hAnsi="Arial" w:cs="Arial"/>
                <w:color w:val="000000"/>
                <w:sz w:val="16"/>
                <w:szCs w:val="16"/>
              </w:rPr>
              <w:br/>
              <w:t xml:space="preserve">зміни І типу - звуження допустимих меж за показником «Бактеріальні ендотоксини з </w:t>
            </w:r>
            <w:r w:rsidRPr="00F220B6">
              <w:rPr>
                <w:rStyle w:val="csab6e076944"/>
                <w:sz w:val="16"/>
                <w:szCs w:val="16"/>
              </w:rPr>
              <w:t xml:space="preserve">≤ </w:t>
            </w:r>
            <w:r w:rsidRPr="00F220B6">
              <w:rPr>
                <w:rFonts w:ascii="Arial" w:hAnsi="Arial" w:cs="Arial"/>
                <w:color w:val="000000"/>
                <w:sz w:val="16"/>
                <w:szCs w:val="16"/>
              </w:rPr>
              <w:t xml:space="preserve"> 230 МО/мл до; зміни І типу - вилучення параметру «Запах» зі специфікцаії готового лікарського засобу, оскільки параметр застарілий та несуттєвим; зміни І типу - зміна показника специфікації «Об'єм, що витягається» з від «1,50 до 1,73 мл» на « </w:t>
            </w:r>
            <w:r w:rsidRPr="00F220B6">
              <w:rPr>
                <w:rStyle w:val="csab6e076946"/>
                <w:sz w:val="16"/>
                <w:szCs w:val="16"/>
              </w:rPr>
              <w:t xml:space="preserve">≥ </w:t>
            </w:r>
            <w:r w:rsidRPr="00F220B6">
              <w:rPr>
                <w:rFonts w:ascii="Arial" w:hAnsi="Arial" w:cs="Arial"/>
                <w:color w:val="000000"/>
                <w:sz w:val="16"/>
                <w:szCs w:val="16"/>
              </w:rPr>
              <w:t>1,5 мл», точність межі відповідає заявленому номінальному об'єму; зміни І типу - редакторські правки та доповнення розділу «Прозорість розчину» (ЕР 2.2.1) для готового лікарського засобу; зміни І типу - незначна зміна у випробуванні «Ідентифікація UHAC 62 XX», методом ТШХ, редакторські правки; зміни І типу - незначна зміна у випробуванні «Ідентифікація UHAC 62 XX»/, «Розпад активного інгредієнта», «Кількісне визначення UHAC 62 XX», методом ВЕРХ – зміни критеріїв хроматографічної системи «Коефіцієнт симетрії», «Коефіцієнт розділення» та «Коефіцієнт варіації», редакторські правки; зміни І типу - незначна зміна у випробуванні «Розпад активного інгредієнта», методом ВЕРХ (включення детальний опис підготовки плацебо та зміни критеріїв придатності хроматографічної системи «Коефіцієнт варіації»); редакторські правки (стандартний розчин зазначений як розчин порівняння, додано УФ фотометр в умови хроматографування, відносний час утримання, переглянута придатність системи); зміни І типу - зміни у методах випробування на Бактеріальні ендотоксини у відповідність до ЕР і вилучення посилання на застарілий внутрішній метод випробування; зміни І типу - оновлення вже затверджених МКЯ ЛЗ, викладених тексту державною мовою згідно сучасних вимог; зміни І типу - збільшено час перемішування після додавання мелоксикаму з 15 хвилин на 25 хвилин з метою приведення у відповідність до іншого обладнання того самого підкласу, що використовується на новій виробничій лінії на тій самій виробничій дільниці; зміни І типу - вилучення випробування в процесі виробництва п. «Запах»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UA/2683/03/01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МОФЛАКСА®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 Хорватія/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методу контролю якості ГЛЗ за показником "Мікробіологічна якість" (поп. верс. "Мікробіологічна чистота", а саме: зміна назви показника; внесення уточнення в розділ 1.5.2. Дослідження зразка; уточнення в розділах 1.2, 1.3, та 1.4 Живильні середовища та розчини (зазначення реагентів, що використовуються), а також незначні правки по тексту. Сам метод визначення мікроорганізмів не змінився; зміни І типу - збільшення терміну придатності готового лікарського засобу з 3 до 5 років. Введення змін протягом 6-ти місяців після затвердження; зміни І типу - подання оновленого СЕР на АФІ моксифлоксацину від затвердженого виробника Bayer AG – R1-CEP 2008-067-Rev 02 (попередня редакція R1-CEP 2008-067-Rev 01), із змінами у специфікації АФІ згідно вимог монографії ЕР; зміни І типу - переклад МКЯ з російської мови на українську для приведення у відповідність із вимогами чинної редакції Наказу МОЗ України № 426 від 26.08.2005 р.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UA/14876/01/01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розчин для ін`єкцій, 4 мг/2 мл по 2 мл в ампулі; по 6 ампул в контурній чарунковій упаковці; по 1 контурній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(Muscoril 4mg/2ml solution for injection). </w:t>
            </w:r>
            <w:r w:rsidRPr="00F220B6">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UA/14717/01/01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внесення незначних змін до методу ВЕРХ, який використовується для кількісного визначення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UA/4711/01/01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НЕБІВОЛОЛ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5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UA/14970/01/01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НЕОФЕН БЕЛУПО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CEP R1-CEP 2004-023-Rev 05 для АФІ ібупрофен від уже затвердженого виробника Shandong Xinhua Pharmaceutical Co., Ltd., China. Запропоновано: CEP (R1-CEP 2004-023-Rev 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UA/14740/01/01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НЕОФЕН БЕЛУПО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у методах випробування готового лікарського засобу - запропоновано альтернативний метод УВЕРХ для ідентифікації і кількісного визначення ібупрофену в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UA/14740/01/01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НЕФРОДОЛ®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10 таблеток у блістері; по 6 блістерів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0B6">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UA/15033/01/01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 мг по 10 таблеток у блістері; по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(інформація з безпеки),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(Ikorel®, tablets, не зареєстрований в Україні).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UA/17691/01/01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20 мг по 10 таблеток у блістері; по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(інформація з безпеки),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(Ikorel®, tablets, не зареєстрований в Україні).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UA/17691/01/02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НІМЕСУЛІД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 по 10 таблеток у блістері, по 1, 2, 3 або 10 блістерів у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АТ "Лубнифарм"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змін до методів контролю якості за п. «Розчинення», а саме- зміна середовища розчинення та заміна обладнання (прилад 2 з лопаттю замінили на прилад 1 з кошиками) з метою оптимізації проведення тесту «Розчинення»;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додаткових упаковок №10 (10х1); №20 (10х2); №100 (10х10), без зміни первинного пакувального матеріалу та з відповідними змінами у р.«Упаковка». Зміни внесені в розділ "Упаковка" у зв’язку з введенням додаткових упаковок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UA/5536/01/01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НІФЕКАЇН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крем ректальний, по 30 г крему у тубі з ковпачком; по 1 тубі у комплекті з канюлею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Нью.Фа.Дем.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Нью.Фа.Дем.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виправлення технічної помилки, яка була допущена при реєстрації лікарського засобу в специфікації МКЯ в показнику якості (мікробіологічна чистота). Вилучення зайвого показника – (відсутність Escherichia coli у 1г.).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UA/18946/01/01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НІФУРОКСАЗИД 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суспензія оральна, 220 мг/5 мл, по 90 мл у флаконі; по 1 флакону з ложкою-дозатором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Гедеон Ріхтер Румунія А.Т., Румунiя (виробництво нерозфасованого продукту, первинна упаковка, вторинна упаковка, контроль якості); ТОВ "Гедеон Ріхтер Польща", Польща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UA/9060/02/01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НІФУРОКСАЗИД 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оболонкою, по 100 мг, по 24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UA/9060/01/01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НООБУТ®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0,1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відповідно до інформації референтного лікарського засобу (НООФЕН®, таблетки по 100 мг або 250 мг) до розділів "Фармакологічні властивості", "Показання" (уточнення інформації), "Протипоказання",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UA/8831/01/02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НООБУТ®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0,25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відповідно до інформації референтного лікарського засобу (НООФЕН®, таблетки по 100 мг або 250 мг) до розділів "Фармакологічні властивості", "Показання" (уточнення інформації), "Протипоказання",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UA/8831/01/01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ОКСА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концентрат для розчину для інфузій, 5 мг/мл</w:t>
            </w:r>
            <w:r w:rsidRPr="00F220B6">
              <w:rPr>
                <w:rFonts w:ascii="Arial" w:hAnsi="Arial" w:cs="Arial"/>
                <w:color w:val="000000"/>
                <w:sz w:val="16"/>
                <w:szCs w:val="16"/>
                <w:lang w:val="ru-RU"/>
              </w:rPr>
              <w:br/>
              <w:t>по 20 мл (100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UA/16523/01/02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ОКСА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концентрат для розчину для інфузій, 5 мг/мл</w:t>
            </w:r>
            <w:r w:rsidRPr="00F220B6">
              <w:rPr>
                <w:rFonts w:ascii="Arial" w:hAnsi="Arial" w:cs="Arial"/>
                <w:color w:val="000000"/>
                <w:sz w:val="16"/>
                <w:szCs w:val="16"/>
                <w:lang w:val="ru-RU"/>
              </w:rPr>
              <w:br/>
              <w:t>по 10 мл (50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UA/16523/01/01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ОМЗОЛ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інфузій, 40 мг по 1 або по 10 флаконів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ДЕВА Холдінг Ей. Ес., Туреччина (виробництво нерозфасованого продукту, первинне пакування); Софарімекс - Індустріа Кіміка е Фармасьютіка, С.А., Португалiя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Туреччина/ Португалiя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UA/17079/01/01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UA/2688/01/04</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UA/2688/01/03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ОРГАЛУТРАН®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Специфікації / Методів випробування ГЛЗ: - за показником "Кількісний аналіз" – зазначивши, що визначають вміст діючої речовини ганіреліксу ацетат у вигляді вільної основи; - за показником "Прозорість" - вилучення посилання на USP.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UA/8192/01/01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ОРЛІП®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тверді по 120 мг;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 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Джи Ем Фармасьютикалс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Грузія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до Методу випробування ГЛЗ за показником "Супровідні домішки"; зміни І типу - введення періодичності контролю за показником "Мікробіологічна чистота": контролюється перша та кожна десята серія, але не рідше одного разу в рік; зміни І типу - внесення змін до критеріїв прийнятності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UA/10148/01/01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ОРЦИПОЛ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ТОВ "УОРЛД МЕДИЦИН"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ЛАБОРАТОРІЯ БЕЙЛІ-КРЕАТ - ВЕРНУЙЄ</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w:t>
            </w:r>
            <w:r w:rsidRPr="00F220B6">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220B6">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UA/11221/01/01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по 200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"Лубнифарм"</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100 (10х10) лікарського засобу Парацетамол, таблетки по 200 мг, без зміни первинного пакувального матеріалу та з відповідними змінами до р.Упаковка. Зміни внесено в інструкцію для медичного застосування лікарського засобу в розділ «Упаковка», а саме – введення додаткового розміру упаковки ГЛЗ (по 10 блістерів у пачці) та як наслідок – в розділ «Категорія відпуску» (За рецептом: № 100 (10х10)). Відповідні зміни внесено в текст маркування упаковки лікарського засобу. </w:t>
            </w:r>
            <w:r w:rsidRPr="00F220B6">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lang w:val="ru-RU"/>
              </w:rPr>
            </w:pPr>
            <w:r w:rsidRPr="00F220B6">
              <w:rPr>
                <w:rFonts w:ascii="Arial" w:hAnsi="Arial" w:cs="Arial"/>
                <w:i/>
                <w:sz w:val="16"/>
                <w:szCs w:val="16"/>
                <w:lang w:val="ru-RU"/>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UA/5877/01/01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ПАРАЦЕТАМОЛ Б. БРАУН 10 МГ/МЛ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 Браун Медікал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впровадження випуску за параметром у виробництві готового продукту у поліетиленових флаконах Ecoflac® Plus по 50 мл та 100 мл, які виробляються на виробничій дільниці B. Braun Medical SA, Rubi, Іспанія. Випуск за параметром замінить параметр ЛЗ «Розчин повинен бути стерильний» на «Відповідає, якщо протестовано» * (* Контролюється затвердженим тестуванням у режимі реального часу). Ввведення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UA/17143/01/01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ПЕРИНДОПРИЛ-ДАРНИЦЯ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UA/18525/01/01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ПЕРИНДОПРИЛ-ДАРНИЦЯ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UA/18525/01/02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2,5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UA/14919/01/01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UA/14919/01/02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таблетки, вкриті плівковою оболонкою, по 10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ТОВ «Тева Україна»</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АТ Фармацевтичний завод ТЕВА</w:t>
            </w:r>
            <w:r w:rsidRPr="00F220B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та ІІ типу, Зміна заявника (власника реєстраційного посвідчення) (згідно наказу МОЗ від 23.07.2015 № 460) Зміни внесені на титульну сторінку тексту маркування упаковки у зв’язку зі зміною заявника. </w:t>
            </w:r>
            <w:r w:rsidRPr="00F220B6">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w:t>
            </w:r>
            <w:r w:rsidRPr="00F220B6">
              <w:rPr>
                <w:rFonts w:ascii="Arial" w:hAnsi="Arial" w:cs="Arial"/>
                <w:color w:val="000000"/>
                <w:sz w:val="16"/>
                <w:szCs w:val="16"/>
              </w:rPr>
              <w:br/>
              <w:t>фармаконагляд. Діюча редакція: Orit Stern-Maman. Пропонована редакція: Бистрова Оксана Віталіївна.</w:t>
            </w:r>
            <w:r w:rsidRPr="00F220B6">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UA/14919/01/03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ПЕРІНДОПРЕС®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 мг/5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UA/17768/01/01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ПЕРІНДОПРЕС®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8 мг/10 мг; по 10 таблеток у контурній чарунковій упаковці; по 3 контурні чарункові упаковки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UA/17768/01/02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0,4 мг/мл по 500 мл у флаконі, по 2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UA/9031/02/01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ПРЕДНІЗОЛОН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мазь 0,5 %, по 10 г у тубі алюмінієвій;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АТ "Нижфарм", Російська Федерація; запропоновано: ДП "СТАДА-УКРАЇНА", Україна. Зміни І типу - Зміни щодо безпеки/ефективності та фармаконагляду (інші зміни) -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Elena Shilova. 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лікарського засобу (затверджено: АТ "Нижфарм", Російська Федерація; запропоновано: ТОВ "ФЗ "Біофарма", Україна). Зміни II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вхідного контролю на туби та, як наслідок, оновлення розділу 3.2.P.7. Система контейнер/закупорювальний засіб.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готового лікарського засобу (затверджено: 75000 упаковок, запропоновано: 6800 туб).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актуальної інформації у технологічну схему та опис виробничого процесу ЛЗ (Модуль 3, р. 3.2.Р.3. Процес виробництва ЛЗ) – зміна у обладнанні, додаткові технологічні операції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UA/4992/01/01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РАМАГ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2,5 мг/12,5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(Delix® 5 Plus, tablets, в Україні зареєстрований, як ТРИТАЦЕ ПЛЮС).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UA/13524/01/01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РАМАГ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по 5 мг/25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(Delix® 5 Plus, tablets, в Україні зареєстрований, як ТРИТАЦЕ ПЛЮС).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UA/13524/01/02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236E3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36E30">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spacing w:after="240"/>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sz w:val="16"/>
                <w:szCs w:val="16"/>
              </w:rPr>
            </w:pPr>
            <w:r w:rsidRPr="00F220B6">
              <w:rPr>
                <w:rFonts w:ascii="Arial" w:hAnsi="Arial" w:cs="Arial"/>
                <w:sz w:val="16"/>
                <w:szCs w:val="16"/>
              </w:rPr>
              <w:t>UA/17969/01/01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236E3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36E30">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sz w:val="16"/>
                <w:szCs w:val="16"/>
              </w:rPr>
            </w:pPr>
            <w:r w:rsidRPr="00F220B6">
              <w:rPr>
                <w:rFonts w:ascii="Arial" w:hAnsi="Arial" w:cs="Arial"/>
                <w:sz w:val="16"/>
                <w:szCs w:val="16"/>
              </w:rPr>
              <w:t>UA/17969/01/02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236E3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36E30">
            <w:pPr>
              <w:pStyle w:val="11"/>
              <w:tabs>
                <w:tab w:val="left" w:pos="12600"/>
              </w:tabs>
              <w:rPr>
                <w:rFonts w:ascii="Arial" w:hAnsi="Arial" w:cs="Arial"/>
                <w:b/>
                <w:i/>
                <w:color w:val="000000"/>
                <w:sz w:val="16"/>
                <w:szCs w:val="16"/>
              </w:rPr>
            </w:pPr>
            <w:r w:rsidRPr="00F220B6">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Біо-Технолоджі Дженерал (Ізраїль) Лтд., Ізраїль (контроль якості (біологічний)); Ветер Фарма-Фертигунг ГмбХ &amp; Ко. КГ ,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Ветер Фарма-Фертигунг ГмбХ &amp;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 - Фертігунг ГмбХ та Ко. КГ, Німеччина (візуальний контроль); Кованс Лабораторіз Лімітед, Великобританія (контроль якості (біологічний)); Феррінг ГмбХ, Німеччина (контроль якості (хімічний та точність дозування), відповідальний за випуск серії);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Ізраїль/ Німеччина/ 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w:t>
            </w:r>
            <w:r w:rsidRPr="00F220B6">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36E30">
            <w:pPr>
              <w:pStyle w:val="11"/>
              <w:tabs>
                <w:tab w:val="left" w:pos="12600"/>
              </w:tabs>
              <w:jc w:val="center"/>
              <w:rPr>
                <w:rFonts w:ascii="Arial" w:hAnsi="Arial" w:cs="Arial"/>
                <w:sz w:val="16"/>
                <w:szCs w:val="16"/>
              </w:rPr>
            </w:pPr>
            <w:r w:rsidRPr="00F220B6">
              <w:rPr>
                <w:rFonts w:ascii="Arial" w:hAnsi="Arial" w:cs="Arial"/>
                <w:sz w:val="16"/>
                <w:szCs w:val="16"/>
              </w:rPr>
              <w:t>UA/17969/01/03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10 таблеток у блістері; по 1 або по 2 або по 4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UA/15549/01/01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in bulk: по 10000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UA/15550/01/01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СЕРТИКАН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0,75 мг; по 10 таблеток у блістері; по 6 блістерів у коробці з картону пакувального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w:t>
            </w:r>
            <w:r w:rsidRPr="00F220B6">
              <w:rPr>
                <w:rFonts w:ascii="Arial" w:hAnsi="Arial" w:cs="Arial"/>
                <w:color w:val="000000"/>
                <w:sz w:val="16"/>
                <w:szCs w:val="16"/>
              </w:rPr>
              <w:br/>
            </w: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Фарманалітика СА, вул. Блестра, 6600 Локарно, Швейцарія/Pharmanalytica SA, Via Balestra, 6600 Locarno, Switzerland на якій здійснюється контроль якості. Зазначення функцій раніше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UA/3913/01/03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СИЛУЕТ®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21 таблетці в блістері; по 1 або по 3 блістери разом із картонним футляром для зберігання блістера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UA/12532/01/01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СИНАФЛАН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 xml:space="preserve">мазь 0,025 % по 15 г у тубі алюмінієвій;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lang w:val="ru-RU"/>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АТ "Нижфарм", Російська Федерація; запропоновано: ДП "СТАДА-УКРАЇНА", Україна. Зміни І типу - Зміни щодо безпеки/ефективності та фармаконагляду (інші зміни) -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Elena Shilova. 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w:t>
            </w:r>
            <w:r w:rsidRPr="00F220B6">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лікарського засобу (затверджено: АТ "Нижфарм", Російська Федерація; запропоновано: ТОВ "ФЗ "Біофарма", Україна). Зміни II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до специфікації вхідного контролю на туби та, як наслідок, оновлення розділу 3.2.P.7. Система контейнер/закупорювальний засіб.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готового лікарського засобу (затверджено: 75000 упаковок, запропоновано: 4700 туб).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актуальної інформації у технологічну схему та опис виробничого процесу ЛЗ (Модуль 3, р. 3.2.Р.3. Процес виробництва ЛЗ) – зміна у обладнанні, додаткові технологічні операції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UA/4902/01/01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СУМЕТРОЛІМ®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мг/80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spacing w:after="240"/>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подання оновленого сертифікату відповідності ЄФ R1-CEP 1999-172-Rev 02 (затверджено: R1-CEP 1999-172-Rev 01) на АФІ Сульфаметоксазолу від вже затвердженого виробника Virchow Laboratories Limited, S.V, Індія, та як наслідок вилучення із Специфікації показника «Важкі метали»; зміни І типу - вилучення виробника Shandong Xinhua Pharmaceutical Co., LTD, Китай, який відповідає за виробництво діючої речовини Триметоприм. Пропонована редакція: Inventaa Industries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UA/3194/02/01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ТАДАФІЛ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spacing w:after="240"/>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5 мг; по 10 таблеток у блістері; по 1 або по 3 блістери у коробці </w:t>
            </w:r>
            <w:r w:rsidRPr="00F220B6">
              <w:rPr>
                <w:rFonts w:ascii="Arial" w:hAnsi="Arial" w:cs="Arial"/>
                <w:color w:val="000000"/>
                <w:sz w:val="16"/>
                <w:szCs w:val="16"/>
              </w:rPr>
              <w:br/>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ГЕТЕРО ЛАБЗ ЛІМІТЕД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що потребують нової реєстрації - реєстрація нової сили дії</w:t>
            </w:r>
            <w:r w:rsidRPr="00F220B6">
              <w:rPr>
                <w:rFonts w:ascii="Arial" w:hAnsi="Arial" w:cs="Arial"/>
                <w:color w:val="000000"/>
                <w:sz w:val="16"/>
                <w:szCs w:val="16"/>
              </w:rPr>
              <w:br/>
            </w:r>
            <w:r w:rsidRPr="00F220B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43360B" w:rsidRPr="00F220B6" w:rsidRDefault="0043360B" w:rsidP="005971E4">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UA/17697/01/03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ТЕЛМІСТА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КРКА, д.д., Ново место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контроль серії: КРКА, д.д., Ново место, Словенія; виробництво "in bulk", первинне та вторинне пакування, контроль та випуск серії: КРКА Польща Сп.з о.о., Польща; контроль серії: Кемілаб д.о.о., Словенія</w:t>
            </w:r>
          </w:p>
          <w:p w:rsidR="0043360B" w:rsidRPr="00F220B6" w:rsidRDefault="0043360B" w:rsidP="005971E4">
            <w:pPr>
              <w:jc w:val="center"/>
              <w:rPr>
                <w:rFonts w:ascii="Arial" w:hAnsi="Arial" w:cs="Arial"/>
                <w:sz w:val="16"/>
                <w:szCs w:val="16"/>
              </w:rPr>
            </w:pP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Topharman Shandong Co., Ltd., без фактичної зміни місця виробництва АФІ.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із власником мастер-файлу KRKA, d.d., Novo mesto для процесу 1 (ROS2) для АФІ телмісартану.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(затверджений R1-CEP 2008-217-Rev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r w:rsidRPr="00F220B6">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для готового продукту, а саме Кемілаб д.о.о., Словенія.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«Однорідність дозованих одиниць - однорідність вмісту»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«Ідентифікація та кількісне визначення»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готового лікарського засобу, а саме зміна приладу у методі «Розчинення телмісартану» від приладу з лопаттю на прилад з кошиком, включаючи зміни в умовах розчинення, а саме швидкість обертання, додавання розчиннику для приготування розчинів зразка і стандарту, зміну процедур оцінки (вимірювання) та розрахунку розчиненого телмісартану.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р. </w:t>
            </w:r>
            <w:r w:rsidRPr="00F220B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Вилучення (сила дії) - вилучення сили дії 20 мг для готового лікарського засобу Телміста, таблетки по 20 мг. Зміни внесені до інструкції для медичного застосування лікарського засобу у розділи "Склад", "Лікарська форма/Основні фізико-хімічні властивості", яка наслідок - у розділи "Спосіб застосування та дози",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UA/13210/01/02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ТЕЛМІСТА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КРКА, д.д., Ново место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"in bulk", первинне та вторинне пакування, контроль та випуск серії; контроль серії: КРКА, д.д., Ново место, Словенія; виробництво "in bulk", первинне та вторинне пакування, контроль та випуск серії: КРКА Польща Сп.з о.о., Польща; контроль серії: Кемілаб д.о.о., Словенія</w:t>
            </w:r>
          </w:p>
          <w:p w:rsidR="0043360B" w:rsidRPr="00F220B6" w:rsidRDefault="0043360B" w:rsidP="005971E4">
            <w:pPr>
              <w:jc w:val="center"/>
              <w:rPr>
                <w:rFonts w:ascii="Arial" w:hAnsi="Arial" w:cs="Arial"/>
                <w:sz w:val="16"/>
                <w:szCs w:val="16"/>
              </w:rPr>
            </w:pPr>
          </w:p>
          <w:p w:rsidR="0043360B" w:rsidRPr="00F220B6" w:rsidRDefault="0043360B" w:rsidP="005971E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Польща</w:t>
            </w:r>
          </w:p>
          <w:p w:rsidR="0043360B" w:rsidRPr="00F220B6" w:rsidRDefault="0043360B" w:rsidP="005971E4">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Topharman Shandong Co., Ltd., без фактичної зміни місця виробництва АФІ.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із власником мастер-файлу KRKA, d.d., Novo mesto для процесу 1 (ROS2) для АФІ телмісартану.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(затверджений R1-CEP 2008-217-Rev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r w:rsidRPr="00F220B6">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для готового продукту, а саме Кемілаб д.о.о., Словенія.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«Однорідність дозованих одиниць - однорідність вмісту»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методах контролю якості «Ідентифікація та кількісне визначення» готового лікарського засобу, а саме у методику приготування розчину зразка. Крім того, деталізоване приготування 1 М розчину NaOH, додані примітки щодо приготування розчинів та хроматографічних умов, уточнена температура зразка та інформація щодо терміну придатності розчинів, деталізовані розрахункові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готового лікарського засобу, а саме зміна приладу у методі «Розчинення телмісартану» від приладу з лопаттю на прилад з кошиком, включаючи зміни в умовах розчинення, а саме швидкість обертання, додавання розчиннику для приготування розчинів зразка і стандарту, зміну процедур оцінки (вимірювання) та розрахунку розчиненого телмісартану.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р. </w:t>
            </w:r>
            <w:r w:rsidRPr="00F220B6">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Вилучення (сила дії) - вилучення сили дії 20 мг для готового лікарського засобу Телміста, таблетки по 20 мг. Зміни внесені до інструкції для медичного застосування лікарського засобу у розділи "Склад", "Лікарська форма/Основні фізико-хімічні властивості", яка наслідок - у розділи "Спосіб застосування та дози",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UA/13210/01/03</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ТЕЛМІСТА HD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що використовується у виробництві активної речовини телмісартану (процес 2) з Ningbo Chemgoo Pharma Tech Co., Ltd., Linjiang Industry district of Haimen City, Jiangsu province, Chine, Китай на Haimen City Chemgoo Pharma Co., Ltd, 1 Qiandaohu Road, Linjiang industry district of Haimen City, Jiangsu Province, Китай у зв’язку із виробничою необхідністю. Місце розташування виробничої дільниці та діяльність залишаються незмінними; зміни І типу - зміна адреси місця провадження діяльності виробника Topharman Shandong Co., Ltd., без фактичної зміни місця виробництва АФІ: Пропонована редакція: Topharman Shandong Co., Ltd. No. 49, Wenshuibeilu, Xin’an District, Anqui city, Weifang City, Shandong Province, 262123, P.R. Chinа; зміни І типу -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02 (затверджений R1-CEP 2008-217-Rev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03 (попередня редакція R1-CEP 2008-217-Rev 02);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(попередня редакція R1-CEP 2008-217-Rev 03);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р. Введення змін протягом 6-ти місяців після затвердження;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UA/15860/01/01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ТЕЛМІСТА Н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що використовується у виробництві активної речовини телмісартану (процес 2) з Ningbo Chemgoo Pharma Tech Co., Ltd., Linjiang Industry district of Haimen City, Jiangsu province, Chine, Китай на Haimen City Chemgoo Pharma Co., Ltd, 1 Qiandaohu Road, Linjiang industry district of Haimen City, Jiangsu Province, Китай у зв’язку із виробничою необхідністю. Місце розташування виробничої дільниці та діяльність залишаються незмінними; зміни І типу - зміна адреси місця провадження діяльності виробника Topharman Shandong Co., Ltd., без фактичної зміни місця виробництва АФІ: Пропонована редакція: Topharman Shandong Co., Ltd. No. 49, Wenshuibeilu, Xin’an District, Anqui city, Weifang City, Shandong Province, 262123, P.R. Chinа; зміни І типу - подання нового сертифікату відповідності Європейській фармакопеї від вже затвердженого виробника KRKA, d.d., Novo mesto для процесу 2 (ROS1) для АФІ телмісартану RО-CEP 2015-307-Rev 01; зміни І типу - подання оновленого сертифікату відповідності Європейській фармакопеї від вже затвердженого виробника KRKA, d.d., Novo mesto для процесу 2 (ROS1) для АФІ телмісартану RО-CEP 2015-307-Rev 02 (попередня редакція RО-CEP 2015-307-Rev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02 (затверджений R1-CEP 2008-217-Rev 01);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03 (попередня редакція R1-CEP 2008-217-Rev 02);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04 (попередня редакція R1-CEP 2008-217-Rev 03);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05 (попередня редакція R1-CEP 2008-217-Rev 04);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р. Введення змін протягом 6-ти місяців після затвердження; зміни І типу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 що включає зміну адреси виробничої дільниці, а саме додавання дільниці з адресою API Unit-III, Plot No. 842-843, Village Karakhadi Taluka Padra, District Vadodara India-391 450 Vadodara, Gujarat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UA/15859/01/01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по 1200 мг/20 мл, по 20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1607AC">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первинне пакування, випробування контролю якості:</w:t>
            </w:r>
          </w:p>
          <w:p w:rsidR="0043360B" w:rsidRPr="00F220B6" w:rsidRDefault="0043360B" w:rsidP="001607AC">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Рош Діагностикс ГмбХ, Німеччина;</w:t>
            </w:r>
          </w:p>
          <w:p w:rsidR="0043360B" w:rsidRPr="00F220B6" w:rsidRDefault="0043360B" w:rsidP="001607AC">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випуск серії:</w:t>
            </w:r>
          </w:p>
          <w:p w:rsidR="0043360B" w:rsidRPr="00F220B6" w:rsidRDefault="0043360B" w:rsidP="001607AC">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(додавання нового терапевтичного показання: Aд’ювантне лікування у режимі монотерапії після резекції та хіміотерапії на основі препаратів платини дорослих пацієнтів із НДКРЛ II–IIIA стадії з експресією PD-L1 &gt; 1 % пухлинних клітин), як наслідок, уточнення та доповнення інформації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UA/15872/01/01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ТІВОРТІН® АСПАРТАТ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оральний, 200 мг/мл; по 100 мл або 200 мл у флаконі; по 1 флакону з мірною ложкою в пачці з картону; по 5 мл або по 10 мл в однодозовому контейнері; по 10 однодозових контейнерів у пакетах з полімерної плівки з написом; по 1 пакету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в текст маркування упаковки лікарського засобу, а саме: п. 16 ІНФОРМАЦІЯ, ЯКА НАНОСИТСЯ ШРИФТОМ БРАЙЛЯ – вилучення одиниць вимірювання за системою SI, зазначених латиницею. Доповнення п. 17. ІНШЕ технічною інформацією виробника.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UA/9941/01/01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ТРАВАТАН®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очні, 40 мкг/мл, по 2,5 мл у флаконі-крапельниці; по 1 або по 3 флакони-крапельниці в проміжній упаковці з фольги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заявником надано оновлений план управління ризиками версія 10.0.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рекомендаціями PRAC щодо безпеки діючої речовини; оновлення структури ПУР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UA/12422/01/01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тверді по 100 мг/20 мг/5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подання оновленого сертифіката відповідності Європейській фармакопеї № R1-CEP 2001-210-Rev 05 для АФІ кислоти ацетилсаліцилової від вже затвердженого виробника SHANDONG XINHUA PHARMACEUTICAL CO., LTD., CHINA. Як наслідок вилучення однієї виробничої ділянки 14 Dongyi Road Zhangdian Distrsct China-255 005 Zibo, Shandong Province;</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R2-CEP 1993-007-Rev 05 для АФІ кислоти ацетилсаліцилової від вже затвердженого виробника NOVACYL, France; зміни І типу - подання оновленого сертифіката відповідності Європейській фармакопеї № R0-CEP 2012-035-Rev 04 для АФІ аторвастатину кальцію тригідрату від вже затвердженого виробника TEVA API INDIA PRIVATE LIMITED, India. Як наслідок зміна назви та адреси провадження діяльності виробника проміжного продукту ANHUI JINQUAN BIOTECHNOLOGY CO.LTD., China та додавання виробника проміжного продукту JIANGSU ALPHA PHARMACEUTICAL CO., LTD., China; зміни І типу - подання оновленого сертифіката відповідності Європейській фармакопеї № R1-CEP 2012-035-Rev 00 для АФІ аторвастатину кальцію тригідрату від вже затвердженого виробника TEVA API INDIA PRIVATE LIMITED, India; зміни І типу - подання оновленого сертифіката відповідності Європейській фармакопеї № R0-CEP 2011-234-Rev 02 для АФІ аторвастатину кальцію тригідрату від вже затвердженого виробника Ind-Swift Laboratories Limited, India. Як наслідок вилучення одного з виробників проміжного продукту ARCH PHARMALABS LIMITED, India;</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R0-CEP 2011-234-Rev 03 для АФІ аторвастатину кальцію тригідрату від вже затвердженого виробника Ind-Swift Laboratories Limited, India. Як наслідок вилучення одного з виробників проміжного продукту ESSIX BIOSCIENCES LIMITED, Indiа; додавання виробників проміжного продукту VIJAYASRI ORGANICS LIMITSD, India, Ind-Swift Laboratories Limited, India та OMKAR CHEMICALS, India; зміни І типу - подання оновленого сертифіката відповідності Європейській фармакопеї № R1-CEP 2011-234-Rev 00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2011-234-Rev 01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2011-234-Rev 02 для АФІ аторвастатину кальцію тригідрату від вже затвердженого виробника Ind-Swift Laboratories Limited, India; зміни І типу - подання оновленого сертифіката відповідності Європейській фармакопеї № R1-CEP 2003-026-Rev 03 для АФІ Раміприлу від вже затвердженого виробника ZHEJIANG HUAHAI PHARMACEUTICAL CO., LTD., China; зміни І типу - подання оновленого сертифіката відповідності Європейській фармакопеї № R1-CEP 2001-297-Rev 04 для АФІ Раміприлу від вже затвердженого виробника SANOFI-AVENTIS DEUTSCHLAND GMBH, Germany;</w:t>
            </w:r>
            <w:r w:rsidRPr="00F220B6">
              <w:rPr>
                <w:rFonts w:ascii="Arial" w:hAnsi="Arial" w:cs="Arial"/>
                <w:color w:val="000000"/>
                <w:sz w:val="16"/>
                <w:szCs w:val="16"/>
              </w:rPr>
              <w:br/>
              <w:t>зміни І типу - подання оновленого сертифіката відповідності Європейській фармакопеї № R1-CEP 2001-297-Rev 05 для АФІ Раміприлу від вже затвердженого виробника SANOFI-AVENTIS DEUTSCHLAND GMBH, Germany. Як наслідок додавання виробників проміжного продукту Kaneka Corporation, Japan та Chuo Kaseihin Co., INC, Japan; зміни І типу - подання оновленого сертифіката відповідності Європейській фармакопеї № R1-CEP 2001-297-Rev 06 для АФІ Раміприлу від вже затвердженого виробника SANOFI-AVENTIS DEUTSCHLAND GMBH, Germany; зміни І типу - подання нового ГЕ-сертифіката відповідності Європейській фармакопеї № R1-CEP 2010-043-Rev 00 для допоміжної речовини желатину від нового виробника Rousselot Peabody Inc., USA; зміни І типу - подання оновленого ГЕ-сертифіката відповідності Європейській фармакопеї № R1-CEP 2000-045-Rev 04 для допоміжної речовини желатину від вже затвердженого виробника TESSENDERLO GROUP N.V; зміни І типу - подання оновленого ГЕ-сертифіката відповідності Європейській фармакопеї № R1-CEP 2005-217-Rev 01 для допоміжної речовини желатину від вже затвердженого виробника Nitta Gelatin Inc; зміни І типу - подання оновленого ГЕ-сертифіката відповідності Європейській фармакопеї № R1-CEP 2005-217-Rev 02 для допоміжної речовини желатину від вже затвердженого виробника Nitta Gelatin Inc; зміни І типу - вилучення ГЕ-сертифіката відповідності Європейській фармакопеї № R1-CEP 2000-027-Rev 02 для допоміжної речовини желатину виробника Rousselot SAS, France; зміни І типу - вилучення ГЕ-сертифіката відповідності Європейській фармакопеї № R1-CEP 2001-332-Rev 02 для допоміжної речовини желатину виробника Rousselot Argentina SA, Argentina; зміни І типу - вилучення ГЕ-сертифіката відповідності Європейській фармакопеї № R1-CEP 2002-110-Rev 00 для допоміжної речовини желатину виробника PB Gelatins; зміни І типу - вилучення ГЕ-сертифіката відповідності Європейській фармакопеї № R1-CEP 2003-172-Rev 01 для допоміжної речовини желатину виробника GELITA GROUP; зміни І типу - вилучення ГЕ-сертифіката відповідності Європейській фармакопеї № R1-CEP 2004-247-Rev 00 для допоміжної речовини желатину виробника Nitta Gelatin Inc., Japan; зміни І типу - вилучення ГЕ-сертифіката відповідності Європейській фармакопеї № R1-CEP 2004-320-Rev 00 для допоміжної речовини желатину виробника Nitta Gelatin Inс.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UA/15409/01/01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ТРИСЕПТОЛ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100 мг/20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Представлені зміни в інформації з безпеки щодо внесення змін та доповнень у розділі проекту інструкції для медичного застосування "Особливості застосування" на підставі рекомендацій PRAC, можуть бути рекомендовані до затвердження та внесення в інструкцію для медичного застосування лікарського засобу;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для лікарського засобу Трисептол, таблетки по 100 мг/20 мг; по 10 таблеток у блістері; по 2 блістери у пачці з картону.</w:t>
            </w:r>
            <w:r w:rsidRPr="00F220B6">
              <w:rPr>
                <w:rFonts w:ascii="Arial" w:hAnsi="Arial" w:cs="Arial"/>
                <w:color w:val="000000"/>
                <w:sz w:val="16"/>
                <w:szCs w:val="16"/>
              </w:rPr>
              <w:br/>
              <w:t>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UA/5350/01/01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ТРИСЕПТОЛ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по 400 мг/80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Представлені зміни в інформації з безпеки щодо внесення змін та доповнень у розділі проекту інструкції для медичного застосування "Особливості застосування" на підставі рекомендацій PRAC, можуть бути рекомендовані до затвердження та внесення в інструкцію для медичного застосування лікарського засобу;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для лікарського засобу Трисептол, таблетки по 400 мг/80 мг; по 10 таблеток у блістері; по 2 блістери у пачці з картону.</w:t>
            </w:r>
            <w:r w:rsidRPr="00F220B6">
              <w:rPr>
                <w:rFonts w:ascii="Arial" w:hAnsi="Arial" w:cs="Arial"/>
                <w:color w:val="000000"/>
                <w:sz w:val="16"/>
                <w:szCs w:val="16"/>
              </w:rPr>
              <w:br/>
              <w:t>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UA/5350/01/02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ТРИСОЛЬ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по 200 мл або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200 мл та 400 мл у контейнерах полімерних, з відповідними змінами у розділі «Упаковка» МКЯ ЛЗ:</w:t>
            </w:r>
            <w:r w:rsidRPr="00F220B6">
              <w:rPr>
                <w:rFonts w:ascii="Arial" w:hAnsi="Arial" w:cs="Arial"/>
                <w:color w:val="000000"/>
                <w:sz w:val="16"/>
                <w:szCs w:val="16"/>
              </w:rPr>
              <w:br/>
              <w:t xml:space="preserve">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UA/13806/01/01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150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r w:rsidRPr="00F220B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UA/14647/01/01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капсули по 300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r w:rsidRPr="00F220B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UA/14647/01/02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УНІЛАТ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внесення змін в затверджений протокол дослідження стабільності: Пропонована редакція: 3.2.Р.8.2. Протокол післяреєстраційного вивчення стабільності та забов’язання щодо стабільності. Дослідження стабільності: довгострокове</w:t>
            </w:r>
            <w:r w:rsidRPr="00F220B6">
              <w:rPr>
                <w:rFonts w:ascii="Arial" w:hAnsi="Arial" w:cs="Arial"/>
                <w:color w:val="000000"/>
                <w:sz w:val="16"/>
                <w:szCs w:val="16"/>
              </w:rPr>
              <w:br/>
              <w:t>Умови зберігання: 5±3</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xml:space="preserve"> Інтервал тестування: (місяці):3, 6, 12, 18, 24 Параметр: Повна специфікація – SK 44-09/К. Одна партія готової продукції на рік буде розміщуватися на постійній стабільності відповідно до вимог GMP. 3.2.Р.8.1.1 Умови дослідження стабільності. Довгострокові випробування. Дослідження стабільності виконують відповідно до ICH Q1A(R2) (CPMP/ICH/2736/99). Продукт досліджували в оригінальній упаковці при температурі 5</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xml:space="preserve"> ±3</w:t>
            </w:r>
            <w:r w:rsidRPr="00F220B6">
              <w:rPr>
                <w:sz w:val="16"/>
                <w:szCs w:val="16"/>
              </w:rPr>
              <w:t xml:space="preserve"> </w:t>
            </w:r>
            <w:r w:rsidRPr="00F220B6">
              <w:rPr>
                <w:rStyle w:val="csf229d0ff127"/>
                <w:sz w:val="16"/>
                <w:szCs w:val="16"/>
              </w:rPr>
              <w:t>˚С</w:t>
            </w:r>
            <w:r w:rsidRPr="00F220B6">
              <w:rPr>
                <w:rFonts w:ascii="Arial" w:hAnsi="Arial" w:cs="Arial"/>
                <w:color w:val="000000"/>
                <w:sz w:val="16"/>
                <w:szCs w:val="16"/>
              </w:rPr>
              <w:t>. Зразки лікарського засобу оцінювали на вході; Подальші аналізи були проведені через 3,6,9,12, 18, 24,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UA/14038/01/01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ФЕМІВАГ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капсули вагінальні по 10 капсул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 xml:space="preserve">Мега Лайфсайенсіз Паблік Компані Лімітед </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Дірленд Пробіотікс енд Ензимс А/С</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Данія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UA/15239/01/01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ФЛАВАМЕД® МАКС ТАБЛЕТКИ ШИПУЧІ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шипучі по 60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Берлін-Хемі АГ, Німеччина (виробник, що виконує випуск серії); Гермес Фарма ГмбХ, Німеччина (виробник, що виконує виробництво "in bulk",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UA/3591/03/01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ФЛАМІДЕЗ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гель по 20 г, 30 г, 40 г або 100 г в ламінованій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Енк'юб Етікалз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UA/12794/01/01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по 10 таблеток у блістері; по 1, або по 3, або по 10 блістерів у каронній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UA/7061/01/01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таблетки, вкриті плівковою оболонкою, in bulk : 2500 таблеток у пакетах із фольги алюмінієвої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sz w:val="16"/>
                <w:szCs w:val="16"/>
              </w:rPr>
              <w:t>внесення змін до реєстраційних матеріалів: з</w:t>
            </w:r>
            <w:r w:rsidRPr="00F220B6">
              <w:rPr>
                <w:rFonts w:ascii="Arial" w:hAnsi="Arial" w:cs="Arial"/>
                <w:color w:val="000000"/>
                <w:sz w:val="16"/>
                <w:szCs w:val="16"/>
              </w:rPr>
              <w:t>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UA/7062/01/01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ФЛОКСІУМ®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до проведення повторних випробувань на АФІ левофлоксацину гемігідрату на основі даних виробника АФІ «Shangyu Jingxin Pharmaceutical Co., Ltd.», Китай. Запропоновано: Розділ 3.2.S.7 Стабільність Переконтроль через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UA/11163/01/01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ФОКУСИН®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С.С. "Зентіва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зміна умов зберігання ГЛЗ. Запропоновано: Зберігати при температурі не вище 25</w:t>
            </w:r>
            <w:r w:rsidRPr="00F220B6">
              <w:rPr>
                <w:sz w:val="16"/>
                <w:szCs w:val="16"/>
                <w:lang w:val="ru-RU"/>
              </w:rPr>
              <w:t xml:space="preserve"> </w:t>
            </w:r>
            <w:r w:rsidRPr="00F220B6">
              <w:rPr>
                <w:rStyle w:val="csab6e076961"/>
                <w:sz w:val="16"/>
                <w:szCs w:val="16"/>
                <w:lang w:val="ru-RU"/>
              </w:rPr>
              <w:t>˚ С</w:t>
            </w:r>
            <w:r w:rsidRPr="00F220B6">
              <w:rPr>
                <w:rFonts w:ascii="Arial" w:hAnsi="Arial" w:cs="Arial"/>
                <w:color w:val="000000"/>
                <w:sz w:val="16"/>
                <w:szCs w:val="16"/>
              </w:rPr>
              <w:t xml:space="preserve"> С. Зміни внесені в інструкцію для медичного застосування лікарського засобу у розділ"Умови зберігання"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UA/3876/01/01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ФРОМІЛІД®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незначна зміна у виробничому процесі ГЛЗ - додавання невеликої кількості опудрювача (тальк) після фази розпилення; зміни І типу - незначна зміна у виробничому процесі ГЛЗ - зміна послідовності додавання допоміжних речовин;</w:t>
            </w:r>
            <w:r w:rsidRPr="00F220B6">
              <w:rPr>
                <w:rFonts w:ascii="Arial" w:hAnsi="Arial" w:cs="Arial"/>
                <w:color w:val="000000"/>
                <w:sz w:val="16"/>
                <w:szCs w:val="16"/>
              </w:rPr>
              <w:br/>
              <w:t>зміни І типу - незначна зміна у виробничому процесі ГЛЗ - додавання іншого типу сита; зміни І типу - подання оновленого СЕР № R1-CEP 2004-148-Rev 06 для АФІ кларитроміцину від вже затвердженого виробника Ind-Swift Laboratories Limited Індія (Затверджено: R1-CEP 2004-148-Rev 05); зміни І типу - подання оновленого СЕР № R1-CEP 2007-307-Rev 02 для АФІ кларитроміцину від вже затвердженого виробника ZHEJIANG GUOBANG PHARMACEUTICAL CO., LTD. Китай (Затверджено: R1-CEP 2007-307-Rev 01); зміни І типу - подання оновленого СЕР № R1-CEP 2007-307-Rev 03 для АФІ кларитроміцину від вже затвердженого виробника ZHEJIANG GUOBANG PHARMACEUTICAL CO., LTD. Китай (Затверджено: R1-CEP 2007-307-Rev 02);</w:t>
            </w:r>
            <w:r w:rsidRPr="00F220B6">
              <w:rPr>
                <w:rFonts w:ascii="Arial" w:hAnsi="Arial" w:cs="Arial"/>
                <w:color w:val="000000"/>
                <w:sz w:val="16"/>
                <w:szCs w:val="16"/>
              </w:rPr>
              <w:br/>
              <w:t xml:space="preserve">зміни І типу - затвердження методів контролю для лікарського засобу ФРОМІЛІД®, таблетки, вкриті плівковою оболонкою, по 250 мг або по 500 мг українською мовою. Введення змін протягом 6-ти місяців після затвердження; зміни І типу - зміни у виробництві ГЛЗ – введення факторизації для готового продукту. Кількість кларитроміцину дається з урахуванням того, що теоретичний аналіз кларитроміцину становить 100 %.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UA/5026/02/01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ФРОМІЛІД®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незначна зміна у виробничому процесі ГЛЗ - додавання невеликої кількості опудрювача (тальк) після фази розпилення; зміни І типу - незначна зміна у виробничому процесі ГЛЗ - зміна послідовності додавання допоміжних речовин;</w:t>
            </w:r>
            <w:r w:rsidRPr="00F220B6">
              <w:rPr>
                <w:rFonts w:ascii="Arial" w:hAnsi="Arial" w:cs="Arial"/>
                <w:color w:val="000000"/>
                <w:sz w:val="16"/>
                <w:szCs w:val="16"/>
              </w:rPr>
              <w:br/>
              <w:t>зміни І типу - незначна зміна у виробничому процесі ГЛЗ - додавання іншого типу сита; зміни І типу - подання оновленого СЕР № R1-CEP 2004-148-Rev 06 для АФІ кларитроміцину від вже затвердженого виробника Ind-Swift Laboratories Limited Індія (Затверджено: R1-CEP 2004-148-Rev 05); зміни І типу - подання оновленого СЕР № R1-CEP 2007-307-Rev 02 для АФІ кларитроміцину від вже затвердженого виробника ZHEJIANG GUOBANG PHARMACEUTICAL CO., LTD. Китай (Затверджено: R1-CEP 2007-307-Rev 01); зміни І типу - подання оновленого СЕР № R1-CEP 2007-307-Rev 03 для АФІ кларитроміцину від вже затвердженого виробника ZHEJIANG GUOBANG PHARMACEUTICAL CO., LTD. Китай (Затверджено: R1-CEP 2007-307-Rev 02);</w:t>
            </w:r>
            <w:r w:rsidRPr="00F220B6">
              <w:rPr>
                <w:rFonts w:ascii="Arial" w:hAnsi="Arial" w:cs="Arial"/>
                <w:color w:val="000000"/>
                <w:sz w:val="16"/>
                <w:szCs w:val="16"/>
              </w:rPr>
              <w:br/>
              <w:t xml:space="preserve">зміни І типу - затвердження методів контролю для лікарського засобу ФРОМІЛІД®, таблетки, вкриті плівковою оболонкою, по 250 мг або по 500 мг українською мовою. Введення змін протягом 6-ти місяців після затвердження; зміни І типу - зміни у виробництві ГЛЗ – введення факторизації для готового продукту. Кількість кларитроміцину дається з урахуванням того, що теоретичний аналіз кларитроміцину становить 100 %.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UA/5026/02/02</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 xml:space="preserve">ЦЕФОПЕРАЗОН КОМБІ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по 1000 мг/1000 мг,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ТОВ "Астрафарм" ,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І типу - доповнення специфікації ГЛЗ показником "Механічні включення - видимі частки" (Євр. Фарм., 2.9.20);</w:t>
            </w:r>
            <w:r w:rsidRPr="00F220B6">
              <w:rPr>
                <w:rFonts w:ascii="Arial" w:hAnsi="Arial" w:cs="Arial"/>
                <w:color w:val="000000"/>
                <w:sz w:val="16"/>
                <w:szCs w:val="16"/>
              </w:rPr>
              <w:br/>
              <w:t>зміни І типу – внесення змін до специфікації ГЛЗ, зокрема: звуження критеріїв прийнятності за показником «Сторонні домішки» (Євр. Фарм 2.2.29);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збільшенння діапазону розміру серії ГЛЗ для дозування 1000 мг/1000 мг з "від 27 000 до 40 800 флаконів" на розмір "від 18000 до 114600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UA/18511/01/01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292622">
            <w:pPr>
              <w:pStyle w:val="111"/>
              <w:tabs>
                <w:tab w:val="left" w:pos="12600"/>
              </w:tabs>
              <w:rPr>
                <w:rFonts w:ascii="Arial" w:hAnsi="Arial" w:cs="Arial"/>
                <w:b/>
                <w:i/>
                <w:color w:val="000000"/>
                <w:sz w:val="16"/>
                <w:szCs w:val="16"/>
              </w:rPr>
            </w:pPr>
            <w:r w:rsidRPr="00F220B6">
              <w:rPr>
                <w:rFonts w:ascii="Arial" w:hAnsi="Arial" w:cs="Arial"/>
                <w:b/>
                <w:sz w:val="16"/>
                <w:szCs w:val="16"/>
              </w:rPr>
              <w:t xml:space="preserve">ЦЕФУРОКСИМ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rPr>
                <w:rFonts w:ascii="Arial" w:hAnsi="Arial" w:cs="Arial"/>
                <w:color w:val="000000"/>
                <w:sz w:val="16"/>
                <w:szCs w:val="16"/>
              </w:rPr>
            </w:pPr>
            <w:r w:rsidRPr="00F220B6">
              <w:rPr>
                <w:rFonts w:ascii="Arial" w:hAnsi="Arial" w:cs="Arial"/>
                <w:color w:val="000000"/>
                <w:sz w:val="16"/>
                <w:szCs w:val="16"/>
              </w:rPr>
              <w:t>порошок для розчину для ін'єкцій або інфузій 1,5 г; по 1 або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вторинне пакування, тестування, випуск серії:</w:t>
            </w:r>
            <w:r w:rsidRPr="00F220B6">
              <w:rPr>
                <w:rFonts w:ascii="Arial" w:hAnsi="Arial" w:cs="Arial"/>
                <w:color w:val="000000"/>
                <w:sz w:val="16"/>
                <w:szCs w:val="16"/>
              </w:rPr>
              <w:br/>
              <w:t>АНТИБІОТИКИ СА, Румунія;</w:t>
            </w:r>
            <w:r w:rsidRPr="00F220B6">
              <w:rPr>
                <w:rFonts w:ascii="Arial" w:hAnsi="Arial" w:cs="Arial"/>
                <w:color w:val="000000"/>
                <w:sz w:val="16"/>
                <w:szCs w:val="16"/>
              </w:rPr>
              <w:br/>
              <w:t>виробництво, первинне та вторинне пакування:</w:t>
            </w:r>
            <w:r w:rsidRPr="00F220B6">
              <w:rPr>
                <w:rFonts w:ascii="Arial" w:hAnsi="Arial" w:cs="Arial"/>
                <w:color w:val="000000"/>
                <w:sz w:val="16"/>
                <w:szCs w:val="16"/>
              </w:rPr>
              <w:b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Румунія/</w:t>
            </w:r>
          </w:p>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Сінофарм Жиюн (Шеньчжен) Фармасьютикал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292622">
            <w:pPr>
              <w:pStyle w:val="111"/>
              <w:tabs>
                <w:tab w:val="left" w:pos="12600"/>
              </w:tabs>
              <w:jc w:val="center"/>
              <w:rPr>
                <w:rFonts w:ascii="Arial" w:hAnsi="Arial" w:cs="Arial"/>
                <w:sz w:val="16"/>
                <w:szCs w:val="16"/>
              </w:rPr>
            </w:pPr>
            <w:r w:rsidRPr="00F220B6">
              <w:rPr>
                <w:rFonts w:ascii="Arial" w:hAnsi="Arial" w:cs="Arial"/>
                <w:sz w:val="16"/>
                <w:szCs w:val="16"/>
              </w:rPr>
              <w:t>UA/18774/01/01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rPr>
            </w:pPr>
            <w:r w:rsidRPr="00F220B6">
              <w:rPr>
                <w:rFonts w:ascii="Arial" w:hAnsi="Arial" w:cs="Arial"/>
                <w:color w:val="000000"/>
                <w:sz w:val="16"/>
                <w:szCs w:val="16"/>
              </w:rPr>
              <w:t>розчин для інфузій, 2 мг/мл; по 100 мл або 200 мл у пляшці; по 1 пляшці у пачці; по 100 мл або 200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ТОВ  "Юрія-Фарм"</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та 200 мл у контейнерах полімерних,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UA/3643/01/01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0862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086204">
            <w:pPr>
              <w:pStyle w:val="11"/>
              <w:tabs>
                <w:tab w:val="left" w:pos="12600"/>
              </w:tabs>
              <w:rPr>
                <w:rFonts w:ascii="Arial" w:hAnsi="Arial" w:cs="Arial"/>
                <w:b/>
                <w:i/>
                <w:color w:val="000000"/>
                <w:sz w:val="16"/>
                <w:szCs w:val="16"/>
              </w:rPr>
            </w:pPr>
            <w:r w:rsidRPr="00F220B6">
              <w:rPr>
                <w:rFonts w:ascii="Arial" w:hAnsi="Arial" w:cs="Arial"/>
                <w:b/>
                <w:sz w:val="16"/>
                <w:szCs w:val="16"/>
              </w:rPr>
              <w:t>ЦИРАМЗА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rPr>
                <w:rFonts w:ascii="Arial" w:hAnsi="Arial" w:cs="Arial"/>
                <w:color w:val="000000"/>
                <w:sz w:val="16"/>
                <w:szCs w:val="16"/>
              </w:rPr>
            </w:pPr>
            <w:r w:rsidRPr="00F220B6">
              <w:rPr>
                <w:rFonts w:ascii="Arial" w:hAnsi="Arial" w:cs="Arial"/>
                <w:color w:val="000000"/>
                <w:sz w:val="16"/>
                <w:szCs w:val="16"/>
              </w:rPr>
              <w:t>концентрат для розчину для інфузій, 10 мг/мл; по 10 мл та 50 мл у флаконах,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Елі Ліллі енд Компані, США (виробництво лікарського засобу, первинна упаковка, контроль та тестування стабільності лікарського засобу); Елі Ліллі Італія С.П.А., Італiя (контроль якості лікарського засобу); Елі Ліллі Кінсейл Лімітед, Ірландiя (контроль якості лікарського засобу); ІмКлон Системз ЛЛС, США (контроль якості та тестування стабільності лікарського засобу); Кованс Лабораторіз Лімітед, Велика Британiя (контроль якості лікарського засобу); Ліллі С.А., Іспанiя (вторинна упаковка, маркування, контроль, випуск серії лікарського засобу); Ліллі Франс, Францiя (виробництво за повним циклом); Чарльз Рівер Лабораторіз Айрленд Лімітед, Ірландiя (контроль якості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color w:val="000000"/>
                <w:sz w:val="16"/>
                <w:szCs w:val="16"/>
              </w:rPr>
            </w:pPr>
            <w:r w:rsidRPr="00F220B6">
              <w:rPr>
                <w:rFonts w:ascii="Arial" w:hAnsi="Arial" w:cs="Arial"/>
                <w:color w:val="000000"/>
                <w:sz w:val="16"/>
                <w:szCs w:val="16"/>
              </w:rPr>
              <w:t>США/ Італія/ Ірландiя/ Велика Британiя/ Іспанiя/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spacing w:after="240"/>
              <w:jc w:val="center"/>
              <w:rPr>
                <w:rFonts w:ascii="Arial" w:hAnsi="Arial" w:cs="Arial"/>
                <w:color w:val="000000"/>
                <w:sz w:val="16"/>
                <w:szCs w:val="16"/>
              </w:rPr>
            </w:pPr>
            <w:r w:rsidRPr="00F220B6">
              <w:rPr>
                <w:rFonts w:ascii="Arial" w:hAnsi="Arial" w:cs="Arial"/>
                <w:sz w:val="16"/>
                <w:szCs w:val="16"/>
              </w:rPr>
              <w:t xml:space="preserve">внесення змін до реєстраційних матеріалів: </w:t>
            </w:r>
            <w:r w:rsidRPr="00F220B6">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розділу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086204">
            <w:pPr>
              <w:pStyle w:val="11"/>
              <w:tabs>
                <w:tab w:val="left" w:pos="12600"/>
              </w:tabs>
              <w:jc w:val="center"/>
              <w:rPr>
                <w:rFonts w:ascii="Arial" w:hAnsi="Arial" w:cs="Arial"/>
                <w:sz w:val="16"/>
                <w:szCs w:val="16"/>
              </w:rPr>
            </w:pPr>
            <w:r w:rsidRPr="00F220B6">
              <w:rPr>
                <w:rFonts w:ascii="Arial" w:hAnsi="Arial" w:cs="Arial"/>
                <w:sz w:val="16"/>
                <w:szCs w:val="16"/>
              </w:rPr>
              <w:t>UA/16889/01/01</w:t>
            </w:r>
          </w:p>
        </w:tc>
      </w:tr>
      <w:tr w:rsidR="0043360B" w:rsidRPr="00F220B6" w:rsidTr="00D7608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3360B" w:rsidRPr="00F220B6" w:rsidRDefault="0043360B" w:rsidP="00D7608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3360B" w:rsidRPr="00F220B6" w:rsidRDefault="0043360B" w:rsidP="005971E4">
            <w:pPr>
              <w:pStyle w:val="111"/>
              <w:tabs>
                <w:tab w:val="left" w:pos="12600"/>
              </w:tabs>
              <w:rPr>
                <w:rFonts w:ascii="Arial" w:hAnsi="Arial" w:cs="Arial"/>
                <w:b/>
                <w:i/>
                <w:color w:val="000000"/>
                <w:sz w:val="16"/>
                <w:szCs w:val="16"/>
              </w:rPr>
            </w:pPr>
            <w:r w:rsidRPr="00F220B6">
              <w:rPr>
                <w:rFonts w:ascii="Arial" w:hAnsi="Arial" w:cs="Arial"/>
                <w:b/>
                <w:sz w:val="16"/>
                <w:szCs w:val="16"/>
              </w:rPr>
              <w:t>ЦИТАФІН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rPr>
                <w:rFonts w:ascii="Arial" w:hAnsi="Arial" w:cs="Arial"/>
                <w:color w:val="000000"/>
                <w:sz w:val="16"/>
                <w:szCs w:val="16"/>
                <w:lang w:val="ru-RU"/>
              </w:rPr>
            </w:pPr>
            <w:r w:rsidRPr="00F220B6">
              <w:rPr>
                <w:rFonts w:ascii="Arial" w:hAnsi="Arial" w:cs="Arial"/>
                <w:color w:val="000000"/>
                <w:sz w:val="16"/>
                <w:szCs w:val="16"/>
                <w:lang w:val="ru-RU"/>
              </w:rPr>
              <w:t>ліофілізат для розчину для інфузій, 1000 мг</w:t>
            </w:r>
            <w:r w:rsidRPr="00F220B6">
              <w:rPr>
                <w:rFonts w:ascii="Arial" w:hAnsi="Arial" w:cs="Arial"/>
                <w:color w:val="000000"/>
                <w:sz w:val="16"/>
                <w:szCs w:val="16"/>
                <w:lang w:val="ru-RU"/>
              </w:rPr>
              <w:br/>
              <w:t>1 скляний флакон з ліофілізатом;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lang w:val="ru-RU"/>
              </w:rPr>
            </w:pPr>
            <w:r w:rsidRPr="00F220B6">
              <w:rPr>
                <w:rFonts w:ascii="Arial" w:hAnsi="Arial" w:cs="Arial"/>
                <w:color w:val="000000"/>
                <w:sz w:val="16"/>
                <w:szCs w:val="16"/>
                <w:lang w:val="ru-RU"/>
              </w:rPr>
              <w:t>Емкур Фармасьютікалс Лтд</w:t>
            </w:r>
            <w:r w:rsidRPr="00F220B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Емкур Фармасьютікалс Лтд</w:t>
            </w:r>
            <w:r w:rsidRPr="00F220B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color w:val="000000"/>
                <w:sz w:val="16"/>
                <w:szCs w:val="16"/>
              </w:rPr>
            </w:pPr>
            <w:r w:rsidRPr="00F220B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Емкур Фармасьютікалс Лтд,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b/>
                <w:i/>
                <w:color w:val="000000"/>
                <w:sz w:val="16"/>
                <w:szCs w:val="16"/>
              </w:rPr>
            </w:pPr>
            <w:r w:rsidRPr="00F220B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360B" w:rsidRPr="00F220B6" w:rsidRDefault="0043360B" w:rsidP="005971E4">
            <w:pPr>
              <w:pStyle w:val="111"/>
              <w:tabs>
                <w:tab w:val="left" w:pos="12600"/>
              </w:tabs>
              <w:jc w:val="center"/>
              <w:rPr>
                <w:rFonts w:ascii="Arial" w:hAnsi="Arial" w:cs="Arial"/>
                <w:sz w:val="16"/>
                <w:szCs w:val="16"/>
              </w:rPr>
            </w:pPr>
            <w:r w:rsidRPr="00F220B6">
              <w:rPr>
                <w:rFonts w:ascii="Arial" w:hAnsi="Arial" w:cs="Arial"/>
                <w:sz w:val="16"/>
                <w:szCs w:val="16"/>
              </w:rPr>
              <w:t>UA/16204/01/01</w:t>
            </w:r>
          </w:p>
        </w:tc>
      </w:tr>
    </w:tbl>
    <w:p w:rsidR="00F01029" w:rsidRPr="00F220B6" w:rsidRDefault="00F01029" w:rsidP="00F01029">
      <w:pPr>
        <w:tabs>
          <w:tab w:val="left" w:pos="12600"/>
        </w:tabs>
        <w:jc w:val="center"/>
        <w:rPr>
          <w:rFonts w:ascii="Arial" w:hAnsi="Arial" w:cs="Arial"/>
          <w:b/>
          <w:sz w:val="18"/>
          <w:szCs w:val="18"/>
          <w:lang w:val="ru-RU"/>
        </w:rPr>
      </w:pPr>
    </w:p>
    <w:p w:rsidR="00D76085" w:rsidRPr="00F220B6" w:rsidRDefault="00D76085" w:rsidP="00F01029">
      <w:pPr>
        <w:tabs>
          <w:tab w:val="left" w:pos="12600"/>
        </w:tabs>
        <w:jc w:val="center"/>
        <w:rPr>
          <w:rFonts w:ascii="Arial" w:hAnsi="Arial" w:cs="Arial"/>
          <w:b/>
          <w:sz w:val="18"/>
          <w:szCs w:val="18"/>
          <w:lang w:val="ru-RU"/>
        </w:rPr>
      </w:pPr>
    </w:p>
    <w:p w:rsidR="00F01029" w:rsidRPr="00F220B6" w:rsidRDefault="00F01029" w:rsidP="00F01029">
      <w:pPr>
        <w:pStyle w:val="2"/>
        <w:tabs>
          <w:tab w:val="left" w:pos="12600"/>
        </w:tabs>
        <w:jc w:val="center"/>
        <w:rPr>
          <w:sz w:val="24"/>
          <w:szCs w:val="24"/>
        </w:rPr>
      </w:pPr>
    </w:p>
    <w:p w:rsidR="00F01029" w:rsidRPr="00F220B6" w:rsidRDefault="00F01029" w:rsidP="00F01029">
      <w:pPr>
        <w:ind w:right="20"/>
        <w:rPr>
          <w:rStyle w:val="cs7864ebcf1"/>
          <w:color w:val="auto"/>
        </w:rPr>
      </w:pPr>
    </w:p>
    <w:tbl>
      <w:tblPr>
        <w:tblW w:w="0" w:type="auto"/>
        <w:tblLook w:val="04A0" w:firstRow="1" w:lastRow="0" w:firstColumn="1" w:lastColumn="0" w:noHBand="0" w:noVBand="1"/>
      </w:tblPr>
      <w:tblGrid>
        <w:gridCol w:w="7421"/>
        <w:gridCol w:w="7422"/>
      </w:tblGrid>
      <w:tr w:rsidR="00F01029" w:rsidRPr="00DC176B" w:rsidTr="00A04DA7">
        <w:tc>
          <w:tcPr>
            <w:tcW w:w="7421" w:type="dxa"/>
            <w:shd w:val="clear" w:color="auto" w:fill="auto"/>
          </w:tcPr>
          <w:p w:rsidR="00F01029" w:rsidRPr="00F220B6" w:rsidRDefault="00F01029" w:rsidP="00A04DA7">
            <w:pPr>
              <w:ind w:right="20"/>
              <w:rPr>
                <w:rStyle w:val="cs95e872d01"/>
                <w:rFonts w:ascii="Arial" w:hAnsi="Arial" w:cs="Arial"/>
                <w:sz w:val="28"/>
                <w:szCs w:val="28"/>
                <w:lang w:val="ru-RU"/>
              </w:rPr>
            </w:pPr>
            <w:r w:rsidRPr="00F220B6">
              <w:rPr>
                <w:rStyle w:val="cs7864ebcf1"/>
                <w:rFonts w:ascii="Arial" w:hAnsi="Arial" w:cs="Arial"/>
                <w:color w:val="auto"/>
                <w:sz w:val="28"/>
                <w:szCs w:val="28"/>
              </w:rPr>
              <w:t xml:space="preserve">В.о. Генерального директора Директорату </w:t>
            </w:r>
          </w:p>
          <w:p w:rsidR="00F01029" w:rsidRPr="00F220B6" w:rsidRDefault="00F01029" w:rsidP="00A04DA7">
            <w:pPr>
              <w:ind w:right="20"/>
              <w:rPr>
                <w:rStyle w:val="cs7864ebcf1"/>
                <w:rFonts w:ascii="Arial" w:hAnsi="Arial" w:cs="Arial"/>
                <w:color w:val="auto"/>
                <w:sz w:val="28"/>
                <w:szCs w:val="28"/>
              </w:rPr>
            </w:pPr>
            <w:r w:rsidRPr="00F220B6">
              <w:rPr>
                <w:rStyle w:val="cs7864ebcf1"/>
                <w:rFonts w:ascii="Arial" w:hAnsi="Arial" w:cs="Arial"/>
                <w:color w:val="auto"/>
                <w:sz w:val="28"/>
                <w:szCs w:val="28"/>
              </w:rPr>
              <w:t>фармацевтичного забезпечення</w:t>
            </w:r>
            <w:r w:rsidRPr="00F220B6">
              <w:rPr>
                <w:rStyle w:val="cs188c92b51"/>
                <w:rFonts w:ascii="Arial" w:hAnsi="Arial" w:cs="Arial"/>
                <w:color w:val="auto"/>
                <w:sz w:val="28"/>
                <w:szCs w:val="28"/>
              </w:rPr>
              <w:t>                                    </w:t>
            </w:r>
          </w:p>
        </w:tc>
        <w:tc>
          <w:tcPr>
            <w:tcW w:w="7422" w:type="dxa"/>
            <w:shd w:val="clear" w:color="auto" w:fill="auto"/>
          </w:tcPr>
          <w:p w:rsidR="00F01029" w:rsidRPr="00F220B6" w:rsidRDefault="00F01029" w:rsidP="00A04DA7">
            <w:pPr>
              <w:pStyle w:val="cs95e872d0"/>
              <w:rPr>
                <w:rStyle w:val="cs7864ebcf1"/>
                <w:rFonts w:ascii="Arial" w:hAnsi="Arial" w:cs="Arial"/>
                <w:color w:val="auto"/>
                <w:sz w:val="28"/>
                <w:szCs w:val="28"/>
              </w:rPr>
            </w:pPr>
          </w:p>
          <w:p w:rsidR="00F01029" w:rsidRPr="00DC176B" w:rsidRDefault="00F01029" w:rsidP="00A04DA7">
            <w:pPr>
              <w:pStyle w:val="cs95e872d0"/>
              <w:jc w:val="right"/>
              <w:rPr>
                <w:rStyle w:val="cs7864ebcf1"/>
                <w:rFonts w:ascii="Arial" w:hAnsi="Arial" w:cs="Arial"/>
                <w:color w:val="auto"/>
                <w:sz w:val="28"/>
                <w:szCs w:val="28"/>
              </w:rPr>
            </w:pPr>
            <w:r w:rsidRPr="00F220B6">
              <w:rPr>
                <w:rStyle w:val="cs7864ebcf1"/>
                <w:rFonts w:ascii="Arial" w:hAnsi="Arial" w:cs="Arial"/>
                <w:color w:val="auto"/>
                <w:sz w:val="28"/>
                <w:szCs w:val="28"/>
              </w:rPr>
              <w:t>Іван ЗАДВОРНИХ</w:t>
            </w:r>
          </w:p>
        </w:tc>
      </w:tr>
    </w:tbl>
    <w:p w:rsidR="00D77BE9" w:rsidRPr="00A17C09" w:rsidRDefault="00D77BE9" w:rsidP="00D77BE9">
      <w:pPr>
        <w:tabs>
          <w:tab w:val="left" w:pos="1985"/>
        </w:tabs>
      </w:pPr>
      <w:r>
        <w:rPr>
          <w:rFonts w:ascii="Arial" w:hAnsi="Arial" w:cs="Arial"/>
          <w:sz w:val="18"/>
          <w:szCs w:val="18"/>
        </w:rPr>
        <w:br w:type="column"/>
      </w:r>
    </w:p>
    <w:tbl>
      <w:tblPr>
        <w:tblW w:w="3828" w:type="dxa"/>
        <w:tblInd w:w="11448" w:type="dxa"/>
        <w:tblLayout w:type="fixed"/>
        <w:tblLook w:val="0000" w:firstRow="0" w:lastRow="0" w:firstColumn="0" w:lastColumn="0" w:noHBand="0" w:noVBand="0"/>
      </w:tblPr>
      <w:tblGrid>
        <w:gridCol w:w="3828"/>
      </w:tblGrid>
      <w:tr w:rsidR="00D77BE9" w:rsidRPr="003517C3" w:rsidTr="005268CE">
        <w:tc>
          <w:tcPr>
            <w:tcW w:w="3828" w:type="dxa"/>
          </w:tcPr>
          <w:p w:rsidR="00D77BE9" w:rsidRPr="00280BFD" w:rsidRDefault="00D77BE9" w:rsidP="005268CE">
            <w:pPr>
              <w:pStyle w:val="4"/>
              <w:tabs>
                <w:tab w:val="left" w:pos="12600"/>
              </w:tabs>
              <w:jc w:val="both"/>
              <w:rPr>
                <w:rFonts w:cs="Arial"/>
                <w:sz w:val="18"/>
                <w:szCs w:val="18"/>
              </w:rPr>
            </w:pPr>
            <w:r w:rsidRPr="00280BFD">
              <w:rPr>
                <w:rFonts w:cs="Arial"/>
                <w:sz w:val="18"/>
                <w:szCs w:val="18"/>
              </w:rPr>
              <w:t>Додаток 4</w:t>
            </w:r>
          </w:p>
          <w:p w:rsidR="00D77BE9" w:rsidRPr="00280BFD" w:rsidRDefault="00D77BE9" w:rsidP="005268CE">
            <w:pPr>
              <w:pStyle w:val="4"/>
              <w:tabs>
                <w:tab w:val="left" w:pos="12600"/>
              </w:tabs>
              <w:jc w:val="both"/>
              <w:rPr>
                <w:rFonts w:cs="Arial"/>
                <w:sz w:val="18"/>
                <w:szCs w:val="18"/>
              </w:rPr>
            </w:pPr>
            <w:r w:rsidRPr="00280BFD">
              <w:rPr>
                <w:rFonts w:cs="Arial"/>
                <w:sz w:val="18"/>
                <w:szCs w:val="18"/>
              </w:rPr>
              <w:t>до наказу Міністерства охорони</w:t>
            </w:r>
          </w:p>
          <w:p w:rsidR="00D77BE9" w:rsidRPr="00280BFD" w:rsidRDefault="00D77BE9" w:rsidP="005268CE">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D77BE9" w:rsidRPr="00280BFD" w:rsidRDefault="00D77BE9" w:rsidP="005268CE">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D77BE9" w:rsidRPr="003517C3" w:rsidRDefault="00D77BE9" w:rsidP="00D77BE9">
      <w:pPr>
        <w:tabs>
          <w:tab w:val="left" w:pos="12600"/>
        </w:tabs>
        <w:rPr>
          <w:rFonts w:ascii="Arial" w:hAnsi="Arial" w:cs="Arial"/>
          <w:sz w:val="18"/>
          <w:szCs w:val="18"/>
        </w:rPr>
      </w:pPr>
    </w:p>
    <w:p w:rsidR="00D77BE9" w:rsidRPr="00D62C0C" w:rsidRDefault="00D77BE9" w:rsidP="00D77BE9">
      <w:pPr>
        <w:jc w:val="center"/>
        <w:rPr>
          <w:rFonts w:ascii="Arial" w:hAnsi="Arial" w:cs="Arial"/>
          <w:b/>
          <w:sz w:val="22"/>
          <w:szCs w:val="22"/>
        </w:rPr>
      </w:pPr>
      <w:r w:rsidRPr="00D62C0C">
        <w:rPr>
          <w:rFonts w:ascii="Arial" w:hAnsi="Arial" w:cs="Arial"/>
          <w:b/>
          <w:sz w:val="22"/>
          <w:szCs w:val="22"/>
        </w:rPr>
        <w:t>ПЕРЕЛІК</w:t>
      </w:r>
    </w:p>
    <w:p w:rsidR="00D77BE9" w:rsidRPr="00D62C0C" w:rsidRDefault="00D77BE9" w:rsidP="00D77BE9">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D77BE9" w:rsidRPr="00280BFD" w:rsidRDefault="00D77BE9" w:rsidP="00D77BE9">
      <w:pPr>
        <w:jc w:val="center"/>
        <w:rPr>
          <w:rFonts w:ascii="Arial" w:hAnsi="Arial" w:cs="Arial"/>
        </w:rPr>
      </w:pPr>
    </w:p>
    <w:tbl>
      <w:tblPr>
        <w:tblW w:w="16162"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843"/>
        <w:gridCol w:w="1985"/>
        <w:gridCol w:w="1417"/>
        <w:gridCol w:w="1418"/>
        <w:gridCol w:w="1984"/>
        <w:gridCol w:w="1418"/>
        <w:gridCol w:w="1417"/>
        <w:gridCol w:w="4113"/>
      </w:tblGrid>
      <w:tr w:rsidR="006F3283" w:rsidRPr="007B40DE" w:rsidTr="005268CE">
        <w:tc>
          <w:tcPr>
            <w:tcW w:w="567" w:type="dxa"/>
            <w:tcBorders>
              <w:top w:val="single" w:sz="4" w:space="0" w:color="auto"/>
              <w:left w:val="single" w:sz="4" w:space="0" w:color="auto"/>
              <w:bottom w:val="single" w:sz="4" w:space="0" w:color="auto"/>
              <w:right w:val="single" w:sz="4"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 п/п</w:t>
            </w:r>
          </w:p>
        </w:tc>
        <w:tc>
          <w:tcPr>
            <w:tcW w:w="1843" w:type="dxa"/>
            <w:tcBorders>
              <w:top w:val="single" w:sz="4" w:space="0" w:color="auto"/>
              <w:left w:val="single" w:sz="4"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spacing w:line="276" w:lineRule="auto"/>
              <w:jc w:val="center"/>
              <w:rPr>
                <w:rFonts w:ascii="Arial" w:hAnsi="Arial" w:cs="Arial"/>
                <w:b/>
                <w:i/>
                <w:sz w:val="16"/>
                <w:szCs w:val="16"/>
                <w:lang w:eastAsia="en-US"/>
              </w:rPr>
            </w:pPr>
            <w:r w:rsidRPr="00D77BE9">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jc w:val="center"/>
              <w:rPr>
                <w:rFonts w:ascii="Arial" w:hAnsi="Arial" w:cs="Arial"/>
                <w:b/>
                <w:i/>
                <w:sz w:val="16"/>
                <w:szCs w:val="16"/>
                <w:lang w:eastAsia="en-US"/>
              </w:rPr>
            </w:pPr>
            <w:r w:rsidRPr="00D77BE9">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tcPr>
          <w:p w:rsidR="006F3283" w:rsidRPr="00D77BE9" w:rsidRDefault="006F3283" w:rsidP="00D77BE9">
            <w:pPr>
              <w:jc w:val="center"/>
              <w:rPr>
                <w:rFonts w:ascii="Arial" w:hAnsi="Arial" w:cs="Arial"/>
                <w:b/>
                <w:i/>
                <w:sz w:val="16"/>
                <w:szCs w:val="16"/>
                <w:lang w:eastAsia="en-US"/>
              </w:rPr>
            </w:pPr>
            <w:r w:rsidRPr="00D77BE9">
              <w:rPr>
                <w:rFonts w:ascii="Arial" w:hAnsi="Arial" w:cs="Arial"/>
                <w:b/>
                <w:i/>
                <w:sz w:val="16"/>
                <w:szCs w:val="16"/>
                <w:lang w:eastAsia="en-US"/>
              </w:rPr>
              <w:t>Процедура</w:t>
            </w:r>
          </w:p>
        </w:tc>
      </w:tr>
      <w:tr w:rsidR="006F3283" w:rsidRPr="00484DC4" w:rsidTr="005268CE">
        <w:trPr>
          <w:trHeight w:val="557"/>
        </w:trPr>
        <w:tc>
          <w:tcPr>
            <w:tcW w:w="56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numPr>
                <w:ilvl w:val="0"/>
                <w:numId w:val="5"/>
              </w:numPr>
              <w:spacing w:line="276" w:lineRule="auto"/>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rial91"/>
              <w:spacing w:before="0"/>
              <w:rPr>
                <w:sz w:val="16"/>
                <w:szCs w:val="16"/>
                <w:lang w:val="ru-RU"/>
              </w:rPr>
            </w:pPr>
            <w:r w:rsidRPr="00D77BE9">
              <w:rPr>
                <w:sz w:val="16"/>
                <w:szCs w:val="16"/>
                <w:lang w:val="ru-RU"/>
              </w:rPr>
              <w:t>ЕТАНОЛ 70%</w:t>
            </w:r>
          </w:p>
          <w:p w:rsidR="006F3283" w:rsidRPr="00D77BE9" w:rsidRDefault="006F3283" w:rsidP="00D77BE9">
            <w:pPr>
              <w:pStyle w:val="Arial91"/>
              <w:spacing w:before="0"/>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rial960"/>
              <w:spacing w:before="0"/>
              <w:rPr>
                <w:sz w:val="16"/>
                <w:szCs w:val="16"/>
                <w:lang w:val="ru-RU"/>
              </w:rPr>
            </w:pPr>
            <w:r w:rsidRPr="00D77BE9">
              <w:rPr>
                <w:sz w:val="16"/>
                <w:szCs w:val="16"/>
                <w:lang w:val="ru-RU"/>
              </w:rPr>
              <w:t>розчин, по 100 мл у флаконах</w:t>
            </w:r>
          </w:p>
        </w:tc>
        <w:tc>
          <w:tcPr>
            <w:tcW w:w="141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rial960"/>
              <w:spacing w:before="0"/>
              <w:jc w:val="center"/>
              <w:rPr>
                <w:sz w:val="16"/>
                <w:szCs w:val="16"/>
                <w:lang w:val="ru-RU"/>
              </w:rPr>
            </w:pPr>
            <w:r w:rsidRPr="00D77BE9">
              <w:rPr>
                <w:sz w:val="16"/>
                <w:szCs w:val="16"/>
                <w:lang w:val="ru-RU"/>
              </w:rPr>
              <w:t>ТОВ "Фарма Черкас"</w:t>
            </w:r>
          </w:p>
        </w:tc>
        <w:tc>
          <w:tcPr>
            <w:tcW w:w="1418"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lang w:val="ru-RU"/>
              </w:rPr>
            </w:pPr>
            <w:r w:rsidRPr="00D77BE9">
              <w:rPr>
                <w:rFonts w:ascii="Arial" w:hAnsi="Arial" w:cs="Arial"/>
                <w:sz w:val="16"/>
                <w:szCs w:val="16"/>
                <w:lang w:val="ru-RU"/>
              </w:rPr>
              <w:t>Україна</w:t>
            </w:r>
          </w:p>
          <w:p w:rsidR="006F3283" w:rsidRPr="00D77BE9" w:rsidRDefault="006F3283" w:rsidP="00D77BE9">
            <w:pPr>
              <w:jc w:val="center"/>
              <w:rPr>
                <w:rFonts w:ascii="Arial" w:hAnsi="Arial" w:cs="Arial"/>
                <w:sz w:val="16"/>
                <w:szCs w:val="16"/>
                <w:lang w:val="ru-RU"/>
              </w:rPr>
            </w:pPr>
          </w:p>
        </w:tc>
        <w:tc>
          <w:tcPr>
            <w:tcW w:w="1984"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lang w:val="ru-RU"/>
              </w:rPr>
            </w:pPr>
            <w:r w:rsidRPr="00D77BE9">
              <w:rPr>
                <w:rFonts w:ascii="Arial" w:hAnsi="Arial" w:cs="Arial"/>
                <w:sz w:val="16"/>
                <w:szCs w:val="16"/>
                <w:lang w:val="ru-RU"/>
              </w:rPr>
              <w:t>ТОВ "Фарма Черкас"</w:t>
            </w:r>
          </w:p>
        </w:tc>
        <w:tc>
          <w:tcPr>
            <w:tcW w:w="1418"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lang w:val="ru-RU"/>
              </w:rPr>
            </w:pPr>
            <w:r w:rsidRPr="00D77BE9">
              <w:rPr>
                <w:rFonts w:ascii="Arial" w:hAnsi="Arial" w:cs="Arial"/>
                <w:sz w:val="16"/>
                <w:szCs w:val="16"/>
                <w:lang w:val="ru-RU"/>
              </w:rPr>
              <w:t>Україна</w:t>
            </w:r>
          </w:p>
          <w:p w:rsidR="006F3283" w:rsidRPr="00D77BE9" w:rsidRDefault="006F3283" w:rsidP="00D77BE9">
            <w:pPr>
              <w:jc w:val="center"/>
              <w:rPr>
                <w:rFonts w:ascii="Arial" w:hAnsi="Arial" w:cs="Arial"/>
                <w:sz w:val="16"/>
                <w:szCs w:val="16"/>
                <w:lang w:val="ru-RU"/>
              </w:rPr>
            </w:pPr>
          </w:p>
        </w:tc>
        <w:tc>
          <w:tcPr>
            <w:tcW w:w="141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rPr>
                <w:rFonts w:ascii="Arial" w:hAnsi="Arial" w:cs="Arial"/>
                <w:sz w:val="16"/>
                <w:szCs w:val="16"/>
                <w:lang w:val="ru-RU"/>
              </w:rPr>
            </w:pPr>
            <w:r w:rsidRPr="00D77BE9">
              <w:rPr>
                <w:rFonts w:ascii="Arial" w:hAnsi="Arial" w:cs="Arial"/>
                <w:sz w:val="16"/>
                <w:szCs w:val="16"/>
                <w:lang w:val="ru-RU"/>
              </w:rPr>
              <w:t>НТР № 41 від 25.11.2021</w:t>
            </w:r>
          </w:p>
        </w:tc>
        <w:tc>
          <w:tcPr>
            <w:tcW w:w="4113"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b"/>
              <w:spacing w:after="0" w:line="276" w:lineRule="auto"/>
              <w:ind w:left="0"/>
              <w:jc w:val="both"/>
              <w:rPr>
                <w:rFonts w:ascii="Arial" w:hAnsi="Arial" w:cs="Arial"/>
                <w:b/>
                <w:sz w:val="16"/>
                <w:szCs w:val="16"/>
              </w:rPr>
            </w:pPr>
            <w:r w:rsidRPr="00D77BE9">
              <w:rPr>
                <w:rFonts w:ascii="Arial" w:hAnsi="Arial" w:cs="Arial"/>
                <w:b/>
                <w:sz w:val="16"/>
                <w:szCs w:val="16"/>
              </w:rPr>
              <w:t xml:space="preserve">не рекомендовано до затвердження - </w:t>
            </w:r>
            <w:r w:rsidRPr="00D77BE9">
              <w:rPr>
                <w:rFonts w:ascii="Arial" w:hAnsi="Arial" w:cs="Arial"/>
                <w:sz w:val="16"/>
                <w:szCs w:val="16"/>
              </w:rPr>
              <w:t>виправлення технічної помилки,  не рекомендоване до затвердження внаслідок невідповідності наданих матеріалів пункту 2.4. Розділу VI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№426</w:t>
            </w:r>
          </w:p>
        </w:tc>
      </w:tr>
      <w:tr w:rsidR="006F3283" w:rsidRPr="00484DC4" w:rsidTr="005268CE">
        <w:trPr>
          <w:trHeight w:val="557"/>
        </w:trPr>
        <w:tc>
          <w:tcPr>
            <w:tcW w:w="56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numPr>
                <w:ilvl w:val="0"/>
                <w:numId w:val="5"/>
              </w:numPr>
              <w:spacing w:line="276" w:lineRule="auto"/>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rial91"/>
              <w:spacing w:before="0"/>
              <w:rPr>
                <w:sz w:val="16"/>
                <w:szCs w:val="16"/>
              </w:rPr>
            </w:pPr>
            <w:r w:rsidRPr="00D77BE9">
              <w:rPr>
                <w:sz w:val="16"/>
                <w:szCs w:val="16"/>
              </w:rPr>
              <w:t>СУРФАКТАНТ-МБ</w:t>
            </w:r>
          </w:p>
          <w:p w:rsidR="006F3283" w:rsidRPr="00D77BE9" w:rsidRDefault="006F3283" w:rsidP="00D77BE9">
            <w:pPr>
              <w:spacing w:line="276" w:lineRule="auto"/>
              <w:jc w:val="both"/>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rPr>
                <w:rFonts w:ascii="Arial" w:hAnsi="Arial" w:cs="Arial"/>
                <w:sz w:val="16"/>
                <w:szCs w:val="16"/>
              </w:rPr>
            </w:pPr>
            <w:r w:rsidRPr="00D77BE9">
              <w:rPr>
                <w:rFonts w:ascii="Arial" w:hAnsi="Arial" w:cs="Arial"/>
                <w:sz w:val="16"/>
                <w:szCs w:val="16"/>
              </w:rPr>
              <w:t>суспензія для інтратрахеального введення, 27 мг/мл; по 3 мл або 4 мл, або 5 мл у флаконі; по 1 флакону у пачці з картону; in bulk: по 3 мл або 4 мл, або 5 мл у флаконі; по 20 флаконів у картонній коробці</w:t>
            </w:r>
          </w:p>
          <w:p w:rsidR="006F3283" w:rsidRPr="00D77BE9" w:rsidRDefault="006F3283" w:rsidP="00D77BE9">
            <w:pPr>
              <w:spacing w:line="276" w:lineRule="auto"/>
              <w:jc w:val="both"/>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lang w:val="ru-RU"/>
              </w:rPr>
            </w:pPr>
            <w:r w:rsidRPr="00D77BE9">
              <w:rPr>
                <w:rFonts w:ascii="Arial" w:hAnsi="Arial" w:cs="Arial"/>
                <w:sz w:val="16"/>
                <w:szCs w:val="16"/>
                <w:lang w:val="ru-RU"/>
              </w:rPr>
              <w:t>М.Біотек Лімітед</w:t>
            </w:r>
          </w:p>
          <w:p w:rsidR="006F3283" w:rsidRPr="00D77BE9" w:rsidRDefault="006F3283" w:rsidP="00D77BE9">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lang w:eastAsia="en-US"/>
              </w:rPr>
            </w:pPr>
            <w:r w:rsidRPr="00D77BE9">
              <w:rPr>
                <w:rFonts w:ascii="Arial" w:hAnsi="Arial" w:cs="Arial"/>
                <w:sz w:val="16"/>
                <w:szCs w:val="16"/>
                <w:lang w:val="ru-RU"/>
              </w:rPr>
              <w:t>Велика Британ</w:t>
            </w:r>
            <w:r w:rsidRPr="00D77BE9">
              <w:rPr>
                <w:rFonts w:ascii="Arial" w:hAnsi="Arial" w:cs="Arial"/>
                <w:sz w:val="16"/>
                <w:szCs w:val="16"/>
              </w:rPr>
              <w:t>i</w:t>
            </w:r>
            <w:r w:rsidRPr="00D77BE9">
              <w:rPr>
                <w:rFonts w:ascii="Arial" w:hAnsi="Arial" w:cs="Arial"/>
                <w:sz w:val="16"/>
                <w:szCs w:val="16"/>
                <w:lang w:val="ru-RU"/>
              </w:rPr>
              <w:t>я</w:t>
            </w:r>
          </w:p>
        </w:tc>
        <w:tc>
          <w:tcPr>
            <w:tcW w:w="1984"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rPr>
            </w:pPr>
            <w:r w:rsidRPr="00D77BE9">
              <w:rPr>
                <w:rFonts w:ascii="Arial" w:hAnsi="Arial" w:cs="Arial"/>
                <w:sz w:val="16"/>
                <w:szCs w:val="16"/>
                <w:lang w:val="ru-RU"/>
              </w:rPr>
              <w:t>БЛЕС БІОЧЕМІКАЛС ІНК</w:t>
            </w:r>
          </w:p>
        </w:tc>
        <w:tc>
          <w:tcPr>
            <w:tcW w:w="1418"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jc w:val="center"/>
              <w:rPr>
                <w:rFonts w:ascii="Arial" w:hAnsi="Arial" w:cs="Arial"/>
                <w:sz w:val="16"/>
                <w:szCs w:val="16"/>
              </w:rPr>
            </w:pPr>
            <w:r w:rsidRPr="00D77BE9">
              <w:rPr>
                <w:rFonts w:ascii="Arial" w:hAnsi="Arial" w:cs="Arial"/>
                <w:sz w:val="16"/>
                <w:szCs w:val="16"/>
                <w:lang w:val="ru-RU"/>
              </w:rPr>
              <w:t>Канада</w:t>
            </w:r>
          </w:p>
        </w:tc>
        <w:tc>
          <w:tcPr>
            <w:tcW w:w="1417"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rPr>
                <w:rFonts w:ascii="Arial" w:hAnsi="Arial" w:cs="Arial"/>
                <w:sz w:val="16"/>
                <w:szCs w:val="16"/>
                <w:lang w:val="ru-RU"/>
              </w:rPr>
            </w:pPr>
            <w:r w:rsidRPr="00D77BE9">
              <w:rPr>
                <w:rFonts w:ascii="Arial" w:hAnsi="Arial" w:cs="Arial"/>
                <w:sz w:val="16"/>
                <w:szCs w:val="16"/>
                <w:lang w:val="ru-RU"/>
              </w:rPr>
              <w:t>НТР № 40 від</w:t>
            </w:r>
          </w:p>
          <w:p w:rsidR="006F3283" w:rsidRPr="00D77BE9" w:rsidRDefault="006F3283" w:rsidP="00D77BE9">
            <w:pPr>
              <w:rPr>
                <w:rFonts w:ascii="Arial" w:hAnsi="Arial" w:cs="Arial"/>
                <w:sz w:val="16"/>
                <w:szCs w:val="16"/>
                <w:lang w:val="ru-RU"/>
              </w:rPr>
            </w:pPr>
            <w:r w:rsidRPr="00D77BE9">
              <w:rPr>
                <w:rFonts w:ascii="Arial" w:hAnsi="Arial" w:cs="Arial"/>
                <w:sz w:val="16"/>
                <w:szCs w:val="16"/>
                <w:lang w:val="ru-RU"/>
              </w:rPr>
              <w:t>18.11.2021</w:t>
            </w:r>
          </w:p>
        </w:tc>
        <w:tc>
          <w:tcPr>
            <w:tcW w:w="4113" w:type="dxa"/>
            <w:tcBorders>
              <w:top w:val="single" w:sz="4" w:space="0" w:color="auto"/>
              <w:left w:val="single" w:sz="4" w:space="0" w:color="auto"/>
              <w:bottom w:val="single" w:sz="4" w:space="0" w:color="auto"/>
              <w:right w:val="single" w:sz="4" w:space="0" w:color="auto"/>
            </w:tcBorders>
          </w:tcPr>
          <w:p w:rsidR="006F3283" w:rsidRPr="00D77BE9" w:rsidRDefault="006F3283" w:rsidP="00D77BE9">
            <w:pPr>
              <w:pStyle w:val="ab"/>
              <w:spacing w:after="0" w:line="276" w:lineRule="auto"/>
              <w:ind w:left="0"/>
              <w:jc w:val="both"/>
              <w:rPr>
                <w:rFonts w:ascii="Arial" w:hAnsi="Arial" w:cs="Arial"/>
                <w:b/>
                <w:sz w:val="16"/>
                <w:szCs w:val="16"/>
                <w:lang w:val="uk-UA"/>
              </w:rPr>
            </w:pPr>
            <w:r w:rsidRPr="00D77BE9">
              <w:rPr>
                <w:rFonts w:ascii="Arial" w:hAnsi="Arial" w:cs="Arial"/>
                <w:b/>
                <w:sz w:val="16"/>
                <w:szCs w:val="16"/>
              </w:rPr>
              <w:t xml:space="preserve">не рекомендовано до державной перереєстрації </w:t>
            </w:r>
            <w:r w:rsidRPr="00D77BE9">
              <w:rPr>
                <w:rFonts w:ascii="Arial" w:hAnsi="Arial" w:cs="Arial"/>
                <w:sz w:val="16"/>
                <w:szCs w:val="16"/>
              </w:rPr>
              <w:t>- оскільки не є ефективним та безпечним на підставі негативних висновків експертних комісій щодо експертної оцінки співвідношення користь/ризик, консультативно-експертної групи "Неонатологія. Педіатрія"</w:t>
            </w:r>
          </w:p>
        </w:tc>
      </w:tr>
    </w:tbl>
    <w:p w:rsidR="00D77BE9" w:rsidRPr="00F220B6" w:rsidRDefault="00D77BE9" w:rsidP="00D77BE9">
      <w:pPr>
        <w:tabs>
          <w:tab w:val="left" w:pos="12600"/>
        </w:tabs>
        <w:jc w:val="center"/>
        <w:rPr>
          <w:rFonts w:ascii="Arial" w:hAnsi="Arial" w:cs="Arial"/>
          <w:b/>
          <w:sz w:val="18"/>
          <w:szCs w:val="18"/>
          <w:lang w:val="ru-RU"/>
        </w:rPr>
      </w:pPr>
    </w:p>
    <w:p w:rsidR="00D77BE9" w:rsidRPr="00F220B6" w:rsidRDefault="00D77BE9" w:rsidP="00D77BE9">
      <w:pPr>
        <w:pStyle w:val="2"/>
        <w:tabs>
          <w:tab w:val="left" w:pos="12600"/>
        </w:tabs>
        <w:jc w:val="center"/>
        <w:rPr>
          <w:sz w:val="24"/>
          <w:szCs w:val="24"/>
        </w:rPr>
      </w:pPr>
    </w:p>
    <w:p w:rsidR="00D77BE9" w:rsidRPr="00F220B6" w:rsidRDefault="00D77BE9" w:rsidP="00D77BE9">
      <w:pPr>
        <w:ind w:right="20"/>
        <w:rPr>
          <w:rStyle w:val="cs7864ebcf1"/>
          <w:color w:val="auto"/>
        </w:rPr>
      </w:pPr>
    </w:p>
    <w:tbl>
      <w:tblPr>
        <w:tblW w:w="0" w:type="auto"/>
        <w:tblLook w:val="04A0" w:firstRow="1" w:lastRow="0" w:firstColumn="1" w:lastColumn="0" w:noHBand="0" w:noVBand="1"/>
      </w:tblPr>
      <w:tblGrid>
        <w:gridCol w:w="7421"/>
        <w:gridCol w:w="7422"/>
      </w:tblGrid>
      <w:tr w:rsidR="00D77BE9" w:rsidRPr="00DC176B" w:rsidTr="005268CE">
        <w:tc>
          <w:tcPr>
            <w:tcW w:w="7421" w:type="dxa"/>
            <w:shd w:val="clear" w:color="auto" w:fill="auto"/>
          </w:tcPr>
          <w:p w:rsidR="00D77BE9" w:rsidRPr="00F220B6" w:rsidRDefault="00D77BE9" w:rsidP="005268CE">
            <w:pPr>
              <w:ind w:right="20"/>
              <w:rPr>
                <w:rStyle w:val="cs95e872d01"/>
                <w:rFonts w:ascii="Arial" w:hAnsi="Arial" w:cs="Arial"/>
                <w:sz w:val="28"/>
                <w:szCs w:val="28"/>
                <w:lang w:val="ru-RU"/>
              </w:rPr>
            </w:pPr>
            <w:r w:rsidRPr="00F220B6">
              <w:rPr>
                <w:rStyle w:val="cs7864ebcf1"/>
                <w:rFonts w:ascii="Arial" w:hAnsi="Arial" w:cs="Arial"/>
                <w:color w:val="auto"/>
                <w:sz w:val="28"/>
                <w:szCs w:val="28"/>
              </w:rPr>
              <w:t xml:space="preserve">В.о. Генерального директора Директорату </w:t>
            </w:r>
          </w:p>
          <w:p w:rsidR="00D77BE9" w:rsidRPr="00F220B6" w:rsidRDefault="00D77BE9" w:rsidP="005268CE">
            <w:pPr>
              <w:ind w:right="20"/>
              <w:rPr>
                <w:rStyle w:val="cs7864ebcf1"/>
                <w:rFonts w:ascii="Arial" w:hAnsi="Arial" w:cs="Arial"/>
                <w:color w:val="auto"/>
                <w:sz w:val="28"/>
                <w:szCs w:val="28"/>
              </w:rPr>
            </w:pPr>
            <w:r w:rsidRPr="00F220B6">
              <w:rPr>
                <w:rStyle w:val="cs7864ebcf1"/>
                <w:rFonts w:ascii="Arial" w:hAnsi="Arial" w:cs="Arial"/>
                <w:color w:val="auto"/>
                <w:sz w:val="28"/>
                <w:szCs w:val="28"/>
              </w:rPr>
              <w:t>фармацевтичного забезпечення</w:t>
            </w:r>
            <w:r w:rsidRPr="00F220B6">
              <w:rPr>
                <w:rStyle w:val="cs188c92b51"/>
                <w:rFonts w:ascii="Arial" w:hAnsi="Arial" w:cs="Arial"/>
                <w:color w:val="auto"/>
                <w:sz w:val="28"/>
                <w:szCs w:val="28"/>
              </w:rPr>
              <w:t>                                    </w:t>
            </w:r>
          </w:p>
        </w:tc>
        <w:tc>
          <w:tcPr>
            <w:tcW w:w="7422" w:type="dxa"/>
            <w:shd w:val="clear" w:color="auto" w:fill="auto"/>
          </w:tcPr>
          <w:p w:rsidR="00D77BE9" w:rsidRPr="00F220B6" w:rsidRDefault="00D77BE9" w:rsidP="005268CE">
            <w:pPr>
              <w:pStyle w:val="cs95e872d0"/>
              <w:rPr>
                <w:rStyle w:val="cs7864ebcf1"/>
                <w:rFonts w:ascii="Arial" w:hAnsi="Arial" w:cs="Arial"/>
                <w:color w:val="auto"/>
                <w:sz w:val="28"/>
                <w:szCs w:val="28"/>
              </w:rPr>
            </w:pPr>
          </w:p>
          <w:p w:rsidR="00D77BE9" w:rsidRPr="00DC176B" w:rsidRDefault="00D77BE9" w:rsidP="005268CE">
            <w:pPr>
              <w:pStyle w:val="cs95e872d0"/>
              <w:jc w:val="right"/>
              <w:rPr>
                <w:rStyle w:val="cs7864ebcf1"/>
                <w:rFonts w:ascii="Arial" w:hAnsi="Arial" w:cs="Arial"/>
                <w:color w:val="auto"/>
                <w:sz w:val="28"/>
                <w:szCs w:val="28"/>
              </w:rPr>
            </w:pPr>
            <w:r w:rsidRPr="00F220B6">
              <w:rPr>
                <w:rStyle w:val="cs7864ebcf1"/>
                <w:rFonts w:ascii="Arial" w:hAnsi="Arial" w:cs="Arial"/>
                <w:color w:val="auto"/>
                <w:sz w:val="28"/>
                <w:szCs w:val="28"/>
              </w:rPr>
              <w:t>Іван ЗАДВОРНИХ</w:t>
            </w:r>
          </w:p>
        </w:tc>
      </w:tr>
    </w:tbl>
    <w:p w:rsidR="005368EE" w:rsidRPr="003517C3" w:rsidRDefault="005368EE" w:rsidP="00D77BE9">
      <w:pPr>
        <w:pStyle w:val="11"/>
        <w:jc w:val="both"/>
        <w:rPr>
          <w:rFonts w:ascii="Arial" w:hAnsi="Arial" w:cs="Arial"/>
          <w:sz w:val="18"/>
          <w:szCs w:val="18"/>
        </w:rPr>
      </w:pPr>
    </w:p>
    <w:sectPr w:rsidR="005368EE" w:rsidRPr="003517C3"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CE" w:rsidRDefault="005268CE" w:rsidP="00C87489">
      <w:r>
        <w:separator/>
      </w:r>
    </w:p>
  </w:endnote>
  <w:endnote w:type="continuationSeparator" w:id="0">
    <w:p w:rsidR="005268CE" w:rsidRDefault="005268C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C2" w:rsidRDefault="00C51DC2">
    <w:pPr>
      <w:pStyle w:val="a6"/>
      <w:jc w:val="center"/>
    </w:pPr>
    <w:r>
      <w:fldChar w:fldCharType="begin"/>
    </w:r>
    <w:r>
      <w:instrText>PAGE   \* MERGEFORMAT</w:instrText>
    </w:r>
    <w:r>
      <w:fldChar w:fldCharType="separate"/>
    </w:r>
    <w:r w:rsidR="00514C64" w:rsidRPr="00514C64">
      <w:rPr>
        <w:noProof/>
        <w:lang w:val="ru-RU"/>
      </w:rPr>
      <w:t>2</w:t>
    </w:r>
    <w:r>
      <w:fldChar w:fldCharType="end"/>
    </w:r>
  </w:p>
  <w:p w:rsidR="00C51DC2" w:rsidRDefault="00C51D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CE" w:rsidRDefault="005268CE" w:rsidP="00C87489">
      <w:r>
        <w:separator/>
      </w:r>
    </w:p>
  </w:footnote>
  <w:footnote w:type="continuationSeparator" w:id="0">
    <w:p w:rsidR="005268CE" w:rsidRDefault="005268C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031954"/>
    <w:multiLevelType w:val="multilevel"/>
    <w:tmpl w:val="D000241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635B09"/>
    <w:multiLevelType w:val="multilevel"/>
    <w:tmpl w:val="89AAE8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9"/>
  </w:num>
  <w:num w:numId="3">
    <w:abstractNumId w:val="4"/>
  </w:num>
  <w:num w:numId="4">
    <w:abstractNumId w:val="38"/>
  </w:num>
  <w:num w:numId="5">
    <w:abstractNumId w:val="18"/>
  </w:num>
  <w:num w:numId="6">
    <w:abstractNumId w:val="10"/>
  </w:num>
  <w:num w:numId="7">
    <w:abstractNumId w:val="25"/>
  </w:num>
  <w:num w:numId="8">
    <w:abstractNumId w:val="34"/>
  </w:num>
  <w:num w:numId="9">
    <w:abstractNumId w:val="11"/>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5"/>
  </w:num>
  <w:num w:numId="18">
    <w:abstractNumId w:val="3"/>
  </w:num>
  <w:num w:numId="19">
    <w:abstractNumId w:val="6"/>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2"/>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20"/>
  </w:num>
  <w:num w:numId="34">
    <w:abstractNumId w:val="15"/>
  </w:num>
  <w:num w:numId="35">
    <w:abstractNumId w:val="13"/>
  </w:num>
  <w:num w:numId="36">
    <w:abstractNumId w:val="27"/>
  </w:num>
  <w:num w:numId="37">
    <w:abstractNumId w:val="0"/>
  </w:num>
  <w:num w:numId="38">
    <w:abstractNumId w:val="8"/>
  </w:num>
  <w:num w:numId="39">
    <w:abstractNumId w:val="7"/>
  </w:num>
  <w:num w:numId="40">
    <w:abstractNumId w:val="24"/>
  </w:num>
  <w:num w:numId="41">
    <w:abstractNumId w:val="1"/>
  </w:num>
  <w:num w:numId="4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08"/>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3A7"/>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04"/>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7AC"/>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D8"/>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6FD"/>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30"/>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BF"/>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98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9A"/>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0FDA"/>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60B"/>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6B"/>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A"/>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4EA"/>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64"/>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8CE"/>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81"/>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AC"/>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AF"/>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61"/>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83"/>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18"/>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66"/>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55"/>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1BF"/>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D8A"/>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7E"/>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4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37"/>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5"/>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E80"/>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379"/>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291"/>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DC2"/>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085"/>
    <w:rsid w:val="00D761FC"/>
    <w:rsid w:val="00D762A7"/>
    <w:rsid w:val="00D7635D"/>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BCB"/>
    <w:rsid w:val="00D77BE9"/>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0A"/>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0B6"/>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00"/>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E903D8-E716-45D0-B85B-EF56E8C1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8620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8620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8620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8620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77BE9"/>
    <w:pPr>
      <w:keepNext/>
      <w:tabs>
        <w:tab w:val="left" w:pos="210"/>
      </w:tabs>
      <w:autoSpaceDE w:val="0"/>
      <w:autoSpaceDN w:val="0"/>
      <w:spacing w:before="120"/>
    </w:pPr>
    <w:rPr>
      <w:rFonts w:ascii="Arial" w:hAnsi="Arial" w:cs="Arial"/>
      <w:b/>
      <w:bCs/>
      <w:sz w:val="18"/>
    </w:rPr>
  </w:style>
  <w:style w:type="character" w:customStyle="1" w:styleId="Arial96">
    <w:name w:val="Arial9+6пт Знак"/>
    <w:link w:val="Arial960"/>
    <w:locked/>
    <w:rsid w:val="00D77BE9"/>
    <w:rPr>
      <w:rFonts w:ascii="Arial" w:hAnsi="Arial" w:cs="Arial"/>
      <w:sz w:val="18"/>
      <w:lang w:eastAsia="ru-RU"/>
    </w:rPr>
  </w:style>
  <w:style w:type="paragraph" w:customStyle="1" w:styleId="Arial960">
    <w:name w:val="Arial9+6пт"/>
    <w:basedOn w:val="a"/>
    <w:link w:val="Arial96"/>
    <w:rsid w:val="00D77BE9"/>
    <w:pPr>
      <w:snapToGrid w:val="0"/>
      <w:spacing w:before="120"/>
    </w:pPr>
    <w:rPr>
      <w:rFonts w:ascii="Arial" w:eastAsia="Calibri" w:hAnsi="Arial" w:cs="Arial"/>
      <w:sz w:val="1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DBC9-06B4-4201-8011-3E255769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61047</Words>
  <Characters>347970</Characters>
  <Application>Microsoft Office Word</Application>
  <DocSecurity>0</DocSecurity>
  <Lines>2899</Lines>
  <Paragraphs>816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408201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2021-12-10T13:52:00Z</cp:lastPrinted>
  <dcterms:created xsi:type="dcterms:W3CDTF">2021-12-14T07:17:00Z</dcterms:created>
  <dcterms:modified xsi:type="dcterms:W3CDTF">2021-12-14T07:17:00Z</dcterms:modified>
</cp:coreProperties>
</file>