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312B31" w:rsidTr="000F3DEA">
        <w:tc>
          <w:tcPr>
            <w:tcW w:w="3825" w:type="dxa"/>
            <w:hideMark/>
          </w:tcPr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12B31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312B31" w:rsidRDefault="009965B6" w:rsidP="0042675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12B3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312B31" w:rsidRDefault="00E158AB" w:rsidP="00426753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312B31" w:rsidRDefault="00ED6627" w:rsidP="0042675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11243A" w:rsidRPr="00312B31" w:rsidRDefault="0011243A" w:rsidP="00426753">
      <w:pPr>
        <w:pStyle w:val="2"/>
        <w:tabs>
          <w:tab w:val="left" w:pos="12600"/>
        </w:tabs>
        <w:jc w:val="center"/>
        <w:rPr>
          <w:caps w:val="0"/>
          <w:sz w:val="26"/>
          <w:szCs w:val="26"/>
        </w:rPr>
      </w:pPr>
      <w:r w:rsidRPr="00312B31">
        <w:rPr>
          <w:sz w:val="26"/>
          <w:szCs w:val="26"/>
        </w:rPr>
        <w:t>ПЕРЕЛІК</w:t>
      </w:r>
    </w:p>
    <w:p w:rsidR="0011243A" w:rsidRPr="00312B31" w:rsidRDefault="0011243A" w:rsidP="00426753">
      <w:pPr>
        <w:pStyle w:val="4"/>
        <w:rPr>
          <w:caps/>
          <w:sz w:val="26"/>
          <w:szCs w:val="26"/>
        </w:rPr>
      </w:pPr>
      <w:r w:rsidRPr="00312B31">
        <w:rPr>
          <w:rFonts w:cs="Arial"/>
          <w:caps/>
          <w:sz w:val="26"/>
          <w:szCs w:val="26"/>
        </w:rPr>
        <w:t>ЛІКАРСЬКИХ ЗАСОБІВ</w:t>
      </w:r>
      <w:r w:rsidR="00067198">
        <w:rPr>
          <w:rFonts w:cs="Arial"/>
          <w:caps/>
          <w:sz w:val="26"/>
          <w:szCs w:val="26"/>
        </w:rPr>
        <w:t xml:space="preserve"> </w:t>
      </w:r>
      <w:r w:rsidRPr="00312B31">
        <w:rPr>
          <w:caps/>
          <w:sz w:val="26"/>
          <w:szCs w:val="26"/>
        </w:rPr>
        <w:t>щодо яких пропонується внесенНя змін до реєстраційних матеріалів</w:t>
      </w:r>
    </w:p>
    <w:p w:rsidR="0011243A" w:rsidRPr="00312B31" w:rsidRDefault="0011243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417"/>
        <w:gridCol w:w="1134"/>
        <w:gridCol w:w="2126"/>
        <w:gridCol w:w="1134"/>
        <w:gridCol w:w="2977"/>
        <w:gridCol w:w="1134"/>
        <w:gridCol w:w="1559"/>
      </w:tblGrid>
      <w:tr w:rsidR="0088147D" w:rsidRPr="00A07368" w:rsidTr="0072428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135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88147D" w:rsidRPr="0088147D" w:rsidRDefault="0088147D" w:rsidP="0072428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8147D" w:rsidRPr="006A03D8" w:rsidTr="007242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47D" w:rsidRPr="0088147D" w:rsidRDefault="0088147D" w:rsidP="0088147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sz w:val="16"/>
                <w:szCs w:val="16"/>
              </w:rPr>
              <w:t xml:space="preserve">АМІЗОН® МАКС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0,5 г, по 10 капсул у блістері; по 1 блістеру в пачці з картону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щодо безпеки/ефективності та фармаконагляду.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у короткій характеристиці лікарського засобу, тексті маркування та інструкції для медичного застосування у зв’язку із новими даними з якості, доклінічними, клінічними даними та даними з фармаконагляду - Зміни внесено до інструкції для медичного застосування лікарського засобу до розділу "Фармакологічні властивості" відповідно до результатів дослідження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FK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FAV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00А-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CoV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/2020 «Багатоцентрове, подвійне-сліпе, рандомізоване, плацебо-контрольоване дослідження ефективності та безпеки препарату Амізон® Макс, капсули 0,5 г, виробництва АТ «Фармак», в комбінації з базовою терапією, у пацієнтів з захворюванням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-19, яке викликане вірусом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SARS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-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CoV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-2, середнього ступеню важкості». Введення змін протягом 6 місяців після затвердження. Зміни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внесено до інструкції для медичного застосування лікарського засобу до розділу "Показання" (додавання нового терапевтичного показання: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Лікування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COVID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-19 середнього ступеня тяжкості в комбінації з базовою терапією) та, як наслідок, до розділу "Спосіб застосування та дози" відповідно до результатів дослідження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FK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FAV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00А-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CoV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/2020.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Введення змін протягом 6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47D">
              <w:rPr>
                <w:rFonts w:ascii="Arial" w:hAnsi="Arial" w:cs="Arial"/>
                <w:sz w:val="16"/>
                <w:szCs w:val="16"/>
              </w:rPr>
              <w:t>UA/12415/01/01</w:t>
            </w:r>
          </w:p>
        </w:tc>
      </w:tr>
      <w:tr w:rsidR="0088147D" w:rsidRPr="006A03D8" w:rsidTr="007242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47D" w:rsidRPr="0088147D" w:rsidRDefault="0088147D" w:rsidP="0088147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21519" w:rsidRPr="00C21519" w:rsidRDefault="00C21519" w:rsidP="00C21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І типу - Зміни з якості. Готовий лікарський засіб. Контроль готового лікарського засобу. Зміна у методах випробування готового лікарського засобу (незначна зміна у затверджених методах випробування) - Зміни критерію прийнятності параметру Cell viability, що застосовується під час випробування готового лікарського засобу за показником «Potency» методом Cell Based Flow Cytometry. Без зміни у специфікації ГЛЗ. Затверджено: Cell viability ≥90%. Запропоновано: Cell viability ≥85%. </w:t>
            </w:r>
          </w:p>
          <w:p w:rsidR="00C21519" w:rsidRPr="00C21519" w:rsidRDefault="00C21519" w:rsidP="00C21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Редакційні правки до розділів 3.2.Р.5.1 та 3.2.Р.5.2. Зміни І типу - Зміни з якості. АФІ. Контроль АФІ. Зміна у методах випробування АФІ або вихідного матеріалу/проміжного продукту/реагенту, що використовується у процесі виробництва АФІ (незначні зміни у затверджених методах випробування) - Зміни критерію прийнятності порогового циклу (Ct), який використовується для випробування АФІ та готового продукту за показником «Identity» методом RT-PCR (Reverse Transcription – Polymerase Chain Reaction). Затверджено</w:t>
            </w: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Detection limit of 32.0000 for detection of 10 genome copes of target RNA per ul. </w:t>
            </w:r>
          </w:p>
          <w:p w:rsidR="0088147D" w:rsidRPr="0088147D" w:rsidRDefault="00C21519" w:rsidP="00C215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Запропоновано</w:t>
            </w: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Detection limit of 28.0000 for detection of 10,000 genome copes of target RNA per ul. </w:t>
            </w: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Редакційні правки до розділу 3.2.S.4.2. Зміни II типу - Зміни з якості. Готовий лікарський засіб. Зміни у виробництві. Зміна </w:t>
            </w:r>
            <w:r w:rsidRPr="00C2151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імпортера/зміни, що стосуються випуску серії та контролю якості готового лікарського засобу (заміна або додавання дільниці, на якій здійснюється контроль якості/випробування серії для біологічного/імунологічного лікарського засобу, та будь-якої дільниці, на якій застосовується біологічний/імунологічний метод випробування) - Додавання затвердженого виробника Pfizer Ireland Pharmaceuticals, Grange Castle, Grange Castle Business Park, Clondalkin, Dublin 22, Ireland як альтернативної дільниці відповідальної за контроль серій/випробування за показниками IVE (In vitro expression) та RT-PCR (Reverse Transcription – Polymerase Chain Reaction). Зміни II типу - Зміни з якості. АФІ. Виробництво. Зміна виробника вихідного/проміжного продукту/реагенту, що використовуються у виробничому процесі АФІ, або зміна виробника (включаючи, де необхідно, місце проведення контролю якості) АФІ (за відсутності сертифіката відповідності Європейській фармакопеї у затвердженому досьє)(зміни до заходів, пов’язаних з контролем активної речовини біологічного походження: заміна або додавання дільниці, де проводиться контроль/випробування серії, включаючи застосування біологічного/імунологічного/імунохімічного методу) - Додавання лабораторії затвердженого виробника Wyeth BioPharma Division of Wyeth, 1 Burtt Road, Andover, MA 01810, USA (Pfizer Global Supply (PGS), як альтернативної дільниці з функцією контролю серій/тестування додаткової ідентифікації методом RT-PCR вакцини Комірнаті (Reverse Transcription – Polymerase Chain Reaction).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47D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88147D" w:rsidRPr="006A03D8" w:rsidTr="00724286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147D" w:rsidRPr="0088147D" w:rsidRDefault="0088147D" w:rsidP="0088147D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b/>
                <w:sz w:val="16"/>
                <w:szCs w:val="16"/>
              </w:rPr>
              <w:t>ФЛАВОВІР®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сироп по 30 мл, або по 50 мл, або по 60 мл у флаконах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з скла або пластику; по 1 флакону разом з дозуючою ємністю у пачці з картонну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ТОВ "НВК "Екофарм"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ТОВ "НВК "Екофарм"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щодо безпеки/ефективності та фармаконагляду. </w:t>
            </w:r>
            <w:r w:rsidRPr="0088147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у короткій характеристиці лікарського засобу, тексті маркування та інструкції для медичного застосування у зв’язку із новими даними з якості, доклінічними, клінічними даними та даними з фармаконагляду - Зміни внесено до Інструкції для медичного застосування лікарського засобу до розділу "Фармакологічні властивості" (внесено інформацію стосовно даних доклінічних досліджень).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8147D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147D" w:rsidRPr="0088147D" w:rsidRDefault="0088147D" w:rsidP="0088147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47D">
              <w:rPr>
                <w:rFonts w:ascii="Arial" w:hAnsi="Arial" w:cs="Arial"/>
                <w:sz w:val="16"/>
                <w:szCs w:val="16"/>
              </w:rPr>
              <w:t>UA/5510/01/01</w:t>
            </w:r>
          </w:p>
        </w:tc>
      </w:tr>
    </w:tbl>
    <w:p w:rsidR="004E5C4A" w:rsidRPr="00B826DB" w:rsidRDefault="004E5C4A" w:rsidP="00426753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312B31" w:rsidRDefault="000C71C6" w:rsidP="00426753">
      <w:pPr>
        <w:jc w:val="center"/>
        <w:rPr>
          <w:rFonts w:ascii="Arial" w:hAnsi="Arial" w:cs="Arial"/>
          <w:b/>
          <w:sz w:val="28"/>
          <w:szCs w:val="28"/>
        </w:rPr>
      </w:pPr>
    </w:p>
    <w:p w:rsidR="00054DBA" w:rsidRDefault="00054DBA" w:rsidP="0042675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43" w:type="dxa"/>
        <w:tblLook w:val="04A0" w:firstRow="1" w:lastRow="0" w:firstColumn="1" w:lastColumn="0" w:noHBand="0" w:noVBand="1"/>
      </w:tblPr>
      <w:tblGrid>
        <w:gridCol w:w="7421"/>
        <w:gridCol w:w="7422"/>
      </w:tblGrid>
      <w:tr w:rsidR="00054DBA" w:rsidRPr="00165E80" w:rsidTr="00F4109B">
        <w:tc>
          <w:tcPr>
            <w:tcW w:w="7421" w:type="dxa"/>
            <w:shd w:val="clear" w:color="auto" w:fill="auto"/>
          </w:tcPr>
          <w:p w:rsidR="00054DBA" w:rsidRPr="00165E80" w:rsidRDefault="00054DBA" w:rsidP="00426753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054DBA" w:rsidRPr="00165E80" w:rsidRDefault="00054DBA" w:rsidP="00426753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165E80">
              <w:rPr>
                <w:rStyle w:val="cs188c92b51"/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054DBA" w:rsidRPr="00165E80" w:rsidRDefault="00054DBA" w:rsidP="00426753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4DBA" w:rsidRPr="00165E80" w:rsidRDefault="00054DBA" w:rsidP="00426753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165E80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054DBA" w:rsidRPr="00312B31" w:rsidRDefault="00054DBA" w:rsidP="00426753">
      <w:pPr>
        <w:rPr>
          <w:rFonts w:ascii="Arial" w:hAnsi="Arial" w:cs="Arial"/>
          <w:b/>
          <w:sz w:val="28"/>
          <w:szCs w:val="28"/>
        </w:rPr>
      </w:pPr>
    </w:p>
    <w:sectPr w:rsidR="00054DBA" w:rsidRPr="00312B31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6A2" w:rsidRDefault="009A26A2" w:rsidP="00C87489">
      <w:r>
        <w:separator/>
      </w:r>
    </w:p>
  </w:endnote>
  <w:endnote w:type="continuationSeparator" w:id="0">
    <w:p w:rsidR="009A26A2" w:rsidRDefault="009A26A2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6A2" w:rsidRDefault="009A26A2" w:rsidP="00C87489">
      <w:r>
        <w:separator/>
      </w:r>
    </w:p>
  </w:footnote>
  <w:footnote w:type="continuationSeparator" w:id="0">
    <w:p w:rsidR="009A26A2" w:rsidRDefault="009A26A2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8EE0A05"/>
    <w:multiLevelType w:val="multilevel"/>
    <w:tmpl w:val="290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7"/>
  </w:num>
  <w:num w:numId="32">
    <w:abstractNumId w:val="20"/>
  </w:num>
  <w:num w:numId="33">
    <w:abstractNumId w:val="2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5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DBA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98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EE8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6F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8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59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82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82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23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4F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B14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51D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1B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873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1A9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23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157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53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4C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6A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CF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B61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AAE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DD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96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4FC9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011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37E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00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3D8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1F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D6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CBC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286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3A7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6F8C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B5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8F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3D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A02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7D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20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2EC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6D9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A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402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A2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3B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80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D1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8A9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5E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AA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519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C3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B7D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0D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4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3D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961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D8B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1A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0C0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804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E38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9B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5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3BD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CD5DB74-171A-474B-B3A7-40242B7B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uiPriority w:val="99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054DB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b3e8c9cf1">
    <w:name w:val="csb3e8c9cf1"/>
    <w:rsid w:val="007E64B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">
    <w:name w:val="csf229d0ff1"/>
    <w:rsid w:val="007E64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DA85-2271-499C-A5D1-8126687F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ПЕРЕЛІК</vt:lpstr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2021-07-15T10:38:00Z</cp:lastPrinted>
  <dcterms:created xsi:type="dcterms:W3CDTF">2021-09-02T04:52:00Z</dcterms:created>
  <dcterms:modified xsi:type="dcterms:W3CDTF">2021-09-02T04:52:00Z</dcterms:modified>
</cp:coreProperties>
</file>