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F22D22" w:rsidTr="000F3DEA">
        <w:tc>
          <w:tcPr>
            <w:tcW w:w="3825" w:type="dxa"/>
            <w:hideMark/>
          </w:tcPr>
          <w:p w:rsidR="009965B6" w:rsidRPr="00F22D22" w:rsidRDefault="009965B6" w:rsidP="000F3DEA">
            <w:pPr>
              <w:pStyle w:val="4"/>
              <w:tabs>
                <w:tab w:val="left" w:pos="12600"/>
              </w:tabs>
              <w:jc w:val="left"/>
              <w:rPr>
                <w:rFonts w:cs="Arial"/>
                <w:sz w:val="18"/>
                <w:szCs w:val="18"/>
              </w:rPr>
            </w:pPr>
            <w:bookmarkStart w:id="0" w:name="_GoBack"/>
            <w:bookmarkEnd w:id="0"/>
            <w:r w:rsidRPr="00F22D22">
              <w:rPr>
                <w:rFonts w:cs="Arial"/>
                <w:sz w:val="18"/>
                <w:szCs w:val="18"/>
              </w:rPr>
              <w:t>Додаток 1</w:t>
            </w:r>
          </w:p>
          <w:p w:rsidR="009965B6" w:rsidRPr="00F22D22" w:rsidRDefault="009965B6" w:rsidP="000F3DEA">
            <w:pPr>
              <w:pStyle w:val="4"/>
              <w:tabs>
                <w:tab w:val="left" w:pos="12600"/>
              </w:tabs>
              <w:jc w:val="left"/>
              <w:rPr>
                <w:rFonts w:cs="Arial"/>
                <w:sz w:val="18"/>
                <w:szCs w:val="18"/>
              </w:rPr>
            </w:pPr>
            <w:r w:rsidRPr="00F22D22">
              <w:rPr>
                <w:rFonts w:cs="Arial"/>
                <w:sz w:val="18"/>
                <w:szCs w:val="18"/>
              </w:rPr>
              <w:t>до Наказу Міністерства охорони</w:t>
            </w:r>
          </w:p>
          <w:p w:rsidR="009965B6" w:rsidRPr="00F22D22" w:rsidRDefault="009965B6" w:rsidP="000F3DEA">
            <w:pPr>
              <w:pStyle w:val="4"/>
              <w:tabs>
                <w:tab w:val="left" w:pos="12600"/>
              </w:tabs>
              <w:jc w:val="left"/>
              <w:rPr>
                <w:rFonts w:cs="Arial"/>
                <w:sz w:val="18"/>
                <w:szCs w:val="18"/>
              </w:rPr>
            </w:pPr>
            <w:r w:rsidRPr="00F22D22">
              <w:rPr>
                <w:rFonts w:cs="Arial"/>
                <w:sz w:val="18"/>
                <w:szCs w:val="18"/>
              </w:rPr>
              <w:t>здоров’я України</w:t>
            </w:r>
          </w:p>
          <w:p w:rsidR="009965B6" w:rsidRPr="00F22D22" w:rsidRDefault="009965B6" w:rsidP="000F3DEA">
            <w:pPr>
              <w:pStyle w:val="4"/>
              <w:tabs>
                <w:tab w:val="left" w:pos="12600"/>
              </w:tabs>
              <w:jc w:val="left"/>
              <w:rPr>
                <w:rFonts w:cs="Arial"/>
                <w:sz w:val="18"/>
                <w:szCs w:val="18"/>
              </w:rPr>
            </w:pPr>
            <w:r w:rsidRPr="00F22D22">
              <w:rPr>
                <w:rFonts w:cs="Arial"/>
                <w:sz w:val="18"/>
                <w:szCs w:val="18"/>
              </w:rPr>
              <w:t>____________________ № _______</w:t>
            </w:r>
          </w:p>
        </w:tc>
      </w:tr>
    </w:tbl>
    <w:p w:rsidR="00E158AB" w:rsidRPr="00F22D22" w:rsidRDefault="00E158AB" w:rsidP="000D56AD">
      <w:pPr>
        <w:tabs>
          <w:tab w:val="left" w:pos="12600"/>
        </w:tabs>
        <w:jc w:val="center"/>
        <w:rPr>
          <w:rFonts w:ascii="Arial" w:hAnsi="Arial" w:cs="Arial"/>
          <w:b/>
          <w:sz w:val="18"/>
          <w:szCs w:val="18"/>
          <w:lang w:val="en-US"/>
        </w:rPr>
      </w:pPr>
    </w:p>
    <w:p w:rsidR="00ED6627" w:rsidRPr="00F22D22" w:rsidRDefault="00ED6627" w:rsidP="000D56AD">
      <w:pPr>
        <w:pStyle w:val="2"/>
        <w:tabs>
          <w:tab w:val="left" w:pos="12600"/>
        </w:tabs>
        <w:jc w:val="center"/>
        <w:rPr>
          <w:sz w:val="24"/>
          <w:szCs w:val="24"/>
        </w:rPr>
      </w:pPr>
    </w:p>
    <w:p w:rsidR="00CB5069" w:rsidRPr="007D2970" w:rsidRDefault="00CB5069" w:rsidP="00CB5069">
      <w:pPr>
        <w:pStyle w:val="2"/>
        <w:tabs>
          <w:tab w:val="left" w:pos="12600"/>
        </w:tabs>
        <w:jc w:val="center"/>
        <w:rPr>
          <w:rFonts w:cs="Arial"/>
          <w:caps w:val="0"/>
          <w:sz w:val="26"/>
          <w:szCs w:val="26"/>
        </w:rPr>
      </w:pPr>
      <w:r w:rsidRPr="007D2970">
        <w:rPr>
          <w:rFonts w:cs="Arial"/>
          <w:sz w:val="26"/>
          <w:szCs w:val="26"/>
        </w:rPr>
        <w:t>ПЕРЕЛІК</w:t>
      </w:r>
    </w:p>
    <w:p w:rsidR="00CB5069" w:rsidRPr="007D2970" w:rsidRDefault="00CB5069" w:rsidP="00CB5069">
      <w:pPr>
        <w:pStyle w:val="4"/>
        <w:rPr>
          <w:rFonts w:cs="Arial"/>
          <w:caps/>
          <w:sz w:val="26"/>
          <w:szCs w:val="26"/>
        </w:rPr>
      </w:pPr>
      <w:r w:rsidRPr="007D2970">
        <w:rPr>
          <w:rFonts w:cs="Arial"/>
          <w:caps/>
          <w:sz w:val="26"/>
          <w:szCs w:val="26"/>
        </w:rPr>
        <w:t xml:space="preserve">ЛІКАРСЬКИХ ЗАСОБІВ, що пропонуються до державної реєстрації </w:t>
      </w:r>
    </w:p>
    <w:p w:rsidR="00CB5069" w:rsidRPr="007D2970" w:rsidRDefault="00CB5069" w:rsidP="00CB5069">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6E6648" w:rsidRPr="007D2970" w:rsidTr="00A3157B">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lang w:val="en-US"/>
              </w:rPr>
            </w:pPr>
            <w:r w:rsidRPr="007D2970">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lang w:val="en-US"/>
              </w:rPr>
            </w:pPr>
            <w:r w:rsidRPr="007D2970">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lang w:val="en-US"/>
              </w:rPr>
            </w:pPr>
            <w:r w:rsidRPr="007D2970">
              <w:rPr>
                <w:rFonts w:ascii="Arial" w:hAnsi="Arial" w:cs="Arial"/>
                <w:b/>
                <w:i/>
                <w:sz w:val="16"/>
                <w:szCs w:val="16"/>
              </w:rPr>
              <w:t>Номер реєстраційного посвідчення</w:t>
            </w:r>
          </w:p>
        </w:tc>
      </w:tr>
      <w:tr w:rsidR="006E6648" w:rsidRPr="00F22D22" w:rsidTr="00A3157B">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A315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 xml:space="preserve">АЦЕТИЛЦИСТЕЇН САНДОЗ® АМПУЛИ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розчин для ін'єкцій, 100 мг/мл по 3 мл в ампулах; по 5 або 10 ампул у лотку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Сандоз Фармасьютікалз д.д.</w:t>
            </w:r>
            <w:r w:rsidRPr="00F22D22">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sz w:val="16"/>
                <w:szCs w:val="16"/>
              </w:rPr>
            </w:pPr>
            <w:r w:rsidRPr="00F22D22">
              <w:rPr>
                <w:rFonts w:ascii="Arial" w:hAnsi="Arial" w:cs="Arial"/>
                <w:color w:val="000000"/>
                <w:sz w:val="16"/>
                <w:szCs w:val="16"/>
              </w:rPr>
              <w:t>дозвіл на випуск серій: Салютас Фарма ГмбХ, Німеччина; виробництво за повним циклом:</w:t>
            </w:r>
            <w:r w:rsidRPr="00F22D22">
              <w:rPr>
                <w:rFonts w:ascii="Arial" w:hAnsi="Arial" w:cs="Arial"/>
                <w:color w:val="000000"/>
                <w:sz w:val="16"/>
                <w:szCs w:val="16"/>
              </w:rPr>
              <w:br/>
              <w:t>Лек Фармацевтична компанія д.д., Словенія</w:t>
            </w:r>
          </w:p>
          <w:p w:rsidR="006E6648" w:rsidRPr="00F22D22" w:rsidRDefault="006E6648" w:rsidP="00A3157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p w:rsidR="006E6648" w:rsidRPr="00F22D22" w:rsidRDefault="006E6648" w:rsidP="00A3157B">
            <w:pPr>
              <w:pStyle w:val="111"/>
              <w:tabs>
                <w:tab w:val="left" w:pos="12600"/>
              </w:tabs>
              <w:jc w:val="center"/>
              <w:rPr>
                <w:sz w:val="16"/>
                <w:szCs w:val="16"/>
              </w:rPr>
            </w:pPr>
            <w:r w:rsidRPr="00F22D22">
              <w:rPr>
                <w:rFonts w:ascii="Arial" w:hAnsi="Arial" w:cs="Arial"/>
                <w:color w:val="000000"/>
                <w:sz w:val="16"/>
                <w:szCs w:val="16"/>
              </w:rPr>
              <w:t>Словенія</w:t>
            </w:r>
          </w:p>
          <w:p w:rsidR="006E6648" w:rsidRPr="00F22D22" w:rsidRDefault="006E6648" w:rsidP="00A3157B">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реєстрація на 5 років</w:t>
            </w:r>
            <w:r w:rsidRPr="00F22D22">
              <w:rPr>
                <w:rFonts w:ascii="Arial" w:hAnsi="Arial" w:cs="Arial"/>
                <w:color w:val="000000"/>
                <w:sz w:val="16"/>
                <w:szCs w:val="16"/>
              </w:rPr>
              <w:br/>
            </w:r>
            <w:r w:rsidRPr="00F22D2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UA/18924/01/01</w:t>
            </w:r>
          </w:p>
        </w:tc>
      </w:tr>
      <w:tr w:rsidR="006E6648" w:rsidRPr="00F22D22" w:rsidTr="00A3157B">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A315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БУДЕСОНІД-ТЕВА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суспензія для розпилення, 0,25 мг/мл, по 2 мл в ампулі, по 5 ампул у пакеті з фольги; по 4 пакети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ТОВ «Тева Україна»</w:t>
            </w:r>
            <w:r w:rsidRPr="00F22D22">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b/>
                <w:sz w:val="16"/>
                <w:szCs w:val="16"/>
              </w:rPr>
            </w:pPr>
            <w:r w:rsidRPr="00F22D22">
              <w:rPr>
                <w:rFonts w:ascii="Arial" w:hAnsi="Arial" w:cs="Arial"/>
                <w:color w:val="000000"/>
                <w:sz w:val="16"/>
                <w:szCs w:val="16"/>
              </w:rPr>
              <w:t xml:space="preserve">виробництво нерозфасованої продукції, первинна та вторинна упаковка, контроль серії та дозвіл на випуск </w:t>
            </w:r>
            <w:r w:rsidRPr="00F22D22">
              <w:rPr>
                <w:rFonts w:ascii="Arial" w:hAnsi="Arial" w:cs="Arial"/>
                <w:color w:val="000000"/>
                <w:sz w:val="16"/>
                <w:szCs w:val="16"/>
              </w:rPr>
              <w:lastRenderedPageBreak/>
              <w:t>серії:</w:t>
            </w:r>
            <w:r w:rsidRPr="00F22D22">
              <w:rPr>
                <w:rFonts w:ascii="Arial" w:hAnsi="Arial" w:cs="Arial"/>
                <w:color w:val="000000"/>
                <w:sz w:val="16"/>
                <w:szCs w:val="16"/>
              </w:rPr>
              <w:br/>
              <w:t>Нортон Хелскеа Лімітед Т/А АЙВЕКС Фармасьютикалз ЮК, Велика Британія; альтернативна лабораторія для контролю серії (стерильність): Вікхем Лабораторіз Лімітед, Велика Британiя</w:t>
            </w:r>
          </w:p>
          <w:p w:rsidR="006E6648" w:rsidRPr="00F22D22" w:rsidRDefault="006E6648" w:rsidP="00A3157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lastRenderedPageBreak/>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реєстрація на 5 років</w:t>
            </w:r>
            <w:r w:rsidRPr="00F22D22">
              <w:rPr>
                <w:rFonts w:ascii="Arial" w:hAnsi="Arial" w:cs="Arial"/>
                <w:color w:val="000000"/>
                <w:sz w:val="16"/>
                <w:szCs w:val="16"/>
              </w:rPr>
              <w:br/>
            </w:r>
            <w:r w:rsidRPr="00F22D2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F22D22">
              <w:rPr>
                <w:rFonts w:ascii="Arial" w:hAnsi="Arial" w:cs="Arial"/>
                <w:color w:val="000000"/>
                <w:sz w:val="16"/>
                <w:szCs w:val="16"/>
              </w:rPr>
              <w:lastRenderedPageBreak/>
              <w:t>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UA/18925/01/01</w:t>
            </w:r>
          </w:p>
        </w:tc>
      </w:tr>
      <w:tr w:rsidR="006E6648" w:rsidRPr="00F22D22" w:rsidTr="00A3157B">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A315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БУДЕСОНІД-ТЕВА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суспензія для розпилення, 0,5 мг/мл, по 2 мл в ампулі, по 5 ампул у пакеті з фольги; по 4 пакети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ТОВ «Тева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b/>
                <w:sz w:val="16"/>
                <w:szCs w:val="16"/>
              </w:rPr>
            </w:pPr>
            <w:r w:rsidRPr="00F22D22">
              <w:rPr>
                <w:rFonts w:ascii="Arial" w:hAnsi="Arial" w:cs="Arial"/>
                <w:color w:val="000000"/>
                <w:sz w:val="16"/>
                <w:szCs w:val="16"/>
              </w:rPr>
              <w:t>виробництво нерозфасованої продукції, первинна та вторинна упаковка, контроль серії та дозвіл на випуск серії:</w:t>
            </w:r>
            <w:r w:rsidRPr="00F22D22">
              <w:rPr>
                <w:rFonts w:ascii="Arial" w:hAnsi="Arial" w:cs="Arial"/>
                <w:color w:val="000000"/>
                <w:sz w:val="16"/>
                <w:szCs w:val="16"/>
              </w:rPr>
              <w:br/>
              <w:t>Нортон Хелскеа Лімітед Т/А АЙВЕКС Фармасьютикалз ЮК, Велика Британія; альтернативна лабораторія для контролю серії (стерильність): Вікхем Лабораторіз Лімітед, Велика Британiя</w:t>
            </w:r>
            <w:r w:rsidRPr="00F22D22">
              <w:rPr>
                <w:rFonts w:ascii="Arial" w:hAnsi="Arial" w:cs="Arial"/>
                <w:color w:val="000000"/>
                <w:sz w:val="16"/>
                <w:szCs w:val="16"/>
              </w:rPr>
              <w:br/>
            </w:r>
          </w:p>
          <w:p w:rsidR="006E6648" w:rsidRPr="00F22D22" w:rsidRDefault="006E6648" w:rsidP="00A3157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реєстрація на 5 років</w:t>
            </w:r>
            <w:r w:rsidRPr="00F22D22">
              <w:rPr>
                <w:rFonts w:ascii="Arial" w:hAnsi="Arial" w:cs="Arial"/>
                <w:color w:val="000000"/>
                <w:sz w:val="16"/>
                <w:szCs w:val="16"/>
              </w:rPr>
              <w:br/>
            </w:r>
            <w:r w:rsidRPr="00F22D2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UA/18925/01/02</w:t>
            </w:r>
          </w:p>
        </w:tc>
      </w:tr>
      <w:tr w:rsidR="006E6648" w:rsidRPr="00F22D22" w:rsidTr="00A3157B">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A315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ГІДРОКОРТИЗОНУ АЦЕТАТ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 xml:space="preserve">кристалічний порошок (субстанція) у </w:t>
            </w:r>
            <w:r w:rsidRPr="00F22D22">
              <w:rPr>
                <w:rFonts w:ascii="Arial" w:hAnsi="Arial" w:cs="Arial"/>
                <w:color w:val="000000"/>
                <w:sz w:val="16"/>
                <w:szCs w:val="16"/>
                <w:lang w:val="ru-RU"/>
              </w:rPr>
              <w:lastRenderedPageBreak/>
              <w:t>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lastRenderedPageBreak/>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Хенан Ліхуа Фармасьютікал </w:t>
            </w:r>
            <w:r w:rsidRPr="00F22D22">
              <w:rPr>
                <w:rFonts w:ascii="Arial" w:hAnsi="Arial" w:cs="Arial"/>
                <w:color w:val="000000"/>
                <w:sz w:val="16"/>
                <w:szCs w:val="16"/>
              </w:rPr>
              <w:lastRenderedPageBreak/>
              <w:t xml:space="preserve">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lastRenderedPageBreak/>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UA/18926/01/01</w:t>
            </w:r>
          </w:p>
        </w:tc>
      </w:tr>
      <w:tr w:rsidR="006E6648" w:rsidRPr="00F22D22" w:rsidTr="00A3157B">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A315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ЛІНЕЗОЛІД (ФОРМА ІІ)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порошок кристалічний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М.БІОТЕК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ОПТІМУС ДРАГС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UA/18927/01/01</w:t>
            </w:r>
          </w:p>
        </w:tc>
      </w:tr>
      <w:tr w:rsidR="006E6648" w:rsidRPr="00F22D22" w:rsidTr="00A3157B">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A315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ПАЛЛАДА-НС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спрей назальний, розчин, 665 мкг/доза, по 30 мл (240 доз) у флаконі із дозуючим пристроєм та захисним ковпачком,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УОРЛД МЕДИЦИН ОФТАЛЬМІКС ІЛАЧЛАРІ ЛТД. ШТІ.</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УОРЛД МЕДИЦИН ІЛАЧ САН. ВЕ ТІДЖ. A.Ш.</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реєстрація на 5 років</w:t>
            </w:r>
            <w:r w:rsidRPr="00F22D22">
              <w:rPr>
                <w:rFonts w:ascii="Arial" w:hAnsi="Arial" w:cs="Arial"/>
                <w:color w:val="000000"/>
                <w:sz w:val="16"/>
                <w:szCs w:val="16"/>
              </w:rPr>
              <w:br/>
            </w:r>
            <w:r w:rsidRPr="00F22D2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UA/18928/01/01</w:t>
            </w:r>
          </w:p>
        </w:tc>
      </w:tr>
      <w:tr w:rsidR="006E6648" w:rsidRPr="00F22D22" w:rsidTr="00A3157B">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A315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СКАЙТРАН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розчин для ін'єкцій, 100 мг/мл, по 5 мл в ампулах, по 4 ампули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Скай Фарма ВЗ-ТОВ</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Манкайнд Фарма Лімітед</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реєстрація на 5 років</w:t>
            </w:r>
            <w:r w:rsidRPr="00F22D22">
              <w:rPr>
                <w:rFonts w:ascii="Arial" w:hAnsi="Arial" w:cs="Arial"/>
                <w:color w:val="000000"/>
                <w:sz w:val="16"/>
                <w:szCs w:val="16"/>
              </w:rPr>
              <w:br/>
            </w:r>
            <w:r w:rsidRPr="00F22D2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F22D22">
              <w:rPr>
                <w:rFonts w:ascii="Arial" w:hAnsi="Arial" w:cs="Arial"/>
                <w:color w:val="000000"/>
                <w:sz w:val="16"/>
                <w:szCs w:val="16"/>
              </w:rPr>
              <w:lastRenderedPageBreak/>
              <w:t xml:space="preserve">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UA/18929/01/01</w:t>
            </w:r>
          </w:p>
        </w:tc>
      </w:tr>
      <w:tr w:rsidR="006E6648" w:rsidRPr="00F22D22" w:rsidTr="00A3157B">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A315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СКАЙТРАН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 xml:space="preserve">розчин для ін'єкцій, 100 мг/мл, </w:t>
            </w:r>
            <w:r w:rsidRPr="00F22D22">
              <w:rPr>
                <w:rFonts w:ascii="Arial" w:hAnsi="Arial" w:cs="Arial"/>
                <w:color w:val="000000"/>
                <w:sz w:val="16"/>
                <w:szCs w:val="16"/>
              </w:rPr>
              <w:t>in</w:t>
            </w:r>
            <w:r w:rsidRPr="00F22D22">
              <w:rPr>
                <w:rFonts w:ascii="Arial" w:hAnsi="Arial" w:cs="Arial"/>
                <w:color w:val="000000"/>
                <w:sz w:val="16"/>
                <w:szCs w:val="16"/>
                <w:lang w:val="ru-RU"/>
              </w:rPr>
              <w:t xml:space="preserve"> </w:t>
            </w:r>
            <w:r w:rsidRPr="00F22D22">
              <w:rPr>
                <w:rFonts w:ascii="Arial" w:hAnsi="Arial" w:cs="Arial"/>
                <w:color w:val="000000"/>
                <w:sz w:val="16"/>
                <w:szCs w:val="16"/>
              </w:rPr>
              <w:t>bulk</w:t>
            </w:r>
            <w:r w:rsidRPr="00F22D22">
              <w:rPr>
                <w:rFonts w:ascii="Arial" w:hAnsi="Arial" w:cs="Arial"/>
                <w:color w:val="000000"/>
                <w:sz w:val="16"/>
                <w:szCs w:val="16"/>
                <w:lang w:val="ru-RU"/>
              </w:rPr>
              <w:t>: по 5 мл в ампулах, по 4 ампули у блістері, по 20 або по 40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Скай Фарма ВЗ-ТОВ</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Манкайнд Фарма Лімітед</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реєстрація на 5 років</w:t>
            </w:r>
            <w:r w:rsidRPr="00F22D22">
              <w:rPr>
                <w:rFonts w:ascii="Arial" w:hAnsi="Arial" w:cs="Arial"/>
                <w:color w:val="000000"/>
                <w:sz w:val="16"/>
                <w:szCs w:val="16"/>
              </w:rPr>
              <w:br/>
            </w:r>
            <w:r w:rsidRPr="00F22D2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UA/18930/01/01</w:t>
            </w:r>
          </w:p>
        </w:tc>
      </w:tr>
      <w:tr w:rsidR="006E6648" w:rsidRPr="00F22D22" w:rsidTr="00A3157B">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A315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ТРОПІСЕТРОНУ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порошок (субстанція) у поліетиленових пакетах, які поміщають у пакети з ламінованої плівки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Шандонг Кіду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UA/18931/01/01</w:t>
            </w:r>
          </w:p>
        </w:tc>
      </w:tr>
      <w:tr w:rsidR="006E6648" w:rsidRPr="00F22D22" w:rsidTr="00A3157B">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A315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ЦЕФТРИАКСОН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порошок для розчину для ін'єкцій, по 1000 мг;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Скай Фарма ВЗ-ТОВ</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Манкайнд Фарма Лімітед</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реєстрація на 5 років</w:t>
            </w:r>
            <w:r w:rsidRPr="00F22D22">
              <w:rPr>
                <w:rFonts w:ascii="Arial" w:hAnsi="Arial" w:cs="Arial"/>
                <w:color w:val="000000"/>
                <w:sz w:val="16"/>
                <w:szCs w:val="16"/>
              </w:rPr>
              <w:br/>
            </w:r>
            <w:r w:rsidRPr="00F22D2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UA/18932/01/01</w:t>
            </w:r>
          </w:p>
        </w:tc>
      </w:tr>
      <w:tr w:rsidR="006E6648" w:rsidRPr="00F22D22" w:rsidTr="00A3157B">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A3157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ЦЕФТРИАКСОН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 xml:space="preserve">порошок для розчину для ін'єкцій, по 1000 мг, </w:t>
            </w:r>
            <w:r w:rsidRPr="00F22D22">
              <w:rPr>
                <w:rFonts w:ascii="Arial" w:hAnsi="Arial" w:cs="Arial"/>
                <w:color w:val="000000"/>
                <w:sz w:val="16"/>
                <w:szCs w:val="16"/>
              </w:rPr>
              <w:t>in</w:t>
            </w:r>
            <w:r w:rsidRPr="00F22D22">
              <w:rPr>
                <w:rFonts w:ascii="Arial" w:hAnsi="Arial" w:cs="Arial"/>
                <w:color w:val="000000"/>
                <w:sz w:val="16"/>
                <w:szCs w:val="16"/>
                <w:lang w:val="ru-RU"/>
              </w:rPr>
              <w:t xml:space="preserve"> </w:t>
            </w:r>
            <w:r w:rsidRPr="00F22D22">
              <w:rPr>
                <w:rFonts w:ascii="Arial" w:hAnsi="Arial" w:cs="Arial"/>
                <w:color w:val="000000"/>
                <w:sz w:val="16"/>
                <w:szCs w:val="16"/>
              </w:rPr>
              <w:t>bulk</w:t>
            </w:r>
            <w:r w:rsidRPr="00F22D22">
              <w:rPr>
                <w:rFonts w:ascii="Arial" w:hAnsi="Arial" w:cs="Arial"/>
                <w:color w:val="000000"/>
                <w:sz w:val="16"/>
                <w:szCs w:val="16"/>
                <w:lang w:val="ru-RU"/>
              </w:rPr>
              <w:t>: по 50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Скай Фарма ВЗ-ТОВ</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Манкайнд Фарма Лімітед</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реєстрація на 5 років</w:t>
            </w:r>
            <w:r w:rsidRPr="00F22D22">
              <w:rPr>
                <w:rFonts w:ascii="Arial" w:hAnsi="Arial" w:cs="Arial"/>
                <w:color w:val="000000"/>
                <w:sz w:val="16"/>
                <w:szCs w:val="16"/>
              </w:rPr>
              <w:br/>
            </w:r>
            <w:r w:rsidRPr="00F22D2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color w:val="FF0000"/>
                <w:sz w:val="16"/>
                <w:szCs w:val="16"/>
              </w:rPr>
            </w:pPr>
            <w:r w:rsidRPr="00F22D22">
              <w:rPr>
                <w:rFonts w:ascii="Arial" w:hAnsi="Arial" w:cs="Arial"/>
                <w:b/>
                <w:color w:val="FF0000"/>
                <w:sz w:val="16"/>
                <w:szCs w:val="16"/>
              </w:rPr>
              <w:t>UA/18933/01/01</w:t>
            </w:r>
          </w:p>
        </w:tc>
      </w:tr>
    </w:tbl>
    <w:p w:rsidR="00CB5069" w:rsidRPr="007D2970" w:rsidRDefault="00CB5069" w:rsidP="00CB5069">
      <w:pPr>
        <w:pStyle w:val="2"/>
        <w:tabs>
          <w:tab w:val="left" w:pos="12600"/>
        </w:tabs>
        <w:jc w:val="center"/>
        <w:rPr>
          <w:sz w:val="24"/>
          <w:szCs w:val="24"/>
        </w:rPr>
      </w:pPr>
    </w:p>
    <w:p w:rsidR="00CB5069" w:rsidRPr="007D2970" w:rsidRDefault="00CB5069" w:rsidP="00CB5069">
      <w:pPr>
        <w:ind w:right="20"/>
        <w:rPr>
          <w:rStyle w:val="cs7864ebcf1"/>
          <w:color w:val="auto"/>
        </w:rPr>
      </w:pPr>
    </w:p>
    <w:p w:rsidR="00CB5069" w:rsidRPr="007D2970" w:rsidRDefault="00CB5069" w:rsidP="00CB5069">
      <w:pPr>
        <w:ind w:right="20"/>
        <w:rPr>
          <w:rStyle w:val="cs7864ebcf1"/>
          <w:color w:val="auto"/>
        </w:rPr>
      </w:pPr>
    </w:p>
    <w:tbl>
      <w:tblPr>
        <w:tblW w:w="0" w:type="auto"/>
        <w:tblLook w:val="04A0" w:firstRow="1" w:lastRow="0" w:firstColumn="1" w:lastColumn="0" w:noHBand="0" w:noVBand="1"/>
      </w:tblPr>
      <w:tblGrid>
        <w:gridCol w:w="7421"/>
        <w:gridCol w:w="7422"/>
      </w:tblGrid>
      <w:tr w:rsidR="00CB5069" w:rsidRPr="007D2970" w:rsidTr="00A3157B">
        <w:tc>
          <w:tcPr>
            <w:tcW w:w="7421" w:type="dxa"/>
            <w:shd w:val="clear" w:color="auto" w:fill="auto"/>
          </w:tcPr>
          <w:p w:rsidR="00CB5069" w:rsidRPr="007D2970" w:rsidRDefault="00CB5069" w:rsidP="00A3157B">
            <w:pPr>
              <w:ind w:right="20"/>
              <w:rPr>
                <w:rStyle w:val="cs95e872d01"/>
                <w:rFonts w:ascii="Arial" w:hAnsi="Arial" w:cs="Arial"/>
                <w:sz w:val="28"/>
                <w:szCs w:val="28"/>
                <w:lang w:val="ru-RU"/>
              </w:rPr>
            </w:pPr>
            <w:r w:rsidRPr="007D2970">
              <w:rPr>
                <w:rStyle w:val="cs7864ebcf1"/>
                <w:rFonts w:ascii="Arial" w:hAnsi="Arial" w:cs="Arial"/>
                <w:color w:val="auto"/>
                <w:sz w:val="28"/>
                <w:szCs w:val="28"/>
              </w:rPr>
              <w:t xml:space="preserve">В.о. Генерального директора Директорату </w:t>
            </w:r>
          </w:p>
          <w:p w:rsidR="00CB5069" w:rsidRPr="007D2970" w:rsidRDefault="00CB5069" w:rsidP="00A3157B">
            <w:pPr>
              <w:ind w:right="20"/>
              <w:rPr>
                <w:rStyle w:val="cs7864ebcf1"/>
                <w:rFonts w:ascii="Arial" w:hAnsi="Arial" w:cs="Arial"/>
                <w:color w:val="auto"/>
                <w:sz w:val="28"/>
                <w:szCs w:val="28"/>
              </w:rPr>
            </w:pPr>
            <w:r w:rsidRPr="007D2970">
              <w:rPr>
                <w:rStyle w:val="cs7864ebcf1"/>
                <w:rFonts w:ascii="Arial" w:hAnsi="Arial" w:cs="Arial"/>
                <w:color w:val="auto"/>
                <w:sz w:val="28"/>
                <w:szCs w:val="28"/>
              </w:rPr>
              <w:t>фармацевтичного забезпечення</w:t>
            </w:r>
            <w:r w:rsidRPr="007D2970">
              <w:rPr>
                <w:rStyle w:val="cs188c92b51"/>
                <w:rFonts w:ascii="Arial" w:hAnsi="Arial" w:cs="Arial"/>
                <w:color w:val="auto"/>
                <w:sz w:val="28"/>
                <w:szCs w:val="28"/>
              </w:rPr>
              <w:t>                                    </w:t>
            </w:r>
          </w:p>
        </w:tc>
        <w:tc>
          <w:tcPr>
            <w:tcW w:w="7422" w:type="dxa"/>
            <w:shd w:val="clear" w:color="auto" w:fill="auto"/>
          </w:tcPr>
          <w:p w:rsidR="00CB5069" w:rsidRPr="007D2970" w:rsidRDefault="00CB5069" w:rsidP="00A3157B">
            <w:pPr>
              <w:pStyle w:val="cs95e872d0"/>
              <w:rPr>
                <w:rStyle w:val="cs7864ebcf1"/>
                <w:rFonts w:ascii="Arial" w:hAnsi="Arial" w:cs="Arial"/>
                <w:color w:val="auto"/>
                <w:sz w:val="28"/>
                <w:szCs w:val="28"/>
              </w:rPr>
            </w:pPr>
          </w:p>
          <w:p w:rsidR="00CB5069" w:rsidRPr="007D2970" w:rsidRDefault="00CB5069" w:rsidP="00A3157B">
            <w:pPr>
              <w:pStyle w:val="cs95e872d0"/>
              <w:jc w:val="right"/>
              <w:rPr>
                <w:rStyle w:val="cs7864ebcf1"/>
                <w:rFonts w:ascii="Arial" w:hAnsi="Arial" w:cs="Arial"/>
                <w:color w:val="auto"/>
                <w:sz w:val="28"/>
                <w:szCs w:val="28"/>
              </w:rPr>
            </w:pPr>
            <w:r w:rsidRPr="007D2970">
              <w:rPr>
                <w:rStyle w:val="cs7864ebcf1"/>
                <w:rFonts w:ascii="Arial" w:hAnsi="Arial" w:cs="Arial"/>
                <w:color w:val="auto"/>
                <w:sz w:val="28"/>
                <w:szCs w:val="28"/>
              </w:rPr>
              <w:t>Іван ЗАДВОРНИХ</w:t>
            </w:r>
          </w:p>
        </w:tc>
      </w:tr>
    </w:tbl>
    <w:p w:rsidR="00CB5069" w:rsidRPr="007D2970" w:rsidRDefault="00CB5069" w:rsidP="00CB5069">
      <w:pPr>
        <w:tabs>
          <w:tab w:val="left" w:pos="12600"/>
        </w:tabs>
        <w:jc w:val="center"/>
        <w:rPr>
          <w:rFonts w:ascii="Arial" w:hAnsi="Arial" w:cs="Arial"/>
          <w:b/>
        </w:rPr>
        <w:sectPr w:rsidR="00CB5069" w:rsidRPr="007D2970">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CB5069" w:rsidRPr="007D2970" w:rsidTr="00A3157B">
        <w:tc>
          <w:tcPr>
            <w:tcW w:w="3828" w:type="dxa"/>
          </w:tcPr>
          <w:p w:rsidR="00CB5069" w:rsidRPr="007D2970" w:rsidRDefault="00CB5069" w:rsidP="00A3157B">
            <w:pPr>
              <w:pStyle w:val="4"/>
              <w:tabs>
                <w:tab w:val="left" w:pos="12600"/>
              </w:tabs>
              <w:jc w:val="left"/>
              <w:rPr>
                <w:rFonts w:cs="Arial"/>
                <w:sz w:val="18"/>
                <w:szCs w:val="18"/>
              </w:rPr>
            </w:pPr>
            <w:r w:rsidRPr="007D2970">
              <w:rPr>
                <w:rFonts w:cs="Arial"/>
                <w:sz w:val="18"/>
                <w:szCs w:val="18"/>
              </w:rPr>
              <w:t>Додаток 2</w:t>
            </w:r>
          </w:p>
          <w:p w:rsidR="00CB5069" w:rsidRPr="007D2970" w:rsidRDefault="00CB5069" w:rsidP="00A3157B">
            <w:pPr>
              <w:pStyle w:val="4"/>
              <w:tabs>
                <w:tab w:val="left" w:pos="12600"/>
              </w:tabs>
              <w:jc w:val="left"/>
              <w:rPr>
                <w:rFonts w:cs="Arial"/>
                <w:sz w:val="18"/>
                <w:szCs w:val="18"/>
              </w:rPr>
            </w:pPr>
            <w:r w:rsidRPr="007D2970">
              <w:rPr>
                <w:rFonts w:cs="Arial"/>
                <w:sz w:val="18"/>
                <w:szCs w:val="18"/>
              </w:rPr>
              <w:t>до Наказу Міністерства охорони</w:t>
            </w:r>
          </w:p>
          <w:p w:rsidR="00CB5069" w:rsidRPr="007D2970" w:rsidRDefault="00CB5069" w:rsidP="00A3157B">
            <w:pPr>
              <w:tabs>
                <w:tab w:val="left" w:pos="12600"/>
              </w:tabs>
              <w:rPr>
                <w:rFonts w:ascii="Arial" w:hAnsi="Arial" w:cs="Arial"/>
                <w:b/>
                <w:sz w:val="18"/>
                <w:szCs w:val="18"/>
              </w:rPr>
            </w:pPr>
            <w:r w:rsidRPr="007D2970">
              <w:rPr>
                <w:rFonts w:ascii="Arial" w:hAnsi="Arial" w:cs="Arial"/>
                <w:b/>
                <w:sz w:val="18"/>
                <w:szCs w:val="18"/>
              </w:rPr>
              <w:t>здоров’я України</w:t>
            </w:r>
          </w:p>
          <w:p w:rsidR="00CB5069" w:rsidRPr="007D2970" w:rsidRDefault="00CB5069" w:rsidP="00A3157B">
            <w:pPr>
              <w:tabs>
                <w:tab w:val="left" w:pos="12600"/>
              </w:tabs>
              <w:rPr>
                <w:rFonts w:ascii="Arial" w:hAnsi="Arial" w:cs="Arial"/>
                <w:b/>
                <w:sz w:val="18"/>
                <w:szCs w:val="18"/>
              </w:rPr>
            </w:pPr>
            <w:r w:rsidRPr="007D2970">
              <w:rPr>
                <w:rFonts w:ascii="Arial" w:hAnsi="Arial" w:cs="Arial"/>
                <w:b/>
                <w:sz w:val="18"/>
                <w:szCs w:val="18"/>
                <w:lang w:val="en-US"/>
              </w:rPr>
              <w:t xml:space="preserve">____________________ </w:t>
            </w:r>
            <w:r w:rsidRPr="007D2970">
              <w:rPr>
                <w:rFonts w:ascii="Arial" w:hAnsi="Arial" w:cs="Arial"/>
                <w:b/>
                <w:sz w:val="18"/>
                <w:szCs w:val="18"/>
              </w:rPr>
              <w:t>№ _______</w:t>
            </w:r>
          </w:p>
        </w:tc>
      </w:tr>
    </w:tbl>
    <w:p w:rsidR="00CB5069" w:rsidRPr="007D2970" w:rsidRDefault="00CB5069" w:rsidP="00CB5069">
      <w:pPr>
        <w:tabs>
          <w:tab w:val="left" w:pos="12600"/>
        </w:tabs>
        <w:jc w:val="center"/>
        <w:rPr>
          <w:rFonts w:ascii="Arial" w:hAnsi="Arial" w:cs="Arial"/>
          <w:sz w:val="18"/>
          <w:szCs w:val="18"/>
          <w:u w:val="single"/>
          <w:lang w:val="en-US"/>
        </w:rPr>
      </w:pPr>
    </w:p>
    <w:p w:rsidR="00CB5069" w:rsidRPr="007D2970" w:rsidRDefault="00CB5069" w:rsidP="00CB5069">
      <w:pPr>
        <w:tabs>
          <w:tab w:val="left" w:pos="12600"/>
        </w:tabs>
        <w:jc w:val="center"/>
        <w:rPr>
          <w:rFonts w:ascii="Arial" w:hAnsi="Arial" w:cs="Arial"/>
          <w:sz w:val="18"/>
          <w:szCs w:val="18"/>
          <w:lang w:val="en-US"/>
        </w:rPr>
      </w:pPr>
    </w:p>
    <w:p w:rsidR="00CB5069" w:rsidRPr="007D2970" w:rsidRDefault="00CB5069" w:rsidP="00CB5069">
      <w:pPr>
        <w:pStyle w:val="2"/>
        <w:tabs>
          <w:tab w:val="left" w:pos="12600"/>
        </w:tabs>
        <w:jc w:val="center"/>
        <w:rPr>
          <w:rFonts w:cs="Arial"/>
          <w:caps w:val="0"/>
          <w:sz w:val="28"/>
          <w:szCs w:val="28"/>
        </w:rPr>
      </w:pPr>
      <w:r w:rsidRPr="007D2970">
        <w:rPr>
          <w:rFonts w:cs="Arial"/>
          <w:sz w:val="28"/>
          <w:szCs w:val="28"/>
        </w:rPr>
        <w:t>ПЕРЕЛІК</w:t>
      </w:r>
    </w:p>
    <w:p w:rsidR="00CB5069" w:rsidRPr="007D2970" w:rsidRDefault="00CB5069" w:rsidP="00CB5069">
      <w:pPr>
        <w:pStyle w:val="4"/>
        <w:tabs>
          <w:tab w:val="left" w:pos="12600"/>
        </w:tabs>
        <w:rPr>
          <w:rFonts w:cs="Arial"/>
          <w:caps/>
          <w:sz w:val="28"/>
          <w:szCs w:val="28"/>
        </w:rPr>
      </w:pPr>
      <w:r w:rsidRPr="007D2970">
        <w:rPr>
          <w:rFonts w:cs="Arial"/>
          <w:caps/>
          <w:sz w:val="28"/>
          <w:szCs w:val="28"/>
        </w:rPr>
        <w:t>ЛІКАРСЬКИХ ЗАСОБІВ, що пропонуються до державної ПЕРЕреєстрації</w:t>
      </w:r>
    </w:p>
    <w:p w:rsidR="00CB5069" w:rsidRPr="007D2970" w:rsidRDefault="00CB5069" w:rsidP="00CB5069">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6E6648" w:rsidRPr="007D2970" w:rsidTr="00A3157B">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lang w:val="en-US"/>
              </w:rPr>
            </w:pPr>
            <w:r w:rsidRPr="007D2970">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lang w:val="en-US"/>
              </w:rPr>
            </w:pPr>
            <w:r w:rsidRPr="007D2970">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E6648" w:rsidRPr="007D2970" w:rsidRDefault="006E6648" w:rsidP="00A3157B">
            <w:pPr>
              <w:tabs>
                <w:tab w:val="left" w:pos="12600"/>
              </w:tabs>
              <w:jc w:val="center"/>
              <w:rPr>
                <w:rFonts w:ascii="Arial" w:hAnsi="Arial" w:cs="Arial"/>
                <w:b/>
                <w:i/>
                <w:sz w:val="16"/>
                <w:szCs w:val="16"/>
                <w:lang w:val="en-US"/>
              </w:rPr>
            </w:pPr>
            <w:r w:rsidRPr="007D2970">
              <w:rPr>
                <w:rFonts w:ascii="Arial" w:hAnsi="Arial" w:cs="Arial"/>
                <w:b/>
                <w:i/>
                <w:sz w:val="16"/>
                <w:szCs w:val="16"/>
              </w:rPr>
              <w:t>Номер реєстраційного посвідчення</w:t>
            </w:r>
          </w:p>
        </w:tc>
      </w:tr>
      <w:tr w:rsidR="006E6648" w:rsidRPr="00F22D22" w:rsidTr="001628F2">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1628F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АСПІКАРД КАРДІО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таблетки, вкриті оболонкою, кишковорозчинні по 100 мг, по 10 таблеток у блістері; по 2 або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обмеженою відповідальністю "Фармацевтична фірма "Вертекс"</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обмеженою відповідальністю "Фармацевтична фірма "Вертекс"</w:t>
            </w:r>
            <w:r w:rsidRPr="00F22D22">
              <w:rPr>
                <w:rFonts w:ascii="Arial" w:hAnsi="Arial" w:cs="Arial"/>
                <w:color w:val="000000"/>
                <w:sz w:val="16"/>
                <w:szCs w:val="16"/>
              </w:rPr>
              <w:br/>
              <w:t>(виробництво з продукції in bulk виробника ТОВ "ФАРМЕКС ГРУП", Україна)</w:t>
            </w:r>
          </w:p>
          <w:p w:rsidR="006E6648" w:rsidRPr="00F22D22" w:rsidRDefault="006E6648" w:rsidP="00A3157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перереєстрація на необмежений термін</w:t>
            </w:r>
            <w:r w:rsidRPr="00F22D22">
              <w:rPr>
                <w:rFonts w:ascii="Arial" w:hAnsi="Arial" w:cs="Arial"/>
                <w:color w:val="000000"/>
                <w:sz w:val="16"/>
                <w:szCs w:val="16"/>
              </w:rPr>
              <w:br/>
            </w:r>
            <w:r w:rsidRPr="00F22D2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UA/15865/01/01</w:t>
            </w:r>
          </w:p>
        </w:tc>
      </w:tr>
      <w:tr w:rsidR="006E6648" w:rsidRPr="00F22D22" w:rsidTr="001628F2">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1628F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АСПІКАРД КАРДІО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таблетки, вкриті оболонкою, кишковорозчинні по 300 мг, по 10 таблеток у блістері; по 2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Товариство з обмеженою відповідальністю "Фармацевтична фірма "Вертекс"</w:t>
            </w:r>
            <w:r w:rsidRPr="00F22D22">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обмеженою відповідальністю "Фармацевтична фірма "Вертекс"</w:t>
            </w:r>
            <w:r w:rsidRPr="00F22D22">
              <w:rPr>
                <w:rFonts w:ascii="Arial" w:hAnsi="Arial" w:cs="Arial"/>
                <w:color w:val="000000"/>
                <w:sz w:val="16"/>
                <w:szCs w:val="16"/>
              </w:rPr>
              <w:br/>
              <w:t>(виробництво з продукції in bulk виробника ТОВ "ФАРМЕКС ГРУП", Україна)</w:t>
            </w:r>
          </w:p>
          <w:p w:rsidR="006E6648" w:rsidRPr="00F22D22" w:rsidRDefault="006E6648" w:rsidP="00A3157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перереєстрація на необмежений термін</w:t>
            </w:r>
            <w:r w:rsidRPr="00F22D22">
              <w:rPr>
                <w:rFonts w:ascii="Arial" w:hAnsi="Arial" w:cs="Arial"/>
                <w:color w:val="000000"/>
                <w:sz w:val="16"/>
                <w:szCs w:val="16"/>
              </w:rPr>
              <w:br/>
            </w:r>
            <w:r w:rsidRPr="00F22D2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UA/15865/01/02</w:t>
            </w:r>
          </w:p>
        </w:tc>
      </w:tr>
      <w:tr w:rsidR="006E6648" w:rsidRPr="00F22D22" w:rsidTr="001628F2">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1628F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ЕВКАФІЛІПТ®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настойка по 100 мл у флаконі; по 1 флакону в пачці; по 100 мл у банці; по 1 банці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ПАТ "Хімфармзавод "Червона зірка"</w:t>
            </w:r>
            <w:r w:rsidRPr="00F22D22">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ПАТ "Хімфармзавод "Червона зірка"</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перереєстрація на необмежений термін</w:t>
            </w:r>
            <w:r w:rsidRPr="00F22D22">
              <w:rPr>
                <w:rFonts w:ascii="Arial" w:hAnsi="Arial" w:cs="Arial"/>
                <w:color w:val="000000"/>
                <w:sz w:val="16"/>
                <w:szCs w:val="16"/>
              </w:rPr>
              <w:br/>
            </w:r>
            <w:r w:rsidRPr="00F22D2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UA/15852/01/01</w:t>
            </w:r>
          </w:p>
        </w:tc>
      </w:tr>
      <w:tr w:rsidR="006E6648" w:rsidRPr="00F22D22" w:rsidTr="001628F2">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1628F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ЕНТИВІО®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порошок для концентрату для розчину для інфузій по 300 мг; порошок для концентрату для розчину для інфузій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Такеда Фарма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виробництво ГЛЗ та первинне пакування:</w:t>
            </w:r>
            <w:r w:rsidRPr="00F22D22">
              <w:rPr>
                <w:rFonts w:ascii="Arial" w:hAnsi="Arial" w:cs="Arial"/>
                <w:color w:val="000000"/>
                <w:sz w:val="16"/>
                <w:szCs w:val="16"/>
              </w:rPr>
              <w:br/>
              <w:t>Хоспіра, Інк., США;</w:t>
            </w:r>
            <w:r w:rsidRPr="00F22D22">
              <w:rPr>
                <w:rFonts w:ascii="Arial" w:hAnsi="Arial" w:cs="Arial"/>
                <w:color w:val="000000"/>
                <w:sz w:val="16"/>
                <w:szCs w:val="16"/>
              </w:rPr>
              <w:br/>
              <w:t>виробництво ГЛЗ, контроль якості серії: "Стерильність", "Механічні включення", первинне пакування:</w:t>
            </w:r>
            <w:r w:rsidRPr="00F22D22">
              <w:rPr>
                <w:rFonts w:ascii="Arial" w:hAnsi="Arial" w:cs="Arial"/>
                <w:color w:val="000000"/>
                <w:sz w:val="16"/>
                <w:szCs w:val="16"/>
              </w:rPr>
              <w:br/>
              <w:t>Патеон Італія С.П.А., Італiя;</w:t>
            </w:r>
            <w:r w:rsidRPr="00F22D22">
              <w:rPr>
                <w:rFonts w:ascii="Arial" w:hAnsi="Arial" w:cs="Arial"/>
                <w:color w:val="000000"/>
                <w:sz w:val="16"/>
                <w:szCs w:val="16"/>
              </w:rPr>
              <w:br/>
              <w:t>вторинне пакування та дозвіл на випуск серії:</w:t>
            </w:r>
            <w:r w:rsidRPr="00F22D22">
              <w:rPr>
                <w:rFonts w:ascii="Arial" w:hAnsi="Arial" w:cs="Arial"/>
                <w:color w:val="000000"/>
                <w:sz w:val="16"/>
                <w:szCs w:val="16"/>
              </w:rPr>
              <w:br/>
              <w:t>Делфарм Новара С.р.л., Італiя;</w:t>
            </w:r>
            <w:r w:rsidRPr="00F22D22">
              <w:rPr>
                <w:rFonts w:ascii="Arial" w:hAnsi="Arial" w:cs="Arial"/>
                <w:color w:val="000000"/>
                <w:sz w:val="16"/>
                <w:szCs w:val="16"/>
              </w:rPr>
              <w:br/>
              <w:t>вторинне пакування, контроль якості серії, дозвіл на випуск серії:</w:t>
            </w:r>
            <w:r w:rsidRPr="00F22D22">
              <w:rPr>
                <w:rFonts w:ascii="Arial" w:hAnsi="Arial" w:cs="Arial"/>
                <w:color w:val="000000"/>
                <w:sz w:val="16"/>
                <w:szCs w:val="16"/>
              </w:rPr>
              <w:br/>
              <w:t>Такеда Австрія ГмбХ, Австрія;</w:t>
            </w:r>
            <w:r w:rsidRPr="00F22D22">
              <w:rPr>
                <w:rFonts w:ascii="Arial" w:hAnsi="Arial" w:cs="Arial"/>
                <w:color w:val="000000"/>
                <w:sz w:val="16"/>
                <w:szCs w:val="16"/>
              </w:rPr>
              <w:br/>
              <w:t>контроль якості серії:</w:t>
            </w:r>
            <w:r w:rsidRPr="00F22D22">
              <w:rPr>
                <w:rFonts w:ascii="Arial" w:hAnsi="Arial" w:cs="Arial"/>
                <w:color w:val="000000"/>
                <w:sz w:val="16"/>
                <w:szCs w:val="16"/>
              </w:rPr>
              <w:br/>
              <w:t>Кованс Лабораторіз Лімітед, Велика Британiя;</w:t>
            </w:r>
            <w:r w:rsidRPr="00F22D22">
              <w:rPr>
                <w:rFonts w:ascii="Arial" w:hAnsi="Arial" w:cs="Arial"/>
                <w:color w:val="000000"/>
                <w:sz w:val="16"/>
                <w:szCs w:val="16"/>
              </w:rPr>
              <w:br/>
              <w:t>контроль якості серії: "Стерильність" та "Бактеріальні ендотоксини":</w:t>
            </w:r>
            <w:r w:rsidRPr="00F22D22">
              <w:rPr>
                <w:rFonts w:ascii="Arial" w:hAnsi="Arial" w:cs="Arial"/>
                <w:color w:val="000000"/>
                <w:sz w:val="16"/>
                <w:szCs w:val="16"/>
              </w:rPr>
              <w:br/>
              <w:t>Вікхем Лабораторіз Лімітед, Велика Британiя;</w:t>
            </w:r>
            <w:r w:rsidRPr="00F22D22">
              <w:rPr>
                <w:rFonts w:ascii="Arial" w:hAnsi="Arial" w:cs="Arial"/>
                <w:color w:val="000000"/>
                <w:sz w:val="16"/>
                <w:szCs w:val="16"/>
              </w:rPr>
              <w:br/>
              <w:t>контроль якості серії: "Визначення зв'язування":</w:t>
            </w:r>
            <w:r w:rsidRPr="00F22D22">
              <w:rPr>
                <w:rFonts w:ascii="Arial" w:hAnsi="Arial" w:cs="Arial"/>
                <w:color w:val="000000"/>
                <w:sz w:val="16"/>
                <w:szCs w:val="16"/>
              </w:rPr>
              <w:br/>
              <w:t>Чарльз Рівер Лабораторіз Німеччина ГмбХ, Німеччина;</w:t>
            </w:r>
            <w:r w:rsidRPr="00F22D22">
              <w:rPr>
                <w:rFonts w:ascii="Arial" w:hAnsi="Arial" w:cs="Arial"/>
                <w:color w:val="000000"/>
                <w:sz w:val="16"/>
                <w:szCs w:val="16"/>
              </w:rPr>
              <w:br/>
              <w:t xml:space="preserve">виробництво ГЛЗ, контроль якості серії, первинне пакування: </w:t>
            </w:r>
            <w:r w:rsidRPr="00F22D22">
              <w:rPr>
                <w:rFonts w:ascii="Arial" w:hAnsi="Arial" w:cs="Arial"/>
                <w:color w:val="000000"/>
                <w:sz w:val="16"/>
                <w:szCs w:val="16"/>
              </w:rPr>
              <w:br/>
              <w:t>Такеда Фармасьютікал Компані Лтд., Хікарі плант, Японiя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США/</w:t>
            </w:r>
          </w:p>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Італія/</w:t>
            </w:r>
          </w:p>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Австрія/</w:t>
            </w:r>
          </w:p>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Британія/</w:t>
            </w:r>
          </w:p>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Японія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Перереєстрація на необмежений термін. </w:t>
            </w:r>
            <w:r w:rsidRPr="00F22D22">
              <w:rPr>
                <w:rFonts w:ascii="Arial" w:hAnsi="Arial" w:cs="Arial"/>
                <w:color w:val="000000"/>
                <w:sz w:val="16"/>
                <w:szCs w:val="16"/>
              </w:rPr>
              <w:br/>
            </w:r>
            <w:r w:rsidRPr="00F22D22">
              <w:rPr>
                <w:rFonts w:ascii="Arial" w:hAnsi="Arial" w:cs="Arial"/>
                <w:color w:val="000000"/>
                <w:sz w:val="16"/>
                <w:szCs w:val="16"/>
              </w:rPr>
              <w:br/>
              <w:t xml:space="preserve">Оновлено інформацію з безпеки в інструкції для медичного застосування лікарського засобу у розділах "Фармакологічні властивості" (уточнення інформації),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(уточнення інформації), "Спосіб застосування та дози" (уточнення інформації), "Побічні реакції" відповідно до матеріалів реєстраційного досьє. </w:t>
            </w:r>
            <w:r w:rsidRPr="00F22D22">
              <w:rPr>
                <w:rFonts w:ascii="Arial" w:hAnsi="Arial" w:cs="Arial"/>
                <w:color w:val="000000"/>
                <w:sz w:val="16"/>
                <w:szCs w:val="16"/>
              </w:rPr>
              <w:br/>
            </w:r>
            <w:r w:rsidRPr="00F22D2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UA/15405/01/01</w:t>
            </w:r>
          </w:p>
        </w:tc>
      </w:tr>
      <w:tr w:rsidR="006E6648" w:rsidRPr="00F22D22" w:rsidTr="001628F2">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1628F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КАРБАМАЗЕПІН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порошок кристалічний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ЖЕЙІАНГ ЙІУЖОУ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Китай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ЖЕЙІАНГ ЙІУЖОУ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UA/15795/01/01</w:t>
            </w:r>
          </w:p>
        </w:tc>
      </w:tr>
      <w:tr w:rsidR="006E6648" w:rsidRPr="00F22D22" w:rsidTr="001628F2">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1628F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ЛЕГКОЛАКС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порошок для орального розчину по 4,0 г по 4 або 10 або 20 пакетів-саше у пачці; по 150 г у банці; по 1 банці з мірною ложкою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перереєстрація на необмежений термін.</w:t>
            </w:r>
            <w:r w:rsidRPr="00F22D22">
              <w:rPr>
                <w:rFonts w:ascii="Arial" w:hAnsi="Arial" w:cs="Arial"/>
                <w:color w:val="000000"/>
                <w:sz w:val="16"/>
                <w:szCs w:val="16"/>
              </w:rPr>
              <w:br/>
            </w:r>
            <w:r w:rsidRPr="00F22D2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UA/15646/01/01</w:t>
            </w:r>
          </w:p>
        </w:tc>
      </w:tr>
      <w:tr w:rsidR="006E6648" w:rsidRPr="00F22D22" w:rsidTr="001628F2">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1628F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ЛЕГКОЛАКС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порошок для орального розчину по 10,0 г по 4 або 10 або 20 пакетів-саше у пачці; по 300 г у банці; по 1 банці з мірною ложкою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перереєстрація на необмежений термін.</w:t>
            </w:r>
            <w:r w:rsidRPr="00F22D22">
              <w:rPr>
                <w:rFonts w:ascii="Arial" w:hAnsi="Arial" w:cs="Arial"/>
                <w:color w:val="000000"/>
                <w:sz w:val="16"/>
                <w:szCs w:val="16"/>
              </w:rPr>
              <w:br/>
            </w:r>
            <w:r w:rsidRPr="00F22D2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UA/15646/01/02</w:t>
            </w:r>
          </w:p>
        </w:tc>
      </w:tr>
      <w:tr w:rsidR="006E6648" w:rsidRPr="00F22D22" w:rsidTr="001628F2">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1628F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ПАНТОКАР®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оболонкою, кишковорозчинні по 40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Мікро Лабс Лімітед</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Мікро Лабс Лімітед</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перереєстрація на необмежений термін</w:t>
            </w:r>
            <w:r w:rsidRPr="00F22D22">
              <w:rPr>
                <w:rFonts w:ascii="Arial" w:hAnsi="Arial" w:cs="Arial"/>
                <w:color w:val="000000"/>
                <w:sz w:val="16"/>
                <w:szCs w:val="16"/>
              </w:rPr>
              <w:br/>
            </w:r>
            <w:r w:rsidRPr="00F22D22">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відповідно до оновленої інформації з безпеки застосування діючої речовини. </w:t>
            </w:r>
            <w:r w:rsidRPr="00F22D22">
              <w:rPr>
                <w:rFonts w:ascii="Arial" w:hAnsi="Arial" w:cs="Arial"/>
                <w:color w:val="000000"/>
                <w:sz w:val="16"/>
                <w:szCs w:val="16"/>
              </w:rPr>
              <w:br/>
            </w:r>
            <w:r w:rsidRPr="00F22D2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UA/3559/01/01</w:t>
            </w:r>
          </w:p>
        </w:tc>
      </w:tr>
      <w:tr w:rsidR="006E6648" w:rsidRPr="00F22D22" w:rsidTr="001628F2">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1628F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Гетеро Драгз Лімітед</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Гетеро Драгз Лімітед</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UA/15607/01/01</w:t>
            </w:r>
          </w:p>
        </w:tc>
      </w:tr>
      <w:tr w:rsidR="006E6648" w:rsidRPr="00F22D22" w:rsidTr="001628F2">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1628F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ПРОТАРГОЛ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краплі назальні/вушні, розчин 2% ; по 10 мл у скляному флаконі з кришкою-піпеткою; по 1 флакону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Хімічно-фармацевтична лабораторія "А. Селла"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Хімічно-фармацевтична лабораторія "А. Селла" с.р.л.</w:t>
            </w:r>
            <w:r w:rsidRPr="00F22D2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перереєстрація на необмежений термін</w:t>
            </w:r>
            <w:r w:rsidRPr="00F22D22">
              <w:rPr>
                <w:rFonts w:ascii="Arial" w:hAnsi="Arial" w:cs="Arial"/>
                <w:color w:val="000000"/>
                <w:sz w:val="16"/>
                <w:szCs w:val="16"/>
              </w:rPr>
              <w:br/>
            </w:r>
            <w:r w:rsidRPr="00F22D22">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розділі "Діти" (уточнення інформації – застосовувати дітям з 3 років) відповідно до оновленої інформації з безпеки застосування діючої речовини. </w:t>
            </w:r>
            <w:r w:rsidRPr="00F22D22">
              <w:rPr>
                <w:rFonts w:ascii="Arial" w:hAnsi="Arial" w:cs="Arial"/>
                <w:color w:val="000000"/>
                <w:sz w:val="16"/>
                <w:szCs w:val="16"/>
              </w:rPr>
              <w:br/>
            </w:r>
            <w:r w:rsidRPr="00F22D2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UA/15220/01/01</w:t>
            </w:r>
          </w:p>
        </w:tc>
      </w:tr>
      <w:tr w:rsidR="006E6648" w:rsidRPr="00525B11" w:rsidTr="001628F2">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525B11" w:rsidRDefault="006E6648" w:rsidP="00525B1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E6648" w:rsidRPr="00525B11" w:rsidRDefault="006E6648" w:rsidP="00525B11">
            <w:pPr>
              <w:pStyle w:val="111"/>
              <w:tabs>
                <w:tab w:val="left" w:pos="12600"/>
              </w:tabs>
              <w:rPr>
                <w:rFonts w:ascii="Arial" w:hAnsi="Arial" w:cs="Arial"/>
                <w:b/>
                <w:i/>
                <w:color w:val="000000"/>
                <w:sz w:val="16"/>
                <w:szCs w:val="16"/>
              </w:rPr>
            </w:pPr>
            <w:r w:rsidRPr="00525B11">
              <w:rPr>
                <w:rFonts w:ascii="Arial" w:hAnsi="Arial" w:cs="Arial"/>
                <w:b/>
                <w:sz w:val="16"/>
                <w:szCs w:val="16"/>
              </w:rPr>
              <w:t>ФРОМІЛІД®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525B11" w:rsidRDefault="006E6648" w:rsidP="00525B11">
            <w:pPr>
              <w:pStyle w:val="111"/>
              <w:tabs>
                <w:tab w:val="left" w:pos="12600"/>
              </w:tabs>
              <w:rPr>
                <w:rFonts w:ascii="Arial" w:hAnsi="Arial" w:cs="Arial"/>
                <w:color w:val="000000"/>
                <w:sz w:val="16"/>
                <w:szCs w:val="16"/>
              </w:rPr>
            </w:pPr>
            <w:r w:rsidRPr="00525B11">
              <w:rPr>
                <w:rFonts w:ascii="Arial" w:hAnsi="Arial" w:cs="Arial"/>
                <w:color w:val="000000"/>
                <w:sz w:val="16"/>
                <w:szCs w:val="16"/>
              </w:rPr>
              <w:t>гранули для оральної суспензії, 125 мг/5 мл, по 60 мл у скляному флаконі; по 1 флакону у комплекті з шприцом для орального введення в коробці картонній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525B11" w:rsidRDefault="006E6648" w:rsidP="00525B11">
            <w:pPr>
              <w:pStyle w:val="111"/>
              <w:tabs>
                <w:tab w:val="left" w:pos="12600"/>
              </w:tabs>
              <w:jc w:val="center"/>
              <w:rPr>
                <w:rFonts w:ascii="Arial" w:hAnsi="Arial" w:cs="Arial"/>
                <w:color w:val="000000"/>
                <w:sz w:val="16"/>
                <w:szCs w:val="16"/>
              </w:rPr>
            </w:pPr>
            <w:r w:rsidRPr="00525B11">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525B11" w:rsidRDefault="006E6648" w:rsidP="00525B11">
            <w:pPr>
              <w:pStyle w:val="111"/>
              <w:tabs>
                <w:tab w:val="left" w:pos="12600"/>
              </w:tabs>
              <w:jc w:val="center"/>
              <w:rPr>
                <w:rFonts w:ascii="Arial" w:hAnsi="Arial" w:cs="Arial"/>
                <w:color w:val="000000"/>
                <w:sz w:val="16"/>
                <w:szCs w:val="16"/>
              </w:rPr>
            </w:pPr>
            <w:r w:rsidRPr="00525B11">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525B11" w:rsidRDefault="006E6648" w:rsidP="00525B11">
            <w:pPr>
              <w:pStyle w:val="111"/>
              <w:tabs>
                <w:tab w:val="left" w:pos="12600"/>
              </w:tabs>
              <w:jc w:val="center"/>
              <w:rPr>
                <w:rFonts w:ascii="Arial" w:hAnsi="Arial" w:cs="Arial"/>
                <w:color w:val="000000"/>
                <w:sz w:val="16"/>
                <w:szCs w:val="16"/>
              </w:rPr>
            </w:pPr>
            <w:r w:rsidRPr="00525B11">
              <w:rPr>
                <w:rFonts w:ascii="Arial" w:hAnsi="Arial" w:cs="Arial"/>
                <w:color w:val="000000"/>
                <w:sz w:val="16"/>
                <w:szCs w:val="16"/>
              </w:rPr>
              <w:t>вторинне пакування, контроль серії та випуск серії:</w:t>
            </w:r>
          </w:p>
          <w:p w:rsidR="006E6648" w:rsidRPr="00525B11" w:rsidRDefault="006E6648" w:rsidP="00525B11">
            <w:pPr>
              <w:pStyle w:val="111"/>
              <w:tabs>
                <w:tab w:val="left" w:pos="12600"/>
              </w:tabs>
              <w:jc w:val="center"/>
              <w:rPr>
                <w:rFonts w:ascii="Arial" w:hAnsi="Arial" w:cs="Arial"/>
                <w:color w:val="000000"/>
                <w:sz w:val="16"/>
                <w:szCs w:val="16"/>
              </w:rPr>
            </w:pPr>
            <w:r w:rsidRPr="00525B11">
              <w:rPr>
                <w:rFonts w:ascii="Arial" w:hAnsi="Arial" w:cs="Arial"/>
                <w:color w:val="000000"/>
                <w:sz w:val="16"/>
                <w:szCs w:val="16"/>
              </w:rPr>
              <w:t>КРКА, д.д., Ново место, Словенія;</w:t>
            </w:r>
          </w:p>
          <w:p w:rsidR="006E6648" w:rsidRPr="00525B11" w:rsidRDefault="006E6648" w:rsidP="00525B11">
            <w:pPr>
              <w:pStyle w:val="111"/>
              <w:tabs>
                <w:tab w:val="left" w:pos="12600"/>
              </w:tabs>
              <w:jc w:val="center"/>
              <w:rPr>
                <w:rFonts w:ascii="Arial" w:hAnsi="Arial" w:cs="Arial"/>
                <w:color w:val="000000"/>
                <w:sz w:val="16"/>
                <w:szCs w:val="16"/>
              </w:rPr>
            </w:pPr>
            <w:r w:rsidRPr="00525B11">
              <w:rPr>
                <w:rFonts w:ascii="Arial" w:hAnsi="Arial" w:cs="Arial"/>
                <w:color w:val="000000"/>
                <w:sz w:val="16"/>
                <w:szCs w:val="16"/>
              </w:rPr>
              <w:t>виробництво «in bulk», первинне та вторинне пакування</w:t>
            </w:r>
          </w:p>
          <w:p w:rsidR="006E6648" w:rsidRPr="00525B11" w:rsidRDefault="006E6648" w:rsidP="00525B11">
            <w:pPr>
              <w:pStyle w:val="111"/>
              <w:tabs>
                <w:tab w:val="left" w:pos="12600"/>
              </w:tabs>
              <w:jc w:val="center"/>
              <w:rPr>
                <w:rFonts w:ascii="Arial" w:hAnsi="Arial" w:cs="Arial"/>
                <w:color w:val="000000"/>
                <w:sz w:val="16"/>
                <w:szCs w:val="16"/>
              </w:rPr>
            </w:pPr>
            <w:r w:rsidRPr="00525B11">
              <w:rPr>
                <w:rFonts w:ascii="Arial" w:hAnsi="Arial" w:cs="Arial"/>
                <w:color w:val="000000"/>
                <w:sz w:val="16"/>
                <w:szCs w:val="16"/>
              </w:rPr>
              <w:t>КРКА, д.д., Ново место, Словенія;</w:t>
            </w:r>
          </w:p>
          <w:p w:rsidR="006E6648" w:rsidRPr="00525B11" w:rsidRDefault="006E6648" w:rsidP="00525B11">
            <w:pPr>
              <w:pStyle w:val="111"/>
              <w:tabs>
                <w:tab w:val="left" w:pos="12600"/>
              </w:tabs>
              <w:jc w:val="center"/>
              <w:rPr>
                <w:rFonts w:ascii="Arial" w:hAnsi="Arial" w:cs="Arial"/>
                <w:color w:val="000000"/>
                <w:sz w:val="16"/>
                <w:szCs w:val="16"/>
              </w:rPr>
            </w:pPr>
            <w:r w:rsidRPr="00525B11">
              <w:rPr>
                <w:rFonts w:ascii="Arial" w:hAnsi="Arial" w:cs="Arial"/>
                <w:color w:val="000000"/>
                <w:sz w:val="16"/>
                <w:szCs w:val="16"/>
              </w:rPr>
              <w:t>виробництво проміжного продукту (після покриття):</w:t>
            </w:r>
          </w:p>
          <w:p w:rsidR="006E6648" w:rsidRPr="00525B11" w:rsidRDefault="006E6648" w:rsidP="00525B11">
            <w:pPr>
              <w:pStyle w:val="111"/>
              <w:tabs>
                <w:tab w:val="left" w:pos="12600"/>
              </w:tabs>
              <w:jc w:val="center"/>
              <w:rPr>
                <w:rFonts w:ascii="Arial" w:hAnsi="Arial" w:cs="Arial"/>
                <w:color w:val="000000"/>
                <w:sz w:val="16"/>
                <w:szCs w:val="16"/>
              </w:rPr>
            </w:pPr>
            <w:r w:rsidRPr="00525B11">
              <w:rPr>
                <w:rFonts w:ascii="Arial" w:hAnsi="Arial" w:cs="Arial"/>
                <w:color w:val="000000"/>
                <w:sz w:val="16"/>
                <w:szCs w:val="16"/>
              </w:rPr>
              <w:t>ІНД-СВІФТ ЛАБОРАТОРІЕС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525B11" w:rsidRDefault="006E6648" w:rsidP="00525B11">
            <w:pPr>
              <w:pStyle w:val="111"/>
              <w:tabs>
                <w:tab w:val="left" w:pos="12600"/>
              </w:tabs>
              <w:jc w:val="center"/>
              <w:rPr>
                <w:rFonts w:ascii="Arial" w:hAnsi="Arial" w:cs="Arial"/>
                <w:color w:val="000000"/>
                <w:sz w:val="16"/>
                <w:szCs w:val="16"/>
              </w:rPr>
            </w:pPr>
            <w:r w:rsidRPr="00525B11">
              <w:rPr>
                <w:rFonts w:ascii="Arial" w:hAnsi="Arial" w:cs="Arial"/>
                <w:color w:val="000000"/>
                <w:sz w:val="16"/>
                <w:szCs w:val="16"/>
              </w:rPr>
              <w:t>Словенія/ 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525B11" w:rsidRDefault="006E6648" w:rsidP="00525B11">
            <w:pPr>
              <w:pStyle w:val="111"/>
              <w:tabs>
                <w:tab w:val="left" w:pos="12600"/>
              </w:tabs>
              <w:jc w:val="center"/>
              <w:rPr>
                <w:rFonts w:ascii="Arial" w:hAnsi="Arial" w:cs="Arial"/>
                <w:color w:val="000000"/>
                <w:sz w:val="16"/>
                <w:szCs w:val="16"/>
              </w:rPr>
            </w:pPr>
            <w:r w:rsidRPr="00525B11">
              <w:rPr>
                <w:rFonts w:ascii="Arial" w:hAnsi="Arial" w:cs="Arial"/>
                <w:color w:val="000000"/>
                <w:sz w:val="16"/>
                <w:szCs w:val="16"/>
              </w:rPr>
              <w:t>Перереєстрація на необмежений термін</w:t>
            </w:r>
            <w:r w:rsidRPr="00525B11">
              <w:rPr>
                <w:rFonts w:ascii="Arial" w:hAnsi="Arial" w:cs="Arial"/>
                <w:color w:val="000000"/>
                <w:sz w:val="16"/>
                <w:szCs w:val="16"/>
              </w:rPr>
              <w:br/>
            </w:r>
            <w:r w:rsidRPr="00525B11">
              <w:rPr>
                <w:rFonts w:ascii="Arial" w:hAnsi="Arial" w:cs="Arial"/>
                <w:color w:val="000000"/>
                <w:sz w:val="16"/>
                <w:szCs w:val="16"/>
              </w:rPr>
              <w:br/>
              <w:t xml:space="preserve">Внесено оновлену інформацію в інструкцію для медичного застосування у розділи "Фармакологічні властивості"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"Спосіб застосування та дози" (уточнення), "Передозування", "Побічні реакції" відповідно до оновленої інформації з безпеки діючої речовини. </w:t>
            </w:r>
            <w:r w:rsidRPr="00525B11">
              <w:rPr>
                <w:rFonts w:ascii="Arial" w:hAnsi="Arial" w:cs="Arial"/>
                <w:color w:val="000000"/>
                <w:sz w:val="16"/>
                <w:szCs w:val="16"/>
              </w:rPr>
              <w:br/>
            </w:r>
            <w:r w:rsidRPr="00525B11">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525B11" w:rsidRDefault="006E6648" w:rsidP="00E90770">
            <w:pPr>
              <w:pStyle w:val="111"/>
              <w:tabs>
                <w:tab w:val="left" w:pos="12600"/>
              </w:tabs>
              <w:jc w:val="center"/>
              <w:rPr>
                <w:rFonts w:ascii="Arial" w:hAnsi="Arial" w:cs="Arial"/>
                <w:i/>
                <w:sz w:val="16"/>
                <w:szCs w:val="16"/>
                <w:lang w:val="en-US"/>
              </w:rPr>
            </w:pPr>
            <w:r w:rsidRPr="00525B11">
              <w:rPr>
                <w:rFonts w:ascii="Arial" w:hAnsi="Arial" w:cs="Arial"/>
                <w:i/>
                <w:sz w:val="16"/>
                <w:szCs w:val="16"/>
                <w:lang w:val="en-US"/>
              </w:rPr>
              <w:t xml:space="preserve">за </w:t>
            </w:r>
          </w:p>
          <w:p w:rsidR="006E6648" w:rsidRPr="00525B11" w:rsidRDefault="006E6648" w:rsidP="00E90770">
            <w:pPr>
              <w:pStyle w:val="111"/>
              <w:tabs>
                <w:tab w:val="left" w:pos="12600"/>
              </w:tabs>
              <w:jc w:val="center"/>
              <w:rPr>
                <w:rFonts w:ascii="Arial" w:hAnsi="Arial" w:cs="Arial"/>
                <w:b/>
                <w:i/>
                <w:color w:val="000000"/>
                <w:sz w:val="16"/>
                <w:szCs w:val="16"/>
              </w:rPr>
            </w:pPr>
            <w:r w:rsidRPr="00525B11">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6648" w:rsidRPr="00525B11" w:rsidRDefault="006E6648" w:rsidP="00E90770">
            <w:pPr>
              <w:pStyle w:val="111"/>
              <w:tabs>
                <w:tab w:val="left" w:pos="12600"/>
              </w:tabs>
              <w:jc w:val="center"/>
              <w:rPr>
                <w:rFonts w:ascii="Arial" w:hAnsi="Arial" w:cs="Arial"/>
                <w:i/>
                <w:sz w:val="16"/>
                <w:szCs w:val="16"/>
                <w:lang w:val="en-US"/>
              </w:rPr>
            </w:pPr>
            <w:r w:rsidRPr="00525B11">
              <w:rPr>
                <w:rFonts w:ascii="Arial" w:hAnsi="Arial" w:cs="Arial"/>
                <w:i/>
                <w:sz w:val="16"/>
                <w:szCs w:val="16"/>
                <w:lang w:val="en-US"/>
              </w:rPr>
              <w:t xml:space="preserve">не </w:t>
            </w:r>
          </w:p>
          <w:p w:rsidR="006E6648" w:rsidRPr="00525B11" w:rsidRDefault="006E6648" w:rsidP="00E90770">
            <w:pPr>
              <w:pStyle w:val="111"/>
              <w:tabs>
                <w:tab w:val="left" w:pos="12600"/>
              </w:tabs>
              <w:jc w:val="center"/>
              <w:rPr>
                <w:rFonts w:ascii="Arial" w:hAnsi="Arial" w:cs="Arial"/>
                <w:i/>
                <w:sz w:val="16"/>
                <w:szCs w:val="16"/>
                <w:lang w:val="en-US"/>
              </w:rPr>
            </w:pPr>
            <w:r w:rsidRPr="00525B11">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525B11" w:rsidRDefault="006E6648" w:rsidP="00525B11">
            <w:pPr>
              <w:pStyle w:val="111"/>
              <w:tabs>
                <w:tab w:val="left" w:pos="12600"/>
              </w:tabs>
              <w:jc w:val="center"/>
              <w:rPr>
                <w:rFonts w:ascii="Arial" w:hAnsi="Arial" w:cs="Arial"/>
                <w:sz w:val="16"/>
                <w:szCs w:val="16"/>
              </w:rPr>
            </w:pPr>
            <w:r w:rsidRPr="00525B11">
              <w:rPr>
                <w:rFonts w:ascii="Arial" w:hAnsi="Arial" w:cs="Arial"/>
                <w:sz w:val="16"/>
                <w:szCs w:val="16"/>
              </w:rPr>
              <w:t>UA/5026/01/01</w:t>
            </w:r>
          </w:p>
        </w:tc>
      </w:tr>
      <w:tr w:rsidR="006E6648" w:rsidRPr="00F22D22" w:rsidTr="001628F2">
        <w:tc>
          <w:tcPr>
            <w:tcW w:w="568"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1628F2">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157B">
            <w:pPr>
              <w:pStyle w:val="111"/>
              <w:tabs>
                <w:tab w:val="left" w:pos="12600"/>
              </w:tabs>
              <w:rPr>
                <w:rFonts w:ascii="Arial" w:hAnsi="Arial" w:cs="Arial"/>
                <w:b/>
                <w:i/>
                <w:color w:val="000000"/>
                <w:sz w:val="16"/>
                <w:szCs w:val="16"/>
              </w:rPr>
            </w:pPr>
            <w:r w:rsidRPr="00F22D22">
              <w:rPr>
                <w:rFonts w:ascii="Arial" w:hAnsi="Arial" w:cs="Arial"/>
                <w:b/>
                <w:sz w:val="16"/>
                <w:szCs w:val="16"/>
              </w:rPr>
              <w:t>ЦИНАРИЗИН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 xml:space="preserve">Товариство з обмеженою відповідальністю "Фармацевтична компанія "Здоров'я" </w:t>
            </w:r>
            <w:r w:rsidRPr="00F22D22">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Флемінг Леборетеріз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i/>
                <w:sz w:val="16"/>
                <w:szCs w:val="16"/>
              </w:rPr>
            </w:pPr>
            <w:r w:rsidRPr="00F22D2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57B">
            <w:pPr>
              <w:pStyle w:val="111"/>
              <w:tabs>
                <w:tab w:val="left" w:pos="12600"/>
              </w:tabs>
              <w:jc w:val="center"/>
              <w:rPr>
                <w:rFonts w:ascii="Arial" w:hAnsi="Arial" w:cs="Arial"/>
                <w:sz w:val="16"/>
                <w:szCs w:val="16"/>
              </w:rPr>
            </w:pPr>
            <w:r w:rsidRPr="00F22D22">
              <w:rPr>
                <w:rFonts w:ascii="Arial" w:hAnsi="Arial" w:cs="Arial"/>
                <w:sz w:val="16"/>
                <w:szCs w:val="16"/>
              </w:rPr>
              <w:t>UA/16072/01/01</w:t>
            </w:r>
          </w:p>
        </w:tc>
      </w:tr>
    </w:tbl>
    <w:p w:rsidR="001628F2" w:rsidRPr="007D2970" w:rsidRDefault="001628F2" w:rsidP="001628F2">
      <w:pPr>
        <w:pStyle w:val="2"/>
        <w:tabs>
          <w:tab w:val="left" w:pos="12600"/>
        </w:tabs>
        <w:jc w:val="center"/>
        <w:rPr>
          <w:sz w:val="24"/>
          <w:szCs w:val="24"/>
        </w:rPr>
      </w:pPr>
    </w:p>
    <w:p w:rsidR="001628F2" w:rsidRPr="007D2970" w:rsidRDefault="001628F2" w:rsidP="001628F2">
      <w:pPr>
        <w:ind w:right="20"/>
        <w:rPr>
          <w:rStyle w:val="cs7864ebcf1"/>
          <w:color w:val="auto"/>
        </w:rPr>
      </w:pPr>
    </w:p>
    <w:p w:rsidR="001628F2" w:rsidRPr="007D2970" w:rsidRDefault="001628F2" w:rsidP="001628F2">
      <w:pPr>
        <w:ind w:right="20"/>
        <w:rPr>
          <w:rStyle w:val="cs7864ebcf1"/>
          <w:color w:val="auto"/>
        </w:rPr>
      </w:pPr>
    </w:p>
    <w:tbl>
      <w:tblPr>
        <w:tblW w:w="0" w:type="auto"/>
        <w:tblLook w:val="04A0" w:firstRow="1" w:lastRow="0" w:firstColumn="1" w:lastColumn="0" w:noHBand="0" w:noVBand="1"/>
      </w:tblPr>
      <w:tblGrid>
        <w:gridCol w:w="7421"/>
        <w:gridCol w:w="7422"/>
      </w:tblGrid>
      <w:tr w:rsidR="001628F2" w:rsidRPr="007D2970" w:rsidTr="00A3157B">
        <w:tc>
          <w:tcPr>
            <w:tcW w:w="7421" w:type="dxa"/>
            <w:shd w:val="clear" w:color="auto" w:fill="auto"/>
          </w:tcPr>
          <w:p w:rsidR="001628F2" w:rsidRPr="007D2970" w:rsidRDefault="001628F2" w:rsidP="00A3157B">
            <w:pPr>
              <w:ind w:right="20"/>
              <w:rPr>
                <w:rStyle w:val="cs95e872d01"/>
                <w:rFonts w:ascii="Arial" w:hAnsi="Arial" w:cs="Arial"/>
                <w:sz w:val="28"/>
                <w:szCs w:val="28"/>
                <w:lang w:val="ru-RU"/>
              </w:rPr>
            </w:pPr>
            <w:r w:rsidRPr="007D2970">
              <w:rPr>
                <w:rStyle w:val="cs7864ebcf1"/>
                <w:rFonts w:ascii="Arial" w:hAnsi="Arial" w:cs="Arial"/>
                <w:color w:val="auto"/>
                <w:sz w:val="28"/>
                <w:szCs w:val="28"/>
              </w:rPr>
              <w:t xml:space="preserve">В.о. Генерального директора Директорату </w:t>
            </w:r>
          </w:p>
          <w:p w:rsidR="001628F2" w:rsidRPr="007D2970" w:rsidRDefault="001628F2" w:rsidP="00A3157B">
            <w:pPr>
              <w:ind w:right="20"/>
              <w:rPr>
                <w:rStyle w:val="cs7864ebcf1"/>
                <w:rFonts w:ascii="Arial" w:hAnsi="Arial" w:cs="Arial"/>
                <w:color w:val="auto"/>
                <w:sz w:val="28"/>
                <w:szCs w:val="28"/>
              </w:rPr>
            </w:pPr>
            <w:r w:rsidRPr="007D2970">
              <w:rPr>
                <w:rStyle w:val="cs7864ebcf1"/>
                <w:rFonts w:ascii="Arial" w:hAnsi="Arial" w:cs="Arial"/>
                <w:color w:val="auto"/>
                <w:sz w:val="28"/>
                <w:szCs w:val="28"/>
              </w:rPr>
              <w:t>фармацевтичного забезпечення</w:t>
            </w:r>
            <w:r w:rsidRPr="007D2970">
              <w:rPr>
                <w:rStyle w:val="cs188c92b51"/>
                <w:rFonts w:ascii="Arial" w:hAnsi="Arial" w:cs="Arial"/>
                <w:color w:val="auto"/>
                <w:sz w:val="28"/>
                <w:szCs w:val="28"/>
              </w:rPr>
              <w:t>                                    </w:t>
            </w:r>
          </w:p>
        </w:tc>
        <w:tc>
          <w:tcPr>
            <w:tcW w:w="7422" w:type="dxa"/>
            <w:shd w:val="clear" w:color="auto" w:fill="auto"/>
          </w:tcPr>
          <w:p w:rsidR="001628F2" w:rsidRPr="007D2970" w:rsidRDefault="001628F2" w:rsidP="00A3157B">
            <w:pPr>
              <w:pStyle w:val="cs95e872d0"/>
              <w:rPr>
                <w:rStyle w:val="cs7864ebcf1"/>
                <w:rFonts w:ascii="Arial" w:hAnsi="Arial" w:cs="Arial"/>
                <w:color w:val="auto"/>
                <w:sz w:val="28"/>
                <w:szCs w:val="28"/>
              </w:rPr>
            </w:pPr>
          </w:p>
          <w:p w:rsidR="001628F2" w:rsidRPr="007D2970" w:rsidRDefault="001628F2" w:rsidP="00A3157B">
            <w:pPr>
              <w:pStyle w:val="cs95e872d0"/>
              <w:jc w:val="right"/>
              <w:rPr>
                <w:rStyle w:val="cs7864ebcf1"/>
                <w:rFonts w:ascii="Arial" w:hAnsi="Arial" w:cs="Arial"/>
                <w:color w:val="auto"/>
                <w:sz w:val="28"/>
                <w:szCs w:val="28"/>
              </w:rPr>
            </w:pPr>
            <w:r w:rsidRPr="007D2970">
              <w:rPr>
                <w:rStyle w:val="cs7864ebcf1"/>
                <w:rFonts w:ascii="Arial" w:hAnsi="Arial" w:cs="Arial"/>
                <w:color w:val="auto"/>
                <w:sz w:val="28"/>
                <w:szCs w:val="28"/>
              </w:rPr>
              <w:t>Іван ЗАДВОРНИХ</w:t>
            </w:r>
          </w:p>
        </w:tc>
      </w:tr>
    </w:tbl>
    <w:p w:rsidR="001628F2" w:rsidRPr="007D2970" w:rsidRDefault="001628F2" w:rsidP="001628F2">
      <w:pPr>
        <w:tabs>
          <w:tab w:val="left" w:pos="12600"/>
        </w:tabs>
        <w:jc w:val="center"/>
        <w:rPr>
          <w:rFonts w:ascii="Arial" w:hAnsi="Arial" w:cs="Arial"/>
          <w:b/>
        </w:rPr>
      </w:pPr>
    </w:p>
    <w:p w:rsidR="001628F2" w:rsidRPr="007D2970" w:rsidRDefault="001628F2" w:rsidP="001628F2">
      <w:pPr>
        <w:rPr>
          <w:rFonts w:ascii="Arial" w:hAnsi="Arial" w:cs="Arial"/>
          <w:b/>
          <w:sz w:val="18"/>
          <w:szCs w:val="18"/>
          <w:lang w:eastAsia="en-US"/>
        </w:rPr>
      </w:pPr>
    </w:p>
    <w:p w:rsidR="001628F2" w:rsidRPr="007D2970" w:rsidRDefault="001628F2" w:rsidP="001628F2">
      <w:pPr>
        <w:tabs>
          <w:tab w:val="left" w:pos="12600"/>
        </w:tabs>
        <w:jc w:val="center"/>
        <w:rPr>
          <w:rFonts w:ascii="Arial" w:hAnsi="Arial" w:cs="Arial"/>
          <w:b/>
        </w:rPr>
      </w:pPr>
    </w:p>
    <w:p w:rsidR="001628F2" w:rsidRPr="007D2970" w:rsidRDefault="001628F2" w:rsidP="001628F2">
      <w:pPr>
        <w:tabs>
          <w:tab w:val="left" w:pos="12600"/>
        </w:tabs>
        <w:jc w:val="center"/>
        <w:rPr>
          <w:rFonts w:ascii="Arial" w:hAnsi="Arial" w:cs="Arial"/>
          <w:b/>
        </w:rPr>
        <w:sectPr w:rsidR="001628F2" w:rsidRPr="007D2970">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1628F2" w:rsidRPr="007D2970" w:rsidTr="00A3157B">
        <w:tc>
          <w:tcPr>
            <w:tcW w:w="3828" w:type="dxa"/>
          </w:tcPr>
          <w:p w:rsidR="001628F2" w:rsidRPr="007D2970" w:rsidRDefault="001628F2" w:rsidP="00A3157B">
            <w:pPr>
              <w:pStyle w:val="4"/>
              <w:tabs>
                <w:tab w:val="left" w:pos="12600"/>
              </w:tabs>
              <w:jc w:val="left"/>
              <w:rPr>
                <w:rFonts w:cs="Arial"/>
                <w:sz w:val="18"/>
                <w:szCs w:val="18"/>
              </w:rPr>
            </w:pPr>
            <w:r w:rsidRPr="007D2970">
              <w:rPr>
                <w:rFonts w:cs="Arial"/>
                <w:sz w:val="18"/>
                <w:szCs w:val="18"/>
              </w:rPr>
              <w:t>Додаток 3</w:t>
            </w:r>
          </w:p>
          <w:p w:rsidR="001628F2" w:rsidRPr="007D2970" w:rsidRDefault="001628F2" w:rsidP="00A3157B">
            <w:pPr>
              <w:pStyle w:val="4"/>
              <w:tabs>
                <w:tab w:val="left" w:pos="12600"/>
              </w:tabs>
              <w:jc w:val="left"/>
              <w:rPr>
                <w:rFonts w:cs="Arial"/>
                <w:sz w:val="18"/>
                <w:szCs w:val="18"/>
              </w:rPr>
            </w:pPr>
            <w:r w:rsidRPr="007D2970">
              <w:rPr>
                <w:rFonts w:cs="Arial"/>
                <w:sz w:val="18"/>
                <w:szCs w:val="18"/>
              </w:rPr>
              <w:t>до Наказу Міністерства охорони</w:t>
            </w:r>
          </w:p>
          <w:p w:rsidR="001628F2" w:rsidRPr="007D2970" w:rsidRDefault="001628F2" w:rsidP="00A3157B">
            <w:pPr>
              <w:tabs>
                <w:tab w:val="left" w:pos="12600"/>
              </w:tabs>
              <w:rPr>
                <w:rFonts w:ascii="Arial" w:hAnsi="Arial" w:cs="Arial"/>
                <w:b/>
                <w:sz w:val="18"/>
                <w:szCs w:val="18"/>
              </w:rPr>
            </w:pPr>
            <w:r w:rsidRPr="007D2970">
              <w:rPr>
                <w:rFonts w:ascii="Arial" w:hAnsi="Arial" w:cs="Arial"/>
                <w:b/>
                <w:sz w:val="18"/>
                <w:szCs w:val="18"/>
              </w:rPr>
              <w:t>здоров’я України</w:t>
            </w:r>
          </w:p>
          <w:p w:rsidR="001628F2" w:rsidRPr="007D2970" w:rsidRDefault="001628F2" w:rsidP="00A3157B">
            <w:pPr>
              <w:tabs>
                <w:tab w:val="left" w:pos="12600"/>
              </w:tabs>
              <w:rPr>
                <w:rFonts w:ascii="Arial" w:hAnsi="Arial" w:cs="Arial"/>
                <w:b/>
                <w:sz w:val="18"/>
                <w:szCs w:val="18"/>
              </w:rPr>
            </w:pPr>
            <w:r w:rsidRPr="007D2970">
              <w:rPr>
                <w:rFonts w:ascii="Arial" w:hAnsi="Arial" w:cs="Arial"/>
                <w:b/>
                <w:sz w:val="18"/>
                <w:szCs w:val="18"/>
                <w:lang w:val="en-US"/>
              </w:rPr>
              <w:t xml:space="preserve">____________________ </w:t>
            </w:r>
            <w:r w:rsidRPr="007D2970">
              <w:rPr>
                <w:rFonts w:ascii="Arial" w:hAnsi="Arial" w:cs="Arial"/>
                <w:b/>
                <w:sz w:val="18"/>
                <w:szCs w:val="18"/>
              </w:rPr>
              <w:t>№ _______</w:t>
            </w:r>
          </w:p>
        </w:tc>
      </w:tr>
    </w:tbl>
    <w:p w:rsidR="001628F2" w:rsidRPr="007D2970" w:rsidRDefault="001628F2" w:rsidP="001628F2">
      <w:pPr>
        <w:tabs>
          <w:tab w:val="left" w:pos="12600"/>
        </w:tabs>
        <w:jc w:val="center"/>
        <w:rPr>
          <w:rFonts w:ascii="Arial" w:hAnsi="Arial" w:cs="Arial"/>
          <w:sz w:val="18"/>
          <w:szCs w:val="18"/>
          <w:u w:val="single"/>
          <w:lang w:val="en-US"/>
        </w:rPr>
      </w:pPr>
    </w:p>
    <w:p w:rsidR="001628F2" w:rsidRPr="007D2970" w:rsidRDefault="001628F2" w:rsidP="001628F2">
      <w:pPr>
        <w:tabs>
          <w:tab w:val="left" w:pos="12600"/>
        </w:tabs>
        <w:jc w:val="center"/>
        <w:rPr>
          <w:rFonts w:ascii="Arial" w:hAnsi="Arial" w:cs="Arial"/>
          <w:sz w:val="18"/>
          <w:szCs w:val="18"/>
          <w:lang w:val="en-US"/>
        </w:rPr>
      </w:pPr>
    </w:p>
    <w:p w:rsidR="001628F2" w:rsidRPr="007D2970" w:rsidRDefault="001628F2" w:rsidP="001628F2">
      <w:pPr>
        <w:pStyle w:val="2"/>
        <w:jc w:val="center"/>
        <w:rPr>
          <w:rFonts w:cs="Arial"/>
          <w:caps w:val="0"/>
          <w:sz w:val="26"/>
          <w:szCs w:val="26"/>
        </w:rPr>
      </w:pPr>
      <w:r w:rsidRPr="007D2970">
        <w:rPr>
          <w:rFonts w:cs="Arial"/>
          <w:sz w:val="26"/>
          <w:szCs w:val="26"/>
        </w:rPr>
        <w:t>ПЕРЕЛІК</w:t>
      </w:r>
    </w:p>
    <w:p w:rsidR="001628F2" w:rsidRPr="007D2970" w:rsidRDefault="001628F2" w:rsidP="001628F2">
      <w:pPr>
        <w:pStyle w:val="4"/>
        <w:rPr>
          <w:rFonts w:cs="Arial"/>
          <w:caps/>
          <w:sz w:val="26"/>
          <w:szCs w:val="26"/>
        </w:rPr>
      </w:pPr>
      <w:r w:rsidRPr="007D2970">
        <w:rPr>
          <w:rFonts w:cs="Arial"/>
          <w:caps/>
          <w:sz w:val="26"/>
          <w:szCs w:val="26"/>
        </w:rPr>
        <w:t>ЛІКАРСЬКИХ засобів, щодо яких пропонується внесеНня змін до реєстраційних матеріалів</w:t>
      </w:r>
    </w:p>
    <w:p w:rsidR="001628F2" w:rsidRPr="007D2970" w:rsidRDefault="001628F2" w:rsidP="001628F2">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6E6648" w:rsidRPr="007D2970" w:rsidTr="00A3157B">
        <w:trPr>
          <w:tblHeader/>
        </w:trPr>
        <w:tc>
          <w:tcPr>
            <w:tcW w:w="567" w:type="dxa"/>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 п/п</w:t>
            </w:r>
          </w:p>
        </w:tc>
        <w:tc>
          <w:tcPr>
            <w:tcW w:w="1702" w:type="dxa"/>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Назва лікарського засобу</w:t>
            </w:r>
          </w:p>
        </w:tc>
        <w:tc>
          <w:tcPr>
            <w:tcW w:w="1984" w:type="dxa"/>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Форма випуску (лікарська форма, упаковка)</w:t>
            </w:r>
          </w:p>
        </w:tc>
        <w:tc>
          <w:tcPr>
            <w:tcW w:w="1701" w:type="dxa"/>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Заявник</w:t>
            </w:r>
          </w:p>
        </w:tc>
        <w:tc>
          <w:tcPr>
            <w:tcW w:w="1134" w:type="dxa"/>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Країна заявника</w:t>
            </w:r>
          </w:p>
        </w:tc>
        <w:tc>
          <w:tcPr>
            <w:tcW w:w="1701" w:type="dxa"/>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Виробник</w:t>
            </w:r>
          </w:p>
        </w:tc>
        <w:tc>
          <w:tcPr>
            <w:tcW w:w="1134" w:type="dxa"/>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Країна виробника</w:t>
            </w:r>
          </w:p>
        </w:tc>
        <w:tc>
          <w:tcPr>
            <w:tcW w:w="2694" w:type="dxa"/>
            <w:shd w:val="clear" w:color="auto" w:fill="D9D9D9"/>
          </w:tcPr>
          <w:p w:rsidR="006E6648" w:rsidRPr="007D2970" w:rsidRDefault="006E6648" w:rsidP="00A3157B">
            <w:pPr>
              <w:tabs>
                <w:tab w:val="left" w:pos="12600"/>
              </w:tabs>
              <w:jc w:val="center"/>
              <w:rPr>
                <w:rFonts w:ascii="Arial" w:hAnsi="Arial" w:cs="Arial"/>
                <w:b/>
                <w:i/>
                <w:sz w:val="16"/>
                <w:szCs w:val="16"/>
              </w:rPr>
            </w:pPr>
            <w:r w:rsidRPr="007D2970">
              <w:rPr>
                <w:rFonts w:ascii="Arial" w:hAnsi="Arial" w:cs="Arial"/>
                <w:b/>
                <w:i/>
                <w:sz w:val="16"/>
                <w:szCs w:val="16"/>
              </w:rPr>
              <w:t>Реєстраційна процедура</w:t>
            </w:r>
          </w:p>
        </w:tc>
        <w:tc>
          <w:tcPr>
            <w:tcW w:w="1275" w:type="dxa"/>
            <w:shd w:val="clear" w:color="auto" w:fill="D9D9D9"/>
          </w:tcPr>
          <w:p w:rsidR="006E6648" w:rsidRPr="007D2970" w:rsidRDefault="006E6648" w:rsidP="00A3157B">
            <w:pPr>
              <w:tabs>
                <w:tab w:val="left" w:pos="12600"/>
              </w:tabs>
              <w:jc w:val="center"/>
              <w:rPr>
                <w:rFonts w:ascii="Arial" w:hAnsi="Arial" w:cs="Arial"/>
                <w:b/>
                <w:i/>
                <w:sz w:val="16"/>
                <w:szCs w:val="16"/>
                <w:lang w:val="en-US"/>
              </w:rPr>
            </w:pPr>
            <w:r w:rsidRPr="007D2970">
              <w:rPr>
                <w:rFonts w:ascii="Arial" w:hAnsi="Arial" w:cs="Arial"/>
                <w:b/>
                <w:i/>
                <w:sz w:val="16"/>
                <w:szCs w:val="16"/>
              </w:rPr>
              <w:t>Умови відпуску</w:t>
            </w:r>
          </w:p>
        </w:tc>
        <w:tc>
          <w:tcPr>
            <w:tcW w:w="1843" w:type="dxa"/>
            <w:shd w:val="clear" w:color="auto" w:fill="D9D9D9"/>
          </w:tcPr>
          <w:p w:rsidR="006E6648" w:rsidRPr="007D2970" w:rsidRDefault="006E6648" w:rsidP="00A3157B">
            <w:pPr>
              <w:tabs>
                <w:tab w:val="left" w:pos="12600"/>
              </w:tabs>
              <w:jc w:val="center"/>
              <w:rPr>
                <w:rFonts w:ascii="Arial" w:hAnsi="Arial" w:cs="Arial"/>
                <w:b/>
                <w:i/>
                <w:sz w:val="16"/>
                <w:szCs w:val="16"/>
                <w:lang w:val="en-US"/>
              </w:rPr>
            </w:pPr>
            <w:r w:rsidRPr="007D2970">
              <w:rPr>
                <w:rFonts w:ascii="Arial" w:hAnsi="Arial" w:cs="Arial"/>
                <w:b/>
                <w:i/>
                <w:sz w:val="16"/>
                <w:szCs w:val="16"/>
              </w:rPr>
              <w:t>Номер реєстраційного посвідчення</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C0786D">
            <w:pPr>
              <w:pStyle w:val="111"/>
              <w:tabs>
                <w:tab w:val="left" w:pos="12600"/>
              </w:tabs>
              <w:rPr>
                <w:rFonts w:ascii="Arial" w:hAnsi="Arial" w:cs="Arial"/>
                <w:b/>
                <w:i/>
                <w:color w:val="000000"/>
                <w:sz w:val="16"/>
                <w:szCs w:val="16"/>
              </w:rPr>
            </w:pPr>
            <w:r w:rsidRPr="00F22D22">
              <w:rPr>
                <w:rFonts w:ascii="Arial" w:hAnsi="Arial" w:cs="Arial"/>
                <w:b/>
                <w:sz w:val="16"/>
                <w:szCs w:val="16"/>
              </w:rPr>
              <w:t>АБИКЛАВ®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875 мг/125 мг: по 5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69403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Ауробіндо Фарма Лімітед Юніт XII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реєстраційних номерів в наказі МОЗ України № 1680 від 06.08.2021 в процесі внесення змін</w:t>
            </w:r>
            <w:r w:rsidRPr="00F22D22">
              <w:rPr>
                <w:rFonts w:ascii="Arial" w:hAnsi="Arial" w:cs="Arial"/>
                <w:color w:val="000000"/>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Також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Редакція в наказі: для дозування 500 мг/125 мг - UA/11903/01/01; для дозування – 875 мг/125 мг - UA/11903/01/02. </w:t>
            </w:r>
            <w:r w:rsidRPr="00F22D22">
              <w:rPr>
                <w:rFonts w:ascii="Arial" w:hAnsi="Arial" w:cs="Arial"/>
                <w:b/>
                <w:color w:val="000000"/>
                <w:sz w:val="16"/>
                <w:szCs w:val="16"/>
              </w:rPr>
              <w:t>Запропонована редакція: для дозування 500 мг/125 мг - UA/11903/01/02; для дозування – 875 мг/125 мг - UA/11903/01/01.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b/>
                <w:sz w:val="16"/>
                <w:szCs w:val="16"/>
              </w:rPr>
            </w:pPr>
            <w:r w:rsidRPr="00F22D22">
              <w:rPr>
                <w:rFonts w:ascii="Arial" w:hAnsi="Arial" w:cs="Arial"/>
                <w:b/>
                <w:sz w:val="16"/>
                <w:szCs w:val="16"/>
              </w:rPr>
              <w:t>UA/11903/01/01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416D66">
            <w:pPr>
              <w:pStyle w:val="111"/>
              <w:tabs>
                <w:tab w:val="left" w:pos="12600"/>
              </w:tabs>
              <w:rPr>
                <w:rFonts w:ascii="Arial" w:hAnsi="Arial" w:cs="Arial"/>
                <w:b/>
                <w:i/>
                <w:color w:val="000000"/>
                <w:sz w:val="16"/>
                <w:szCs w:val="16"/>
              </w:rPr>
            </w:pPr>
            <w:r w:rsidRPr="00F22D22">
              <w:rPr>
                <w:rFonts w:ascii="Arial" w:hAnsi="Arial" w:cs="Arial"/>
                <w:b/>
                <w:sz w:val="16"/>
                <w:szCs w:val="16"/>
              </w:rPr>
              <w:t>АБИКЛАВ®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16D66">
            <w:pPr>
              <w:pStyle w:val="1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500 мг/125 мг: по 5 таблеток у блістері, по 4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16D6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16D6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16D6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Ауробіндо Фарма Лімітед Юніт XII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16D6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16D6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реєстраційних номерів в наказі МОЗ України № 1680 від 06.08.2021 в процесі внесення змін</w:t>
            </w:r>
            <w:r w:rsidRPr="00F22D22">
              <w:rPr>
                <w:rFonts w:ascii="Arial" w:hAnsi="Arial" w:cs="Arial"/>
                <w:color w:val="000000"/>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Також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Редакція в наказі: для дозування 500 мг/125 мг - UA/11903/01/01; для дозування – 875 мг/125 мг - UA/11903/01/02. </w:t>
            </w:r>
            <w:r w:rsidRPr="00F22D22">
              <w:rPr>
                <w:rFonts w:ascii="Arial" w:hAnsi="Arial" w:cs="Arial"/>
                <w:b/>
                <w:color w:val="000000"/>
                <w:sz w:val="16"/>
                <w:szCs w:val="16"/>
              </w:rPr>
              <w:t>Запропонована редакція: для дозування 500 мг/125 мг - UA/11903/01/02; для дозування – 875 мг/125 мг - UA/11903/01/01.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16D66">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16D66">
            <w:pPr>
              <w:pStyle w:val="111"/>
              <w:tabs>
                <w:tab w:val="left" w:pos="12600"/>
              </w:tabs>
              <w:jc w:val="center"/>
              <w:rPr>
                <w:rFonts w:ascii="Arial" w:hAnsi="Arial" w:cs="Arial"/>
                <w:b/>
                <w:sz w:val="16"/>
                <w:szCs w:val="16"/>
              </w:rPr>
            </w:pPr>
            <w:r w:rsidRPr="00F22D22">
              <w:rPr>
                <w:rFonts w:ascii="Arial" w:hAnsi="Arial" w:cs="Arial"/>
                <w:b/>
                <w:sz w:val="16"/>
                <w:szCs w:val="16"/>
              </w:rPr>
              <w:t>UA/11903/01/02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АЙДРІНК®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порошок для орального розчину зі смаком чорної смородини по 5,2 г в саше; по 10 саше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(Б.I.б.2. (х) II)</w:t>
            </w:r>
            <w:r w:rsidRPr="00F22D22">
              <w:rPr>
                <w:rFonts w:ascii="Arial" w:hAnsi="Arial" w:cs="Arial"/>
                <w:color w:val="000000"/>
                <w:sz w:val="16"/>
                <w:szCs w:val="16"/>
              </w:rPr>
              <w:br/>
              <w:t>введення додаткового виробника АФІ фенілефрину гідрохлориду «Shenzhen Oriental Pharmaceutical Co., Ltd», Китай, як наслідок зміни у специфікації АФІ від виробника: зміни за р. «Ідентифікація» та «Залишкові кількості органічних розчинників», вилучено визначення показника «Розчинність» для нового виробника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UA/14814/01/01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АЙДРІНК®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для орального розчину зі смаком лимону по 4,8 г в саше; по 10 саше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(Б.I.б.2. (х) II)</w:t>
            </w:r>
            <w:r w:rsidRPr="00F22D22">
              <w:rPr>
                <w:rFonts w:ascii="Arial" w:hAnsi="Arial" w:cs="Arial"/>
                <w:color w:val="000000"/>
                <w:sz w:val="16"/>
                <w:szCs w:val="16"/>
              </w:rPr>
              <w:br/>
              <w:t>введення додаткового виробника АФІ фенілефрину гідрохлориду «Shenzhen Oriental Pharmaceutical Co., Ltd», Китай, як наслідок зміни у специфікації АФІ від виробника: зміни за р. «Ідентифікація» та «Залишкові кількості органічних розчинників», вилучено визначення показника «Розчинність» для нового виробника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UA/14813/01/01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047C22">
            <w:pPr>
              <w:pStyle w:val="111"/>
              <w:tabs>
                <w:tab w:val="left" w:pos="12600"/>
              </w:tabs>
              <w:rPr>
                <w:rFonts w:ascii="Arial" w:hAnsi="Arial" w:cs="Arial"/>
                <w:b/>
                <w:i/>
                <w:color w:val="000000"/>
                <w:sz w:val="16"/>
                <w:szCs w:val="16"/>
              </w:rPr>
            </w:pPr>
            <w:r w:rsidRPr="00F22D22">
              <w:rPr>
                <w:rFonts w:ascii="Arial" w:hAnsi="Arial" w:cs="Arial"/>
                <w:b/>
                <w:sz w:val="16"/>
                <w:szCs w:val="16"/>
              </w:rPr>
              <w:t>АКВА СПРЕЙ ОКСІ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rPr>
                <w:rFonts w:ascii="Arial" w:hAnsi="Arial" w:cs="Arial"/>
                <w:color w:val="000000"/>
                <w:sz w:val="16"/>
                <w:szCs w:val="16"/>
              </w:rPr>
            </w:pPr>
            <w:r w:rsidRPr="00F22D22">
              <w:rPr>
                <w:rFonts w:ascii="Arial" w:hAnsi="Arial" w:cs="Arial"/>
                <w:color w:val="000000"/>
                <w:sz w:val="16"/>
                <w:szCs w:val="16"/>
              </w:rPr>
              <w:t>спрей назальний, дозований 0,05% по 10 мл у флаконах з розпилювачем назальним;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b/>
                <w:color w:val="000000"/>
                <w:sz w:val="16"/>
                <w:szCs w:val="16"/>
              </w:rPr>
              <w:t>Публічне акціонерне товариство</w:t>
            </w:r>
            <w:r w:rsidRPr="00F22D22">
              <w:rPr>
                <w:rFonts w:ascii="Arial" w:hAnsi="Arial" w:cs="Arial"/>
                <w:color w:val="000000"/>
                <w:sz w:val="16"/>
                <w:szCs w:val="16"/>
              </w:rPr>
              <w:t xml:space="preserve">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b/>
                <w:color w:val="000000"/>
                <w:sz w:val="16"/>
                <w:szCs w:val="16"/>
              </w:rPr>
              <w:t>Публічне акціонерне товариство</w:t>
            </w:r>
            <w:r w:rsidRPr="00F22D22">
              <w:rPr>
                <w:rFonts w:ascii="Arial" w:hAnsi="Arial" w:cs="Arial"/>
                <w:color w:val="000000"/>
                <w:sz w:val="16"/>
                <w:szCs w:val="16"/>
              </w:rPr>
              <w:t xml:space="preserve">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написання назв заявника та виробника в наказі МОЗ України № 1290 від 28.06.2021 в процесі внесення змін</w:t>
            </w:r>
            <w:r w:rsidRPr="00F22D2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Редакція в наказі: ПАТ "Хімфармзавод "Червона зірка", Україна. </w:t>
            </w:r>
            <w:r w:rsidRPr="00F22D22">
              <w:rPr>
                <w:rFonts w:ascii="Arial" w:hAnsi="Arial" w:cs="Arial"/>
                <w:b/>
                <w:color w:val="000000"/>
                <w:sz w:val="16"/>
                <w:szCs w:val="16"/>
              </w:rPr>
              <w:t>Запропонована редакція: Публічне акціонерне товариство "Хімфармзавод "Червона зірка".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sz w:val="16"/>
                <w:szCs w:val="16"/>
              </w:rPr>
            </w:pPr>
            <w:r w:rsidRPr="00F22D22">
              <w:rPr>
                <w:rFonts w:ascii="Arial" w:hAnsi="Arial" w:cs="Arial"/>
                <w:sz w:val="16"/>
                <w:szCs w:val="16"/>
              </w:rPr>
              <w:t>UA/17924/01/01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247477">
            <w:pPr>
              <w:pStyle w:val="111"/>
              <w:tabs>
                <w:tab w:val="left" w:pos="12600"/>
              </w:tabs>
              <w:rPr>
                <w:rFonts w:ascii="Arial" w:hAnsi="Arial" w:cs="Arial"/>
                <w:b/>
                <w:i/>
                <w:color w:val="000000"/>
                <w:sz w:val="16"/>
                <w:szCs w:val="16"/>
              </w:rPr>
            </w:pPr>
            <w:r w:rsidRPr="00F22D22">
              <w:rPr>
                <w:rFonts w:ascii="Arial" w:hAnsi="Arial" w:cs="Arial"/>
                <w:b/>
                <w:sz w:val="16"/>
                <w:szCs w:val="16"/>
              </w:rPr>
              <w:t>АКТРАПІД® НМ ПЕНФІЛ®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100 МО/мл по 3 мл у картриджі; по 5 картриджів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b/>
                <w:sz w:val="16"/>
                <w:szCs w:val="16"/>
              </w:rPr>
            </w:pPr>
            <w:r w:rsidRPr="00F22D22">
              <w:rPr>
                <w:rFonts w:ascii="Arial" w:hAnsi="Arial" w:cs="Arial"/>
                <w:color w:val="000000"/>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Виробник нерозфасованого продукту, первинне пакування та контроль балку. Контроль якості балку готового продукту та кінцевого продукту:</w:t>
            </w:r>
            <w:r w:rsidRPr="00F22D22">
              <w:rPr>
                <w:rFonts w:ascii="Arial" w:hAnsi="Arial" w:cs="Arial"/>
                <w:color w:val="000000"/>
                <w:sz w:val="16"/>
                <w:szCs w:val="16"/>
              </w:rPr>
              <w:br/>
              <w:t>Ново Нордіск Продюксьон САС, Франція; Виробник для маркування та упаковки Пенфіл®, вторинного пакування:</w:t>
            </w:r>
            <w:r w:rsidRPr="00F22D22">
              <w:rPr>
                <w:rFonts w:ascii="Arial" w:hAnsi="Arial" w:cs="Arial"/>
                <w:color w:val="000000"/>
                <w:sz w:val="16"/>
                <w:szCs w:val="16"/>
              </w:rPr>
              <w:br/>
              <w:t>А/Т Ново Нордіск, Данія; Виробник нерозфасованої продукції, первинна та вторинна упаковка: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w:t>
            </w:r>
          </w:p>
          <w:p w:rsidR="006E6648" w:rsidRPr="00F22D22" w:rsidRDefault="006E6648" w:rsidP="0024747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Данiя/</w:t>
            </w:r>
          </w:p>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Франція</w:t>
            </w:r>
          </w:p>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/Бразилія/</w:t>
            </w:r>
          </w:p>
          <w:p w:rsidR="006E6648" w:rsidRPr="00F22D22" w:rsidRDefault="006E6648" w:rsidP="00247477">
            <w:pPr>
              <w:pStyle w:val="111"/>
              <w:tabs>
                <w:tab w:val="left" w:pos="12600"/>
              </w:tabs>
              <w:jc w:val="center"/>
              <w:rPr>
                <w:b/>
                <w:sz w:val="16"/>
                <w:szCs w:val="16"/>
              </w:rPr>
            </w:pPr>
            <w:r w:rsidRPr="00F22D22">
              <w:rPr>
                <w:rFonts w:ascii="Arial" w:hAnsi="Arial" w:cs="Arial"/>
                <w:color w:val="000000"/>
                <w:sz w:val="16"/>
                <w:szCs w:val="16"/>
              </w:rPr>
              <w:t>Китайська Народна Республіка</w:t>
            </w:r>
          </w:p>
          <w:p w:rsidR="006E6648" w:rsidRPr="00F22D22" w:rsidRDefault="006E6648" w:rsidP="00247477">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додаткового виробника: Ново Нордіск (Китай) Фармасьютікалз Ко., Лтд. 99, Нанхай Роуд, ТЕДА, м. Тяньцзінь Китайська Народна Республіка 300457, із відповідними функціями: виробник нерозфасованого продукту, наповнення в первинну упаковку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sz w:val="16"/>
                <w:szCs w:val="16"/>
              </w:rPr>
            </w:pPr>
            <w:r w:rsidRPr="00F22D22">
              <w:rPr>
                <w:rFonts w:ascii="Arial" w:hAnsi="Arial" w:cs="Arial"/>
                <w:sz w:val="16"/>
                <w:szCs w:val="16"/>
              </w:rPr>
              <w:t>UA/12611/01/01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супозиторії ректальні по 250 тис. МО по 5 супозиторіїв у стрипі; по 2 стрипи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UA/15128/01/01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супозиторії ректальні по 500 тис. МО, по 5 супозиторіїв у стрипі; по 2 стрипи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внесення змін до реєстраційних матеріалів: </w:t>
            </w:r>
            <w:r w:rsidRPr="00F22D22">
              <w:rPr>
                <w:rFonts w:ascii="Arial" w:hAnsi="Arial" w:cs="Arial"/>
                <w:color w:val="000000"/>
                <w:sz w:val="16"/>
                <w:szCs w:val="16"/>
              </w:rPr>
              <w:t>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UA/15128/01/02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супозиторії ректальні по 1 млн МО, по 5 супозиторіїв у стрипі; по 2 стрипи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UA/15128/01/03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супозиторії ректальні по 3 млн МО; по 5 супозиторіїв у стрипі; по 2 стрипи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UA/15128/01/04</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супозиторії ректальні по 250 тис. МО; in bulk: по 5 супозиторіїв у стрипі; по 100 стрипів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UA/15129/01/01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супозиторії ректальні по 500 тис. МО; in bulk: по 5 супозиторіїв у стрипі; по 100 стрипів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UA/15129/01/02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супозиторії ректальні по 1 млн МО, in bulk: по 5 супозиторіїв у стрипі; по 100 стрипів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UA/15129/01/03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супозиторії ректальні по 3 млн МО; in bulk: по 5 супозиторіїв у стрипі; по 100 стрипів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UA/15129/01/04</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АМБРОКСОЛ-ТЕВА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розчин оральний, 7,5 мг/мл; по 40 мл або 100 мл у флаконі; по 1 флакону з пробкою-крапельницею, дозуючою скляночкою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Меркле ГмбХ, Німеччина (виробництво нерозфасованої продукції, первинна та вторинна упаковка, контроль серії); Меркле ГмбХ, Німеччина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незначні зміни в затвердженому методі контролю якості ГЛЗ за показником «Ідентифікація, вміст і хімічна чистота амброксолу гідрохлориду», а саме: номер методу було замінено з D-01469501 на D-01469503; виправлення помилки у випробуванні придатності системи (внесення пропущеного критерію, вимог «Не менше 1,5» для ступеня розділення); зміна приготування випробуваного розчину відповідно до запиту лабораторії в Ulm; внесення уточнення до опису приготування розчину порівняння1 (виправлено помилку в початковій наважці стандарту при її округленні); внесено уточнення до опису приготування вихідного розчину порівняння; внесено уточнення «приблизно» до опису приготування рухомої фази В=буфер рН 4,0; внесення додаткової інформації щодо мінімального об’єму до розділу «Примітка щодо випробовуваних розчинів і розчинів порівняння»; вилучення виробника колонки –Phenomenex. У наслідок нового кодування методу був оновлений розділ реєстраційного досьє 3.2.Р.5.1 Специфікація зі зміною кодувань специфікацій з F-A040-F06-J01 (при випуску) та S-98858A-L014-J01 (протягом терміну придатності) на PS-A040-06-J01. Також виробник об’єднав специфікації при випуску та протягом терміну придатності в один документ. Введення змін протягом 6-ти місяців після затвердження; зміни І типу - зменшення частоти випробування за показником «Мікробіологічна чистота» в специфікації на ГЛЗ протягом терміну придатності з рутинного випробування на вибіркове випробування.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UA/1853/03/01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047C22">
            <w:pPr>
              <w:pStyle w:val="111"/>
              <w:tabs>
                <w:tab w:val="left" w:pos="12600"/>
              </w:tabs>
              <w:rPr>
                <w:rFonts w:ascii="Arial" w:hAnsi="Arial" w:cs="Arial"/>
                <w:b/>
                <w:i/>
                <w:color w:val="000000"/>
                <w:sz w:val="16"/>
                <w:szCs w:val="16"/>
              </w:rPr>
            </w:pPr>
            <w:r w:rsidRPr="00F22D22">
              <w:rPr>
                <w:rFonts w:ascii="Arial" w:hAnsi="Arial" w:cs="Arial"/>
                <w:b/>
                <w:sz w:val="16"/>
                <w:szCs w:val="16"/>
              </w:rPr>
              <w:t>АМІНОКАПРОНОВА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rPr>
                <w:rFonts w:ascii="Arial" w:hAnsi="Arial" w:cs="Arial"/>
                <w:color w:val="000000"/>
                <w:sz w:val="16"/>
                <w:szCs w:val="16"/>
              </w:rPr>
            </w:pPr>
            <w:r w:rsidRPr="00F22D22">
              <w:rPr>
                <w:rFonts w:ascii="Arial" w:hAnsi="Arial" w:cs="Arial"/>
                <w:color w:val="000000"/>
                <w:sz w:val="16"/>
                <w:szCs w:val="16"/>
              </w:rPr>
              <w:t xml:space="preserve">порошок для орального застосування по 1 г № 10: по 1 г у пакеті з комбінованого матеріалу </w:t>
            </w:r>
            <w:r w:rsidRPr="00F22D22">
              <w:rPr>
                <w:rFonts w:ascii="Arial" w:hAnsi="Arial" w:cs="Arial"/>
                <w:b/>
                <w:color w:val="000000"/>
                <w:sz w:val="16"/>
                <w:szCs w:val="16"/>
              </w:rPr>
              <w:t>(алюмокомплексу);</w:t>
            </w:r>
            <w:r w:rsidRPr="00F22D22">
              <w:rPr>
                <w:rFonts w:ascii="Arial" w:hAnsi="Arial" w:cs="Arial"/>
                <w:color w:val="000000"/>
                <w:sz w:val="16"/>
                <w:szCs w:val="16"/>
              </w:rPr>
              <w:t xml:space="preserve"> по 10 пакетів у коробці з картону; № 10 (2х5): по 1 г у спареному пакеті з комбінованого матеріалу </w:t>
            </w:r>
            <w:r w:rsidRPr="00F22D22">
              <w:rPr>
                <w:rFonts w:ascii="Arial" w:hAnsi="Arial" w:cs="Arial"/>
                <w:b/>
                <w:color w:val="000000"/>
                <w:sz w:val="16"/>
                <w:szCs w:val="16"/>
              </w:rPr>
              <w:t>(алюмокомплексу</w:t>
            </w:r>
            <w:r w:rsidRPr="00F22D22">
              <w:rPr>
                <w:rFonts w:ascii="Arial" w:hAnsi="Arial" w:cs="Arial"/>
                <w:color w:val="000000"/>
                <w:sz w:val="16"/>
                <w:szCs w:val="16"/>
              </w:rPr>
              <w:t>); по 5 спарених пакетів у коробці з картону; № 10 (2х5): по 1 г у спареному пакеті з поліетиленовим покриттям; по 5 спарених пакетів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написання упаковки в наказі МОЗ України № 1327 від 02.07.2021 в процесі внесення змін</w:t>
            </w:r>
            <w:r w:rsidRPr="00F22D22">
              <w:rPr>
                <w:rFonts w:ascii="Arial" w:hAnsi="Arial" w:cs="Arial"/>
                <w:color w:val="000000"/>
                <w:sz w:val="16"/>
                <w:szCs w:val="16"/>
              </w:rPr>
              <w:t xml:space="preserve">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введено нового виробника АФІ Амінокапронова кислота виробництва Jiangsu Yongan Pharmaceutical Co., Ltd., China додатково до затвердженого виробника Державне підприємство “Науково-дослідний і проектний інститут хімічних технологій “Хімтехнологія”, Україна). Редакція в наказі: порошок для орального застосування по 1 г № 10: по 1 г у пакеті з комбінованого матеріалу (буфлену), по 10 пакетів у коробці з картону; № 10 (2х5): по 1 г у спареному пакеті з комбінованого матеріалу (буфлену), по 5 спарених пакетів у коробці з картону; № 10 (2х5): по 1 г у спареному пакеті з поліетиленовим покриттям, по 5 спарених пакетів у коробці з картону. </w:t>
            </w:r>
            <w:r w:rsidRPr="00F22D22">
              <w:rPr>
                <w:rFonts w:ascii="Arial" w:hAnsi="Arial" w:cs="Arial"/>
                <w:b/>
                <w:color w:val="000000"/>
                <w:sz w:val="16"/>
                <w:szCs w:val="16"/>
              </w:rPr>
              <w:t>Запропонована редакція: № 10: по 1 г у пакеті з комбінованого матеріалу (алюмокомплексу); по 10 пакетів у коробці з картону; № 10 (2х5): по 1 г у спареному пакеті з комбінованого матеріалу (алюмокомплексу); по 5 спарених пакетів у коробці з картону; № 10 (2х5): по 1 г у спареному пакеті з поліетиленовим покриттям; по 5 спарених пакетів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sz w:val="16"/>
                <w:szCs w:val="16"/>
              </w:rPr>
            </w:pPr>
            <w:r w:rsidRPr="00F22D22">
              <w:rPr>
                <w:rFonts w:ascii="Arial" w:hAnsi="Arial" w:cs="Arial"/>
                <w:sz w:val="16"/>
                <w:szCs w:val="16"/>
              </w:rPr>
              <w:t>UA/6566/01/01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АМІЦИТРОН®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для орального розчину, по 13 г у саше; по 13 г у саше, по 10 саше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введення додаткового виробника діючої речовини Фенілефрину гідрохлорид, що входить до складу готового лікарського засобу, який має сертифікат відповідності ЕР, (затверджено: Unichem Laboratories Ltd, Індія, запропоновано: Unichem Laboratories Ltd, Індія; супутня зміна - Зміни з якості. АФІ. Контроль АФІ - зміна у тесті "Залишкові кількості органічних розчинників" -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 зміни І типу - вилучення тесту "Важкі метали" зі специфікцаії та методів контролю АФІ Аскорбінова кислота; зміни І типу - зміни з якості. АФІ. Контроль АФІ - у специфікації та методах контролю АФІ Аскорбінова кислота пропонується зміна нормування та методики виконання тесту "Залишкові кількості органічних розчинників" з уточненням назви тесту у зв'язку з оновленням документації виробника (ASMF); зміни І типу - заміна виробничої дільниці (місця провадження діяльності) для затвердженого виробника АФІ Аскорбінова кислота, що входить до складу лікарського засобу, (затверджено: Northeast Pharmaceutical Group Co., Ltd. No.37, Zhonggong North Street, Tiexi District, Shenyang , China, запропоновано: Northeast Pharmaceutical Group Co., Ltd. No.29, Shenxiliu Dong Road, Economic Technology Development District, Shenyang,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UA/14116/01/01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АМЛІПІН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таблетки, вкриті плівковою оболонкою;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ТОВ «УОРЛД МЕДИЦИН»</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ЛАБОРАТОРІЯ БЕЙЛІ-КРЕАТ - ВЕРНУЙЄ, Франція; </w:t>
            </w:r>
          </w:p>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УОРЛД МЕДИЦИН ІЛАЧ САН. ВЕ ТІДЖ. А.Ш., Туреччина</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Франція/ 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змін протягом 3-х місяців після затвердження</w:t>
            </w:r>
            <w:r w:rsidRPr="00F22D22">
              <w:rPr>
                <w:rFonts w:ascii="Arial" w:hAnsi="Arial" w:cs="Arial"/>
                <w:color w:val="000000"/>
                <w:sz w:val="16"/>
                <w:szCs w:val="16"/>
              </w:rPr>
              <w:br/>
              <w:t>Супутня зміна</w:t>
            </w:r>
            <w:r w:rsidRPr="00F22D22">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F22D22">
              <w:rPr>
                <w:rFonts w:ascii="Arial" w:hAnsi="Arial" w:cs="Arial"/>
                <w:color w:val="000000"/>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УОРЛД МЕДИЦИН ІЛАЧ САН. ВЕ ТІДЖ. А.Ш., Туреччина; </w:t>
            </w:r>
            <w:r w:rsidRPr="00F22D22">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 УОРЛД МЕДИЦИН ІЛАЧ САН. </w:t>
            </w:r>
            <w:r w:rsidRPr="00F22D22">
              <w:rPr>
                <w:rFonts w:ascii="Arial" w:hAnsi="Arial" w:cs="Arial"/>
                <w:color w:val="000000"/>
                <w:sz w:val="16"/>
                <w:szCs w:val="16"/>
                <w:lang w:val="ru-RU"/>
              </w:rPr>
              <w:t>ВЕ ТІДЖ. А.Ш., Туреччина, як наслідок з'являється одна додаткова вторинна упаковка. Зміни внесені в інструкцію для медичного застосування лікарського засобу у розділи "Виробник", "Місцезнаходження виробника та адреса місця провадження діяльності " як наслідок поява додаткового пакування для іншого виробника.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UA/13455/01/01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247477">
            <w:pPr>
              <w:pStyle w:val="111"/>
              <w:tabs>
                <w:tab w:val="left" w:pos="12600"/>
              </w:tabs>
              <w:rPr>
                <w:rFonts w:ascii="Arial" w:hAnsi="Arial" w:cs="Arial"/>
                <w:b/>
                <w:i/>
                <w:color w:val="000000"/>
                <w:sz w:val="16"/>
                <w:szCs w:val="16"/>
              </w:rPr>
            </w:pPr>
            <w:r w:rsidRPr="00F22D22">
              <w:rPr>
                <w:rFonts w:ascii="Arial" w:hAnsi="Arial" w:cs="Arial"/>
                <w:b/>
                <w:sz w:val="16"/>
                <w:szCs w:val="16"/>
              </w:rPr>
              <w:t>АНТРАЛЬ®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таблетки, вкриті оболонкою, по 0,1 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АТ "Фармак"</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АТ "Фармак"</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Антралю®, без змін місця виробництва. </w:t>
            </w:r>
            <w:r w:rsidRPr="00F22D22">
              <w:rPr>
                <w:rFonts w:ascii="Arial" w:hAnsi="Arial" w:cs="Arial"/>
                <w:color w:val="000000"/>
                <w:sz w:val="16"/>
                <w:szCs w:val="16"/>
                <w:lang w:val="ru-RU"/>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зміна у методиці випробування для ГЛЗ по 0,1 г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Зміни І типу - Зміни з якості. АФІ. Виробництво. Зміни в процесі виробництва АФІ (інші зміни) – Зміни в технологічному процесі виробництва субстанції антраль ЛЗ по 0,1 г. 1. внесення уточнення до р 3.2.</w:t>
            </w:r>
            <w:r w:rsidRPr="00F22D22">
              <w:rPr>
                <w:rFonts w:ascii="Arial" w:hAnsi="Arial" w:cs="Arial"/>
                <w:color w:val="000000"/>
                <w:sz w:val="16"/>
                <w:szCs w:val="16"/>
              </w:rPr>
              <w:t>S</w:t>
            </w:r>
            <w:r w:rsidRPr="00F22D22">
              <w:rPr>
                <w:rFonts w:ascii="Arial" w:hAnsi="Arial" w:cs="Arial"/>
                <w:color w:val="000000"/>
                <w:sz w:val="16"/>
                <w:szCs w:val="16"/>
                <w:lang w:val="ru-RU"/>
              </w:rPr>
              <w:t>.2.4. Контроль критичних стадій і проміжної продукції. (до специфікації на пасту Антраль), у зв’язку з оптимізацією виробничого процесу на виробничий дільниці в м. Шостка, а саме використання замість центрифуги та сушарки – процесного фільтру. 2. у розділі 3.2.</w:t>
            </w:r>
            <w:r w:rsidRPr="00F22D22">
              <w:rPr>
                <w:rFonts w:ascii="Arial" w:hAnsi="Arial" w:cs="Arial"/>
                <w:color w:val="000000"/>
                <w:sz w:val="16"/>
                <w:szCs w:val="16"/>
              </w:rPr>
              <w:t>S</w:t>
            </w:r>
            <w:r w:rsidRPr="00F22D22">
              <w:rPr>
                <w:rFonts w:ascii="Arial" w:hAnsi="Arial" w:cs="Arial"/>
                <w:color w:val="000000"/>
                <w:sz w:val="16"/>
                <w:szCs w:val="16"/>
                <w:lang w:val="ru-RU"/>
              </w:rPr>
              <w:t>.2.2. Опис виробничого процесу та його контролю внесені незначні зміни в технологію виробництва, які стосуються лише деталізації самого процесу виробництва.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ГЛЗ показника «Аеросил» відповідно до вимог загальної статті ДФУ «Таблетки».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розділу реєстраційного досьє 3.2.</w:t>
            </w:r>
            <w:r w:rsidRPr="00F22D22">
              <w:rPr>
                <w:rFonts w:ascii="Arial" w:hAnsi="Arial" w:cs="Arial"/>
                <w:color w:val="000000"/>
                <w:sz w:val="16"/>
                <w:szCs w:val="16"/>
              </w:rPr>
              <w:t>S</w:t>
            </w:r>
            <w:r w:rsidRPr="00F22D22">
              <w:rPr>
                <w:rFonts w:ascii="Arial" w:hAnsi="Arial" w:cs="Arial"/>
                <w:color w:val="000000"/>
                <w:sz w:val="16"/>
                <w:szCs w:val="16"/>
                <w:lang w:val="ru-RU"/>
              </w:rPr>
              <w:t xml:space="preserve">.2.3. Контроль матеріалів, а саме приведення специфікації води очищеної у відповідність до вимог монографій ЕР та </w:t>
            </w:r>
            <w:r w:rsidRPr="00F22D22">
              <w:rPr>
                <w:rFonts w:ascii="Arial" w:hAnsi="Arial" w:cs="Arial"/>
                <w:color w:val="000000"/>
                <w:sz w:val="16"/>
                <w:szCs w:val="16"/>
              </w:rPr>
              <w:t>USP</w:t>
            </w:r>
            <w:r w:rsidRPr="00F22D22">
              <w:rPr>
                <w:rFonts w:ascii="Arial" w:hAnsi="Arial" w:cs="Arial"/>
                <w:color w:val="000000"/>
                <w:sz w:val="16"/>
                <w:szCs w:val="16"/>
                <w:lang w:val="ru-RU"/>
              </w:rPr>
              <w:t>, яка використовується на виробничий дільниці м. Шостка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sz w:val="16"/>
                <w:szCs w:val="16"/>
              </w:rPr>
            </w:pPr>
            <w:r w:rsidRPr="00F22D22">
              <w:rPr>
                <w:rFonts w:ascii="Arial" w:hAnsi="Arial" w:cs="Arial"/>
                <w:sz w:val="16"/>
                <w:szCs w:val="16"/>
              </w:rPr>
              <w:t>UA/6893/01/01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247477">
            <w:pPr>
              <w:pStyle w:val="111"/>
              <w:tabs>
                <w:tab w:val="left" w:pos="12600"/>
              </w:tabs>
              <w:rPr>
                <w:rFonts w:ascii="Arial" w:hAnsi="Arial" w:cs="Arial"/>
                <w:b/>
                <w:i/>
                <w:color w:val="000000"/>
                <w:sz w:val="16"/>
                <w:szCs w:val="16"/>
              </w:rPr>
            </w:pPr>
            <w:r w:rsidRPr="00F22D22">
              <w:rPr>
                <w:rFonts w:ascii="Arial" w:hAnsi="Arial" w:cs="Arial"/>
                <w:b/>
                <w:sz w:val="16"/>
                <w:szCs w:val="16"/>
              </w:rPr>
              <w:t>АНТРАЛЬ®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таблетки, вкриті оболонкою, по 0,2 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АТ "Фармак"</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АТ "Фармак"</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Антралю®, без змін місця виробництва. </w:t>
            </w:r>
            <w:r w:rsidRPr="00F22D22">
              <w:rPr>
                <w:rFonts w:ascii="Arial" w:hAnsi="Arial" w:cs="Arial"/>
                <w:color w:val="000000"/>
                <w:sz w:val="16"/>
                <w:szCs w:val="16"/>
                <w:lang w:val="ru-RU"/>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зміна у методиці випробування для ГЛЗ по 0,1 г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Зміни І типу - Зміни з якості. АФІ. Виробництво. Зміни в процесі виробництва АФІ (інші зміни) – Зміни в технологічному процесі виробництва субстанції антраль ЛЗ по 0,1 г. 1. внесення уточнення до р 3.2.</w:t>
            </w:r>
            <w:r w:rsidRPr="00F22D22">
              <w:rPr>
                <w:rFonts w:ascii="Arial" w:hAnsi="Arial" w:cs="Arial"/>
                <w:color w:val="000000"/>
                <w:sz w:val="16"/>
                <w:szCs w:val="16"/>
              </w:rPr>
              <w:t>S</w:t>
            </w:r>
            <w:r w:rsidRPr="00F22D22">
              <w:rPr>
                <w:rFonts w:ascii="Arial" w:hAnsi="Arial" w:cs="Arial"/>
                <w:color w:val="000000"/>
                <w:sz w:val="16"/>
                <w:szCs w:val="16"/>
                <w:lang w:val="ru-RU"/>
              </w:rPr>
              <w:t>.2.4. Контроль критичних стадій і проміжної продукції. (до специфікації на пасту Антраль), у зв’язку з оптимізацією виробничого процесу на виробничий дільниці в м. Шостка, а саме використання замість центрифуги та сушарки – процесного фільтру. 2. у розділі 3.2.</w:t>
            </w:r>
            <w:r w:rsidRPr="00F22D22">
              <w:rPr>
                <w:rFonts w:ascii="Arial" w:hAnsi="Arial" w:cs="Arial"/>
                <w:color w:val="000000"/>
                <w:sz w:val="16"/>
                <w:szCs w:val="16"/>
              </w:rPr>
              <w:t>S</w:t>
            </w:r>
            <w:r w:rsidRPr="00F22D22">
              <w:rPr>
                <w:rFonts w:ascii="Arial" w:hAnsi="Arial" w:cs="Arial"/>
                <w:color w:val="000000"/>
                <w:sz w:val="16"/>
                <w:szCs w:val="16"/>
                <w:lang w:val="ru-RU"/>
              </w:rPr>
              <w:t>.2.2. Опис виробничого процесу та його контролю внесені незначні зміни в технологію виробництва, які стосуються лише деталізації самого процесу виробництва.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ГЛЗ показника «Аеросил» відповідно до вимог загальної статті ДФУ «Таблетки».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розділу реєстраційного досьє 3.2.</w:t>
            </w:r>
            <w:r w:rsidRPr="00F22D22">
              <w:rPr>
                <w:rFonts w:ascii="Arial" w:hAnsi="Arial" w:cs="Arial"/>
                <w:color w:val="000000"/>
                <w:sz w:val="16"/>
                <w:szCs w:val="16"/>
              </w:rPr>
              <w:t>S</w:t>
            </w:r>
            <w:r w:rsidRPr="00F22D22">
              <w:rPr>
                <w:rFonts w:ascii="Arial" w:hAnsi="Arial" w:cs="Arial"/>
                <w:color w:val="000000"/>
                <w:sz w:val="16"/>
                <w:szCs w:val="16"/>
                <w:lang w:val="ru-RU"/>
              </w:rPr>
              <w:t xml:space="preserve">.2.3. </w:t>
            </w:r>
            <w:r w:rsidRPr="00F22D22">
              <w:rPr>
                <w:rFonts w:ascii="Arial" w:hAnsi="Arial" w:cs="Arial"/>
                <w:color w:val="000000"/>
                <w:sz w:val="16"/>
                <w:szCs w:val="16"/>
              </w:rPr>
              <w:t>Контроль матеріалів, а саме приведення специфікації води очищеної у відповідність до вимог монографій ЕР та USP, яка використовується на виробничий дільниці м. Шостка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sz w:val="16"/>
                <w:szCs w:val="16"/>
              </w:rPr>
            </w:pPr>
            <w:r w:rsidRPr="00F22D22">
              <w:rPr>
                <w:rFonts w:ascii="Arial" w:hAnsi="Arial" w:cs="Arial"/>
                <w:sz w:val="16"/>
                <w:szCs w:val="16"/>
              </w:rPr>
              <w:t>UA/6893/01/02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АТОРВАСТЕРОЛ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Фармацевтичний завод "Польфарма" С.А., Польща (виробництво, первинне та вторинне пакування,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Сертифікату відповідності ЄФ R0-CEP 2014-160-Rev 05 для АФІ Atorvastatinum calcium від уже затвердженого виробника ZHEJIANG JIANGBEI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UA/11325/01/01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АТОРВАСТЕРОЛ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Фармацевтичний завод "Польфарма" С.А., Польща (виробництво, первинне та вторинне пакування,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Сертифікату відповідності ЄФ R0-CEP 2014-160-Rev 05 для АФІ Atorvastatinum calcium від уже затвердженого виробника ZHEJIANG JIANGBEI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UA/11325/01/02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АТОРВАСТЕРОЛ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40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Фармацевтичний завод "Польфарма" С.А., Польща (виробництво, первинне та вторинне пакування,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Сертифікату відповідності ЄФ R0-CEP 2014-160-Rev 05 для АФІ Atorvastatinum calcium від уже затвердженого виробника ZHEJIANG JIANGBEI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UA/11325/01/03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АФФИДА МАКС З АРГІНІНОМ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гранули для орального розчину, 400 мг, саше №10, №20, №30 та №40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ЛАМП САН ПРОСПЕРО СПА, Італiя; ТОЛЛ МАНУФАКТУРІНГ СЕРВІСІС,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UA/18597/01/01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БЕТАГІС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таблетки, по 16 мг, по 10 таблеток у блістері, по 3 блістери у картонній пачці; по 18 таблеток у блістері, по 5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Готовий лікарський засіб. Зміни у виробництві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UA/5027/01/01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БЕТАГІСТИН-ТЕВА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24 мг по 10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Роттендорф Фарма ГмбХ, Німеччина (виробництво нерозфасованої продукції, контроль серії (окрім мікробіологічного тестування); </w:t>
            </w:r>
            <w:r w:rsidRPr="00F22D22">
              <w:rPr>
                <w:rFonts w:ascii="Arial" w:hAnsi="Arial" w:cs="Arial"/>
                <w:color w:val="000000"/>
                <w:sz w:val="16"/>
                <w:szCs w:val="16"/>
              </w:rPr>
              <w:br/>
              <w:t>Каталент Джермані Шорндорф ГмбХ, Німеччина (виробництво нерозфасованої продукції, контроль серії (окрім мікробіологічного тестування): Меркле ГмбХ, Німеччина (дозвіл на випуск серії); Меркле ГмбХ, Німеччина (первинна та вторинна упаковка, контроль серії); БАВ Інститут Гігієни та Забезпечення Якості ГмбХ, Німеччина (контроль серії (тільки мікробіологічне тестування для виробника нерозфасованої продукції Каталент Джермані Шорндорф ГмбХ); Єврофінс БіоФарма Тестування Продуктів Мюнхен ГмбХ, Німеччина (контроль серії (тільки мікробіологічне тестування для виробника нерозфасованої продукції Роттендорф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внесення незначних змін у процес виробництва ГЛЗ Бетагістин-Тева, таблетки по 24 мг, що виробляється на дільниці Роттендорф Фарма ГмбХ, Німеччина, а саме- зміна тривалості сушіння грануляту та просіювання грануляту через сито з розміром пор 3,20-3,90 мм, відповідно до отриманих оновлених даних з валідації виробничого процесу. Також було змінено час змішування грануляту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UA/7806/01/03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БІБЛОК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10,0 мг/мл по 10 мл у флаконі; по 5 флаконів у контурній чарунковій упаковці; по 1 контурній чарунковій упаковці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технічну помилку виправлено в тексті маркування на вторинній упаковці. Запропоновано: 2. КІЛЬКІСТЬ ДІЮЧОЇ РЕЧОВИНИ есмололу гідрохлорид 1 мл(ml) містить есмололу гідрохлориду 10 мг(mg).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UA/16313/01/01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БІОЛЕКТРА МАГНЕЗІУМ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шипучі по 243 мг, по 10 таблеток у тубі; по 1 тубі в картонній коробці; по 4 таблетки у стрипі; по 5 стрипів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Альпен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Гермес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незначні зміни у методиці «Кількісне визначення», а саме використання більш концентрованої соляної кислоти у якості реагента підкислення. Метод визначення вмісту магнію залишається незмінним, кислотність досліджуваного розчину залишається незмінною; зміни І типу - приведення ASMF Магнію оксиду до монографії ЕР; зміни І типу - Зміни з якості. АФІ. Виробництво - оновлення ASMF Магнію оксиду; запропоновано Version 2011-11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UA/13955/01/01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БІСОПРОЛОЛ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 по 15 таблеток у блістері; по 2, або по 4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Лек С.А., Польща (альтернативний виробник - виробництво за повним циклом; первинне і вторинне пакування, контроль та випуск серії); Салютас Фарма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UA/4401/01/02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БІСОПРОЛОЛ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5 мг; по 10 таблеток у блістері; по 3 блістери в картонній коробці; по 15 таблеток у блістері; по 2, або по 4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Лек С.А., Польща (альтернативний виробник - виробництво за повним циклом; первинне і вторинне пакування, контроль та випуск серії); Салютас Фарма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UA/4401/01/01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БЛАСТОМУНІЛ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для розчину для ін’єкцій по 0,6 мг, 5 флаконів з порошком у пачці з коробкового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обмеженою відповідальністю "Фармацевтична компанія "Ензифарм"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обмеженою відповідальністю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виправлено технічну помилку, допущену при перереєстрації у розділі "Умови зберігання" в інструкції для медичного застосування та в тексті маркування упаковки лікарського засобу: запропоновано: УМОВИ ЗБЕРІГАННЯ Зберігати в оригінальній упаковці для захисту від дії світла при температурі не вище 25 °С.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UA/0610/01/01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БОРТЕЗОМІБ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порошок для розчину для ін'єкцій по 1 мг; 1 флакон з порошком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Зентіва, к.с.</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хіміко/фізичне та мікробіологічне тестування, відповідає за випуск серії: СІНТОН ХІСПАНІЯ, С. Л., Іспанія; </w:t>
            </w:r>
            <w:r w:rsidRPr="00F22D22">
              <w:rPr>
                <w:rFonts w:ascii="Arial" w:hAnsi="Arial" w:cs="Arial"/>
                <w:color w:val="000000"/>
                <w:sz w:val="16"/>
                <w:szCs w:val="16"/>
              </w:rPr>
              <w:br/>
              <w:t>виробництво "in bulk", первинне та вторинне пакування, тестування випущеної серії: Онкомед мануфактуринг а.с., Чеська Республіка; мікробіологічне тестування: ІТЕСТ плюс, с.р.о., Чеська Республіка;  хіміко/фізичне тестування:</w:t>
            </w:r>
            <w:r w:rsidRPr="00F22D22">
              <w:rPr>
                <w:rFonts w:ascii="Arial" w:hAnsi="Arial" w:cs="Arial"/>
                <w:color w:val="000000"/>
                <w:sz w:val="16"/>
                <w:szCs w:val="16"/>
              </w:rPr>
              <w:br/>
              <w:t>КВІНТА-АНАЛІТИКА с.р.о, Чеська Республiка; вторинне пакування: Джі І Фармасьютікалс Лтд, Болгарія; мікробіологічне тестування: Лабор ЛС СЕ &amp; Ко.КГ, Німеччина</w:t>
            </w:r>
          </w:p>
          <w:p w:rsidR="006E6648" w:rsidRPr="00F22D22" w:rsidRDefault="006E6648" w:rsidP="00EE547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Іспанія/</w:t>
            </w:r>
          </w:p>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Чеська Республіка/</w:t>
            </w:r>
          </w:p>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Болгарія/</w:t>
            </w:r>
          </w:p>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СІНТОН ХІСПАНІЯ, С.Л., Іспан</w:t>
            </w:r>
            <w:r w:rsidRPr="00F22D22">
              <w:rPr>
                <w:rFonts w:ascii="Arial" w:hAnsi="Arial" w:cs="Arial"/>
                <w:color w:val="000000"/>
                <w:sz w:val="16"/>
                <w:szCs w:val="16"/>
              </w:rPr>
              <w:t>i</w:t>
            </w:r>
            <w:r w:rsidRPr="00F22D22">
              <w:rPr>
                <w:rFonts w:ascii="Arial" w:hAnsi="Arial" w:cs="Arial"/>
                <w:color w:val="000000"/>
                <w:sz w:val="16"/>
                <w:szCs w:val="16"/>
                <w:lang w:val="ru-RU"/>
              </w:rPr>
              <w:t>я, без зміни місця виробництва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онкомед мануфактуринг а.с., 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 відповідального за виробництво "</w:t>
            </w:r>
            <w:r w:rsidRPr="00F22D22">
              <w:rPr>
                <w:rFonts w:ascii="Arial" w:hAnsi="Arial" w:cs="Arial"/>
                <w:color w:val="000000"/>
                <w:sz w:val="16"/>
                <w:szCs w:val="16"/>
              </w:rPr>
              <w:t>in</w:t>
            </w:r>
            <w:r w:rsidRPr="00F22D22">
              <w:rPr>
                <w:rFonts w:ascii="Arial" w:hAnsi="Arial" w:cs="Arial"/>
                <w:color w:val="000000"/>
                <w:sz w:val="16"/>
                <w:szCs w:val="16"/>
                <w:lang w:val="ru-RU"/>
              </w:rPr>
              <w:t xml:space="preserve"> </w:t>
            </w:r>
            <w:r w:rsidRPr="00F22D22">
              <w:rPr>
                <w:rFonts w:ascii="Arial" w:hAnsi="Arial" w:cs="Arial"/>
                <w:color w:val="000000"/>
                <w:sz w:val="16"/>
                <w:szCs w:val="16"/>
              </w:rPr>
              <w:t>bulk</w:t>
            </w:r>
            <w:r w:rsidRPr="00F22D22">
              <w:rPr>
                <w:rFonts w:ascii="Arial" w:hAnsi="Arial" w:cs="Arial"/>
                <w:color w:val="000000"/>
                <w:sz w:val="16"/>
                <w:szCs w:val="16"/>
                <w:lang w:val="ru-RU"/>
              </w:rPr>
              <w:t>", первинне та вторинне пакування, тестування випущеної серії, без зміни місця виробництва. Також вилучається, помилково зазначена раніше, адреса складу виробника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ІТЕСТ плюс, с.р.о., 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 відповідального за мікробіологічне тестування,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альтернативної дільниці, відповідальної за мікробіологічне тестування ІТЕСТ плюс, с.р.о., 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 (Білі хвости 10, Вапно біля Пржелуча, 533 16)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UA/15644/01/01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БОРТЕЗОМІБ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порошок для розчину для ін'єкцій по 3,5 мг; 1 флакон з порошком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Зентіва, к.с.</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хіміко/фізичне та мікробіологічне тестування,відповідає за випуск серії: СІНТОН ХІСПАНІЯ, С. Л., Іспанія; </w:t>
            </w:r>
            <w:r w:rsidRPr="00F22D22">
              <w:rPr>
                <w:rFonts w:ascii="Arial" w:hAnsi="Arial" w:cs="Arial"/>
                <w:color w:val="000000"/>
                <w:sz w:val="16"/>
                <w:szCs w:val="16"/>
              </w:rPr>
              <w:br/>
              <w:t>виробництво "in bulk", первинне та вторинне пакування, тестування випущеної серії: Онкомед мануфактуринг а.с., Чеська Республіка; мікробіологічне тестування: ІТЕСТ плюс, с.р.о., Чеська Республіка;  хіміко/фізичне тестування:</w:t>
            </w:r>
            <w:r w:rsidRPr="00F22D22">
              <w:rPr>
                <w:rFonts w:ascii="Arial" w:hAnsi="Arial" w:cs="Arial"/>
                <w:color w:val="000000"/>
                <w:sz w:val="16"/>
                <w:szCs w:val="16"/>
              </w:rPr>
              <w:br/>
              <w:t>КВІНТА-АНАЛІТИКА с.р.о, Чеська Республiка; вторинне пакування: Джі І Фармасьютікалс Лтд, Болгарія; мікробіологічне тестування: Лабор ЛС СЕ &amp; Ко.КГ, 97708, Німеччина</w:t>
            </w:r>
          </w:p>
          <w:p w:rsidR="006E6648" w:rsidRPr="00F22D22" w:rsidRDefault="006E6648" w:rsidP="00EE547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Іспанія/</w:t>
            </w:r>
          </w:p>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Чеська Республіка/</w:t>
            </w:r>
          </w:p>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Болгарія/</w:t>
            </w:r>
          </w:p>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СІНТОН ХІСПАНІЯ, С.Л., Іспан</w:t>
            </w:r>
            <w:r w:rsidRPr="00F22D22">
              <w:rPr>
                <w:rFonts w:ascii="Arial" w:hAnsi="Arial" w:cs="Arial"/>
                <w:color w:val="000000"/>
                <w:sz w:val="16"/>
                <w:szCs w:val="16"/>
              </w:rPr>
              <w:t>i</w:t>
            </w:r>
            <w:r w:rsidRPr="00F22D22">
              <w:rPr>
                <w:rFonts w:ascii="Arial" w:hAnsi="Arial" w:cs="Arial"/>
                <w:color w:val="000000"/>
                <w:sz w:val="16"/>
                <w:szCs w:val="16"/>
                <w:lang w:val="ru-RU"/>
              </w:rPr>
              <w:t>я, без зміни місця виробництва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онкомед мануфактуринг а.с., 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 відповідального за виробництво "</w:t>
            </w:r>
            <w:r w:rsidRPr="00F22D22">
              <w:rPr>
                <w:rFonts w:ascii="Arial" w:hAnsi="Arial" w:cs="Arial"/>
                <w:color w:val="000000"/>
                <w:sz w:val="16"/>
                <w:szCs w:val="16"/>
              </w:rPr>
              <w:t>in</w:t>
            </w:r>
            <w:r w:rsidRPr="00F22D22">
              <w:rPr>
                <w:rFonts w:ascii="Arial" w:hAnsi="Arial" w:cs="Arial"/>
                <w:color w:val="000000"/>
                <w:sz w:val="16"/>
                <w:szCs w:val="16"/>
                <w:lang w:val="ru-RU"/>
              </w:rPr>
              <w:t xml:space="preserve"> </w:t>
            </w:r>
            <w:r w:rsidRPr="00F22D22">
              <w:rPr>
                <w:rFonts w:ascii="Arial" w:hAnsi="Arial" w:cs="Arial"/>
                <w:color w:val="000000"/>
                <w:sz w:val="16"/>
                <w:szCs w:val="16"/>
              </w:rPr>
              <w:t>bulk</w:t>
            </w:r>
            <w:r w:rsidRPr="00F22D22">
              <w:rPr>
                <w:rFonts w:ascii="Arial" w:hAnsi="Arial" w:cs="Arial"/>
                <w:color w:val="000000"/>
                <w:sz w:val="16"/>
                <w:szCs w:val="16"/>
                <w:lang w:val="ru-RU"/>
              </w:rPr>
              <w:t>", первинне та вторинне пакування, тестування випущеної серії, без зміни місця виробництва. Також вилучається, помилково зазначена раніше, адреса складу виробника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ІТЕСТ плюс, с.р.о., 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 відповідального за мікробіологічне тестування,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альтернативної дільниці, відповідальної за мікробіологічне тестування ІТЕСТ плюс, с.р.о., 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 (Білі хвости 10, Вапно біля Пржелуча, 533 16)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UA/15644/01/02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БОРТЕЗОМІБ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 xml:space="preserve">порошок для розчину для ін'єкцій по 1 мг; </w:t>
            </w:r>
            <w:r w:rsidRPr="00F22D22">
              <w:rPr>
                <w:rFonts w:ascii="Arial" w:hAnsi="Arial" w:cs="Arial"/>
                <w:color w:val="000000"/>
                <w:sz w:val="16"/>
                <w:szCs w:val="16"/>
              </w:rPr>
              <w:t>in</w:t>
            </w:r>
            <w:r w:rsidRPr="00F22D22">
              <w:rPr>
                <w:rFonts w:ascii="Arial" w:hAnsi="Arial" w:cs="Arial"/>
                <w:color w:val="000000"/>
                <w:sz w:val="16"/>
                <w:szCs w:val="16"/>
                <w:lang w:val="ru-RU"/>
              </w:rPr>
              <w:t xml:space="preserve"> </w:t>
            </w:r>
            <w:r w:rsidRPr="00F22D22">
              <w:rPr>
                <w:rFonts w:ascii="Arial" w:hAnsi="Arial" w:cs="Arial"/>
                <w:color w:val="000000"/>
                <w:sz w:val="16"/>
                <w:szCs w:val="16"/>
              </w:rPr>
              <w:t>bulk</w:t>
            </w:r>
            <w:r w:rsidRPr="00F22D22">
              <w:rPr>
                <w:rFonts w:ascii="Arial" w:hAnsi="Arial" w:cs="Arial"/>
                <w:color w:val="000000"/>
                <w:sz w:val="16"/>
                <w:szCs w:val="16"/>
                <w:lang w:val="ru-RU"/>
              </w:rPr>
              <w:t>: 1920 флаконів з порошком в картонному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Зентіва, к.с.</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хіміко/фізичне та мікробіологічне тестування,відповідає за випуск серії: СІНТОН ХІСПАНІЯ, С. Л., Іспанія; </w:t>
            </w:r>
            <w:r w:rsidRPr="00F22D22">
              <w:rPr>
                <w:rFonts w:ascii="Arial" w:hAnsi="Arial" w:cs="Arial"/>
                <w:color w:val="000000"/>
                <w:sz w:val="16"/>
                <w:szCs w:val="16"/>
              </w:rPr>
              <w:br/>
              <w:t>виробництво "in bulk", первинне та вторинне пакування, тестування випущеної серії: Онкомед мануфактуринг а.с., Чеська Республіка; мікробіологічне тестування: ІТЕСТ плюс, с.р.о., Чеська Республіка;  хіміко/фізичне тестування:</w:t>
            </w:r>
            <w:r w:rsidRPr="00F22D22">
              <w:rPr>
                <w:rFonts w:ascii="Arial" w:hAnsi="Arial" w:cs="Arial"/>
                <w:color w:val="000000"/>
                <w:sz w:val="16"/>
                <w:szCs w:val="16"/>
              </w:rPr>
              <w:br/>
              <w:t>КВІНТА-АНАЛІТИКА с.р.о, Чеська Республiка; вторинне пакування: Джі І Фармасьютікалс Лтд, Болгарія; мікробіологічне тестування: Лабор ЛС СЕ &amp; Ко.КГ, 97708, Німеччина</w:t>
            </w:r>
          </w:p>
          <w:p w:rsidR="006E6648" w:rsidRPr="00F22D22" w:rsidRDefault="006E6648" w:rsidP="00EE547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Іспанія/</w:t>
            </w:r>
          </w:p>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Чеська Республіка/</w:t>
            </w:r>
          </w:p>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Болгарія/</w:t>
            </w:r>
          </w:p>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СІНТОН ХІСПАНІЯ, С.Л., Іспан</w:t>
            </w:r>
            <w:r w:rsidRPr="00F22D22">
              <w:rPr>
                <w:rFonts w:ascii="Arial" w:hAnsi="Arial" w:cs="Arial"/>
                <w:color w:val="000000"/>
                <w:sz w:val="16"/>
                <w:szCs w:val="16"/>
              </w:rPr>
              <w:t>i</w:t>
            </w:r>
            <w:r w:rsidRPr="00F22D22">
              <w:rPr>
                <w:rFonts w:ascii="Arial" w:hAnsi="Arial" w:cs="Arial"/>
                <w:color w:val="000000"/>
                <w:sz w:val="16"/>
                <w:szCs w:val="16"/>
                <w:lang w:val="ru-RU"/>
              </w:rPr>
              <w:t>я, без зміни місця виробництва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онкомед мануфактуринг а.с., 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 відповідального за виробництво "</w:t>
            </w:r>
            <w:r w:rsidRPr="00F22D22">
              <w:rPr>
                <w:rFonts w:ascii="Arial" w:hAnsi="Arial" w:cs="Arial"/>
                <w:color w:val="000000"/>
                <w:sz w:val="16"/>
                <w:szCs w:val="16"/>
              </w:rPr>
              <w:t>in</w:t>
            </w:r>
            <w:r w:rsidRPr="00F22D22">
              <w:rPr>
                <w:rFonts w:ascii="Arial" w:hAnsi="Arial" w:cs="Arial"/>
                <w:color w:val="000000"/>
                <w:sz w:val="16"/>
                <w:szCs w:val="16"/>
                <w:lang w:val="ru-RU"/>
              </w:rPr>
              <w:t xml:space="preserve"> </w:t>
            </w:r>
            <w:r w:rsidRPr="00F22D22">
              <w:rPr>
                <w:rFonts w:ascii="Arial" w:hAnsi="Arial" w:cs="Arial"/>
                <w:color w:val="000000"/>
                <w:sz w:val="16"/>
                <w:szCs w:val="16"/>
              </w:rPr>
              <w:t>bulk</w:t>
            </w:r>
            <w:r w:rsidRPr="00F22D22">
              <w:rPr>
                <w:rFonts w:ascii="Arial" w:hAnsi="Arial" w:cs="Arial"/>
                <w:color w:val="000000"/>
                <w:sz w:val="16"/>
                <w:szCs w:val="16"/>
                <w:lang w:val="ru-RU"/>
              </w:rPr>
              <w:t>", первинне та вторинне пакування, тестування випущеної серії, без зміни місця виробництва. Також вилучається, помилково зазначена раніше, адреса складу виробника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ІТЕСТ плюс, с.р.о., 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 відповідального за мікробіологічне тестування,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альтернативної дільниці, відповідальної за мікробіологічне тестування ІТЕСТ плюс, с.р.о., 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 (Білі хвости 10, Вапно біля Пржелуча, 533 16)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UA/15645/01/01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БОРТЕЗОМІБ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 xml:space="preserve">порошок для розчину для ін'єкцій по 3,5 мг; </w:t>
            </w:r>
            <w:r w:rsidRPr="00F22D22">
              <w:rPr>
                <w:rFonts w:ascii="Arial" w:hAnsi="Arial" w:cs="Arial"/>
                <w:color w:val="000000"/>
                <w:sz w:val="16"/>
                <w:szCs w:val="16"/>
              </w:rPr>
              <w:t>in</w:t>
            </w:r>
            <w:r w:rsidRPr="00F22D22">
              <w:rPr>
                <w:rFonts w:ascii="Arial" w:hAnsi="Arial" w:cs="Arial"/>
                <w:color w:val="000000"/>
                <w:sz w:val="16"/>
                <w:szCs w:val="16"/>
                <w:lang w:val="ru-RU"/>
              </w:rPr>
              <w:t xml:space="preserve"> </w:t>
            </w:r>
            <w:r w:rsidRPr="00F22D22">
              <w:rPr>
                <w:rFonts w:ascii="Arial" w:hAnsi="Arial" w:cs="Arial"/>
                <w:color w:val="000000"/>
                <w:sz w:val="16"/>
                <w:szCs w:val="16"/>
              </w:rPr>
              <w:t>bulk</w:t>
            </w:r>
            <w:r w:rsidRPr="00F22D22">
              <w:rPr>
                <w:rFonts w:ascii="Arial" w:hAnsi="Arial" w:cs="Arial"/>
                <w:color w:val="000000"/>
                <w:sz w:val="16"/>
                <w:szCs w:val="16"/>
                <w:lang w:val="ru-RU"/>
              </w:rPr>
              <w:t>: 1920 флаконів з порошком в картонному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Зентіва, к.с.</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хіміко/фізичне та мікробіологічне тестування,відповідає за випуск серії: СІНТОН ХІСПАНІЯ, С. Л., Іспанія; </w:t>
            </w:r>
            <w:r w:rsidRPr="00F22D22">
              <w:rPr>
                <w:rFonts w:ascii="Arial" w:hAnsi="Arial" w:cs="Arial"/>
                <w:color w:val="000000"/>
                <w:sz w:val="16"/>
                <w:szCs w:val="16"/>
              </w:rPr>
              <w:br/>
              <w:t>виробництво "in bulk", первинне та вторинне пакування, тестування випущеної серії: Онкомед мануфактуринг а.с., Чеська Республіка; мікробіологічне тестування: ІТЕСТ плюс, с.р.о., Чеська Республіка;  хіміко/фізичне тестування:</w:t>
            </w:r>
            <w:r w:rsidRPr="00F22D22">
              <w:rPr>
                <w:rFonts w:ascii="Arial" w:hAnsi="Arial" w:cs="Arial"/>
                <w:color w:val="000000"/>
                <w:sz w:val="16"/>
                <w:szCs w:val="16"/>
              </w:rPr>
              <w:br/>
              <w:t>КВІНТА-АНАЛІТИКА с.р.о, Чеська Республiка; вторинне пакування: Джі І Фармасьютікалс Лтд, Болгарія; мікробіологічне тестування: Лабор ЛС СЕ &amp; Ко.КГ, 97708, Німеччина</w:t>
            </w:r>
          </w:p>
          <w:p w:rsidR="006E6648" w:rsidRPr="00F22D22" w:rsidRDefault="006E6648" w:rsidP="00EE547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Іспанія/</w:t>
            </w:r>
          </w:p>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Чеська Республіка/</w:t>
            </w:r>
          </w:p>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Болгарія/</w:t>
            </w:r>
          </w:p>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СІНТОН ХІСПАНІЯ, С.Л., Іспан</w:t>
            </w:r>
            <w:r w:rsidRPr="00F22D22">
              <w:rPr>
                <w:rFonts w:ascii="Arial" w:hAnsi="Arial" w:cs="Arial"/>
                <w:color w:val="000000"/>
                <w:sz w:val="16"/>
                <w:szCs w:val="16"/>
              </w:rPr>
              <w:t>i</w:t>
            </w:r>
            <w:r w:rsidRPr="00F22D22">
              <w:rPr>
                <w:rFonts w:ascii="Arial" w:hAnsi="Arial" w:cs="Arial"/>
                <w:color w:val="000000"/>
                <w:sz w:val="16"/>
                <w:szCs w:val="16"/>
                <w:lang w:val="ru-RU"/>
              </w:rPr>
              <w:t>я, без зміни місця виробництва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онкомед мануфактуринг а.с., 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 відповідального за виробництво "</w:t>
            </w:r>
            <w:r w:rsidRPr="00F22D22">
              <w:rPr>
                <w:rFonts w:ascii="Arial" w:hAnsi="Arial" w:cs="Arial"/>
                <w:color w:val="000000"/>
                <w:sz w:val="16"/>
                <w:szCs w:val="16"/>
              </w:rPr>
              <w:t>in</w:t>
            </w:r>
            <w:r w:rsidRPr="00F22D22">
              <w:rPr>
                <w:rFonts w:ascii="Arial" w:hAnsi="Arial" w:cs="Arial"/>
                <w:color w:val="000000"/>
                <w:sz w:val="16"/>
                <w:szCs w:val="16"/>
                <w:lang w:val="ru-RU"/>
              </w:rPr>
              <w:t xml:space="preserve"> </w:t>
            </w:r>
            <w:r w:rsidRPr="00F22D22">
              <w:rPr>
                <w:rFonts w:ascii="Arial" w:hAnsi="Arial" w:cs="Arial"/>
                <w:color w:val="000000"/>
                <w:sz w:val="16"/>
                <w:szCs w:val="16"/>
              </w:rPr>
              <w:t>bulk</w:t>
            </w:r>
            <w:r w:rsidRPr="00F22D22">
              <w:rPr>
                <w:rFonts w:ascii="Arial" w:hAnsi="Arial" w:cs="Arial"/>
                <w:color w:val="000000"/>
                <w:sz w:val="16"/>
                <w:szCs w:val="16"/>
                <w:lang w:val="ru-RU"/>
              </w:rPr>
              <w:t>", первинне та вторинне пакування, тестування випущеної серії, без зміни місця виробництва. Також вилучається, помилково зазначена раніше, адреса складу виробника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ІТЕСТ плюс, с.р.о., 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 відповідального за мікробіологічне тестування,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альтернативної дільниці, відповідальної за мікробіологічне тестування ІТЕСТ плюс, с.р.о., 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 (Білі хвости 10, Вапно біля Пржелуча, 533 16)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UA/15645/01/02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БРЕКСІН®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20 мг, по 10 таблеток у блістері; по 1, 2 або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К'єзі Фармацеутиці С.п.А., Італiя (виробництво in bulk, первинне та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зміни з якості. Зміни до реєстраційного посвідчення внаслідок інших регуляторних процедур – гармонізація виробником К'єзі Модулю 3. Якість реєстраційного досьє лікарського засобу Брексін®, таблетки по 20 мг для всіх країн, на ринках яких розміщений даний лікарський засіб. Додатково внесені редакційні правки в МКЯ ЛЗ для приведення у відповідність до розділів 3.2.Р.5.1 та 3.2.Р.5.2.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UA/4636/01/01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БРІНЕРА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краплі очні, суспензія по 5 мл у флаконі з крапельнецею; по 1 флакону з крапельницею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СЕНТІСС ФАРМА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виправлено технічну помилку, допущену під час реєстрації лікарського засобу (Реєстраційне посвідчення № UA/18598/01/01) в інструкції для медичного застосування у розділі "Взаємодія з іншими лікарськими засобами та інші види взаємодій" (біля назви Брінера, наведеної в тексті розділу, вилучено помилково поставлений знак ®) та у тексті маркування зовнішньої упаковки (орфографічна помилка в п.4: після "Дата вигот." помилково зазначений символ ";" замінено на символ ":").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UA/18598/01/01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22D22">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UA/15071/01/01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ВАЛІДОЛ-ЛУБНИФАРМ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таблетки по 60 мг по 6 або 10 таблеток у блістерах; по 10 таблеток у блістері;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АТ "Лубнифарм"</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АТ "Лубнифарм"</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додаткового розміру упаковки № 100 (10х10) у блістерах у пачці з картону, без зміни первинного пакувального матеріалу, з відповідними змінами в розділі «Упаковка». Зміни внесені в розділ "Упаковка" в інструкцію для медичного застосування лікарського засобу у зв"язку з введенням додаткової упаковки та як наслідок - затвердження тексту маркування додаткової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UA/4697/01/01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726636">
            <w:pPr>
              <w:pStyle w:val="111"/>
              <w:tabs>
                <w:tab w:val="left" w:pos="12600"/>
              </w:tabs>
              <w:rPr>
                <w:rFonts w:ascii="Arial" w:hAnsi="Arial" w:cs="Arial"/>
                <w:b/>
                <w:i/>
                <w:color w:val="000000"/>
                <w:sz w:val="16"/>
                <w:szCs w:val="16"/>
              </w:rPr>
            </w:pPr>
            <w:r w:rsidRPr="00F22D22">
              <w:rPr>
                <w:rFonts w:ascii="Arial" w:hAnsi="Arial" w:cs="Arial"/>
                <w:b/>
                <w:sz w:val="16"/>
                <w:szCs w:val="16"/>
              </w:rPr>
              <w:t xml:space="preserve">ВАЛСАРТАН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таблетки, вкриті плівковою оболонкою, по 40 мг; по 10 таблеток у блістері; по 1 блістеру у картонній коробці; по 30 таблеток 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Гетеро Лабз Лімітед, Індія, без зміни місця виробництва. </w:t>
            </w:r>
            <w:r w:rsidRPr="00F22D22">
              <w:rPr>
                <w:rFonts w:ascii="Arial" w:hAnsi="Arial" w:cs="Arial"/>
                <w:color w:val="000000"/>
                <w:sz w:val="16"/>
                <w:szCs w:val="16"/>
                <w:lang w:val="ru-RU"/>
              </w:rPr>
              <w:t>Також зміни внесені в інструкцію для медичного застосування лікарського засобу у розділ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sz w:val="16"/>
                <w:szCs w:val="16"/>
              </w:rPr>
            </w:pPr>
            <w:r w:rsidRPr="00F22D22">
              <w:rPr>
                <w:rFonts w:ascii="Arial" w:hAnsi="Arial" w:cs="Arial"/>
                <w:sz w:val="16"/>
                <w:szCs w:val="16"/>
              </w:rPr>
              <w:t>UA/15787/01/01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726636">
            <w:pPr>
              <w:pStyle w:val="111"/>
              <w:tabs>
                <w:tab w:val="left" w:pos="12600"/>
              </w:tabs>
              <w:rPr>
                <w:rFonts w:ascii="Arial" w:hAnsi="Arial" w:cs="Arial"/>
                <w:b/>
                <w:i/>
                <w:color w:val="000000"/>
                <w:sz w:val="16"/>
                <w:szCs w:val="16"/>
              </w:rPr>
            </w:pPr>
            <w:r w:rsidRPr="00F22D22">
              <w:rPr>
                <w:rFonts w:ascii="Arial" w:hAnsi="Arial" w:cs="Arial"/>
                <w:b/>
                <w:sz w:val="16"/>
                <w:szCs w:val="16"/>
              </w:rPr>
              <w:t xml:space="preserve">ВАЛСАРТАН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таблетки, вкриті плівковою оболонкою, по 80 мг; по 10 таблеток у блістері; по 1 блістеру у картонній коробці; по 30 таблеток 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Гетеро Лабз Лімітед, Індія, без зміни місця виробництва. </w:t>
            </w:r>
            <w:r w:rsidRPr="00F22D22">
              <w:rPr>
                <w:rFonts w:ascii="Arial" w:hAnsi="Arial" w:cs="Arial"/>
                <w:color w:val="000000"/>
                <w:sz w:val="16"/>
                <w:szCs w:val="16"/>
                <w:lang w:val="ru-RU"/>
              </w:rPr>
              <w:t>Також зміни внесені в інструкцію для медичного застосування лікарського засобу у розділ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sz w:val="16"/>
                <w:szCs w:val="16"/>
              </w:rPr>
            </w:pPr>
            <w:r w:rsidRPr="00F22D22">
              <w:rPr>
                <w:rFonts w:ascii="Arial" w:hAnsi="Arial" w:cs="Arial"/>
                <w:sz w:val="16"/>
                <w:szCs w:val="16"/>
              </w:rPr>
              <w:t>UA/15787/01/02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726636">
            <w:pPr>
              <w:pStyle w:val="111"/>
              <w:tabs>
                <w:tab w:val="left" w:pos="12600"/>
              </w:tabs>
              <w:rPr>
                <w:rFonts w:ascii="Arial" w:hAnsi="Arial" w:cs="Arial"/>
                <w:b/>
                <w:i/>
                <w:color w:val="000000"/>
                <w:sz w:val="16"/>
                <w:szCs w:val="16"/>
              </w:rPr>
            </w:pPr>
            <w:r w:rsidRPr="00F22D22">
              <w:rPr>
                <w:rFonts w:ascii="Arial" w:hAnsi="Arial" w:cs="Arial"/>
                <w:b/>
                <w:sz w:val="16"/>
                <w:szCs w:val="16"/>
              </w:rPr>
              <w:t xml:space="preserve">ВАЛСАРТАН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таблетки, вкриті плівковою оболонкою, по 160 мг; по 10 таблеток у блістері; по 1 блістеру у картонній коробці; по 30 таблеток 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Гетеро Лабз Лімітед, Індія, без зміни місця виробництва. Також зміни внесені в інструкцію для медичного застосування лікарського засобу у розділ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sz w:val="16"/>
                <w:szCs w:val="16"/>
              </w:rPr>
            </w:pPr>
            <w:r w:rsidRPr="00F22D22">
              <w:rPr>
                <w:rFonts w:ascii="Arial" w:hAnsi="Arial" w:cs="Arial"/>
                <w:sz w:val="16"/>
                <w:szCs w:val="16"/>
              </w:rPr>
              <w:t>UA/15787/01/03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726636">
            <w:pPr>
              <w:pStyle w:val="111"/>
              <w:tabs>
                <w:tab w:val="left" w:pos="12600"/>
              </w:tabs>
              <w:rPr>
                <w:rFonts w:ascii="Arial" w:hAnsi="Arial" w:cs="Arial"/>
                <w:b/>
                <w:i/>
                <w:color w:val="000000"/>
                <w:sz w:val="16"/>
                <w:szCs w:val="16"/>
              </w:rPr>
            </w:pPr>
            <w:r w:rsidRPr="00F22D22">
              <w:rPr>
                <w:rFonts w:ascii="Arial" w:hAnsi="Arial" w:cs="Arial"/>
                <w:b/>
                <w:sz w:val="16"/>
                <w:szCs w:val="16"/>
              </w:rPr>
              <w:t xml:space="preserve">ВАЛСАРТАН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320 мг; по 10 таблеток у блістері; по 1 блістеру у картонній коробці; по 30 таблеток 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Гетеро Лабз Лімітед, Індія, без зміни місця виробництва. Також зміни внесені в інструкцію для медичного застосування лікарського засобу у розділ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sz w:val="16"/>
                <w:szCs w:val="16"/>
              </w:rPr>
            </w:pPr>
            <w:r w:rsidRPr="00F22D22">
              <w:rPr>
                <w:rFonts w:ascii="Arial" w:hAnsi="Arial" w:cs="Arial"/>
                <w:sz w:val="16"/>
                <w:szCs w:val="16"/>
              </w:rPr>
              <w:t>UA/15787/01/04</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80 мг/12,5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збільшення терміну придатності нерозфасованого продукту до 12 місяців на основі даних про стабільність. Внесення редакційних змін в п. «Coating and Assembly» р. 3.2.Р.3.3. Опис виробничого процесу та контролю процесу. Оновлення р. 3.2.Р.7 Система контейнер/закупорювальний засіб: додано інформацію про упаковку для нерозфасованого продукту</w:t>
            </w:r>
            <w:r w:rsidRPr="00F22D22">
              <w:rPr>
                <w:rFonts w:ascii="Arial" w:hAnsi="Arial" w:cs="Arial"/>
                <w:color w:val="000000"/>
                <w:sz w:val="16"/>
                <w:szCs w:val="16"/>
              </w:rPr>
              <w:br/>
            </w:r>
            <w:r w:rsidRPr="00F22D2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UA/5743/01/01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160 мг/25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збільшення терміну придатності нерозфасованого продукту до 12 місяців на основі даних про стабільність. Внесення редакційних змін в п. «Coating and Assembly» р. 3.2.Р.3.3. Опис виробничого процесу та контролю процесу. Оновлення р. 3.2.Р.7 Система контейнер/закупорювальний засіб: додано інформацію про упаковку для нерозфасованого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UA/5743/01/02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320 мг/25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збільшення терміну придатності нерозфасованого продукту до 12 місяців на основі даних про стабільність. Внесення редакційних змін в п. «Coating and Assembly» р. 3.2.Р.3.3. Опис виробничого процесу та контролю процесу. Оновлення р. 3.2.Р.7 Система контейнер/закупорювальний засіб: додано інформацію про упаковку для нерозфасованого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UA/5744/01/02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160 мг/12,5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збільшення терміну придатності нерозфасованого продукту до 12 місяців на основі даних про стабільність. Внесення редакційних змін в п. «Coating and Assembly» р. 3.2.Р.3.3. Опис виробничого процесу та контролю процесу. Оновлення р. 3.2.Р.7 Система контейнер/закупорювальний засіб: додано інформацію про упаковку для нерозфасованого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UA/5744/01/01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ВАЛСАРТАН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320 мг/12,5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Мальта/ 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збільшення терміну придатності нерозфасованого продукту до 12 місяців на основі даних про стабільність. Внесення редакційних змін в п. «Coating and Assembly» р. 3.2.Р.3.3. Опис виробничого процесу та контролю процесу. Оновлення р. 3.2.Р.7 Система контейнер/закупорювальний засіб: додано інформацію про упаковку для нерозфасованого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UA/8900/01/01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ВАНАТЕКС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80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методів контролю ЛЗ розділ «Подлинность валсартана. пп. 3.2 Определение проводят методом ТСХ» у зв’язку з оновленням методу компанії від М/4-0179.01 ed.01 до М/4-0179.01 ed.02.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UA/12634/01/01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ВАНАТЕКС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160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методів контролю ЛЗ розділ «Подлинность валсартана. пп. 3.2 Определение проводят методом ТСХ» у зв’язку з оновленням методу компанії від М/4-0179.01 ed.01 до М/4-0179.01 ed.02.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UA/12634/01/02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ВЕЛКЕЙД®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ліофілізат для розчину для ін`єкцій по 3,0 мг; 1 флакон з порошком у блістерній упаковці; по 1 блістерній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БСП Фармасьютикалз С.п.А., Італiя (виробництво, первинна упаковка та контроль якості); Янссен Фармацевтика НВ, Бельгiя (вторинна упаковка,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F22D22">
              <w:rPr>
                <w:rFonts w:ascii="Arial" w:hAnsi="Arial" w:cs="Arial"/>
                <w:color w:val="000000"/>
                <w:sz w:val="16"/>
                <w:szCs w:val="16"/>
              </w:rPr>
              <w:br/>
              <w:t>Пропонована редакція – Aрнаутова Юлія Леонідівна.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UA/4405/01/03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ВІНКАМІН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кристалічний (cубстанція) у подвійних пакетах з плівки поліетиленової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КОВЕКС,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КОВЕКС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приведення специфікації та методів контролю для діючої речовини Вінкамін у відповідність до оновленої монографії ЄФ; зміни І типу - запропонована незначна зміна у методиці «8. Остаточное количество органических растворителей», а саме - уточнення умов хроматографування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UA/13565/01/01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ВІРЕАД®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300 мг, по 30 таблеток у флаконах;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Гілеад Сайєнсиз,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Гілеад Сайєнсиз Айеленд ЮС, Ірландiя (первинна та вторинна упаковка, контроль серій, випуск серій); Каталент Джермані Шорндорф ГмбХ, Німеччина (первинна та вторинна упаковка); Мілмаунт Хелскеа Лтд., Ірландiя (вторинна упаковка); Такеда ГмбХ, Німеччина (виробництво,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Ірландiя/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 заявником надано оновлений План управління ризиками версія 24. Зміни внесено до частин: І Загальна інформація, II Специфікація з безпеки (Модулі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у зв'язку з оновленням інформації стосовно застосування препарату у дітей, на підставі результататів дослідження GS-EU-174-1403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UA/8274/01/01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ВІТАМІН Е - 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м'які по 100 мг № 30: по 30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AТ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доповнення специфікації АФІ новим показником якості та відповідним методом випробування для визначення вмісту цинку з відповідним лімітом «NMT 10 ppm» для виробника АФІ BASF SE, Німеччина; зміни І типу - додавання дільниці, де проводиться контроль/випробування серії АФІ за показником визначення вмісту цинку - лабораторії Labeko, s.r.o., Словацька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UA/3392/01/03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ВІТАМІН Е 200 - 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м'які по 200 мг № 30: по 30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AТ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доповнення специфікації АФІ новим показником якості та відповідним методом випробування для визначення вмісту цинку з відповідним лімітом «NMT 10 ppm» для виробника АФІ BASF SE, Німеччина; зміни І типу - додавання дільниці, де проводиться контроль/випробування серії АФІ за показником визначення вмісту цинку - лабораторії Labeko, s.r.o., Словацька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UA/3392/01/01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ВІТАМІН Е 400 - 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м'які по 400 мг, № 30: по 30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AТ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доповнення специфікації АФІ новим показником якості та відповідним методом випробування для визначення вмісту цинку з відповідним лімітом «NMT 10 ppm» для виробника АФІ BASF SE, Німеччина; зміни І типу - додавання дільниці, де проводиться контроль/випробування серії АФІ за показником визначення вмісту цинку - лабораторії Labeko, s.r.o., Словацька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UA/3392/01/02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ГАДОВІСТ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1 ммоль/мл; по 5 мл або по 7,5 мл, або по 10 мл у скляному шприці, вкладеному у прозору пластикову коробку, закриту папером; по 5 шприців у картонній коробці; по 5 мл або по 7,5 мл, або по 10 мл у пластиковому шприці, вкладеному у прозору пластикову коробку, закриту поліетиленом; по 5 шприців у картонній коробці; по 7,5 мл або по 15 мл у скляному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а саме уточнення інформації щодо безпеки діючої речовини «гадобутрол» відповідно до результатів досліджень GARDIAN та GRIP.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UA/6664/01/01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B457CC">
            <w:pPr>
              <w:pStyle w:val="111"/>
              <w:tabs>
                <w:tab w:val="left" w:pos="12600"/>
              </w:tabs>
              <w:rPr>
                <w:rFonts w:ascii="Arial" w:hAnsi="Arial" w:cs="Arial"/>
                <w:b/>
                <w:i/>
                <w:color w:val="000000"/>
                <w:sz w:val="16"/>
                <w:szCs w:val="16"/>
              </w:rPr>
            </w:pPr>
            <w:r w:rsidRPr="00F22D22">
              <w:rPr>
                <w:rFonts w:ascii="Arial" w:hAnsi="Arial" w:cs="Arial"/>
                <w:b/>
                <w:sz w:val="16"/>
                <w:szCs w:val="16"/>
              </w:rPr>
              <w:t>ГЕК-ІНФУЗІЯ 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rPr>
                <w:rFonts w:ascii="Arial" w:hAnsi="Arial" w:cs="Arial"/>
                <w:color w:val="000000"/>
                <w:sz w:val="16"/>
                <w:szCs w:val="16"/>
              </w:rPr>
            </w:pPr>
            <w:r w:rsidRPr="00F22D22">
              <w:rPr>
                <w:rFonts w:ascii="Arial" w:hAnsi="Arial" w:cs="Arial"/>
                <w:color w:val="000000"/>
                <w:sz w:val="16"/>
                <w:szCs w:val="16"/>
              </w:rPr>
              <w:t>розчин для інфузій по 200 мл або по 400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реєстраційного номера в наказі МОЗ України № 1680 від 06.08.2021 в процесі внесення змін</w:t>
            </w:r>
            <w:r w:rsidRPr="00F22D22">
              <w:rPr>
                <w:rFonts w:ascii="Arial" w:hAnsi="Arial" w:cs="Arial"/>
                <w:color w:val="000000"/>
                <w:sz w:val="16"/>
                <w:szCs w:val="16"/>
              </w:rPr>
              <w:t xml:space="preserve">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у зв’язку із застосуванням нових типів ковпачків алюмінієвих з пластиковою накладкою вже затверджених виробників виникла необхідність внесення змін у Специфікацію вхідного контролю ковпачків алюмінієвих СВС № М 005/10 «Ковпачки алюмінієві»). Редакція в наказі: UA/5131/01/02. </w:t>
            </w:r>
            <w:r w:rsidRPr="00F22D22">
              <w:rPr>
                <w:rFonts w:ascii="Arial" w:hAnsi="Arial" w:cs="Arial"/>
                <w:b/>
                <w:color w:val="000000"/>
                <w:sz w:val="16"/>
                <w:szCs w:val="16"/>
              </w:rPr>
              <w:t>Запропонована редакція: UA/5131/01/01.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b/>
                <w:sz w:val="16"/>
                <w:szCs w:val="16"/>
              </w:rPr>
            </w:pPr>
            <w:r w:rsidRPr="00F22D22">
              <w:rPr>
                <w:rFonts w:ascii="Arial" w:hAnsi="Arial" w:cs="Arial"/>
                <w:b/>
                <w:sz w:val="16"/>
                <w:szCs w:val="16"/>
              </w:rPr>
              <w:t>UA/5131/01/01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ГЕНТОС®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20 таблеток у блістері; по 1, 2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вилучення несуттєвого випробування за показником «Смак» в процесі виробництва ГЛЗ; зміни І типу - внесення зміни до розділу 3.2.S.2.1. Виробник(и), а саме - зміна адреси виробника матричної настойки Herbamed AG, Switzerland для АФІ (Conium D6), без зміни місця виробництва: запропоновано: Austrasse 10 + 12 9055 Buhler Switzerland; зміни І типу - внесення зміни до розділу 3.2.S.2.1. Виробник(и), а саме - зміна адреси виробника матричної настойки Herbamed AG, Switzerland для АФІ (Ferrum picrinicum D12), без зміни місця виробництва: запропоновано: Austrasse 10 + 12 9055 Buhler Switzerland; зміни І типу - внесення зміни до розділу 3.2.S.2.1. Виробник(и), а саме - зміна адреси виробника розведень D1 та від D2 до D8 Herbamed AG, Switzerland для АФІ (Kalium iodatum D12), без зміни місця виробництва: запропоновано: Austrasse 10 + 12 9055 Buhler Switzerland; зміни І типу - внесення зміни до розділу 3.2.S.2.1. Виробник(и), а саме - зміна адреси виробника матричної настойки Herbamed AG, Switzerland для АФІ (Populus D1), без зміни місця виробництва: запропоновано: Austrasse 10 + 12 9055 Buhler Switzerland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UA/10026/01/01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247477">
            <w:pPr>
              <w:pStyle w:val="111"/>
              <w:tabs>
                <w:tab w:val="left" w:pos="12600"/>
              </w:tabs>
              <w:rPr>
                <w:rFonts w:ascii="Arial" w:hAnsi="Arial" w:cs="Arial"/>
                <w:b/>
                <w:i/>
                <w:color w:val="000000"/>
                <w:sz w:val="16"/>
                <w:szCs w:val="16"/>
              </w:rPr>
            </w:pPr>
            <w:r w:rsidRPr="00F22D22">
              <w:rPr>
                <w:rFonts w:ascii="Arial" w:hAnsi="Arial" w:cs="Arial"/>
                <w:b/>
                <w:sz w:val="16"/>
                <w:szCs w:val="16"/>
              </w:rPr>
              <w:t>ГЕФІТІНІБ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250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Зентіва, к.с. </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b/>
                <w:sz w:val="16"/>
                <w:szCs w:val="16"/>
              </w:rPr>
            </w:pPr>
            <w:r w:rsidRPr="00F22D22">
              <w:rPr>
                <w:rFonts w:ascii="Arial" w:hAnsi="Arial" w:cs="Arial"/>
                <w:color w:val="000000"/>
                <w:sz w:val="16"/>
                <w:szCs w:val="16"/>
              </w:rPr>
              <w:t>вторинне пакування, тестування, випуск серії: Фармадокс Хелcкеа Лтд., Мальта; випуск серії:</w:t>
            </w:r>
            <w:r w:rsidRPr="00F22D22">
              <w:rPr>
                <w:rFonts w:ascii="Arial" w:hAnsi="Arial" w:cs="Arial"/>
                <w:color w:val="000000"/>
                <w:sz w:val="16"/>
                <w:szCs w:val="16"/>
              </w:rPr>
              <w:br/>
              <w:t>Лабормед-Фарма С.А., Румунiя; виробництво форми in bulk, первинне та вторинне пакування, контроль якості, тестування стабільності: Лотус Фармасьютикал Ко., Лтд., Тайвань</w:t>
            </w:r>
          </w:p>
          <w:p w:rsidR="006E6648" w:rsidRPr="00F22D22" w:rsidRDefault="006E6648" w:rsidP="0024747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Мальта/</w:t>
            </w:r>
          </w:p>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Румунiя/</w:t>
            </w:r>
          </w:p>
          <w:p w:rsidR="006E6648" w:rsidRPr="00F22D22" w:rsidRDefault="006E6648" w:rsidP="00247477">
            <w:pPr>
              <w:pStyle w:val="111"/>
              <w:tabs>
                <w:tab w:val="left" w:pos="12600"/>
              </w:tabs>
              <w:jc w:val="center"/>
              <w:rPr>
                <w:b/>
                <w:sz w:val="16"/>
                <w:szCs w:val="16"/>
              </w:rPr>
            </w:pPr>
            <w:r w:rsidRPr="00F22D22">
              <w:rPr>
                <w:rFonts w:ascii="Arial" w:hAnsi="Arial" w:cs="Arial"/>
                <w:color w:val="000000"/>
                <w:sz w:val="16"/>
                <w:szCs w:val="16"/>
              </w:rPr>
              <w:t>Тайвань</w:t>
            </w:r>
          </w:p>
          <w:p w:rsidR="006E6648" w:rsidRPr="00F22D22" w:rsidRDefault="006E6648" w:rsidP="00247477">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запропоновано включити час утримання у досьє для bulk ЛЗ;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додавання можливого зовнішнього шару 12 пм ПЕТ у пакетику для блістерів для захисту фарби на ГЛЗ;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w:t>
            </w:r>
            <w:r w:rsidRPr="00F22D22">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зміна часу утримання у досьє для bulk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sz w:val="16"/>
                <w:szCs w:val="16"/>
              </w:rPr>
            </w:pPr>
            <w:r w:rsidRPr="00F22D22">
              <w:rPr>
                <w:rFonts w:ascii="Arial" w:hAnsi="Arial" w:cs="Arial"/>
                <w:sz w:val="16"/>
                <w:szCs w:val="16"/>
              </w:rPr>
              <w:t>UA/17929/01/01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ГІДРОКСИСЕЧОВИНА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по 500 мг по 10 капсул у блістері;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первинної упаковки, контроль/випробування серії та за випуск серії); Хаупт Фарма Амарег ГмбХ, Німеччина, Німеччина (виробник, що відповідає за виробництво лікарського засобу, первинне, вторинне пакування, маркування,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подання нового сертифіката відповідності Європейській фармакопеї № R1-CEP 2003-015-Rev 03 для діючої речовини Hydroxycarbamide від нового виробника OLON S.P.A в доповнення до вже затвердженого виробника АФІ Qilu Tianhe Pharmaceutical Co., LTD., Китай (СЕР 2005-051); зміни І типу - введення періоду повторних випробувань 5 років для нового виробника OLON S.P.A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UA/6720/01/01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ГІНОФЛОР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вагінальні, по 2 таблетки у блістері; по 1 блістеру в картонній коробці; по 6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Медінова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Медінова АГ, Швейцарія (контроль якості та випуск серії); Хаупт Фарма Амарег ГмбХ, Німеччина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UA/1851/01/01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ГОРДОКС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10 000 КІОД/мл; по 10 мл в ампулі; по 5 ампул у пластиковій формі; по 5 пластикових форм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внесення змін до розділів 3.2.Р.3.3 Опис виробничого процесу та контролю процесу та 3.2.Р.3.4 Контроль критичних стадій і проміжної продукції, у зв’язку з гармонізацією документації, затвердженої в Україні, до затвердженої в Угорщині а саме: устаткування для приготування розчину (ємність з нержавіючої сталі, забезпечену мішалкою) було змінено, тому під час приготування основного розчину порядок етапів процесу було змінено. Також було змінено час гомогенізації під час приготування розчину. Заповнені і прийняті, оптично перевірені ампули, контролюються більш сучасним пристроєм перевірки цілісності герметизації. У розділі 3.2.P.3.3 Опис виробничого процесу та управління технологічним процесом змінена послідовність операцій. Внесення редакційних правок в опис виробництва; зміни І типу - внесення змін до розділу 3.2.P.3.2. Склад на серію готового лікарського засобу, у зв’язку з гармонізацією документації, затвердженої в Україні, до затвердженої в Угорщині, а саме: пропонується не враховувати 5% перевищення АФІ; збільшена кількість бензилового спирту (доводять до теоретичної кількості); вміст натрію хлориду розраховують з поправкою на теоретичну кількість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UA/7395/01/01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ГРАНУФІНК® ПРОСТА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тверді по 10 капсул у блістері; по 3 або 15 блістерів у картонній упаковці; по 20 капсул у блістері; по 3 або 6, або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Омега Фарма Меньюфекчерінг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F22D22">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UA/16190/01/01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 xml:space="preserve">ГРАНУФІНК® УРО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капсули тверді по 10 капсул у блістері; по 5 блістерів у картонній упаковці; по 20 капсул у блістері; по 5 або 8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Омега Фарма Меньюфекчерінг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F22D22">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UA/16225/01/01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C0786D">
            <w:pPr>
              <w:pStyle w:val="111"/>
              <w:tabs>
                <w:tab w:val="left" w:pos="12600"/>
              </w:tabs>
              <w:rPr>
                <w:rFonts w:ascii="Arial" w:hAnsi="Arial" w:cs="Arial"/>
                <w:b/>
                <w:i/>
                <w:color w:val="000000"/>
                <w:sz w:val="16"/>
                <w:szCs w:val="16"/>
              </w:rPr>
            </w:pPr>
            <w:r w:rsidRPr="00F22D22">
              <w:rPr>
                <w:rFonts w:ascii="Arial" w:hAnsi="Arial" w:cs="Arial"/>
                <w:b/>
                <w:sz w:val="16"/>
                <w:szCs w:val="16"/>
              </w:rPr>
              <w:t>ГРИПОМЕД®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rPr>
                <w:rFonts w:ascii="Arial" w:hAnsi="Arial" w:cs="Arial"/>
                <w:color w:val="000000"/>
                <w:sz w:val="16"/>
                <w:szCs w:val="16"/>
              </w:rPr>
            </w:pPr>
            <w:r w:rsidRPr="00F22D22">
              <w:rPr>
                <w:rFonts w:ascii="Arial" w:hAnsi="Arial" w:cs="Arial"/>
                <w:color w:val="000000"/>
                <w:sz w:val="16"/>
                <w:szCs w:val="16"/>
              </w:rPr>
              <w:t xml:space="preserve">капсули, in bulk: </w:t>
            </w:r>
            <w:r w:rsidRPr="00F22D22">
              <w:rPr>
                <w:rFonts w:ascii="Arial" w:hAnsi="Arial" w:cs="Arial"/>
                <w:b/>
                <w:color w:val="000000"/>
                <w:sz w:val="16"/>
                <w:szCs w:val="16"/>
              </w:rPr>
              <w:t>№3750 (10х375)</w:t>
            </w:r>
            <w:r w:rsidRPr="00F22D22">
              <w:rPr>
                <w:rFonts w:ascii="Arial" w:hAnsi="Arial" w:cs="Arial"/>
                <w:color w:val="000000"/>
                <w:sz w:val="16"/>
                <w:szCs w:val="16"/>
              </w:rPr>
              <w:t xml:space="preserve"> (по 10 капсул у блістері; по 375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написання упаковки в наказі МОЗ України № 1605 від 30.07.2021 в процесі внесення змін</w:t>
            </w:r>
            <w:r w:rsidRPr="00F22D2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Редакція в наказі: in bulk: №3750 (10х3) (по 10 капсул у блістері; по 375 блістерів у коробці з картону). </w:t>
            </w:r>
            <w:r w:rsidRPr="00F22D22">
              <w:rPr>
                <w:rFonts w:ascii="Arial" w:hAnsi="Arial" w:cs="Arial"/>
                <w:b/>
                <w:color w:val="000000"/>
                <w:sz w:val="16"/>
                <w:szCs w:val="16"/>
              </w:rPr>
              <w:t>Запропонована редакція: in bulk: №3750 (10х375) (по 10 капсул у блістері; по 375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sz w:val="16"/>
                <w:szCs w:val="16"/>
              </w:rPr>
            </w:pPr>
            <w:r w:rsidRPr="00F22D22">
              <w:rPr>
                <w:rFonts w:ascii="Arial" w:hAnsi="Arial" w:cs="Arial"/>
                <w:sz w:val="16"/>
                <w:szCs w:val="16"/>
              </w:rPr>
              <w:t>UA/13752/01/01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ДЕКСАЛГІН®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25 мг по 10 таблеток у блістері; по 1 або по 3,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 Менаріні Мануфактурінг Логістікс енд Сервісес С.р.Л., Італiя (виробництво "in bulk", пакування та випуск серії); Домпе Фармацеутіці С.п.А., Італiя (Контроль серії); Лабораторіос Менаріні С.А., Іспанiя (виробництво in bulk,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"Особливості застосування" згідно з оновленою інформацією з безпеки застосування допоміжної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UA/9258/01/01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ДЕКСАЛГІН®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25 мг по 10 таблеток у блістері; по 1 або по 3,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 Менаріні Мануфактурінг Логістікс енд Сервісес С.р.Л., Італiя (виробництво "in bulk", пакування та випуск серії); Домпе Фармацеутіці С.п.А., Італiя (Контроль серії); Лабораторіос Менаріні С.А., Іспанiя (виробництво in bulk,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 типу - звуження меж у специфікації для АФІ за показником «Бактеріальні ендотоксини»; запропоновано: 1.58 EU/mg</w:t>
            </w:r>
            <w:r w:rsidRPr="00F22D22">
              <w:rPr>
                <w:rFonts w:ascii="Arial" w:hAnsi="Arial" w:cs="Arial"/>
                <w:color w:val="000000"/>
                <w:sz w:val="16"/>
                <w:szCs w:val="16"/>
              </w:rPr>
              <w:br/>
              <w:t>Додатково в рамках даної процедури вносяться редакційні правки: - виправлення друкарської помилки у лабораторному коді з 926200 на 926500, що заначений у розділах 1.1.S.1.1 та 3.2.S.4.1. (ASMF та частина заявника М3 2.S.) - у розділ 3.2.S.4.4 у зведеній таблиці серій АФІ для випробуваний серій з DXTB1025 по DXTB8004 зазначено коректу назву виробників (частина заявника М3 2.S). Додатково оновлено розділ 3.2.S.6 (ASMF та частина заявника М3 2.S.) із заміною серії стандарту порівняння RS A6 для поліетиленового пакування на діючу серію R063J0; зміни I типу - незначні зміни у затвердженому методі випробування АФІ за показником «Вміст трометамолу» методом потенціометричним титруванням; зміни I типу - незначні зміни до затвердженого гель- тромб методу для визначення ендотоксинів в АФІ. Додатково вносяться редакційні правки до розділів 3.2.S.4.1., 3.2.S.4.2., 3.2.S.4.3. та 3.2.S.4.5. у вигляді форматування параграфів та таблиць; зміни I типу - впровадження альтернативного процесу очищення проміжного етилового ефіру кетопрофену виробником SIMS srl; зміни I типу - заміна затвердженого методу випробування ГЛЗ для визначення Кількісного вмісту домішок методом ВЕРХ на новий метод ВЕРХ; зміни I типу - додавання альтернативної дільниці відповідальної за виробництво АФІ а саме Lodichem S.R.L. Italy, що знаходиться за адресою Via delle Rimembranze, 1 - 26852, Casaletto Lodigiano (LO), Italy. Внесення редакційних змін до розділу 3.2.S.2.1 , зазначення адміністративних адрес підприємств, змінено порядок викладення інформації у розділі; зміни I типу - заміна затвердженого методу випробування ГЛЗ для Ідентифікації титану діоксиду новим методом; зміни I типу - заміна затвердженого методу випробування ГЛЗ для визначення Однорідності дозованих одиниць УФ-методом новим УФ-методом; зміни I типу - заміна затвердженого методу випробування ГЛЗ для визначення Розчинення визначення розчинення УФ-методом новим УФ-методом;</w:t>
            </w:r>
            <w:r w:rsidRPr="00F22D22">
              <w:rPr>
                <w:rFonts w:ascii="Arial" w:hAnsi="Arial" w:cs="Arial"/>
                <w:color w:val="000000"/>
                <w:sz w:val="16"/>
                <w:szCs w:val="16"/>
              </w:rPr>
              <w:br/>
              <w:t>зміни I типу - заміна затвердженого методу випробування ГЛЗ для Кількісного визначення методом ВЕРХ новим ВЕРХ методом;</w:t>
            </w:r>
            <w:r w:rsidRPr="00F22D22">
              <w:rPr>
                <w:rFonts w:ascii="Arial" w:hAnsi="Arial" w:cs="Arial"/>
                <w:color w:val="000000"/>
                <w:sz w:val="16"/>
                <w:szCs w:val="16"/>
              </w:rPr>
              <w:br/>
              <w:t>зміни I типу - заміна затвердженого методу випробування ГЛЗ для кількісного визначення УФ-методом новим УФ-методом;</w:t>
            </w:r>
            <w:r w:rsidRPr="00F22D22">
              <w:rPr>
                <w:rFonts w:ascii="Arial" w:hAnsi="Arial" w:cs="Arial"/>
                <w:color w:val="000000"/>
                <w:sz w:val="16"/>
                <w:szCs w:val="16"/>
              </w:rPr>
              <w:br/>
              <w:t>зміни I типу - вилучення незначного параметру «Кількісний вміст трометаміну» зі специфікації ГЛЗ. Введення змін протягом 6-ти місяців після затвердження; зміни I типу - вилучення зі специфікації АФІ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UA/9258/01/01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ДИГОКСИН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таблетки по 0,1 мг, по 50 таблеток у банках; по 50 таблеток у контейнерах; по 50 таблеток у банці або контейнері, по 1 банці або контейнеру в пачці з картону; по 25 таблеток у блістерах; по 25 таблеток у блістері, по 2 блістери у пачці з картону; по 10 таблеток у блістері,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Товариство з обмеженою відповідальністю "Дослідний завод "ГНЦЛС"</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 xml:space="preserve">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 Товариство з обмеженою відповідальністю </w:t>
            </w:r>
            <w:r w:rsidRPr="00F22D22">
              <w:rPr>
                <w:rFonts w:ascii="Arial" w:hAnsi="Arial" w:cs="Arial"/>
                <w:color w:val="000000"/>
                <w:sz w:val="16"/>
                <w:szCs w:val="16"/>
                <w:lang w:val="ru-RU"/>
              </w:rPr>
              <w:t>"Фармацевтична компанія "Здоров'я", Україна</w:t>
            </w:r>
          </w:p>
          <w:p w:rsidR="006E6648" w:rsidRPr="00F22D22" w:rsidRDefault="006E6648" w:rsidP="00EE5473">
            <w:pPr>
              <w:pStyle w:val="111"/>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Товариство з обмеженою відповідальністю "ФАРМЕКС ГРУП", Україна (всі стадії виробництва, контроль якості, випуск серії),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UA/5751/01/01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ДИМЕТИЛФУМАРАТ-ВІСТА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з модифікованим вивільненням по 120 мг; по 10 капсул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ІТЕСТ плюс, с.р.о., Чеська Республiка (контроль серії); Квінта-Аналітика с.р.о., Чехія (контроль серії); Лабор Л+С АГ, Німеччина (контроль серії); Сінтон Хіспанія, С.Л., Іспанiя (первинна та вторинна упаковка, контроль серії); Сінтон Чилі Лтда., Чилі (виробництво готової лікарської форми, первинна та вторинна упаковка, контроль серії,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Чеська Республiка/ Німеччина/ Іспанiя/ Чилі</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внесені до інструкції для медичного застосування лікарського засобу у розділи "Протипоказання", "Особливості застосування", "Побічні реакції" відповідно до інформації референтного лікарського засобу Текфідера (власник РП - Biogen Netherlands B.V., Netherlands) (в Україні не зареєстрований).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UA/18285/01/01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ДИМЕТИЛФУМАРАТ-ВІСТА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з модифікованим вивільненням по 240 мг; по 10 капсул у блістері;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ІТЕСТ плюс, с.р.о., Чеська Республiка (контроль серії); Квінта-Аналітика с.р.о., Чехія (контроль серії); Лабор Л+С АГ, Німеччина (контроль серії); Сінтон Хіспанія, С.Л., Іспанiя (первинна та вторинна упаковка, контроль серії); Сінтон Чилі Лтда., Чилі (виробництво готової лікарської форми, первинна та вторинна упаковка, контроль серії,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Чеська Республiка/ Німеччина/ Іспанiя/ Чилі</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внесені до інструкції для медичного застосування лікарського засобу у розділи "Протипоказання", "Особливості застосування", "Побічні реакції" відповідно до інформації референтного лікарського засобу Текфідера (власник РП - Biogen Netherlands B.V., Netherlands) (в Україні не зареєстрований).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UA/18285/01/02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ДИФЛЮЗОЛ®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інфузій, 2 мг/мл по 100 мл у пляшці скляній; по 1 пляшці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внесення зміни до матеріалів реєстраційного досьє ГЛЗ ДИФЛЮЗОЛ®, розчин для інфузій 2 мг/мл, а саме введення показника "Механічні включення: видимі та невидимі частки" до специфікацій та методів контролю на Пробки гумові, з метою уникнення ризиків потрапляння у виробництво пробок із механічними включеннями; зміни І типу - внесення зміни до матеріалів реєстраційного досьє, р. 3.2.Р.7. Система контейнер/закупорювальний засіб, а саме до специфікації та методів контролю на Пробки гумові у р. "Зовнішній вигляд" внесено доповнення "допускається незначна шорсткість" з метою уникнення злипання пробок між собою;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UA/11674/01/01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ДІФОРС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5 мг/160 мг, по 10 таблеток у блістері; по 1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внесено в текст маркування упаковки № 10 (10х1) у блістері щодо нанесення логотипу «соціальна програма».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UA/12365/01/01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ДІФОРС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5 мг/80 мг, по 10 таблеток у блістері; по 1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 10 (10х1) у блістері щодо нанесення логотипу «соціальна програма».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UA/12365/01/02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ДІФОРС XL</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10 мг/160 мг; по 10 таблеток у блістері; по 1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 10 (10х1) у блістері щодо нанесення логотипу «соціальна програма».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UA/12365/01/03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ДОКСОРУБІЦИН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інфузій, 2 мг/мл по 5 мл (10 мг) або по 10 мл (20 мг), або по 25 мл (50 мг), або по 100 мл (200 мг) у флаконі, по 1 або 5 флаконів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Медак Гезельшафт фюр клініше Шпеціальпрепарате мбХ, Німеччина (відповідає за вторинне пакування, нанесення захисної плівки на флакон (опціонально), дозвіл на випуск серії); Мед-ІКС-Пресс ГмбХ, Німеччина (відповідає за вторинне пакування, нанесення захисної плівки на флакон (опціонально)); Онкотек Фарма Продакшн ГмбХ, Німеччина (відповідає за виробництво нерозфасованої продукції, первинне та вторинне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UA/14471/01/01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ДОЛАРЕН®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гель; по 20 г або по 50 г у тубі; по 1 тубі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виправлено технічну помилку у тексті маркування вторинної упаковки ЛЗ. ЗАПРОПОНОВАНО: 3. ПЕРЕЛІК ДОПОМІЖНИХ РЕЧОВИН допоміжні речовини: спирт бензиловий, олія льняна, карбомер 940, діетиламін, пропіленгліколь, динатрію едетат, натрію метилпарабен, натрію бісульфіт, бутилгідрокситолуол, бутилгідроксианізол, гіпромелоза, вода очищена.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UA/18576/01/01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ДОНОРМІЛ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оболонкою, по 15 мг; по 10 або по 30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 10 – без рецепта;</w:t>
            </w:r>
            <w:r w:rsidRPr="00F22D22">
              <w:rPr>
                <w:rFonts w:ascii="Arial" w:hAnsi="Arial" w:cs="Arial"/>
                <w:i/>
                <w:sz w:val="16"/>
                <w:szCs w:val="16"/>
              </w:rPr>
              <w:br/>
              <w:t>№ 30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UA/7213/02/01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ДОНОРМІЛ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шипучі по 15 мг; по 10 таблеток у тубі; по 1 або 2 туби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 10 – без рецепта;</w:t>
            </w:r>
            <w:r w:rsidRPr="00F22D22">
              <w:rPr>
                <w:rFonts w:ascii="Arial" w:hAnsi="Arial" w:cs="Arial"/>
                <w:i/>
                <w:sz w:val="16"/>
                <w:szCs w:val="16"/>
              </w:rPr>
              <w:br/>
              <w:t>№ 20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UA/7213/01/01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ЕВКАБАЛ®200 САШЕ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для орального розчину по 200 мг, по 3 г у саше; по 20 або по 50 саше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Ліндофарм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до матеріалів реєстраційного досьє актуальної специфікації на допоміжну речовину (ароматизатор апельсиновий): вимоги за показником «Powder density» змінено; зміни І типу - подання до матеріалів реєстраційного досьє актуальної специфікації на допоміжну речовину (ароматизатор апельсиновий): показник «Heavy metals» вилучено; зміни І типу - подання до матеріалів реєстраційного досьє актуальної специфікації на допоміжну речовину (ароматизатор апельсиновий): показник «Salmonella» вилучено; зміни І типу - подання до матеріалів реєстраційного досьє актуальної специфікації на допоміжну речовину (ароматизатор апельсиновий): вимоги за показником «Oil extraction» змінено; зміни І типу - подання до матеріалів реєстраційного досьє актуальної специфікації на допоміжну речовину (ароматизатор апельсиновий): вимоги за показником «рН» змінено; зміни І типу - подання до матеріалів реєстраційного досьє актуальної специфікації на допоміжну речовину (ароматизатор апельсиновий): вимоги за показником «Refractive index» змінено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UA/16272/01/01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ЕВКАБАЛ®600 САШЕ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для орального розчину по 600 мг; по 3 г в саше; по 10, або по 20, або по 50 саше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Ліндофарм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до матеріалів реєстраційного досьє актуальної специфікації на допоміжну речовину (ароматизатор апельсиновий): вимоги за показником «Powder density» змінено; зміни І типу - подання до матеріалів реєстраційного досьє актуальної специфікації на допоміжну речовину (ароматизатор апельсиновий): показник «Heavy metals» вилучено; зміни І типу - подання до матеріалів реєстраційного досьє актуальної специфікації на допоміжну речовину (ароматизатор апельсиновий): вимоги за показником «Refractive index» змінено; зміни І типу - подання до матеріалів реєстраційного досьє актуальної специфікації на допоміжну речовину (ароматизатор апельсиновий): показник «Salmonella» вилучено; зміни І типу - подання до матеріалів реєстраційного досьє актуальної специфікації на допоміжну речовину (ароматизатор апельсиновий): вимоги за показником «Oil extraction» змінено; зміни І типу - подання до матеріалів реєстраційного досьє актуальної специфікації на допоміжну речовину (ароматизатор апельсиновий): вимоги за показником «рН» змінено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UA/16272/01/02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ЕКЗОДЕРИЛ®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крем 1 % по 15 г або 30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виробник in bulk, первинне і вторинне пакування, контроль: Мерк КГаА &amp; Ко Верк Шпітталь, Австрія; випуск серії: Сандоз ГмбХ - ТехОпс, Австрія; виробник in bulk, первинне і вторинне пакування, контроль, випуск серії: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внесення змін до методів контролю якості ЛЗ за показником «Кількісне визначення бензилового спирту» (метод капілярної газової хроматографії з FID) для виробника Салютас Фарма ГмбХ, Німеччина, а саме заміна розчинника хлороформ на менш токсичний розчинник етилацетат. Крім зазначеної зміни пропонуються зміни методу, а саме: зміна концентрації та приготування розчину внутрішнього стандарту (метилбензоат); зміна концентрації та приготування стандартного розчину (бензиловий спирт); приготування випробовуваного розчину; час утримування бензилового спирту (затверджено: приблизно 2,3 хв, запропоновано: 2,6 хв); редакційні зміни в придатності системи та формули розрахунку. Крім зазначеної зміни пропонується внесення змін до методів контролю якості ЛЗ за показником «Кількісне визначення бензилового спирту» (метод капілярної газової хроматографії з FID) для виробника Мерк КГаА &amp; Ко Верк Шпітталь, Австрія, а саме: незначні зміни в приготуванні випробовуваного розчину, в придатності системи та деякі редакційні правки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UA/3960/01/01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ЕКСИПІАЛ М ГІДРОЛОСЬЙОН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емульсія нашкірна, 40 мг/мл; по 200 мл у флаконі; по 1 флакону в картонній коробці; по 500 мл у флаконі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Галдерма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Шпіріг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UA/11923/01/01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ЕКСИПІАЛ М ЛІПОЛОСЬЙОН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емульсія нашкірна, 20 мг/мл; по 200 мл у флаконі; по 1 флакону в картонній коробці; по 500 мл у флаконі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Галдерма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Шпіріг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UA/11920/01/01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4815B4">
            <w:pPr>
              <w:pStyle w:val="111"/>
              <w:tabs>
                <w:tab w:val="left" w:pos="12600"/>
              </w:tabs>
              <w:rPr>
                <w:rFonts w:ascii="Arial" w:hAnsi="Arial" w:cs="Arial"/>
                <w:b/>
                <w:i/>
                <w:color w:val="000000"/>
                <w:sz w:val="16"/>
                <w:szCs w:val="16"/>
              </w:rPr>
            </w:pPr>
            <w:r w:rsidRPr="00F22D22">
              <w:rPr>
                <w:rFonts w:ascii="Arial" w:hAnsi="Arial" w:cs="Arial"/>
                <w:b/>
                <w:sz w:val="16"/>
                <w:szCs w:val="16"/>
              </w:rPr>
              <w:t>ЕЛЕУТЕРОКОК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rPr>
                <w:rFonts w:ascii="Arial" w:hAnsi="Arial" w:cs="Arial"/>
                <w:color w:val="000000"/>
                <w:sz w:val="16"/>
                <w:szCs w:val="16"/>
              </w:rPr>
            </w:pPr>
            <w:r w:rsidRPr="00F22D22">
              <w:rPr>
                <w:rFonts w:ascii="Arial" w:hAnsi="Arial" w:cs="Arial"/>
                <w:color w:val="000000"/>
                <w:sz w:val="16"/>
                <w:szCs w:val="16"/>
              </w:rPr>
              <w:t>екстракт рідкий для перорального застосування, спиртовий по 50 мл у флаконі; по 1 флакону в пачці; по 40 мл або 50 мл у флаконах; по 20 кг у бутлях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умов відпуску в наказі МОЗ України № 1498 від 20.07.2021 в процесі перереєстрації.</w:t>
            </w:r>
            <w:r w:rsidRPr="00F22D22">
              <w:rPr>
                <w:rFonts w:ascii="Arial" w:hAnsi="Arial" w:cs="Arial"/>
                <w:color w:val="000000"/>
                <w:sz w:val="16"/>
                <w:szCs w:val="16"/>
              </w:rPr>
              <w:t xml:space="preserve"> Редакція в наказі: за рецептом. </w:t>
            </w:r>
            <w:r w:rsidRPr="00F22D22">
              <w:rPr>
                <w:rFonts w:ascii="Arial" w:hAnsi="Arial" w:cs="Arial"/>
                <w:b/>
                <w:color w:val="000000"/>
                <w:sz w:val="16"/>
                <w:szCs w:val="16"/>
              </w:rPr>
              <w:t>Запропонована редакція: без рецепта.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b/>
                <w:i/>
                <w:color w:val="000000"/>
                <w:sz w:val="16"/>
                <w:szCs w:val="16"/>
              </w:rPr>
            </w:pPr>
            <w:r w:rsidRPr="00F22D22">
              <w:rPr>
                <w:rFonts w:ascii="Arial" w:hAnsi="Arial" w:cs="Arial"/>
                <w:b/>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sz w:val="16"/>
                <w:szCs w:val="16"/>
              </w:rPr>
            </w:pPr>
            <w:r w:rsidRPr="00F22D22">
              <w:rPr>
                <w:rFonts w:ascii="Arial" w:hAnsi="Arial" w:cs="Arial"/>
                <w:sz w:val="16"/>
                <w:szCs w:val="16"/>
              </w:rPr>
              <w:t>UA/4566/01/01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ЕЛІДЕЛ®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крем для зовнішнього застосування 1 %; по 15 г, 30 г, 60 г або 100 г у тубі; по 1 тубі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МЕДА Меньюфекчеринг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F22D22">
              <w:rPr>
                <w:rFonts w:ascii="Arial" w:hAnsi="Arial" w:cs="Arial"/>
                <w:color w:val="000000"/>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w:t>
            </w:r>
            <w:r w:rsidRPr="00F22D22">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UA/7137/01/01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ЕНАЛАПРИЛ 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10 мг/25 мг по 10 таблеток у блістері; по 2 або по 3, або по 5, або по 6, або по 10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Сертифікату відповідності Євр. Фарм. R1-CEP 2000-258 Rev 03 для АФІ Еналаприлу малеату від уже затвердженого виробника Esteve Quimica S.A. (Spain). Оновлення Сертифікату відповідності з версії R1-CEP 2000-258 Rev 02 до версії R1-CEP 2000-258 Rev 03 відбулось у зв’язку зі зміною адреси головного офісу власника Сертифікату відповідності Esteve Quimica S.A; зміни І типу - приведення вимог специфікації на АФІ у відповідність до вимог, зазначених в оновленій монографії ЄФ на АФІ Еналаприл малеат. Однією зі змін є вилучення параметру «Heavy metals», у супроводження якої заявник надає оцінку ризику присутності елементних домішок відповідно до керівництва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UA/16668/01/01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ЕНЕАС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F22D22">
              <w:rPr>
                <w:rFonts w:ascii="Arial" w:hAnsi="Arial" w:cs="Arial"/>
                <w:color w:val="000000"/>
                <w:sz w:val="16"/>
                <w:szCs w:val="16"/>
              </w:rPr>
              <w:br/>
              <w:t>Запропоновано: МАРКИРОВКА. Соответствует утвержденному тексту маркировки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UA/10389/01/01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ЕНТЕРОЖЕРМІНА®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суспензія оральна; № 10; № 20 (10х2): по 5 мл у флаконі; по 10 флаконів, з’єднаних між собою поліетиленовою перемичкою, у касеті; по 1 або 2 касети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22D22">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UA/15608/01/01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ЕНТЕРОФУРИЛ®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суспензія оральна, 200 мг/5 мл; по 90 мл у флаконі; по 1 флакону з пластиковою ложкою-дозатором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для АФІ ніфуроксазиду виробництва Global Calcium Private Ltd., Індія з 2 років до 3 років, на основі позитивних даних з дослідження стабільності; зміни II типу - внесення змін до р.3.2.S, у зв’язку з введенням нової версії мастер-файлу на АФІ ніфуроксазиду (Rev of ASMF O-NR-E-1901) від виробника MOEHS IBERICA S.L.A., Іспанія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UA/1991/02/01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ЕРІДОН®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оральний, 1 мг/мл, по 30 мл у флаконі; по 1 флакону у комплекті з дозуючою піпеткою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Дар Аль Дава Девелопмент енд Інвестмент Ко. лтд., Йорданiя (виробництво, пакування та контроль якості лікарського засобу); Компліт Лабораторі Солушнз, Ірландiя (контроль якості (мікробіологічний контроль)); Шанель Медікал, Ірландiя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Йорданiя/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внесення змін до матеріалів реєстраційного досьє, р. 3.2.Р.7. Система контейнер/закупорювальний засіб, а саме незначні зміни в специфікації дозуючого пристрою та розділення специфікації для дозуючої піпетки (dosing pipette) та очисника (wiper) на дві окремі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UA/16894/01/01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ЕСЦИНОВА СІЛЬ 2,6 - ДІАМІНОГЕКСАНОВОЇ КИСЛОТИ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(субстанція) у банках для виробництва 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приведення критеріїв прийнятності за показником «Мікробіологічна чистота» в специфікації та методах контролю АФІ до вимог ЄФ/ДФУ, діюче видання;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UA/9734/01/01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таблетки по 25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зміни внесено в текст маркування первинної упаковки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UA/8388/01/01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таблетки по 50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зміни внесено в текст маркування первинної упаковки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UA/8388/01/02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таблетки по 75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зміни внесено в текст маркування первинної упаковки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UA/8388/01/03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таблетки по 100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зміни внесено в текст маркування первинної упаковки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UA/8388/01/04</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таблетки по 125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зміни внесено в текст маркування первинної упаковки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UA/8388/01/05</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ЕУТИРОКС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таблетки по 150 мкг; по 25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зміни внесено в текст маркування первинної упаковки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UA/8388/01/06</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ЕФЕРАЛГАН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шипучі по 500 мг; по 4 таблетки у стрипі; по 4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UA/5237/01/01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ЕФФЕЗЕЛ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гель; по 5 г, 15 г, 30 г гелю у тубі; по 1 тубі в картонній коробці; по 15 г, 30 г гелю 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Галдерма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ЛАБОРАТОРІЇ ГАЛДЕРМА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UA/15311/01/01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ЕХІНАЦЕЯ КОМПОЗИТУМ 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по 2,2 мл в ампулі; по 5 ампул у контурній чарунковій упаковці; по 1 контурній чарунковій упаковці в коробці з картону або 2 контурні чарункові упаковки в коробці з картону; по 2,2 мл в ампулі; по 5 ампул у контурній чарунковій упаковці; по 20 контурних чарункових упаковок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зміна специфікації Baptisia tinctoria MT з власної монографії компанії на НАВ (монографія для сировини і материнської тинктури). Затверджено Baptisia tinctoria MT Specification according to Company own monograph «Baptisia tinctoria» Запропоновано Baptisia tinctoria MT Specification according to НАВ monograph «Baptisia tinctoria»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UA/7368/01/01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ЗАМЕКСЕН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50 мг/мл, по 2 мл в ампулі; по 10 ампул в пачці з картону; по 2 мл в ампулі; по 5 ампул в блістері; по 2 блістери у пачці з картону; по 5 мл в ампулі, по 5 ампул в пачці з картону; по 5 мл в ампулі; по 5 ампул в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внесення зміни до розділу «Маркування» МКЯ ЛЗ:</w:t>
            </w:r>
            <w:r w:rsidRPr="00F22D22">
              <w:rPr>
                <w:rFonts w:ascii="Arial" w:hAnsi="Arial" w:cs="Arial"/>
                <w:color w:val="000000"/>
                <w:sz w:val="16"/>
                <w:szCs w:val="16"/>
              </w:rPr>
              <w:br/>
              <w:t>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та на вторинній упаковці у пункті "17. ІНШЕ" змінено зазначення щодо "Наявна інформація стосовно власника ТМ" на "Наявна інформація стосовно дистриб</w:t>
            </w:r>
            <w:r w:rsidRPr="00F22D22">
              <w:rPr>
                <w:rStyle w:val="csf229d0ff53"/>
                <w:sz w:val="16"/>
                <w:szCs w:val="16"/>
              </w:rPr>
              <w:t>ʼ</w:t>
            </w:r>
            <w:r w:rsidRPr="00F22D22">
              <w:rPr>
                <w:rFonts w:ascii="Arial" w:hAnsi="Arial" w:cs="Arial"/>
                <w:color w:val="000000"/>
                <w:sz w:val="16"/>
                <w:szCs w:val="16"/>
              </w:rPr>
              <w:t>ютора".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UA/15163/01/01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ЗЕНТЕЛ™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400 мг; по 1 таблетці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Консьюмер Хелскер Південна Африка (Пту) Лтд, Пiвденно-Африканська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Пiвденно-Африканська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22D22">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UA/10241/01/01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ЗІННАТ™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оболонкою, по 125 мг; по 10 таблеток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введення додаткових розмірів серії на проміжних етапах виробництва АФІ Цефуроксиму аксетилу (Stage 1. Preparation 3-Hydroxycefuroxime; Stage 2. Preparation Cefuroxime Acide) від виробника Nectar Lifesciences Ltd. Введення змін з вересня 2021 року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UA/5509/02/01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ЗІННАТ™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оболонкою, по 250 мг; по 10 таблеток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введення додаткових розмірів серії на проміжних етапах виробництва АФІ Цефуроксиму аксетилу (Stage 1. Preparation 3-Hydroxycefuroxime; Stage 2. Preparation Cefuroxime Acide) від виробника Nectar Lifesciences Ltd. Введення змін з вересня 2021 року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UA/5509/02/02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ЗІННАТ™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оболонкою, по 500 мг; по 10 таблеток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введення додаткових розмірів серії на проміжних етапах виробництва АФІ Цефуроксиму аксетилу (Stage 1. Preparation 3-Hydroxycefuroxime; Stage 2. Preparation Cefuroxime Acide) від виробника Nectar Lifesciences Ltd. Введення змін з вересня 2021 року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UA/5509/02/03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ЗІННАТ™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гранули для приготування 100 мл (125 мг/5 мл) суспензії, 1 флакон з гранулами разом з мірним ковпачком та мірною ложечкою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введення додаткових розмірів серії на проміжних етапах виробництва АФІ Цефуроксиму аксетилу (Stage 1. Preparation 3-Hydroxycefuroxime; Stage 2. Preparation Cefuroxime Acide) від виробника Nectar Lifesciences Ltd. Введенні змін з вересня 2021 року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UA/5509/01/01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ЗІННАТ™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гранули для приготування 100 мл (250 мг/5 мл) суспензії, 1 флакон з гранулами разом з мірним ковпачком та мірною ложечкою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введення додаткових розмірів серії на проміжних етапах виробництва АФІ Цефуроксиму аксетилу (Stage 1. Preparation 3-Hydroxycefuroxime; Stage 2. Preparation Cefuroxime Acide) від виробника Nectar Lifesciences Ltd. Введенні змін з вересня 2021 року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UA/5509/01/02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 xml:space="preserve">ІБУПРОМ ДЛЯ ДІТЕЙ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суспензія оральна, по 100 мг/5 мл, по 100 мл, 150 мл або 200 мл у флаконі; по 1 флакону у комплекті зі шприцом-дозатором по 5 мл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Юнiлaб,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Виробництво, первинне та вторинне пакування, контроль якості, випуск серії готового лікарського засобу: Фармасьєрра Мануфекчурін, С.Л., Іспанія; Виробництво, первинне та вторинне пакування, контроль якості, випуск серії готового лікарського засобу: Делфарм Бладел Б.В., Нідерланди; Контроль якості (за винятком мікробіологічного контролю), випуск серії готового продукту: Фармалідер, С.А., Іспанія; Виробництво, первинне та вторинне пакування, контроль якості: Едефарм, С.Л., Іспанія; Випуск серії готового продукту: ТОВ ЮС Фармація, Польща; Альтернативна дільниця для проведення мікробіологічного контролю (субдоговір з виробником Фармалідер, С.А.): Біолаб С.Л., Іспанiя</w:t>
            </w:r>
          </w:p>
          <w:p w:rsidR="006E6648" w:rsidRPr="00F22D22" w:rsidRDefault="006E6648" w:rsidP="00EE547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Іспанія/</w:t>
            </w:r>
          </w:p>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Нідерланди/</w:t>
            </w:r>
          </w:p>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p w:rsidR="006E6648" w:rsidRPr="00F22D22" w:rsidRDefault="006E6648" w:rsidP="00EE5473">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 назви допоміжної речовини з «кислота лимонна безводна» на «кислота лимонна» -приведено у відповідність до вимог монографії Сitric acid ЕР, як наслідок оновлення р. 3.2.P.1. </w:t>
            </w:r>
            <w:r w:rsidRPr="00F22D22">
              <w:rPr>
                <w:rFonts w:ascii="Arial" w:hAnsi="Arial" w:cs="Arial"/>
                <w:color w:val="000000"/>
                <w:sz w:val="16"/>
                <w:szCs w:val="16"/>
                <w:lang w:val="ru-RU"/>
              </w:rPr>
              <w:t>Опис і склад лікарського засобу, 3.2.</w:t>
            </w:r>
            <w:r w:rsidRPr="00F22D22">
              <w:rPr>
                <w:rFonts w:ascii="Arial" w:hAnsi="Arial" w:cs="Arial"/>
                <w:color w:val="000000"/>
                <w:sz w:val="16"/>
                <w:szCs w:val="16"/>
              </w:rPr>
              <w:t>P</w:t>
            </w:r>
            <w:r w:rsidRPr="00F22D22">
              <w:rPr>
                <w:rFonts w:ascii="Arial" w:hAnsi="Arial" w:cs="Arial"/>
                <w:color w:val="000000"/>
                <w:sz w:val="16"/>
                <w:szCs w:val="16"/>
                <w:lang w:val="ru-RU"/>
              </w:rPr>
              <w:t>.3.2. Склад на серію, 3.2.</w:t>
            </w:r>
            <w:r w:rsidRPr="00F22D22">
              <w:rPr>
                <w:rFonts w:ascii="Arial" w:hAnsi="Arial" w:cs="Arial"/>
                <w:color w:val="000000"/>
                <w:sz w:val="16"/>
                <w:szCs w:val="16"/>
              </w:rPr>
              <w:t>P</w:t>
            </w:r>
            <w:r w:rsidRPr="00F22D22">
              <w:rPr>
                <w:rFonts w:ascii="Arial" w:hAnsi="Arial" w:cs="Arial"/>
                <w:color w:val="000000"/>
                <w:sz w:val="16"/>
                <w:szCs w:val="16"/>
                <w:lang w:val="ru-RU"/>
              </w:rPr>
              <w:t>.4.1. Специфікації. 3.2.</w:t>
            </w:r>
            <w:r w:rsidRPr="00F22D22">
              <w:rPr>
                <w:rFonts w:ascii="Arial" w:hAnsi="Arial" w:cs="Arial"/>
                <w:color w:val="000000"/>
                <w:sz w:val="16"/>
                <w:szCs w:val="16"/>
              </w:rPr>
              <w:t>P</w:t>
            </w:r>
            <w:r w:rsidRPr="00F22D22">
              <w:rPr>
                <w:rFonts w:ascii="Arial" w:hAnsi="Arial" w:cs="Arial"/>
                <w:color w:val="000000"/>
                <w:sz w:val="16"/>
                <w:szCs w:val="16"/>
                <w:lang w:val="ru-RU"/>
              </w:rPr>
              <w:t>.4.2. Аналітичні методики, 3.2.</w:t>
            </w:r>
            <w:r w:rsidRPr="00F22D22">
              <w:rPr>
                <w:rFonts w:ascii="Arial" w:hAnsi="Arial" w:cs="Arial"/>
                <w:color w:val="000000"/>
                <w:sz w:val="16"/>
                <w:szCs w:val="16"/>
              </w:rPr>
              <w:t>P</w:t>
            </w:r>
            <w:r w:rsidRPr="00F22D22">
              <w:rPr>
                <w:rFonts w:ascii="Arial" w:hAnsi="Arial" w:cs="Arial"/>
                <w:color w:val="000000"/>
                <w:sz w:val="16"/>
                <w:szCs w:val="16"/>
                <w:lang w:val="ru-RU"/>
              </w:rPr>
              <w:t xml:space="preserve">.4.4. Обґрунтування специфікацій. Зміни внесені в інструкцію для медичного застосування ЛЗ у р. "Склад" (допоміжні речовини). </w:t>
            </w:r>
            <w:r w:rsidRPr="00F22D22">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UA/15878/01/01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ІБУПРОФЕН БЕБІ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суспензія оральна, 100 мг/5 мл, по 100 мл, або по 200 мл у флаконі; по 1 флакону разом з дозуючим пристроєм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2000-087-Rev 03 для діючої речовини Ibuprofen від нового виробника BASF SE (виробнича дільниця BASF Corporation, United States). В рамках заявленої процедури відбулись зміни в специфікації та методах контролю АФІ, зокрема додання показників «Домішка F», «Залишкова кількість органічних розчинників», «Загальний фосфор» у відповідності до СЕР та монографії ЕР для даного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UA/11513/01/01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726636">
            <w:pPr>
              <w:pStyle w:val="111"/>
              <w:tabs>
                <w:tab w:val="left" w:pos="12600"/>
              </w:tabs>
              <w:rPr>
                <w:rFonts w:ascii="Arial" w:hAnsi="Arial" w:cs="Arial"/>
                <w:b/>
                <w:i/>
                <w:color w:val="000000"/>
                <w:sz w:val="16"/>
                <w:szCs w:val="16"/>
              </w:rPr>
            </w:pPr>
            <w:r w:rsidRPr="00F22D22">
              <w:rPr>
                <w:rFonts w:ascii="Arial" w:hAnsi="Arial" w:cs="Arial"/>
                <w:b/>
                <w:sz w:val="16"/>
                <w:szCs w:val="16"/>
              </w:rPr>
              <w:t>ІМУНОВІР-ЗДОРОВ'Я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rPr>
                <w:rFonts w:ascii="Arial" w:hAnsi="Arial" w:cs="Arial"/>
                <w:color w:val="000000"/>
                <w:sz w:val="16"/>
                <w:szCs w:val="16"/>
              </w:rPr>
            </w:pPr>
            <w:r w:rsidRPr="00F22D22">
              <w:rPr>
                <w:rFonts w:ascii="Arial" w:hAnsi="Arial" w:cs="Arial"/>
                <w:color w:val="000000"/>
                <w:sz w:val="16"/>
                <w:szCs w:val="16"/>
              </w:rPr>
              <w:t>сироп, 50 мг/мл, по 100 мл або 200 мл у флаконі зі скла або у флаконі полімерному; по 1 флакону зі стаканом мірний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внесення змін до реєстраційних матеріалів:</w:t>
            </w:r>
          </w:p>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(інозину пранобекс) MEDICHEM, SA, Spain.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готового лікарського засобу, а саме з розділу 3.2.Р.3.2 Склад на серію вилучено фомулу розрахунку середнього значення фактичного вмісту речовини, оскільки виробник субстанції ABC FARМACEUTICI S.р.a.- Unibios Division, Italy надає це значення у сертифікатах якості та у додаткових розрахунках немає потреби.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АФІ (інозину пранобекс)ABC FARМACEUTICI S.р.a.- Unibios Division, Italy замість MEDICHEM, SA,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sz w:val="16"/>
                <w:szCs w:val="16"/>
              </w:rPr>
            </w:pPr>
            <w:r w:rsidRPr="00F22D22">
              <w:rPr>
                <w:rFonts w:ascii="Arial" w:hAnsi="Arial" w:cs="Arial"/>
                <w:sz w:val="16"/>
                <w:szCs w:val="16"/>
              </w:rPr>
              <w:t>UA/18141/01/01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ІМУНОГЛОБУЛІН ЛЮДИНИ НОРМАЛЬНИЙ - БІОФАРМА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 xml:space="preserve">розчин для ін’єкцій 10%, по 1,5 мл в ампулі; по 10 ампул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ТОВ "БІОФАРМА ПЛАЗМА"</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виробництво, первинне пакування; вторинне пакування, випуск серій: ТОВ "БІОФАРМА ПЛАЗМА"</w:t>
            </w:r>
            <w:r w:rsidRPr="00F22D22">
              <w:rPr>
                <w:rFonts w:ascii="Arial" w:hAnsi="Arial" w:cs="Arial"/>
                <w:color w:val="000000"/>
                <w:sz w:val="16"/>
                <w:szCs w:val="16"/>
              </w:rPr>
              <w:br/>
            </w:r>
            <w:r w:rsidRPr="00F22D22">
              <w:rPr>
                <w:rFonts w:ascii="Arial" w:hAnsi="Arial" w:cs="Arial"/>
                <w:color w:val="000000"/>
                <w:sz w:val="16"/>
                <w:szCs w:val="16"/>
              </w:rPr>
              <w:br/>
            </w:r>
          </w:p>
          <w:p w:rsidR="006E6648" w:rsidRPr="00F22D22" w:rsidRDefault="006E6648" w:rsidP="00EE5473">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 xml:space="preserve">внесення змін до реєстраційних матеріалів: зміни І типу - Зміни з якості. </w:t>
            </w:r>
            <w:r w:rsidRPr="00F22D22">
              <w:rPr>
                <w:rFonts w:ascii="Arial" w:hAnsi="Arial" w:cs="Arial"/>
                <w:color w:val="000000"/>
                <w:sz w:val="16"/>
                <w:szCs w:val="16"/>
                <w:lang w:val="ru-RU"/>
              </w:rPr>
              <w:t>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первинної упаковки по 3 мл в ампулі. Зміни вносяться до реєстраційного посвідчення, МКЯ, інструкції для медичного застосування, короткої характеристики щодо упаковки з відповідними змінами у тексті маркування упаковки лікарського засобу; зміни І типу - Зміни з якості. Готовий лікарський засіб. Система контейнер/закупорювальний засіб (інші зміни) - зміни до розділу "Упаковка" МКЯ (вилучення посилань на технічну документацію виробника первинного та вторинного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UA/15902/01/01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ІНГАЛІПТ-КМ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cпрей по 30 мл у балоні з клапаном насосного типу; по 1 балону з розпилювачем та захисним ковпачком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Готовий лікарський засіб. Контроль готового лікарського засобу - внесення змін до Специфікації та методів контролю МКЯ ЛЗ, а саме зазначення коректних посилань на діючу редакцію ДФУ за наступними показниками: "Ідентифікація", "Густина", "Мікробіологічна чистота", "Кількісне визначення"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UA/0827/01/01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ІНЛІТА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5 мг; по 14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в назві округу у адресі постачальника вихідного матеріалу 6-Iodoindazole, що використовується при виробництві АФІ Акситинібу, без зміни фактичного місцезнаходження. Пропонована редакція: </w:t>
            </w:r>
            <w:r w:rsidRPr="00F22D22">
              <w:rPr>
                <w:rFonts w:ascii="Arial" w:hAnsi="Arial" w:cs="Arial"/>
                <w:color w:val="000000"/>
                <w:sz w:val="16"/>
                <w:szCs w:val="16"/>
              </w:rPr>
              <w:br/>
              <w:t xml:space="preserve">M/s Sai Life Sciences Limited Unit III, Survey No. 296/7/3&amp;4, IDA Bollaram, Jinnaram Mandal, Sangareddy District, Telangana-State, 502325,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UA/14080/01/02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ІНЛІТА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1 мг; по 14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в назві округу у адресі постачальника вихідного матеріалу 6-Iodoindazole, що використовується при виробництві АФІ Акситинібу, без зміни фактичного місцезнаходження. Пропонована редакція: </w:t>
            </w:r>
            <w:r w:rsidRPr="00F22D22">
              <w:rPr>
                <w:rFonts w:ascii="Arial" w:hAnsi="Arial" w:cs="Arial"/>
                <w:color w:val="000000"/>
                <w:sz w:val="16"/>
                <w:szCs w:val="16"/>
              </w:rPr>
              <w:br/>
              <w:t xml:space="preserve">M/s Sai Life Sciences Limited Unit III, Survey No. 296/7/3&amp;4, IDA Bollaram, Jinnaram Mandal, Sangareddy District, Telangana-State, 502325,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UA/14080/01/01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F22D22">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UA/13939/01/01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ІРИНОТЕКАН ШИЛПА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концентрат для розчину для інфузій, 20 мг/мл по 15 мл у флаконах №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Шилпа Медікеа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UA/18000/01/01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КАПЕЦИТАБІН ШИЛПА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500 мг по 10 таблеток у блістері, по 12 блістерів у картонній коробці; по 120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UA/18104/01/02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КАПЕЦИТАБІН ШИЛПА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150 мг по 10 таблеток у блістері, по 6 блістерів у картонній коробці; по 60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UA/18104/01/01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61B0">
            <w:pPr>
              <w:pStyle w:val="111"/>
              <w:tabs>
                <w:tab w:val="left" w:pos="12600"/>
              </w:tabs>
              <w:rPr>
                <w:rFonts w:ascii="Arial" w:hAnsi="Arial" w:cs="Arial"/>
                <w:b/>
                <w:i/>
                <w:color w:val="000000"/>
                <w:sz w:val="16"/>
                <w:szCs w:val="16"/>
              </w:rPr>
            </w:pPr>
            <w:r w:rsidRPr="00F22D22">
              <w:rPr>
                <w:rFonts w:ascii="Arial" w:hAnsi="Arial" w:cs="Arial"/>
                <w:b/>
                <w:sz w:val="16"/>
                <w:szCs w:val="16"/>
              </w:rPr>
              <w:t>КАРДУРА®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rPr>
                <w:rFonts w:ascii="Arial" w:hAnsi="Arial" w:cs="Arial"/>
                <w:color w:val="000000"/>
                <w:sz w:val="16"/>
                <w:szCs w:val="16"/>
              </w:rPr>
            </w:pPr>
            <w:r w:rsidRPr="00F22D22">
              <w:rPr>
                <w:rFonts w:ascii="Arial" w:hAnsi="Arial" w:cs="Arial"/>
                <w:color w:val="000000"/>
                <w:sz w:val="16"/>
                <w:szCs w:val="16"/>
              </w:rPr>
              <w:t>таблетки по 2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b/>
                <w:color w:val="000000"/>
                <w:sz w:val="16"/>
                <w:szCs w:val="16"/>
              </w:rPr>
            </w:pPr>
            <w:r w:rsidRPr="00F22D22">
              <w:rPr>
                <w:rFonts w:ascii="Arial" w:hAnsi="Arial" w:cs="Arial"/>
                <w:b/>
                <w:color w:val="000000"/>
                <w:sz w:val="16"/>
                <w:szCs w:val="16"/>
              </w:rPr>
              <w:t xml:space="preserve">Апджон ЮС 1 ЛЛС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Виробництво препарату in bulk, контроль якості при випуску, пакування, випуск серії:</w:t>
            </w:r>
            <w:r w:rsidRPr="00F22D22">
              <w:rPr>
                <w:rFonts w:ascii="Arial" w:hAnsi="Arial" w:cs="Arial"/>
                <w:color w:val="000000"/>
                <w:sz w:val="16"/>
                <w:szCs w:val="16"/>
              </w:rPr>
              <w:br/>
              <w:t>Р-Фарм Джермані ГмбХ, Німеччина;</w:t>
            </w:r>
            <w:r w:rsidRPr="00F22D22">
              <w:rPr>
                <w:rFonts w:ascii="Arial" w:hAnsi="Arial" w:cs="Arial"/>
                <w:color w:val="000000"/>
                <w:sz w:val="16"/>
                <w:szCs w:val="16"/>
              </w:rPr>
              <w:br/>
              <w:t>Виробництво препарату in bulk, контроль якості при випуску, пакування, випуск серії:</w:t>
            </w:r>
            <w:r w:rsidRPr="00F22D22">
              <w:rPr>
                <w:rFonts w:ascii="Arial" w:hAnsi="Arial" w:cs="Arial"/>
                <w:color w:val="000000"/>
                <w:sz w:val="16"/>
                <w:szCs w:val="16"/>
              </w:rPr>
              <w:br/>
              <w:t>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написання заявника в наказі МОЗ України № 1605 від 30.07.2021 в процесі внесення змін</w:t>
            </w:r>
            <w:r w:rsidRPr="00F22D22">
              <w:rPr>
                <w:rFonts w:ascii="Arial" w:hAnsi="Arial" w:cs="Arial"/>
                <w:color w:val="000000"/>
                <w:sz w:val="16"/>
                <w:szCs w:val="16"/>
              </w:rPr>
              <w:t xml:space="preserve"> (зміна заявника (власника реєстраційного посвідчення) (згідно наказу МОЗ від 23.07.2015 № 460). Введення змін протягом 12-ти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Bernardi.Зміна контактних даних уповноваженої особи заявника, відповідальної за здійснення фармаконагляду). Редакція в наказі: Апджон ЮС 1 ЛЛС Корпорейшн. </w:t>
            </w:r>
            <w:r w:rsidRPr="00F22D22">
              <w:rPr>
                <w:rFonts w:ascii="Arial" w:hAnsi="Arial" w:cs="Arial"/>
                <w:b/>
                <w:color w:val="000000"/>
                <w:sz w:val="16"/>
                <w:szCs w:val="16"/>
              </w:rPr>
              <w:t>Запропонована редакція: Апджон ЮС 1 ЛЛС.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sz w:val="16"/>
                <w:szCs w:val="16"/>
              </w:rPr>
            </w:pPr>
            <w:r w:rsidRPr="00F22D22">
              <w:rPr>
                <w:rFonts w:ascii="Arial" w:hAnsi="Arial" w:cs="Arial"/>
                <w:sz w:val="16"/>
                <w:szCs w:val="16"/>
              </w:rPr>
              <w:t>UA/5972/01/02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КВЕТИРОН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100 мг; по 10 таблеток у блістері; по 1, 3 або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внесено в текст маркування додаткової упаковки № 10 (10х1) у блістері щодо нанесення логотипу «соціальна програма».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UA/8372/01/02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КВЕТИРОН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200 мг; по 10 таблеток у блістері; по 1, 3 або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внесено в текст маркування додаткової упаковки № 10 (10х1) у блістері щодо нанесення логотипу «соціальна програма».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UA/8372/01/03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КВЕТИРОН 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25 мг; по 30 таблеток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UA/8372/01/01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КЕТОСТЕРИЛ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Лабесфаль Лабораторіос Алміро,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Португалiя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зменшення частоти випробувань показника Механічні включення (розмір часток) в процесі виробництва IPC. </w:t>
            </w:r>
            <w:r w:rsidRPr="00F22D22">
              <w:rPr>
                <w:rFonts w:ascii="Arial" w:hAnsi="Arial" w:cs="Arial"/>
                <w:color w:val="000000"/>
                <w:sz w:val="16"/>
                <w:szCs w:val="16"/>
              </w:rPr>
              <w:br/>
              <w:t xml:space="preserve">зміни І типу - незначні зміни в ASMF для </w:t>
            </w:r>
            <w:r w:rsidRPr="00F22D22">
              <w:rPr>
                <w:rStyle w:val="csf229d0ff61"/>
                <w:sz w:val="16"/>
                <w:szCs w:val="16"/>
              </w:rPr>
              <w:t>α</w:t>
            </w:r>
            <w:r w:rsidRPr="00F22D22">
              <w:rPr>
                <w:rFonts w:ascii="Arial" w:hAnsi="Arial" w:cs="Arial"/>
                <w:color w:val="000000"/>
                <w:sz w:val="16"/>
                <w:szCs w:val="16"/>
              </w:rPr>
              <w:t xml:space="preserve"> -Гідроксиметионіну від вже затвердженого виробника Evonik. ASMF оновлено з версії 2016-1 до версії 2018-1. В числі адміністративних змін для виробника АФІ </w:t>
            </w:r>
            <w:r w:rsidRPr="00F22D22">
              <w:rPr>
                <w:rStyle w:val="csf229d0ff61"/>
                <w:sz w:val="16"/>
                <w:szCs w:val="16"/>
              </w:rPr>
              <w:t>α</w:t>
            </w:r>
            <w:r w:rsidRPr="00F22D22">
              <w:rPr>
                <w:rFonts w:ascii="Arial" w:hAnsi="Arial" w:cs="Arial"/>
                <w:color w:val="000000"/>
                <w:sz w:val="16"/>
                <w:szCs w:val="16"/>
              </w:rPr>
              <w:t xml:space="preserve"> -Гідроксиметионіну зміна назви виробничої дільниці з Evonik Technochemie GmbH, Німеччина на Evonik Nutrition &amp; Care GmbH та адреси власника оновленого ASMF. Адреса виробничої дільниці не змінилась. Введення змін протягом 6-ти місяців після затвердження; зміни І типу - незначні зміни в ASMF для </w:t>
            </w:r>
            <w:r w:rsidRPr="00F22D22">
              <w:rPr>
                <w:rStyle w:val="csf229d0ff61"/>
                <w:sz w:val="16"/>
                <w:szCs w:val="16"/>
              </w:rPr>
              <w:t>α</w:t>
            </w:r>
            <w:r w:rsidRPr="00F22D22">
              <w:rPr>
                <w:rFonts w:ascii="Arial" w:hAnsi="Arial" w:cs="Arial"/>
                <w:color w:val="000000"/>
                <w:sz w:val="16"/>
                <w:szCs w:val="16"/>
              </w:rPr>
              <w:t xml:space="preserve"> -Кетоізолейцину від вже затвердженого виробника Evonik. ASMF оновлено з версії 2016-1 до версії 2018-1. В числі адміністративних змін для виробника АФІ </w:t>
            </w:r>
            <w:r w:rsidRPr="00F22D22">
              <w:rPr>
                <w:rStyle w:val="csf229d0ff61"/>
                <w:sz w:val="16"/>
                <w:szCs w:val="16"/>
              </w:rPr>
              <w:t>α</w:t>
            </w:r>
            <w:r w:rsidRPr="00F22D22">
              <w:rPr>
                <w:rFonts w:ascii="Arial" w:hAnsi="Arial" w:cs="Arial"/>
                <w:color w:val="000000"/>
                <w:sz w:val="16"/>
                <w:szCs w:val="16"/>
              </w:rPr>
              <w:t xml:space="preserve"> -Кетоізолейцину зміна назви виробничої дільниці з Evonik Technochemie GmbH, Німеччина на Evonik Nutrition &amp; Care GmbH та адреси власника оновленого ASMF. Адреса виробничої дільниці не змінилась. Введення змін протягом 6-ти місяців після затвердження; зміни І типу - незначні зміни в ASMF для </w:t>
            </w:r>
            <w:r w:rsidRPr="00F22D22">
              <w:rPr>
                <w:rStyle w:val="csf229d0ff61"/>
                <w:sz w:val="16"/>
                <w:szCs w:val="16"/>
              </w:rPr>
              <w:t>α</w:t>
            </w:r>
            <w:r w:rsidRPr="00F22D22">
              <w:rPr>
                <w:rFonts w:ascii="Arial" w:hAnsi="Arial" w:cs="Arial"/>
                <w:color w:val="000000"/>
                <w:sz w:val="16"/>
                <w:szCs w:val="16"/>
              </w:rPr>
              <w:t xml:space="preserve"> -Кетолейцину від вже затвердженого виробника Evonik. ASMF оновлено з версії 2016-1 до версії 2018-1. В числі адміністративних змін для виробника АФІ </w:t>
            </w:r>
            <w:r w:rsidRPr="00F22D22">
              <w:rPr>
                <w:rStyle w:val="csf229d0ff61"/>
                <w:sz w:val="16"/>
                <w:szCs w:val="16"/>
              </w:rPr>
              <w:t>α</w:t>
            </w:r>
            <w:r w:rsidRPr="00F22D22">
              <w:rPr>
                <w:rFonts w:ascii="Arial" w:hAnsi="Arial" w:cs="Arial"/>
                <w:color w:val="000000"/>
                <w:sz w:val="16"/>
                <w:szCs w:val="16"/>
              </w:rPr>
              <w:t xml:space="preserve"> -Кетолейцину зміна назви виробничої дільниці з Evonik Technochemie GmbH, Німеччина на Evonik Nutrition &amp; Care GmbH та адреси власника оновленого ASMF. Адреса виробничої дільниці не змінилась. Введення змін протягом 6-ти місяців після затвердження; зміни І типу - незначні зміни в ASMF для</w:t>
            </w:r>
            <w:r w:rsidRPr="00F22D22">
              <w:rPr>
                <w:sz w:val="16"/>
                <w:szCs w:val="16"/>
              </w:rPr>
              <w:t xml:space="preserve"> </w:t>
            </w:r>
            <w:r w:rsidRPr="00F22D22">
              <w:rPr>
                <w:rStyle w:val="csf229d0ff61"/>
                <w:sz w:val="16"/>
                <w:szCs w:val="16"/>
              </w:rPr>
              <w:t>α</w:t>
            </w:r>
            <w:r w:rsidRPr="00F22D22">
              <w:rPr>
                <w:rFonts w:ascii="Arial" w:hAnsi="Arial" w:cs="Arial"/>
                <w:color w:val="000000"/>
                <w:sz w:val="16"/>
                <w:szCs w:val="16"/>
              </w:rPr>
              <w:t xml:space="preserve"> Кетофенілаланіну від вже затвердженого виробника Evonik. ASMF оновлено з версії 2016-1 до версії 2018-1. В числі адміністративних змін для виробника АФІ </w:t>
            </w:r>
            <w:r w:rsidRPr="00F22D22">
              <w:rPr>
                <w:rStyle w:val="csf229d0ff61"/>
                <w:sz w:val="16"/>
                <w:szCs w:val="16"/>
              </w:rPr>
              <w:t>α</w:t>
            </w:r>
            <w:r w:rsidRPr="00F22D22">
              <w:rPr>
                <w:rFonts w:ascii="Arial" w:hAnsi="Arial" w:cs="Arial"/>
                <w:color w:val="000000"/>
                <w:sz w:val="16"/>
                <w:szCs w:val="16"/>
              </w:rPr>
              <w:t xml:space="preserve"> -Кетофенілаланіну зміна назви виробничої дільниці з Evonik Technochemie GmbH, Німеччина на Evonik Nutrition &amp; Care GmbH та адреси власника оновленого ASMF. Адреса виробничої дільниці не змінилась. Введення змін протягом 6-ти місяців після затвердження; зміни І типу - незначні зміни в ASMF для </w:t>
            </w:r>
            <w:r w:rsidRPr="00F22D22">
              <w:rPr>
                <w:rStyle w:val="csf229d0ff61"/>
                <w:sz w:val="16"/>
                <w:szCs w:val="16"/>
              </w:rPr>
              <w:t>α</w:t>
            </w:r>
            <w:r w:rsidRPr="00F22D22">
              <w:rPr>
                <w:rFonts w:ascii="Arial" w:hAnsi="Arial" w:cs="Arial"/>
                <w:color w:val="000000"/>
                <w:sz w:val="16"/>
                <w:szCs w:val="16"/>
              </w:rPr>
              <w:t xml:space="preserve"> -Кетоваліну від вже затвердженого виробника Evonik. ASMF оновлено з версії 2016-1 до версії 2018-1. В числі адміністративних змін для виробника АФІ </w:t>
            </w:r>
            <w:r w:rsidRPr="00F22D22">
              <w:rPr>
                <w:rStyle w:val="csf229d0ff61"/>
                <w:sz w:val="16"/>
                <w:szCs w:val="16"/>
              </w:rPr>
              <w:t>α</w:t>
            </w:r>
            <w:r w:rsidRPr="00F22D22">
              <w:rPr>
                <w:rFonts w:ascii="Arial" w:hAnsi="Arial" w:cs="Arial"/>
                <w:color w:val="000000"/>
                <w:sz w:val="16"/>
                <w:szCs w:val="16"/>
              </w:rPr>
              <w:t xml:space="preserve"> -Кетоваліну зміна назви виробничої дільниці з Evonik Technochemie GmbH, Німеччина на Evonik Nutrition &amp; Care GmbH та адреси власника оновленого ASMF. Адреса виробничої дільниці не змінилась.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UA/2403/01/01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КІТРУДА®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концентрат для розчину для інфузій, 25 мг/мл, по 4 мл концентрату у флаконі; по 1 флакону з препаратом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виробник нерозфасованої продукції, контроль якості та тестування стабільності, первинне пакування: МСД Інтернешнл ГмбХ/МСД Ірландія (Карлоу), Ірландія; контроль якості та тестування стабільності: МСД Інтернешнл ГмбХ/МСД Ірландія (Брінні), Ірландія;</w:t>
            </w:r>
            <w:r w:rsidRPr="00F22D22">
              <w:rPr>
                <w:rFonts w:ascii="Arial" w:hAnsi="Arial" w:cs="Arial"/>
                <w:color w:val="000000"/>
                <w:sz w:val="16"/>
                <w:szCs w:val="16"/>
              </w:rPr>
              <w:br/>
              <w:t>Н.В. Органон, Нідерланди; контроль якості та тестування стабільності: активність ELISA, ідентифікація за активністю ELISA: Кованс Лабораторіз Лімітед (Кованс), Велика Британiя; тестування стабільності: тестування цілісності закриття контейнеру: Нувісан ГмбХ, Німеччина; вторинне пакування та маркування, дозвіл на випуск серії: 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Ірландія/ Велика Британiя/ Німеччина/ 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введення альтернативної упаковки, а саме 10 мл скляні флакони типу І (альтернативний постачальник Schott) та альтернативні 13 мм пробки для флаконів (альтернативний постачальник Datwyler). Внесення незначних адміністративних змін до реєстраційних матеріалів модуля 3, з метою гармонізації матеріалів модуля 3 до глобального досьє: оновлення таблиці 1. р. «Склад» (р. 3.2.Р.1.) реєстраційного досьє (видалення «мг» із рядків колонки «Кількість на одиницю лікарської форми (мг/мл)» для L-гістидину та L-гістидин моногідрохлориду моногідрату. Зазначене оновлення вноситься до МКЯ ЛЗ затверджених в Україні. Також в МКЯ ЛЗ, відповідно до матеріалів реєстраційного досьє (р.3.2.Р.1), відкореговано інформацію щодо фармакопейних посилань (compendial grade) для пембролізумабу (замість «in house» пропонується зазначати «не застосовано»), для допоміжних речовин змінено порядок розташування посилань на фармакопеї відповідно до р.3.2.Р.1.</w:t>
            </w:r>
            <w:r w:rsidRPr="00F22D22">
              <w:rPr>
                <w:rFonts w:ascii="Arial" w:hAnsi="Arial" w:cs="Arial"/>
                <w:color w:val="000000"/>
                <w:sz w:val="16"/>
                <w:szCs w:val="16"/>
              </w:rPr>
              <w:br/>
              <w:t>Оновлено р. 3.2.Р.7. Система контейнер/ закупорювальний засіб (видалено чотири рядки атрибутів алюмінієвого ущільнювача (постачальник, розмір, алюмінієва оболонка та колір пластикової кнопки) з таблиці специфікації для алюмінієвого ущільнювача для пембролізумаб 100 мг), оскільки ця інформація зазначена в описі над таблицею специфікації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UA/16209/01/01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КЛІОРОН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супозиторії вагінальні по 16 мг in bulk № 1000 (по 5 супозиторіїв у блістері, по 200 блістерів у ящику)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подано оновлений сертифікат відповідності ЄФ No. R0-CEP 2017-128-Rev 01 для діючої речовини розчин хлоргексидину диглюконату від затвердженого виробника Medichem S.A., Іспанія, із зазначенням періоду переконтролю (24 місяці), на заміну сертифікату відповідності ЄФ No. R1-CEP 1993-009-Rev 04; зміни І типу – уточнено опис приготування розчину порівняння (а) за показником «Супровідні домішки» відповідно до вимог монографії «Chlorhexidine digluconate solution» ЕР у методах контролю АФІ;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(Б.II.г.2. (г) ІБ)зміна профілю домішок та критеріїв прийнятності за показником «Супровідні домішки» у специфікаціях на випуск та термін придатності, і як наслідок зміни у методах випробування, а саме доповнення методу абсорбційна спектрофотометрія в ультрафіолетовій і видимій областях (домішка Р (хлоранілін) та зміни методики методом ВЕРХ (інші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UA/13984/01/01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КЛІОРОН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супозиторії вагінальні по 16 мг, по 5 супозиторіїв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подано оновлений сертифікат відповідності ЄФ No. R0-CEP 2017-128-Rev 01 для діючої речовини розчин хлоргексидину диглюконату від затвердженого виробника Medichem S.A., Іспанія, із зазначенням періоду переконтролю (24 місяці), на заміну сертифікату відповідності ЄФ No. R1-CEP 1993-009-Rev 04; зміни І типу – уточнено опис приготування розчину порівняння (а) за показником «Супровідні домішки» відповідно до вимог монографії «Chlorhexidine digluconate solution» ЕР у методах контролю АФІ;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(Б.II.г.2. (г) ІБ)зміна профілю домішок та критеріїв прийнятності за показником «Супровідні домішки» у специфікаціях на випуск та термін придатності, і як наслідок зміни у методах випробування, а саме доповнення методу абсорбційна спектрофотометрія в ультрафіолетовій і видимій областях (домішка Р (хлоранілін) та зміни методики методом ВЕРХ (інші супровідні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UA/13358/01/01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КЛОВЕЙТ®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крем, 0,5 мг/г, по 25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"Спосіб застосування та дози" щодо безпеки застосування діючої речовини клобетазолу пропіонату,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UA/3512/01/01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КЛОВЕЙТ®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мазь, 0,5 мг/г, по 25 г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"Спосіб застосування та дози" щодо безпеки застосування діючої речовини клобетазолу пропіонату,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UA/3512/02/01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КЛОТРИМАЗОЛ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мазь 1 % по 20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запропоновано: 1000 кг; зміни І типу - незначна зміна в кількісному вмісті допоміжної речовини натрію гідрофосфат дигідрат у готовому лікарському засобі; зміни І типу - введення незначних змін у виробничий процес з метою оптимізації; зміни II типу - введення додаткового виробника АФІ Клотримазол ERREGIERRE S.р.А., Італія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UA/8794/01/01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КОЛІСТИН-ВІСТА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для розчину для ін'єкцій або інгаляцій по 1000000 МО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виробництво готової лікарської форми, первинна та вторинна упаковка, контроль та випуск серії: АЛЬФАСІГМА С.П.А., Італія; виробництво готової лікарської форми, первинна та вторинна упаковка, контроль та випуск серії: АЛТАН ФАРМАСЬЮТІКАЛЗ,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Італія/ 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некоректним перенесенням інформації з матеріалів виробника до методів контролю, допущення помилки при написанні специфікації на випуск та на термін придатності, а саме у розділі «Ідентифікація колістиметату» вилучення ідентифікації натрію-іон та внесення знаку після коми у показнику «Профіль складу» згідно матеріалів виробника. Зазначене виправлення відповідає матеріалам реєстраційного досьє, які представлені в матеріалах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UA/18734/01/01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КОЛІСТИН-ВІСТА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для розчину для ін'єкцій або інгаляцій по 2000000 МО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color w:val="000000"/>
                <w:sz w:val="16"/>
                <w:szCs w:val="16"/>
              </w:rPr>
              <w:t>виробництво готової лікарської форми, первинна та вторинна упаковка, контроль та випуск серії: 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некоректним перенесенням інформації з матеріалів виробника до методів контролю, допущення помилки при написанні специфікації на випуск та на термін придатності, а саме у розділі «Ідентифікація колістиметату» вилучення ідентифікації натрію-іон та внесення знаку після коми у показнику «Профіль складу» згідно матеріалів виробника. Зазначене виправлення відповідає матеріалам реєстраційного досьє, які представлені в матеріалах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UA/18734/01/02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КОНКОР®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5 мг; по 30 таблеток у блістері; по 1 блістеру у картонній коробці; по 25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внесені в текст маркування на вторинній та перинній упаковках лікарського засобу у пунктах "17. ІНШЕ" та "6. ІНШЕ" внесення інформації щодо штрих-коду та іншої технічної інформації;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заміна графічного оформлення первинної та вторинної упаковок на текст маркування упаковок з відповідними змінами до розділів МКЯ ЛЗ (розділ «Графическое оформление упаковки» (Додається) замінено розділом «Маркування» (Відповідає затвердженому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UA/3322/01/02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КОНКОР®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10 мг; по 30 таблеток у блістері; по 1 блістеру у картонній коробці; по 25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внесені в текст маркування на вторинній та перинній упаковках лікарського засобу у пунктах "17. ІНШЕ" та "6. ІНШЕ" внесення інформації щодо штрих-коду та іншої технічної інформації;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заміна графічного оформлення первинної та вторинної упаковок на текст маркування упаковок з відповідними змінами до розділів МКЯ ЛЗ (розділ «Графическое оформление упаковки» (Додається) замінено розділом «Маркування» (Відповідає затвердженому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UA/3322/01/03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КОПАКСОН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ТОВ «Тева Україна»</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autoSpaceDE w:val="0"/>
              <w:autoSpaceDN w:val="0"/>
              <w:adjustRightInd w:val="0"/>
              <w:jc w:val="center"/>
              <w:rPr>
                <w:rFonts w:ascii="Arial" w:hAnsi="Arial" w:cs="Arial"/>
                <w:bCs/>
                <w:sz w:val="16"/>
                <w:szCs w:val="16"/>
              </w:rPr>
            </w:pPr>
            <w:r w:rsidRPr="00F22D22">
              <w:rPr>
                <w:rFonts w:ascii="Arial" w:hAnsi="Arial" w:cs="Arial"/>
                <w:bCs/>
                <w:iCs/>
                <w:color w:val="000000"/>
                <w:sz w:val="16"/>
                <w:szCs w:val="16"/>
              </w:rPr>
              <w:t xml:space="preserve">Виробництво за повним циклом: </w:t>
            </w:r>
            <w:r w:rsidRPr="00F22D22">
              <w:rPr>
                <w:rFonts w:ascii="Arial" w:hAnsi="Arial" w:cs="Arial"/>
                <w:bCs/>
                <w:color w:val="000000"/>
                <w:sz w:val="16"/>
                <w:szCs w:val="16"/>
              </w:rPr>
              <w:t xml:space="preserve">Тева Фармацевтікал Індастріз Лтд., Ізраїль; </w:t>
            </w:r>
            <w:r w:rsidRPr="00F22D22">
              <w:rPr>
                <w:rFonts w:ascii="Arial" w:hAnsi="Arial" w:cs="Arial"/>
                <w:bCs/>
                <w:iCs/>
                <w:color w:val="000000"/>
                <w:sz w:val="16"/>
                <w:szCs w:val="16"/>
              </w:rPr>
              <w:t xml:space="preserve">Виробництво за повним циклом: </w:t>
            </w:r>
            <w:r w:rsidRPr="00F22D22">
              <w:rPr>
                <w:rFonts w:ascii="Arial" w:hAnsi="Arial" w:cs="Arial"/>
                <w:bCs/>
                <w:color w:val="000000"/>
                <w:sz w:val="16"/>
                <w:szCs w:val="16"/>
              </w:rPr>
              <w:t xml:space="preserve">Нортон Хелскеа Лімітед Т/А АЙВЕКС Фармасьютикалз ЮК, Велика Британія; </w:t>
            </w:r>
            <w:r w:rsidRPr="00F22D22">
              <w:rPr>
                <w:rFonts w:ascii="Arial" w:hAnsi="Arial" w:cs="Arial"/>
                <w:bCs/>
                <w:iCs/>
                <w:color w:val="000000"/>
                <w:sz w:val="16"/>
                <w:szCs w:val="16"/>
              </w:rPr>
              <w:t xml:space="preserve">Контроль серії (тільки біологічне тестування): </w:t>
            </w:r>
            <w:r w:rsidRPr="00F22D22">
              <w:rPr>
                <w:rFonts w:ascii="Arial" w:hAnsi="Arial" w:cs="Arial"/>
                <w:bCs/>
                <w:color w:val="000000"/>
                <w:sz w:val="16"/>
                <w:szCs w:val="16"/>
              </w:rPr>
              <w:t>Абік Лтд., Ізраїль;</w:t>
            </w:r>
          </w:p>
          <w:p w:rsidR="006E6648" w:rsidRPr="00F22D22" w:rsidRDefault="006E6648" w:rsidP="00EE5473">
            <w:pPr>
              <w:autoSpaceDE w:val="0"/>
              <w:autoSpaceDN w:val="0"/>
              <w:adjustRightInd w:val="0"/>
              <w:jc w:val="center"/>
              <w:rPr>
                <w:rFonts w:ascii="Arial" w:hAnsi="Arial" w:cs="Arial"/>
                <w:bCs/>
                <w:sz w:val="16"/>
                <w:szCs w:val="16"/>
                <w:lang w:val="ru-RU"/>
              </w:rPr>
            </w:pPr>
            <w:r w:rsidRPr="00F22D22">
              <w:rPr>
                <w:rFonts w:ascii="Arial" w:hAnsi="Arial" w:cs="Arial"/>
                <w:bCs/>
                <w:iCs/>
                <w:color w:val="000000"/>
                <w:sz w:val="16"/>
                <w:szCs w:val="16"/>
                <w:lang w:val="ru-RU"/>
              </w:rPr>
              <w:t>Контроль серії (повне тестування, включаючи на стерильність та бактеріальні ендотоксини, але окрім біологічного тестування):</w:t>
            </w:r>
          </w:p>
          <w:p w:rsidR="006E6648" w:rsidRPr="00F22D22" w:rsidRDefault="006E6648" w:rsidP="00EE5473">
            <w:pPr>
              <w:autoSpaceDE w:val="0"/>
              <w:autoSpaceDN w:val="0"/>
              <w:adjustRightInd w:val="0"/>
              <w:jc w:val="center"/>
              <w:rPr>
                <w:rFonts w:ascii="Arial" w:hAnsi="Arial" w:cs="Arial"/>
                <w:bCs/>
                <w:sz w:val="16"/>
                <w:szCs w:val="16"/>
                <w:lang w:val="ru-RU"/>
              </w:rPr>
            </w:pPr>
            <w:r w:rsidRPr="00F22D22">
              <w:rPr>
                <w:rFonts w:ascii="Arial" w:hAnsi="Arial" w:cs="Arial"/>
                <w:bCs/>
                <w:color w:val="000000"/>
                <w:sz w:val="16"/>
                <w:szCs w:val="16"/>
                <w:lang w:val="ru-RU"/>
              </w:rPr>
              <w:t xml:space="preserve">Фармахемі Б.В., Нідерланди; </w:t>
            </w:r>
            <w:r w:rsidRPr="00F22D22">
              <w:rPr>
                <w:rFonts w:ascii="Arial" w:hAnsi="Arial" w:cs="Arial"/>
                <w:bCs/>
                <w:iCs/>
                <w:color w:val="000000"/>
                <w:sz w:val="16"/>
                <w:szCs w:val="16"/>
                <w:lang w:val="ru-RU"/>
              </w:rPr>
              <w:t xml:space="preserve">Контроль серії (тільки біологічне тестування): </w:t>
            </w:r>
            <w:r w:rsidRPr="00F22D22">
              <w:rPr>
                <w:rFonts w:ascii="Arial" w:hAnsi="Arial" w:cs="Arial"/>
                <w:bCs/>
                <w:color w:val="000000"/>
                <w:sz w:val="16"/>
                <w:szCs w:val="16"/>
                <w:lang w:val="ru-RU"/>
              </w:rPr>
              <w:t xml:space="preserve">АТ Фармацевтичний завод ТЕВА, Угорщина; </w:t>
            </w:r>
            <w:r w:rsidRPr="00F22D22">
              <w:rPr>
                <w:rFonts w:ascii="Arial" w:hAnsi="Arial" w:cs="Arial"/>
                <w:bCs/>
                <w:iCs/>
                <w:color w:val="000000"/>
                <w:sz w:val="16"/>
                <w:szCs w:val="16"/>
                <w:lang w:val="ru-RU"/>
              </w:rPr>
              <w:t xml:space="preserve">Контроль серії (аналітичне тестування та вивчення стабільності): </w:t>
            </w:r>
            <w:r w:rsidRPr="00F22D22">
              <w:rPr>
                <w:rFonts w:ascii="Arial" w:hAnsi="Arial" w:cs="Arial"/>
                <w:bCs/>
                <w:color w:val="000000"/>
                <w:sz w:val="16"/>
                <w:szCs w:val="16"/>
                <w:lang w:val="ru-RU"/>
              </w:rPr>
              <w:t>Азія Кемікал Індастріз Лтд., Ізраїль</w:t>
            </w:r>
          </w:p>
          <w:p w:rsidR="006E6648" w:rsidRPr="00F22D22" w:rsidRDefault="006E6648" w:rsidP="00EE5473">
            <w:pPr>
              <w:pStyle w:val="111"/>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autoSpaceDE w:val="0"/>
              <w:autoSpaceDN w:val="0"/>
              <w:adjustRightInd w:val="0"/>
              <w:jc w:val="center"/>
              <w:rPr>
                <w:rFonts w:ascii="Arial" w:hAnsi="Arial" w:cs="Arial"/>
                <w:bCs/>
                <w:color w:val="000000"/>
                <w:sz w:val="16"/>
                <w:szCs w:val="16"/>
              </w:rPr>
            </w:pPr>
            <w:r w:rsidRPr="00F22D22">
              <w:rPr>
                <w:rFonts w:ascii="Arial" w:hAnsi="Arial" w:cs="Arial"/>
                <w:bCs/>
                <w:color w:val="000000"/>
                <w:sz w:val="16"/>
                <w:szCs w:val="16"/>
              </w:rPr>
              <w:t>Ізраїль/</w:t>
            </w:r>
          </w:p>
          <w:p w:rsidR="006E6648" w:rsidRPr="00F22D22" w:rsidRDefault="006E6648" w:rsidP="00EE5473">
            <w:pPr>
              <w:autoSpaceDE w:val="0"/>
              <w:autoSpaceDN w:val="0"/>
              <w:adjustRightInd w:val="0"/>
              <w:jc w:val="center"/>
              <w:rPr>
                <w:rFonts w:ascii="Arial" w:hAnsi="Arial" w:cs="Arial"/>
                <w:bCs/>
                <w:color w:val="000000"/>
                <w:sz w:val="16"/>
                <w:szCs w:val="16"/>
              </w:rPr>
            </w:pPr>
            <w:r w:rsidRPr="00F22D22">
              <w:rPr>
                <w:rFonts w:ascii="Arial" w:hAnsi="Arial" w:cs="Arial"/>
                <w:bCs/>
                <w:color w:val="000000"/>
                <w:sz w:val="16"/>
                <w:szCs w:val="16"/>
              </w:rPr>
              <w:t>Велика Британія/</w:t>
            </w:r>
          </w:p>
          <w:p w:rsidR="006E6648" w:rsidRPr="00F22D22" w:rsidRDefault="006E6648" w:rsidP="00EE5473">
            <w:pPr>
              <w:autoSpaceDE w:val="0"/>
              <w:autoSpaceDN w:val="0"/>
              <w:adjustRightInd w:val="0"/>
              <w:jc w:val="center"/>
              <w:rPr>
                <w:rFonts w:ascii="Arial" w:hAnsi="Arial" w:cs="Arial"/>
                <w:bCs/>
                <w:color w:val="000000"/>
                <w:sz w:val="16"/>
                <w:szCs w:val="16"/>
              </w:rPr>
            </w:pPr>
            <w:r w:rsidRPr="00F22D22">
              <w:rPr>
                <w:rFonts w:ascii="Arial" w:hAnsi="Arial" w:cs="Arial"/>
                <w:bCs/>
                <w:color w:val="000000"/>
                <w:sz w:val="16"/>
                <w:szCs w:val="16"/>
              </w:rPr>
              <w:t>Ізраїль/</w:t>
            </w:r>
          </w:p>
          <w:p w:rsidR="006E6648" w:rsidRPr="00F22D22" w:rsidRDefault="006E6648" w:rsidP="00EE5473">
            <w:pPr>
              <w:autoSpaceDE w:val="0"/>
              <w:autoSpaceDN w:val="0"/>
              <w:adjustRightInd w:val="0"/>
              <w:jc w:val="center"/>
              <w:rPr>
                <w:rFonts w:ascii="Arial" w:hAnsi="Arial" w:cs="Arial"/>
                <w:bCs/>
                <w:color w:val="000000"/>
                <w:sz w:val="16"/>
                <w:szCs w:val="16"/>
              </w:rPr>
            </w:pPr>
            <w:r w:rsidRPr="00F22D22">
              <w:rPr>
                <w:rFonts w:ascii="Arial" w:hAnsi="Arial" w:cs="Arial"/>
                <w:bCs/>
                <w:color w:val="000000"/>
                <w:sz w:val="16"/>
                <w:szCs w:val="16"/>
              </w:rPr>
              <w:t>Нідерланди/</w:t>
            </w:r>
          </w:p>
          <w:p w:rsidR="006E6648" w:rsidRPr="00F22D22" w:rsidRDefault="006E6648" w:rsidP="00EE5473">
            <w:pPr>
              <w:autoSpaceDE w:val="0"/>
              <w:autoSpaceDN w:val="0"/>
              <w:adjustRightInd w:val="0"/>
              <w:jc w:val="center"/>
              <w:rPr>
                <w:rFonts w:ascii="Arial" w:hAnsi="Arial" w:cs="Arial"/>
                <w:bCs/>
                <w:sz w:val="16"/>
                <w:szCs w:val="16"/>
              </w:rPr>
            </w:pPr>
            <w:r w:rsidRPr="00F22D22">
              <w:rPr>
                <w:rFonts w:ascii="Arial" w:hAnsi="Arial" w:cs="Arial"/>
                <w:bCs/>
                <w:color w:val="000000"/>
                <w:sz w:val="16"/>
                <w:szCs w:val="16"/>
              </w:rPr>
              <w:t>Угорщина</w:t>
            </w:r>
          </w:p>
          <w:p w:rsidR="006E6648" w:rsidRPr="00F22D22" w:rsidRDefault="006E6648" w:rsidP="00EE5473">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Плантекс Лтд. (Ізраїль), що відповідає за контроль серії готового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Плантекс Лтд. (Ізраїль), що відповідає за виробництво діючої речовини;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виправлення технічної помилки у товщині плівки у капілярній колонці, що використовується у випробуванні на визначення вмісту залишкового піперидину у діючій речовині глатирамеру ацетат;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вилучення інформації щодо повторного введення деяких розчинів у схемі введення у випробуванні на визначення вмісту ацетату у діючій речовині глатирамеру ацетат, з метою зменшення повторення однієї і тієї ж роботи;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метод на визначення вмісту бактеріальних ендотоксинів у системі електронного документообороту зазначався як «допоміжний». Тепер він буде зазначатися як випробування для діючої речовини (з відповідною зміною електронного номеру в системі). Крім того критерії прийнятності в методиці будуть зазначені коректно відповідно до критеріїв які зазначені у затвердженій специфікації АФІ;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випробування Appearance of solution, Acidity or alkalinity, Absorbance, Extractable zinc, Residue on evaporation &amp; Volatile sulphides для пробки-поршня проводяться у відповідності до вимог Євр. Ф. Вимоги для цих випробувань були перефразовані для більшої відповідності вимогам Євр. Ф. 9.7 , тому специфікація для поршня шприца була оновлена відповідним чином; - формулювання у специфікації для вимог випробування Surface Glass Test (EP+USP) наразі не дослівно відповідає вимогам у фармакопеях, і тому коригується для більшої точності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UA/6307/01/02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КОРВАЛОЛ®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краплі оральні, по 25 або по 50 мл у флаконі з пробкою-крапельницею;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Готовий лікарський засіб. Контроль допоміжних речовин - зміна агрегатного стану допоміжної речовини стабілізатор (натрію ізовалеріанат) з порошкоподібного на водний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25 мл – без рецепта; 50 мл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UA/2554/01/01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КОРВАЛОЛ®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краплі оральні, in bulk: по 300 л, або 350 л, або 500 л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Готовий лікарський засіб. Контроль допоміжних речовин - зміна агрегатного стану допоміжної речовини стабілізатор (натрію ізовалеріанат) з порошкоподібного на водний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UA/7843/01/01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КОРДИПІН XL</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з модифікованим вивільненням по 40 мг 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КРКА, д.д., Ново место, Словенія (первинне та вторинне пакування); КРКА, д.д., Ново место, Словенія (первинне та вторинне пакування, контроль та випуск серії); Сігфрід Мальта Лтд, Мальта (виробництво таблеток з модифікованим вивільненням); Сігфрід Фарма АГ, Швейцарія (виробництво таблеток з модифікованим вивільненням)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Словенія/ Мальта/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внесення змін до матеріалів реєстраційного досьє, р. 3.2.Р.7. Система контейнер/ закупорювальний засіб, зміна товщини ПВХ/ПВДХ червона фольга для первинної упаковки (блістер); запропоновано: Блістер: 250 мкс/90 г/м2 ПВХ/ПВДХ червона фольга; зміни І типу – внесення зміни у склад на серію, а саме введення додаткової кількості суспензії для покриття для забезпечення достатньої кількості покривної суміші, яка наноситься на ядра таблеток. Незалежно від місця виробництва або розміру партії, процес нанесення покриття проводиться до встановленої номінальної ваги таблетки, що забезпечує однакову якість таблеток, незалежно від додаткової кількості суспензії для покриття. Додаткова кількість суспензії для покриття не впливає ні на процес, ні на умови покриття. Жодна зміна не була внесена до складу (однаковий якісний та кількісний склад таблеток), ні до виробничого процесу або для контролю критичних стадій та напівпродуктів. Внесення приміток до р. 3.2.Р.3.2. Склад на серію 2. Iнгредієнти для покриття, а саме для Hypromellose, Macrogol 400, Ferric oxide red, Titanium dioxide, Talc (the theoretical amount is described, an overage up to 60% can be used due to loss coating suspension during application of film coating) для Мacrogol 6000 (the theoretical amount is described, an overage up to 30% can be used due to loss of polishing solution during application of film coating). Введення змін протягом 6-ти місяців після затвердження; зміни І типу – вилучення виробника АФІ Ніфедипін Dipharma Francis S.R.L.., Italy; запропоновано: SIEGFRIED Ltd., Switzerland; зміни І типу - додавання нового сертифікату відповідності Європейській фармакопеї № R1-CEP 1996-105-Rev 04 від нового виробника АФІ Ніфедипін MOEHS CATALANA S.L., SPAIN додатково до затвердженого виробника SIEGFRIED Ltd., Switzerland, як наслідок, внесення змін до Специфікація АФІ; запропоновано: СЕР № R2-CEP 1995-003-Rev 02 SIEGFRIED Ltd., Switzerland R1-CEP 1996-105-Rev 04 СЕР holder: MOEHS IBERICA S.L., Cesar Martinelli i Brunet № 12A Poligono Industrial Rubi Sur SPAIN – 08191 Rubi, Barcelona Munufacturing site: MOEHS CATALANA S.L., Cesar Martinelli i Brunet № 12A Poligono Industrial Rubi Sur SPAIN – 08191 Rubi, Barcelona; 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UA/1105/02/02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ЛАКТУЛОЗИ СИРОП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сироп, 670 мг/мл; in bulk: по 250 кг у бочках in bulk: по 750 кг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"Феліцата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у специфікації АФІ, яка пов’язана зі змінами в Європейській фармакопеї, а саме: видалення зі специфікації показника «Свинець»; зміни І типу - вилучення незначного показника, а саме: «Свинець» зі специфікації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UA/12816/01/01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ЛАРИТИЛЕН®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для розсмоктування зі смаком м`яти по 10 таблеток у блістері; по 1, 2 або 4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зберігання АФІ цинхокаїну гідрохлориду (дибукаїну гідрохлориду) на підставі результатів досліджень у реальному часі; запропоновано: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UA/16643/01/01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ЛАРИТИЛЕН®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для розсмоктування зі смаком м`яти та лимону по 10 таблеток у блістері; по 1, 2 або 4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зберігання АФІ цинхокаїну гідрохлориду (дибукаїну гідрохлориду) на підставі результатів досліджень у реальному часі; запропоновано: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UA/16644/01/01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ЛАРИТИЛЕН®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для розсмоктування зі смаком м`яти та малини по 10 таблеток у блістері; по 1, 2 або 4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зберігання АФІ цинхокаїну гідрохлориду (дибукаїну гідрохлориду) на підставі результатів досліджень у реальному часі; запропоновано: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UA/16645/01/01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ЛЕВІНОР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інфузій 0,5 %, по 100 мл у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внесення змін в методику визначення залишкових кількостей органічних розчинників в Специфікацію вхідного контролю АФІ Левофлоксацину гемігідрат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UA/15477/01/01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ЛЕВОФЛОКСАЦИН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інфузій 0,5 %; по 100 мл або по 150 мл у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F22D22">
              <w:rPr>
                <w:rFonts w:ascii="Arial" w:hAnsi="Arial" w:cs="Arial"/>
                <w:color w:val="000000"/>
                <w:sz w:val="16"/>
                <w:szCs w:val="16"/>
              </w:rPr>
              <w:br/>
              <w:t>внесення змін в методику визначення залишкових кількостей органічних розчинників в Специфікацію вхідного контролю АФІ Левофлоксацину гемігідрат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UA/12726/01/01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ЛЕМТРАДА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концентрат для розчину для інфузій по 12 мг/1,2 мл № 1: по 1,2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Берінгер Інгельхайм Фарма ГмбХ і Ко. КГ, Німеччина (виробництво (fill-finish/первинне пакування) контроль якості (в процесі виробництва, контроль якості ГЛЗ, включаючи тестування для оцінки стерильності і вмісту мікроорганізмів), тести на стабільність); Джензайм Ірланд Лімітед, Ірландiя (вторинне пакування, маркування, зберігання ГЛЗ та випуск серії); Джензайм Лімітед, Велика Британiя (вторинне пакування, маркування, зберігання ГЛЗ та випуск серії); Ес Джі Ес Інститут Фрезеніус ГмбХ, Німеччина (тестування для оцінки стерильності і вмісту мікроорганізмів (альтернативна лабораторія))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 Ірландiя/ Німеччина/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UA/17376/01/01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 xml:space="preserve">ЛІНЕКС®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тверді, по 32 капсули у флаконі; по 1 флакону в картонній коробці; по 8 капсул у блістері; по 2, або по 4;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Лек Фармацевтична компанія д.д., Словенія ( випуск серії); Лек Фармацевтична компанія д.д., Словенія (виробництво in bulk,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оновлення методу аналізу для кількісного визначення та ідентифікації діючої речовини. Аналіз проводиться для кожного штаму на окремому наборі чашок Петрі з використанням середовища зі специфічним поєднанням антибіотиків. </w:t>
            </w:r>
            <w:r w:rsidRPr="00F22D22">
              <w:rPr>
                <w:rFonts w:ascii="Arial" w:hAnsi="Arial" w:cs="Arial"/>
                <w:color w:val="000000"/>
                <w:sz w:val="16"/>
                <w:szCs w:val="16"/>
              </w:rPr>
              <w:br/>
              <w:t>Введення змін протягом 6-ти місяців після затвердження; зміни І типу - запропоновано новий метод для оцінки мікробіологічної чистоти TYMC: пропонується прямий метод замість мембранної фільтрації.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UA/14267/01/01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ЛІРИКА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по 150 мг; по 14 або по 21 капсулі у блістері; по 1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INDIA LTD; зміни І типу - подання оновленого ГЕ-Сертифікату відповідності Європейській фармакопеї № R1-CEP 2005-217-Rev 01, 02 для допоміжної речовини Gelatin від вже затвердженого виробника Nitta Gelatin Inc; зміни І типу - подання оновленого ГЕ- Сертифікату відповідності Європейській фармакопеї № R1-CEP 2000-045-Rev 04 для допоміжної речовини Gelatin від вже затвердженого виробника, як наслідок зміна назви та адреси власника СЕР з PB GELATINS на TESSENDERLO GROUP N.V.Division PB Leiner та зміна назви та адреси виробничих дільниць; зміни І типу - вилучення ГЕ-Сертифікату відповідності Європейської Фармакопеї R1-CEP 2004-320-Rev 00 для допоміжної речовини желатин від виробника Nitta Gelatin; зміни І типу - вилучення ГЕ-Сертифікату відповідності Європейської Фармакопеї R1-CEP 2004-247-Rev 00 для допоміжної речовини желатин від виробника Nitta Gelatin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UA/3753/01/02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ЛІРИКА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по 75 мг; по 14 або по 21 капсулі у блістері; по 1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INDIA LTD; зміни І типу - подання оновленого ГЕ-Сертифікату відповідності Європейській фармакопеї № R1-CEP 2005-217-Rev 01, 02 для допоміжної речовини Gelatin від вже затвердженого виробника Nitta Gelatin Inc; зміни І типу - подання оновленого ГЕ- Сертифікату відповідності Європейській фармакопеї № R1-CEP 2000-045-Rev 04 для допоміжної речовини Gelatin від вже затвердженого виробника, як наслідок зміна назви та адреси власника СЕР з PB GELATINS на TESSENDERLO GROUP N.V.Division PB Leiner та зміна назви та адреси виробничих дільниць; зміни І типу - вилучення ГЕ-Сертифікату відповідності Європейської Фармакопеї R1-CEP 2004-320-Rev 00 для допоміжної речовини желатин від виробника Nitta Gelatin; зміни І типу - вилучення ГЕ-Сертифікату відповідності Європейської Фармакопеї R1-CEP 2004-247-Rev 00 для допоміжної речовини желатин від виробника Nitta Gelatin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UA/3753/01/04</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ЛІРИКА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по 50 мг; по 21 капсулі у блістері; по 1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INDIA LTD; зміни І типу - подання оновленого ГЕ-Сертифікату відповідності Європейській фармакопеї № R1-CEP 2005-217-Rev 01, 02 для допоміжної речовини Gelatin від вже затвердженого виробника Nitta Gelatin Inc; зміни І типу - подання оновленого ГЕ- Сертифікату відповідності Європейській фармакопеї № R1-CEP 2000-045-Rev 04 для допоміжної речовини Gelatin від вже затвердженого виробника, як наслідок зміна назви та адреси власника СЕР з PB GELATINS на TESSENDERLO GROUP N.V.Division PB Leiner та зміна назви та адреси виробничих дільниць; зміни І типу - вилучення ГЕ-Сертифікату відповідності Європейської Фармакопеї R1-CEP 2004-320-Rev 00 для допоміжної речовини желатин від виробника Nitta Gelatin; зміни І типу - вилучення ГЕ-Сертифікату відповідності Європейської Фармакопеї R1-CEP 2004-247-Rev 00 для допоміжної речовини желатин від виробника Nitta Gelatin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UA/3753/01/05</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ЛІРИКА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по 300 мг; по 21 капсулі у блістері; по 1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ГЕ-Сертифікату відповідності Європейській фармакопеї № R1-CEP 2000-344-Rev 03 для допоміжної речовини Gelatin від вже затвердженого виробника NITTA GELATIN INDIA LTD; зміни І типу - подання оновленого ГЕ-Сертифікату відповідності Європейській фармакопеї № R1-CEP 2005-217-Rev 01, 02 для допоміжної речовини Gelatin від вже затвердженого виробника Nitta Gelatin Inc; зміни І типу - подання оновленого ГЕ- Сертифікату відповідності Європейській фармакопеї № R1-CEP 2000-045-Rev 04 для допоміжної речовини Gelatin від вже затвердженого виробника, як наслідок зміна назви та адреси власника СЕР з PB GELATINS на TESSENDERLO GROUP N.V.Division PB Leiner та зміна назви та адреси виробничих дільниць; зміни І типу - вилучення ГЕ-Сертифікату відповідності Європейської Фармакопеї R1-CEP 2004-320-Rev 00 для допоміжної речовини желатин від виробника Nitta Gelatin; зміни І типу - вилучення ГЕ-Сертифікату відповідності Європейської Фармакопеї R1-CEP 2004-247-Rev 00 для допоміжної речовини желатин від виробника Nitta Gelatin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UA/3753/01/06</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ЛОГУФЕН®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250 мг по 10 таблеток у блістері, по 3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внесення змін до методів контролю ЛЗ ЛОГУФЕН®, таблетки, вкриті плівковою оболонкою по 500 мг п. «Ідентифікація барвника. Заліза оксид жовтий», а саме: вноситься опис приготування реактивів Насичений водний розчин амонію тіоціанату та Розведеної мінеральної кислоти та уточнюється їх кількість при проведенні реакції. Також приведена у відповідність до матеріалів реєстраційного досьє інформація щодо використання сульфатної кислоти та внесено опис її приготування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UA/17411/01/01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ЛОГУФЕН®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500 мг по 10 таблеток у блістері, по 3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внесення змін до методів контролю ЛЗ ЛОГУФЕН®, таблетки, вкриті плівковою оболонкою по 500 мг п. «Ідентифікація барвника. Заліза оксид жовтий», а саме: вноситься опис приготування реактивів Насичений водний розчин амонію тіоціанату та Розведеної мінеральної кислоти та уточнюється їх кількість при проведенні реакції. Також приведена у відповідність до матеріалів реєстраційного досьє інформація щодо використання сульфатної кислоти та внесено опис її приготування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UA/17411/01/02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ЛОГУФЕН®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250 мг; in bulk: по 10 таблеток у блістері, по 240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внесення змін до методів контролю ЛЗ ЛОГУФЕН®, таблетки, вкриті плівковою оболонкою по 500 мг п. «Ідентифікація барвника. Заліза оксид жовтий», а саме: вноситься опис приготування реактивів Насичений водний розчин амонію тіоціанату та Розведеної мінеральної кислоти та уточнюється їх кількість при проведенні реакції. Також приведена у відповідність до матеріалів реєстраційного досьє інформація щодо використання сульфатної кислоти та внесено опис її приготування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UA/17412/01/01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ЛОГУФЕН®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500 мг; in bulk: по 10 таблеток у блістері, по 180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внесення змін до методів контролю ЛЗ ЛОГУФЕН®, таблетки, вкриті плівковою оболонкою по 500 мг п. «Ідентифікація барвника. Заліза оксид жовтий», а саме: вноситься опис приготування реактивів Насичений водний розчин амонію тіоціанату та Розведеної мінеральної кислоти та уточнюється їх кількість при проведенні реакції. Також приведена у відповідність до матеріалів реєстраційного досьє інформація щодо використання сульфатної кислоти та внесено опис її приготування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UA/17412/01/02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ЛОПРИЛ БОСНАЛЕК®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10 мг 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сертифікату відповідності Європейській фармакопеї від затвердженого виробника діючої речовини лізиноприлу (у формі дигідрату) R1-CEP 2003-064-Rev 04. Як наслідок змінено власника СЕР з Azelis Deutschland Pharma GmbH, Germany на Zhejiang Huahai Pharmaceutical Co., Ltd., China, виробничі дільниці діючої речовини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UA/1839/01/02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ЛОПРИЛ БОСНАЛЕК®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20 мг 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сертифікату відповідності Європейській фармакопеї від затвердженого виробника діючої речовини лізиноприлу (у формі дигідрату) R1-CEP 2003-064-Rev 04. Як наслідок змінено власника СЕР з Azelis Deutschland Pharma GmbH, Germany на Zhejiang Huahai Pharmaceutical Co., Ltd., China, виробничі дільниці діючої речовини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UA/1839/01/03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ЛОПРИЛ БОСНАЛЕК®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5 мг по 20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сертифікату відповідності Європейській фармакопеї від затвердженого виробника діючої речовини лізиноприлу (у формі дигідрату) R1-CEP 2003-064-Rev 04. Як наслідок змінено власника СЕР з Azelis Deutschland Pharma GmbH, Germany на Zhejiang Huahai Pharmaceutical Co., Ltd., China, виробничі дільниці діючої речовини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UA/1839/01/01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Вешадха Фарма Чем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лоратадину Vasudha Pharma Chem Limited, India, без зміни місця виробництва. Запропоновано: Unit-І, Plot No. 37/A, 38, 39, А &amp; В, Phase-І, IDA, Jeedimetla, Hyderabad-500 055, Telangana,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UA/15407/01/01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ЛОЦЕРИЛ®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лак для нігтів лікувальний, 50 мг/мл; по 1,25 мл, або 2,5 мл, або 5 мл у флаконі; по 1 флакону (в комплекті з 30 очищувальними тампонами, 10 шпателями та 30 пилочками для нігтів) в картонній коробці; по 1,25 мл, або 2,5 мл, або 5 мл у флаконі з кришкою з аплікатором; по 1 флакону (в комплекті з 30 очищувальними тампонами та 30 пилочками для нігтів)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Галдерма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ЛАБОРАТОРІЇ ГАЛДЕРМА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UA/14681/01/01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МАБТЕРА®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концентрат для розчину для інфузій, 100 мг/10 мл по 10 мл у флаконі; по 2 флакони в картонній коробці; по 50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Дженентек Інк., США (виробництво нерозфасованої продукції, первинне пакування); Лабор ЛС СЕ енд Ко. КГ, Німеччина (випробування контролю якості при випуску за показниками Бактеріальні ендотоксини, Стерильність);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 ); Ф. Хоффманн-Ля Рош Лтд, Швейцарія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зміна періоду повторного випробування АФІ , а саме продовження терміну придатності АФІ Ритуксимаб з 24 місяців до 60 місяців при рекомендованих умовах зберігання мінус 20</w:t>
            </w:r>
            <w:r w:rsidRPr="00F22D22">
              <w:rPr>
                <w:rStyle w:val="csf229d0ff154"/>
                <w:sz w:val="16"/>
                <w:szCs w:val="16"/>
              </w:rPr>
              <w:t>◦</w:t>
            </w:r>
            <w:r w:rsidRPr="00F22D22">
              <w:rPr>
                <w:rFonts w:ascii="Arial" w:hAnsi="Arial" w:cs="Arial"/>
                <w:color w:val="000000"/>
                <w:sz w:val="16"/>
                <w:szCs w:val="16"/>
              </w:rPr>
              <w:t xml:space="preserve"> С.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UA/14231/02/01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МАВЕНКЛАД®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таблетки по 10 мг; по 1, 4 або 6 таблеток в алюмінієвому блістері (маркування англійською мовою), запечатаному у картонну обкладинку, яку вміщують у контурну чарункову упаковку та вкладають у картонну коробку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Єврофінс Біолаб С.Р.Л., Італiя (Виробник (контроль якості: визначення елементних домішок)); НерФарМа С.Р.Л., Італiя (Виробник (виробництво нерозфасованого препарату,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вилучення виробничої дільниці Eurofins Biolab S.r.l.,Італія, відповідальної за проведення контролю якості АФІ за показниками «Інші домішки – Бензальдегід, Анілін, Метил п-толуолсульфонат, Етил п-толуолсульфонат»; зміни І типу - вилучення зі специфікації АФІ кладрибіну виробника ГЛЗ показника якості «Інші домішки – Анілін»; зміни І типу - вилучення зі специфікації АФІ кладрибіну виробника ГЛЗ показника якості «Інші домішки – Етил п-толуолсульфонат»; зміни І типу - вилучення зі специфікації АФІ кладрибіну виробника ГЛЗ показника якості «Інші домішки – Метил п-толуолсульфонат»;</w:t>
            </w:r>
            <w:r w:rsidRPr="00F22D22">
              <w:rPr>
                <w:rFonts w:ascii="Arial" w:hAnsi="Arial" w:cs="Arial"/>
                <w:color w:val="000000"/>
                <w:sz w:val="16"/>
                <w:szCs w:val="16"/>
              </w:rPr>
              <w:br/>
              <w:t>зміни І типу - вилучення зі специфікації АФІ кладрибіну виробника ГЛЗ показника якості «Інші домішки – Бензальдегід»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UA/17515/01/01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МАДОПАР®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200 мг/50 мг по 100 таблеток у пляшці; по 1 пляшці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Дельфарм Мілано, С.Р.Л., Італiя (виробництво нерозфасованої продукції, первинне пакування, вторинне пакування, випробовування контролю якості); Ф.Хоффманн-Ля Рош Лтд, Швейцарія (випуск серії); Ф.Хоффманн-Ля Рош Лтд, Швейцарія (первинне пакування,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UA/11355/01/01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МАДОПАР®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200 мг/50 мг по 100 таблеток у пляшці; по 1 пляшці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Дельфарм Мілано, С.Р.Л., Італiя (виробництво нерозфасованої продукції, первинне пакування, вторинне пакування, випробовування контролю якості); Ф.Хоффманн-Ля Рош Лтд, Швейцарія (випуск серії); Ф.Хоффманн-Ля Рош Лтд, Швейцарія (первинне пакування,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"Протипоказання", "Спосіб застосування та дози" (внесені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(внесення додаткових застережень), "Побічні реакції", "Діти" (затверджено: "Препарат не застосовувати дітям.", запропоновано: "Лікарський засіб Maдопар® протипоказаний пацієнтам віком до 25 років."), "Здатність впливати на швидкість реакції при керуванні автотранспортом або іншими механізмами" відповідно до матеріалів реєстраційного досьє.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UA/11355/01/01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МАНІНІЛ® 3,5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таблетки по 3,5 мг, по 120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БЕРЛІН-ХЕМІ АГ, Німеччина (Виробництво «in bulk», контроль серій); БЕРЛІН-ХЕМІ АГ, Німеччина (Контроль та випуск серій); Менаріні-Фон Хейден ГмбХ, Німеччина (Виробництво «in bulk», первинне та вторинне пакування,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сертифікату відповідності ЄФ R1-CEP 2000-289-Rev 07 для АФІ Глібенкламід, від вже затвердженого виробника Sri Krishna Pharmaceuticals Limited, та як наслідок надається резюме управління ризиками для елементних домішок відповідно до керівництва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UA/9669/01/01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МЕДАКСА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ліофілізований для приготування розчину для інфузій (5 мг/мл) по 50 мг, 1 скляной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Медак Гезельшафт фюр клініше Шпеціальпрепарате мбХ, Німеччина (виробник, що відповідає за випуск серії, вторинне пакування, маркування, контроль/випробування серій); Онкотек Фарма Продакшн ГмбХ , Німеччина (виробник, що відповідає за випуск форми in bulk, первинне пакування, контроль/випробування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Оксаліплатин JIANGSU HENGRUI MEQICINE CO., LTD, China. Запропоновано: HERAEUS DEUTSCHLAND GMBH &amp; CO.KG, GERMANY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UA/4884/01/01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МЕДАКСА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ліофілізований для приготування розчину для інфузій (5 мг/мл) по 100 мг; 1 скляной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Медак Гезельшафт фюр клініше Шпеціальпрепарате мбХ, Німеччина (виробник, що відповідає за випуск серії, вторинне пакування, маркування, контроль/випробування серій); Онкотек Фарма Продакшн ГмбХ , Німеччина (виробник, що відповідає за випуск форми in bulk, первинне пакування, контроль/випробування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Оксаліплатин JIANGSU HENGRUI MEQICINE CO., LTD, China. Запропоновано: HERAEUS DEUTSCHLAND GMBH &amp; CO.KG, GERMANY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UA/4884/01/02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МЕДАКСА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ліофілізований для приготування розчину для інфузій (5 мг/мл) по 150 мг; 1 скляной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Медак Гезельшафт фюр клініше Шпеціальпрепарате мбХ, Німеччина (виробник, що відповідає за випуск серії, вторинне пакування, маркування, контроль/випробування серій); Онкотек Фарма Продакшн ГмбХ , Німеччина (виробник, що відповідає за випуск форми in bulk, первинне пакування, контроль/випробування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Оксаліплатин JIANGSU HENGRUI MEQICINE CO., LTD, China. Запропоновано: HERAEUS DEUTSCHLAND GMBH &amp; CO.KG, GERMANY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UA/4884/01/03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МЕДЕТРОМ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краплі очні, суспензія по 5 мл у флаконі-крапельниці; по 1 флакону-крапельниці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ТОВ «УОРЛД МЕДИЦИН»</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 xml:space="preserve">К.О. РОМФАРМ КОМПАНІ С.Р.Л. </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w:t>
            </w:r>
            <w:r w:rsidRPr="00F22D22">
              <w:rPr>
                <w:rFonts w:ascii="Arial" w:hAnsi="Arial" w:cs="Arial"/>
                <w:color w:val="000000"/>
                <w:sz w:val="16"/>
                <w:szCs w:val="16"/>
              </w:rPr>
              <w:t>Rusudan</w:t>
            </w:r>
            <w:r w:rsidRPr="00F22D22">
              <w:rPr>
                <w:rFonts w:ascii="Arial" w:hAnsi="Arial" w:cs="Arial"/>
                <w:color w:val="000000"/>
                <w:sz w:val="16"/>
                <w:szCs w:val="16"/>
                <w:lang w:val="ru-RU"/>
              </w:rPr>
              <w:t xml:space="preserve"> </w:t>
            </w:r>
            <w:r w:rsidRPr="00F22D22">
              <w:rPr>
                <w:rFonts w:ascii="Arial" w:hAnsi="Arial" w:cs="Arial"/>
                <w:color w:val="000000"/>
                <w:sz w:val="16"/>
                <w:szCs w:val="16"/>
              </w:rPr>
              <w:t>Esakia</w:t>
            </w:r>
            <w:r w:rsidRPr="00F22D22">
              <w:rPr>
                <w:rFonts w:ascii="Arial" w:hAnsi="Arial" w:cs="Arial"/>
                <w:color w:val="000000"/>
                <w:sz w:val="16"/>
                <w:szCs w:val="16"/>
                <w:lang w:val="ru-RU"/>
              </w:rPr>
              <w:t xml:space="preserve">.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 до розділу МКЯ ЛЗ: «МАРКУВАННЯ» Діюча редакція: МАРКИРОВКА В соответствии с прилагаемым утвержденным текстом маркировки. Пропонована редакція: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F22D22">
              <w:rPr>
                <w:rFonts w:ascii="Arial" w:hAnsi="Arial" w:cs="Arial"/>
                <w:color w:val="000000"/>
                <w:sz w:val="16"/>
                <w:szCs w:val="16"/>
              </w:rPr>
              <w:t>SI</w:t>
            </w:r>
            <w:r w:rsidRPr="00F22D22">
              <w:rPr>
                <w:rFonts w:ascii="Arial" w:hAnsi="Arial" w:cs="Arial"/>
                <w:color w:val="000000"/>
                <w:sz w:val="16"/>
                <w:szCs w:val="16"/>
                <w:lang w:val="ru-RU"/>
              </w:rPr>
              <w:t xml:space="preserve"> та внесення інформації щодо зміни заявника. </w:t>
            </w:r>
            <w:r w:rsidRPr="00F22D22">
              <w:rPr>
                <w:rFonts w:ascii="Arial" w:hAnsi="Arial" w:cs="Arial"/>
                <w:color w:val="000000"/>
                <w:sz w:val="16"/>
                <w:szCs w:val="16"/>
              </w:rPr>
              <w:t xml:space="preserve">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UA/12903/01/01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МЕДИХРОНАЛ®-ДАРНИЦЯ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гранули, пакет № 1 та пакет № 2 у пачці; 7 пакетів № 1 та 7 пакетів № 2 у пачці; 21 пакет № 1 та 21 пакет № 2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вилучення з специфікації АФІ натрію форміат визначення органічних розчинників ацетону та толуолу з показника «Залишкові кількості органічних розчинників»; запропоновано: 2-пропанолу-не більше 0,5%. Введення змін протягом 6-ти місяців після затвердження; зміни І типу - внесено зміни до специфікації АФІ (натрію форміат) за показниками: -«Масова частка вільних кислот і лугів» до розділу внесені редакційні правки, що оформлені відповідно до рекомендацій та стилістики ДФУ; - «Мікробіологічна чистота» розділ приведено у відповідність до вимог ЄФ, 2.6.12, 5.1.4. Введення змін протягом 6-ти місяців після затвердження; зміни І типу - зміна у методах випробування АФІ (натрію форміат) за показниками: -«Прозорість розчину» методика контролю залишена у проекті розділу без змін до розділу внесені редакційні правки, що оформлені відповідно до рекомендацій та стилістики ДФУ; - «Залишкові кількості органічних розчинників» відповідно до оновлених матеріалів виробника та розділу 3.2.S.2 Процес виробництва діючої речовини виключено контроль ацетону і толуолу з проекту даного розділу; - «Кількісне визначення» методика контролю залишена у проєкті розділу без змін до розділу внесені редакційні правки, що оформлені відповідно до рекомендацій та стилістики ДФУ; - «Мікробіологічна чистота» розділ приведено у відповідність до вимог ЄФ, 2.6.12, 5.1.4 Введення змін протягом 6-ти місяців після затвердження; зміни І типу - зміни в процесі виробництва АФІ(натрію форміат), а саме виключено використання ацетону і толуолу відповідно до оновлених матеріалів виробника розділ 3.2.S.2 Процес виробництва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UA/6504/01/01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МЕМОПЛАНТ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оболонкою, по 40 мг, по 10 таблеток у блістері; по 2 блістери в картонній коробці; по 20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сертифікату СЕР R1-CEP 2014-205-Rev 00 від виробника КАРА ПАРТНЕРС (WALLINGSTOWN CO. LTD.) у зв’язку з закінченням терміну дії попереднього сертифікату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UA/0204/01/02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МЕМОПЛАНТ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10 таблеток у блістері; по 2 або 3 блістери в картонній коробці; по 20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сертифікату СЕР R1-CEP 2014-205-Rev 00 від виробника КАРА ПАРТНЕРС (WALLINGSTOWN CO. LTD.) у зв’язку з закінченням терміну дії попереднього сертифікату СЕР</w:t>
            </w:r>
            <w:r w:rsidRPr="00F22D22">
              <w:rPr>
                <w:rFonts w:ascii="Arial" w:hAnsi="Arial" w:cs="Arial"/>
                <w:color w:val="000000"/>
                <w:sz w:val="16"/>
                <w:szCs w:val="16"/>
              </w:rPr>
              <w:br/>
            </w:r>
            <w:r w:rsidRPr="00F22D2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UA/0204/01/01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МЕТАЛІЗЕ®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ліофілізат для розчину для ін'єкцій по 10 000 ОД (50 мг); 1 флакон з ліофілізатом та 1 шприц з розчинником по 10 мл (вода для ін’єкцій) у комплекті зі стерильним перехідним пристроєм для флакона та стерильною одноразовою голкою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введення альтернативної дільниці А енд Ем Штабтест Лабор фур Аналітик унд Стабілітатспруфунг ГмбХ, Копернікус штр.6, 50126 Бергхайм, Німеччина з контролю якості в дослідженнях стабільності розчинника (вода для ін’єкцій) за окремими показниками: зовнішній вигляд; об’єм, що витягається; кислотність або лужність; питома електропровідність; речовини, що окислюються; хлориди; нітрати; сульфати; амонію солі; кальцій і магній; сухий залишок; механічні включення – невидимі частинки; зміни І типу - введення альтернативної дільниці Лабор ЛС СЕ енд Ко. КГ, Мангельсфельд, 4,5,6, 97708, Бад-Боклет-Гросенбрах, Німеччина з контролю якості за параметрами “Стерильність. Бактеріальні ендотоксини” в дослідженнях стабільності розчинника (вода для ін’єкцій)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UA/8168/01/01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МЕТРОГІЛ®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400 мг, по 10 таблеток у блістері, по 2 або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Юнік Фармасьютикал Лабораторіз (відділення фірми "Дж. Б. Кемікалз енд Фармасьютикалз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F22D22">
              <w:rPr>
                <w:rFonts w:ascii="Arial" w:hAnsi="Arial" w:cs="Arial"/>
                <w:color w:val="000000"/>
                <w:sz w:val="16"/>
                <w:szCs w:val="16"/>
              </w:rPr>
              <w:br/>
              <w:t xml:space="preserve">Запропоновано: Маркировка. В соответствии с утвержденным текстом маркировки. Зміни внесені в текст маркування первинної та вторинної упаковки лікарського засобу щодо зазначення міжнародних позначень одиниць вимірювання.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UA/2871/02/02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МЕТРОГІЛ®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200 мг, по 10 таблеток у блістері, по 2 або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F22D22">
              <w:rPr>
                <w:rFonts w:ascii="Arial" w:hAnsi="Arial" w:cs="Arial"/>
                <w:color w:val="000000"/>
                <w:sz w:val="16"/>
                <w:szCs w:val="16"/>
              </w:rPr>
              <w:br/>
              <w:t xml:space="preserve">Запропоновано: Маркировка. В соответствии с утвержденным текстом маркировки. Зміни внесені в текст маркування первинної та вторинної упаковки лікарського засобу щодо зазначення міжнародних позначень одиниць вимірювання.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UA/2871/02/01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МЕТРОНІДАЗОЛ ДЕНТА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гель для ясен, по 20 г гелю в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ПП "ГЛЕДЕКС"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ТОВ "Арпімед"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Республіка Вiрменiя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внесення зміни до розділу «Маркування» МКЯ ЛЗ: запропоновано: Маркировка. Согласно утвержденному тексту маркировки.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UA/14905/01/01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МЕТРОНІДАЗОЛ ДЕНТА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гель для ясен, по 20 г гелю в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ПП "ГЛЕДЕКС"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"Арпімед"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Республіка Вiрменiя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виправлено технічну помилку у тексті маркування первинної упаковки лікарського засобу: запропоновано: 3. НОМЕР СЕРІЇ ЛІКАРСЬКОГО ЗАСОБУ Наноситься методом тиснення 4. ДАТА ЗАКІНЧЕННЯ ТЕРМІНУ ПРИДАТНОСТІ. Наноситься методом тиснення.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UA/14905/01/01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МІОЗИМ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для приготування концентрату для розчину для інфузій по 50 мг; 1 флакон з порошком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Джензайм Ірланд Лімітед, Ірландiя (наповнення флаконів та виробництво кінцевого продукту, маркування та пакування, контроль якості ГЛЗ, випуск серії); Джензайм Фландерс бвба, Бельгiя (виробництво АС, приготування розчину ЛЗ для ліофілізації)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показника, який може мати істотний вплив на загальну якість готового лікарського засобу) - вилучення зі специфікації на випуск АФІ (Formulated Drug Substance)алглюкозидази альфа, контроль допоміжних речовин: на натрій, фосфат, манітол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UA/11618/01/01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МІТРА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100 мг/мл, по 5 мл в ампулі; по 5 ампул з розчином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РУП "Бєлмедпрепарати"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РУП "Бєлмедпрепарати"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додавання нового виробника АФІ мельдоній - Шандонг Ченгу Шуанда Фармасеутікал Ко., Лтд., Китай; зміни І типу - вилучення із специфікації вхідного контролю АФІ застарілого показника «Важкі метали»; зміни І типу - доповнення специфікації вхідного контролю АФІ показником якості «Мікробіологічна чистота» та відповідним методом випробування;</w:t>
            </w:r>
            <w:r w:rsidRPr="00F22D22">
              <w:rPr>
                <w:rFonts w:ascii="Arial" w:hAnsi="Arial" w:cs="Arial"/>
                <w:color w:val="000000"/>
                <w:sz w:val="16"/>
                <w:szCs w:val="16"/>
              </w:rPr>
              <w:br/>
              <w:t>зміни І типу - доповнення специфікації вхідного контролю АФІ показником якості «Бактеріальні ендотоксини» та відповідним методом випробування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UA/16318/01/01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МОВАЛІС®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7,5 мг; по 10 таблеток;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Берінгер Інгельхайм Еллас А.Е., Грецiя; Берінгер Інгельхайм Фарма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 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 щодо оновлення інформації з безпеки допоміжних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UA/2683/02/01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МОВАЛІС®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таблетки по 15 мг; по 10 таблеток; по 1 або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Берінгер Інгельхайм Еллас А.Е., Грецiя; Берінгер Інгельхайм Фарма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 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 щодо оновлення інформації з безпеки допоміжних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UA/2683/02/02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МОМЕДЕРМ®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крем, 1 мг/г по 15 г або по 30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допоміжних речовин.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UA/10968/02/01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МУЛЬТИГРИП НАЗАЛЬ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краплі назальні, розчин 0,05% по 10 мл у флаконі з назальним аплікатором;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Дельта Медікел Промоушнз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К.О. Біофарм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22D22">
              <w:rPr>
                <w:rFonts w:ascii="Arial" w:hAnsi="Arial" w:cs="Arial"/>
                <w:color w:val="000000"/>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UA/15882/01/01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МУЛЬТИГРИП НАЗАЛЬ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краплі назальні, розчин 0,1% по 10 мл у флаконі з назальним аплікатором,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К.О. Біофарм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22D22">
              <w:rPr>
                <w:rFonts w:ascii="Arial" w:hAnsi="Arial" w:cs="Arial"/>
                <w:color w:val="000000"/>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UA/15882/01/02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247477">
            <w:pPr>
              <w:pStyle w:val="111"/>
              <w:tabs>
                <w:tab w:val="left" w:pos="12600"/>
              </w:tabs>
              <w:rPr>
                <w:rFonts w:ascii="Arial" w:hAnsi="Arial" w:cs="Arial"/>
                <w:b/>
                <w:i/>
                <w:color w:val="000000"/>
                <w:sz w:val="16"/>
                <w:szCs w:val="16"/>
              </w:rPr>
            </w:pPr>
            <w:r w:rsidRPr="00F22D22">
              <w:rPr>
                <w:rFonts w:ascii="Arial" w:hAnsi="Arial" w:cs="Arial"/>
                <w:b/>
                <w:sz w:val="16"/>
                <w:szCs w:val="16"/>
              </w:rPr>
              <w:t>НОВОРАПІД® ФЛЕКСПЕН®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100 ОД/мл, по 3 мл у картриджі; по 1 картриджу у багатодозовій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А/Т Ново Нордіск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b/>
                <w:sz w:val="16"/>
                <w:szCs w:val="16"/>
              </w:rPr>
            </w:pPr>
            <w:r w:rsidRPr="00F22D22">
              <w:rPr>
                <w:rFonts w:ascii="Arial" w:hAnsi="Arial" w:cs="Arial"/>
                <w:color w:val="000000"/>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Виробник продукції за повним циклом: Ново Нордіск Продюксьон САС, Франція; Маркування та упаковки ФлексПен®, вторинного пакування: А/Т Ново Нордіск, Данія; Виробник для збирання, маркування та упаковки ФлексПен®, вторинного пакування:</w:t>
            </w:r>
            <w:r w:rsidRPr="00F22D22">
              <w:rPr>
                <w:rFonts w:ascii="Arial" w:hAnsi="Arial" w:cs="Arial"/>
                <w:color w:val="000000"/>
                <w:sz w:val="16"/>
                <w:szCs w:val="16"/>
              </w:rPr>
              <w:br/>
              <w:t>А/Т Ново Нордіск, Данiя; Виробник нерозфасованої продукції, первинна та вторинна упаковка:</w:t>
            </w:r>
            <w:r w:rsidRPr="00F22D22">
              <w:rPr>
                <w:rFonts w:ascii="Arial" w:hAnsi="Arial" w:cs="Arial"/>
                <w:color w:val="000000"/>
                <w:sz w:val="16"/>
                <w:szCs w:val="16"/>
              </w:rPr>
              <w:br/>
              <w:t>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w:t>
            </w:r>
          </w:p>
          <w:p w:rsidR="006E6648" w:rsidRPr="00F22D22" w:rsidRDefault="006E6648" w:rsidP="0024747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Данiя/</w:t>
            </w:r>
          </w:p>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Франція/</w:t>
            </w:r>
          </w:p>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Бразилія/</w:t>
            </w:r>
          </w:p>
          <w:p w:rsidR="006E6648" w:rsidRPr="00F22D22" w:rsidRDefault="006E6648" w:rsidP="00247477">
            <w:pPr>
              <w:pStyle w:val="111"/>
              <w:tabs>
                <w:tab w:val="left" w:pos="12600"/>
              </w:tabs>
              <w:jc w:val="center"/>
              <w:rPr>
                <w:b/>
                <w:sz w:val="16"/>
                <w:szCs w:val="16"/>
              </w:rPr>
            </w:pPr>
            <w:r w:rsidRPr="00F22D22">
              <w:rPr>
                <w:rFonts w:ascii="Arial" w:hAnsi="Arial" w:cs="Arial"/>
                <w:color w:val="000000"/>
                <w:sz w:val="16"/>
                <w:szCs w:val="16"/>
              </w:rPr>
              <w:t>Китайська Народна Республіка</w:t>
            </w:r>
          </w:p>
          <w:p w:rsidR="006E6648" w:rsidRPr="00F22D22" w:rsidRDefault="006E6648" w:rsidP="00247477">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spacing w:after="240"/>
              <w:jc w:val="center"/>
              <w:rPr>
                <w:rFonts w:ascii="Arial" w:hAnsi="Arial" w:cs="Arial"/>
                <w:color w:val="000000"/>
                <w:sz w:val="16"/>
                <w:szCs w:val="16"/>
              </w:rPr>
            </w:pPr>
            <w:r w:rsidRPr="00F22D22">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виробника нерозфасованого продукту, наповнення в первинну упаковку: Ново Нордіск (Китай) Фармасьютікалз Ко., Лтд.,99 Нанхай Роуд, ТЕДА, м. Тяньцзінь Китайська Народна Республіка 300457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sz w:val="16"/>
                <w:szCs w:val="16"/>
              </w:rPr>
            </w:pPr>
            <w:r w:rsidRPr="00F22D22">
              <w:rPr>
                <w:rFonts w:ascii="Arial" w:hAnsi="Arial" w:cs="Arial"/>
                <w:sz w:val="16"/>
                <w:szCs w:val="16"/>
              </w:rPr>
              <w:t>UA/4863/01/01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НОТТА®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12 таблеток у блістері; по 1, 2, 3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внесення зміни до розділу 3.2.S.2.1. Виробник(и), а саме - зміна адреси виробника матричної настойки Herbamed AG, Switzerland для АФІ (Zincum valerianicum D12), без зміни місця виробництва: Запропоновано: Austrasse 10 + 12 9055 Buhler Switzerland; зміни І типу - вилучення несуттєвого випробування за показником «Смак» в процесі виробництва ГЛЗ; зміни І типу - внесення зміни до розділу 3.2.S.2.1. Виробник(и), а саме - зміна адреси виробника матричної настойки Herbamed AG, Switzerland для АФІ (Coffea D12), без зміни місця виробництва: запропоновано: Austrasse 10 + 12 9055 Buhler Switzerland; зміни І типу - внесення зміни до розділу 3.2.S.2.1. Виробник(и), а саме - зміна адреси виробника матричної настойки Herbamed AG, Switzerland для АФІ (Phosphorus D12), без зміни місця виробництва: Запропоновано: Austrasse 10 + 12 9055 Buhler Switzerland; зміни І типу - внесення зміни до розділу 3.2.S.2.1. Виробник(и), а саме - зміна адреси виробника матричної настойки Herbamed AG, Switzerland для АФІ (Avena sativa D1), без зміни місця виробництва: запропоновано: Austrasse 10 + 12 9055 Buhler Switzerland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UA/10043/01/01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НУРОФЄН® ДЛЯ ДІТЕЙ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суспензія оральна з апельсиновим смаком, 200 мг/5 мл; по 100 мл або 150 мл у флаконі; по 1 флакону у комплекті зі шприцом-дозатором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 "Побічні реакції"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UA/8233/01/02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НУТРИФЛЕКС ОМЕГА СПЕЦІАЛЬНИЙ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емульсія для інфузій по 1250 мл, 1875 мл у мішку пластиковому трикамерному; по 1 мішку пластиковому трикамерному в захисному мішку; по 5 захисних мішків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виправлення технічної помилки в Специфікації МКЯ ЛЗ, за показником «Кількісне визначення» - «Камера амінокислот» (Амоній) із «Тест не обязателен при тестировании на протяжении срока годности» на «Тест не проводиться при випуску»: Діюча редакція: Аммоний Пределы: &lt; 10 ррm Тест не обязателен при тестировании на протяжении срока годности Пропонована редакція: Амоній Межі: &lt; 10 ррm Тест не проводиться при випуску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UA/13231/01/01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ОКСИТОЦИН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5 МО/мл; по 1 мл в ампулі; по 5 ампул у блістері; по 1 або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технічна помилка (згідно наказу МОЗ від 23.07.2015 № 460) - виправлено технічну помилку у тексті маркування вторинної упаковки лікарського засобу; запропоновано: 8. ДАТА ЗАКІНЧЕННЯ ТЕРМІНУ ПРИДАТНОСТІ; Придатний до ;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UA/1888/01/01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ОЛІМЕЛЬ N4E</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Вхідний контроль, контроль проміжного продукту, виробництво, пакування, контроль якості та випуск серії: 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незначного показника (застарілого показника) «Важкі метали» зі специфікації допоміжної речовини Натрію олеату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UA/17379/01/01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ОЛІМЕЛЬ N7E</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Бакстер С.А., Бельгiя (вхідний контроль, контроль проміжного продукту, виробництво,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вилучення незначного показника (застарілого показника) «Важкі метали» зі специфікації допоміжної речовини Натрію олеату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UA/17380/01/01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ОЛІМЕЛЬ N9E</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Бакстер С.А., Бельгiя (вхідний контроль, контроль проміжного продукту, виробництво,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вилучення незначного показника (застарілого показника) «Важкі метали» зі специфікації допоміжної речовини Натрію олеату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UA/17381/01/01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ОМНОПОН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по 1 мл в ампулі, по 5 ампул у блістері; по 1, 2 або 20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введення нового виробника АФІ Носкапіну Parand Darou Pharmaceutical Company (Private Joint Stock), Iran додатково до затвердженого виробника, з наданням мастер-файла на АФІ; запропоновано: Носкапін Indo German Alkaloids, Іndia Parand Darou Pharmaceutical Company (Private Joints Stock), Iran. Як наслідок, внесено зміни до специфікації та методів контролю АФІ за показником «Залишкові кількості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UA/17471/01/01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ОМНОПОН-ЗН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розчин для ін'єкцій; по 1 мл в ампулі; по 5 ампул у блістері; по 1 або 2, або 20 блістерів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ТОВ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введення нового виробника АФІ Носкапіну Parand Darou Pharmaceutical Company (Private Joint Stock), Iran додатково до затвердженого виробника, з наданням мастер-файла на АФІ. Як наслідок, внесено зміни до специфікації та методів контролю АФІ за показником «Залишкові кількості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UA/5179/01/01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ОФЛОКСАЦИН ШТУЛЬН ЮД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краплі очні, 3 мг/1 мл, по 0,5 мл у туб-крапельниці; по 5 туб-крапельниць у блоку; по 1 блоку (№ 5), по 2 блоки (№10) в алюмінієвій упаковці або по 6 блоків (№30, кожні 2 блоки в алюмінієвій упаковці)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Фарма Штульн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Фарма Штульн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та додання фрази "інші технічні позначки"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UA/15986/01/01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247477">
            <w:pPr>
              <w:pStyle w:val="111"/>
              <w:tabs>
                <w:tab w:val="left" w:pos="12600"/>
              </w:tabs>
              <w:rPr>
                <w:rFonts w:ascii="Arial" w:hAnsi="Arial" w:cs="Arial"/>
                <w:b/>
                <w:i/>
                <w:color w:val="000000"/>
                <w:sz w:val="16"/>
                <w:szCs w:val="16"/>
              </w:rPr>
            </w:pPr>
            <w:r w:rsidRPr="00F22D22">
              <w:rPr>
                <w:rFonts w:ascii="Arial" w:hAnsi="Arial" w:cs="Arial"/>
                <w:b/>
                <w:sz w:val="16"/>
                <w:szCs w:val="16"/>
              </w:rPr>
              <w:t>ПАНТОКАР®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оболонкою, кишковорозчинні по 40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spacing w:after="240"/>
              <w:jc w:val="center"/>
              <w:rPr>
                <w:rFonts w:ascii="Arial" w:hAnsi="Arial" w:cs="Arial"/>
                <w:color w:val="000000"/>
                <w:sz w:val="16"/>
                <w:szCs w:val="16"/>
              </w:rPr>
            </w:pPr>
            <w:r w:rsidRPr="00F22D2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sz w:val="16"/>
                <w:szCs w:val="16"/>
              </w:rPr>
            </w:pPr>
            <w:r w:rsidRPr="00F22D22">
              <w:rPr>
                <w:rFonts w:ascii="Arial" w:hAnsi="Arial" w:cs="Arial"/>
                <w:sz w:val="16"/>
                <w:szCs w:val="16"/>
              </w:rPr>
              <w:t>UA/3559/01/01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247477">
            <w:pPr>
              <w:pStyle w:val="111"/>
              <w:tabs>
                <w:tab w:val="left" w:pos="12600"/>
              </w:tabs>
              <w:rPr>
                <w:rFonts w:ascii="Arial" w:hAnsi="Arial" w:cs="Arial"/>
                <w:b/>
                <w:i/>
                <w:color w:val="000000"/>
                <w:sz w:val="16"/>
                <w:szCs w:val="16"/>
              </w:rPr>
            </w:pPr>
            <w:r w:rsidRPr="00F22D22">
              <w:rPr>
                <w:rFonts w:ascii="Arial" w:hAnsi="Arial" w:cs="Arial"/>
                <w:b/>
                <w:sz w:val="16"/>
                <w:szCs w:val="16"/>
              </w:rPr>
              <w:t>ПАНТОКАР®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оболонкою, кишковорозчинні по 40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spacing w:after="240"/>
              <w:jc w:val="center"/>
              <w:rPr>
                <w:rFonts w:ascii="Arial" w:hAnsi="Arial" w:cs="Arial"/>
                <w:color w:val="000000"/>
                <w:sz w:val="16"/>
                <w:szCs w:val="16"/>
              </w:rPr>
            </w:pPr>
            <w:r w:rsidRPr="00F22D2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щміна контактної особи уповноваженої особи заявника, відповідальної за фармаконагляд в Україні. Пропонована редакція: Білокобильський Сергій Анатолійович.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sz w:val="16"/>
                <w:szCs w:val="16"/>
              </w:rPr>
            </w:pPr>
            <w:r w:rsidRPr="00F22D22">
              <w:rPr>
                <w:rFonts w:ascii="Arial" w:hAnsi="Arial" w:cs="Arial"/>
                <w:sz w:val="16"/>
                <w:szCs w:val="16"/>
              </w:rPr>
              <w:t>UA/3559/01/01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ПЕНТОКСИФІЛІН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20 мг/мл по 5 мл в ампулі; по 5 ампул розчину в контурній чарунковій упаковці; по 2 контурні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b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введення альтернативного виробника АФІ, затверджено: «Sun Pharmaceutical Industries Ltd.», India, запропоновано: «Sun Pharmaceutical Industries Ltd.», India; SANECA PHARMACEUTICAL A.S., Slovac republic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UA/16196/01/01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ПІРАЦЕТАМ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порошок (субстанція) у подвійних пакетах з поліетилену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 xml:space="preserve">Приватне акціонерне товариство "Лекхім – Харків" </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НОРСЕСТ ФАРМАСЬЮТІКАЛ ГРУП КОМПАНІ, ЛІМІТЕД </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2004-083 Rev 06 для АФІ Пірацетаму від вже затвердженого виробника NORTHEAST PHARMACEUTICAL GROUP COMPANY, LIMITED, China який змінив назву та адресу виробничої дільниці;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F22D22">
              <w:rPr>
                <w:rFonts w:ascii="Arial" w:hAnsi="Arial" w:cs="Arial"/>
                <w:color w:val="000000"/>
                <w:sz w:val="16"/>
                <w:szCs w:val="16"/>
              </w:rPr>
              <w:br/>
              <w:t>Супутня зміна</w:t>
            </w:r>
            <w:r w:rsidRPr="00F22D22">
              <w:rPr>
                <w:rFonts w:ascii="Arial" w:hAnsi="Arial" w:cs="Arial"/>
                <w:color w:val="000000"/>
                <w:sz w:val="16"/>
                <w:szCs w:val="16"/>
              </w:rPr>
              <w:br/>
              <w:t xml:space="preserve">-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та аналітичних методик діючої речовини Пірацетаму до вимог діючої монографії ЕР, зокрема: </w:t>
            </w:r>
            <w:r w:rsidRPr="00F22D22">
              <w:rPr>
                <w:rFonts w:ascii="Arial" w:hAnsi="Arial" w:cs="Arial"/>
                <w:color w:val="000000"/>
                <w:sz w:val="16"/>
                <w:szCs w:val="16"/>
              </w:rPr>
              <w:br/>
              <w:t xml:space="preserve">- критеріїв прийнятності та методику за показником "Супровідні домішки"; </w:t>
            </w:r>
            <w:r w:rsidRPr="00F22D22">
              <w:rPr>
                <w:rFonts w:ascii="Arial" w:hAnsi="Arial" w:cs="Arial"/>
                <w:color w:val="000000"/>
                <w:sz w:val="16"/>
                <w:szCs w:val="16"/>
              </w:rPr>
              <w:br/>
              <w:t xml:space="preserve">- вилучення контролю за показниками " Хлориди ", "Важкі метали" </w:t>
            </w:r>
            <w:r w:rsidRPr="00F22D22">
              <w:rPr>
                <w:rFonts w:ascii="Arial" w:hAnsi="Arial" w:cs="Arial"/>
                <w:color w:val="000000"/>
                <w:sz w:val="16"/>
                <w:szCs w:val="16"/>
              </w:rPr>
              <w:br/>
              <w:t>- методів контролю якості за показником " Залишкові кількості органічних розчинників" (СЕР/ЕР).;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2004-083 Rev 07 для АФІ Пірацетаму від вже затвердженого виробника NORTHEAST PHARMACEUTICAL GROUP COMPANY, LIMITED, China Затверджено: R1-CEP 2004-083 Rev 06 Запропоновано: R1-CEP 2004-083 Rev 07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UA/13473/01/01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ПРЕГАБАЛІН-ДАРНИЦЯ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по 75 мг; по 7 капсул у контурній чарунковій упаковці; по 2 або по 3, або по 4, або по 8 контурних чарункових упаковок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нового СЕР № R0-CEP 2016-189-Rev 03 для АФІ Прегабанілу від вже затвердженого виробника Zhejiang Huahai Pharmaceutical Co., Ltd., Китай на заміну DMF № Version EU 2.0, Last version: EU 2.4 Date 2016-06-15; в рамках процедури вносяться зміни до специфікації АФІ за показником «Залишкові кількості органічних розчинників» та збільшення терміну переконтролю з 3 років на 5 років;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внесення змін до специфікації та методів контролю АФІ за показниками: «Ідентифікація», «Енантіомерна чистота» - внесені редакційні правки, нормування та методика випробування залишені без змін; «Супровідні домішки» - нормування та методику випробування приведено у відповідність до матеріалів виробника (СЕР); «Мікробіологічна чистота» - приведено у відповідність до вимог ЕР 2.6.12, 5.1.4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UA/16414/01/01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ПРЕГАБАЛІН-ДАРНИЦЯ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по 150 мг по 7 капсул у контурній чарунковій упаковці; по 2 або по 3, або по 4, або по 8 контурних чарункових упаковок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нового СЕР № R0-CEP 2016-189-Rev 03 для АФІ Прегабанілу від вже затвердженого виробника Zhejiang Huahai Pharmaceutical Co., Ltd., Китай на заміну DMF № Version EU 2.0, Last version: EU 2.4 Date 2016-06-15; в рамках процедури вносяться зміни до специфікації АФІ за показником «Залишкові кількості органічних розчинників» та збільшення терміну переконтролю з 3 років на 5 років;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внесення змін до специфікації та методів контролю АФІ за показниками: «Ідентифікація», «Енантіомерна чистота» - внесені редакційні правки, нормування та методика випробування залишені без змін; «Супровідні домішки» - нормування та методику випробування приведено у відповідність до матеріалів виробника (СЕР); «Мікробіологічна чистота» - приведено у відповідність до вимог ЕР 2.6.12, 5.1.4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UA/16414/01/02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ПРОДЕКС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50 мг/2 мл, по 2 мл в ампулі, по 5 ампул в касеті, 1 касета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результати контролю якості за показником "Механічні включення. Видимі частки", "Стерильність", одержані на стадії проміжного продукту зараховувати як результати контролю готового лікарського засобу. Уточнення в специфікації на проміжний продукт до р. "стерильність" (внесено примітку: результати аналізу зараховують при проведенні контролю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UA/17892/01/01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ПРОКСІУМ®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оболонкою, кишковорозчинні, по 40 мг по 8 таблеток у блістері, по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первинної та вторинної упаковки лікарського засобу, а саме видалення тексту російською мовою з вторинної упаковки та назви виробника - з первинної.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UA/13996/01/01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ПРОСПАН® КРАПЛІ ВІД КАШЛЮ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краплі, 20 мг/мл по 20 або по 50, або по 100 мл у флаконі з пробкою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Енгельгард 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Енгельгард 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до розділу 3.2.S.5. Стандартні зразки або препарати; зміни І типу - зміни до розділу 3.2.S.5. Стандартні зразки або препарати для приведення до ЕР «Ivу leaf»</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UA/0672/04/01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 xml:space="preserve">ПРОСПАН® ПАСТИЛКИ ДЛЯ РОЗСМОКТУВАННЯ ВІД КАШЛЮ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пастилки для розсмоктування по 26 мг, по 10 пастилок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Енгельгард 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Болдер Арцнайміттель ГмбХ &amp; Ко. КГ, Німеччина (виробник in bulk); Енгельгард Арцнайміттель ГмбХ &amp; Ко. КГ, Німеччина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до розділу 3.2.S.5. Стандартні зразки або препарати; зміни І типу - зміни до розділу 3.2.S.5. Стандартні зразки або препарати для приведення до ЕР «Ivу leaf»</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UA/0672/05/01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ПРОСПАН® РОЗЧИН ВІД КАШЛЮ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оральний, 35 мг/5 мл по 5 мл розчину орального у стику; по 21 або 30 стиків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Енгельгард 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Енгельгард 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до розділу 3.2.S.5. Стандартні зразки або препарати; зміни І типу - зміни до розділу 3.2.Р.6. Стандартні зразки та препарати; зміни І типу - зміни до розділу 3.2.S.5. Стандартні зразки або препарати для приведення до ЕР «Ivу leaf»</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UA/0672/03/01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726636">
            <w:pPr>
              <w:pStyle w:val="111"/>
              <w:tabs>
                <w:tab w:val="left" w:pos="12600"/>
              </w:tabs>
              <w:rPr>
                <w:rFonts w:ascii="Arial" w:hAnsi="Arial" w:cs="Arial"/>
                <w:b/>
                <w:i/>
                <w:color w:val="000000"/>
                <w:sz w:val="16"/>
                <w:szCs w:val="16"/>
              </w:rPr>
            </w:pPr>
            <w:r w:rsidRPr="00F22D22">
              <w:rPr>
                <w:rFonts w:ascii="Arial" w:hAnsi="Arial" w:cs="Arial"/>
                <w:b/>
                <w:sz w:val="16"/>
                <w:szCs w:val="16"/>
              </w:rPr>
              <w:t>ПРОТАРГОЛ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краплі назальні/вушні, розчин 2% ; по 10 мл у скляному флаконі з кришкою-піпеткою;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Хімічно-фармацевтична лабораторія "А. Селла"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Хімічно-фармацевтична лабораторія "А. Селла" с.р.л.</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внесення змін до реєстраційних матеріалів:</w:t>
            </w:r>
          </w:p>
          <w:p w:rsidR="006E6648" w:rsidRPr="00F22D22" w:rsidRDefault="006E6648" w:rsidP="00726636">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Зміни І типу - Зміни щодо безпеки/ефективності та фармаконагляду (інші зміни) - Внесення змін до розділу “Маркування” МКЯ ЛЗ: Затверджено: Текст маркування первинної та вторинної упаковки додається. Запропоновано: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726636">
            <w:pPr>
              <w:pStyle w:val="111"/>
              <w:tabs>
                <w:tab w:val="left" w:pos="12600"/>
              </w:tabs>
              <w:jc w:val="center"/>
              <w:rPr>
                <w:rFonts w:ascii="Arial" w:hAnsi="Arial" w:cs="Arial"/>
                <w:sz w:val="16"/>
                <w:szCs w:val="16"/>
              </w:rPr>
            </w:pPr>
            <w:r w:rsidRPr="00F22D22">
              <w:rPr>
                <w:rFonts w:ascii="Arial" w:hAnsi="Arial" w:cs="Arial"/>
                <w:sz w:val="16"/>
                <w:szCs w:val="16"/>
              </w:rPr>
              <w:t>UA/15220/01/01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ПУМПАН®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12 таблеток у блістері; по 1, 2, 3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внесення змін до Розділів 3.2.P.3.4.1 Pre-potentisation-mixture (PPM 1), 3.2.P.3.4.2 Tablet base, а саме, із специфікації в процесі виробництва готового лікарського засобу вилучається застарілий показник «Смак»; зміни І типу - оновлення адреси виробника матричної настойки (Herbamed AG, Switzerland) для діючої речовини Kalium carbonicum D6, без зміни місця виробництва; запропоновано: Austrasse 10+12 CH-9055 Buhler Switzerland; зміни І типу - оновлення адреси виробника матричної настойки (Herbamed AG, Switzerland) для діючої речовини Digitalis D12, без зміни місця виробництва; запропоновано: Austrasse 10+12 CH-9055 Buhler Switzerland; зміни І типу - оновлення адреси виробника матричної настойки (Herbamed AG, Switzerland) для діючої речовини Crataegus D1,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Convallaria D12,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Arnica D6, без зміни місця виробництва; запропоновано: Austrasse 10+12 9055 Buhler Switzerland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UA/10049/01/01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РАМІ САНДОЗ®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5 мг/25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Лек С.А., Польща (виробництво нерозфасованого продукту, дозвіл на випуск серії; первинна та вторинна упаковка, дозвіл на випуск серії); Салютас Фарма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Сертифіката R1-CEP 2003-050-Rev 07 від вже затвердженого виробника Dr. Reddy's Laboratories Limited, India, як наслідок зміна адреси виробника АФІ. Зазначення уточнення ре-тест періоду АФІ з 36 місяців на 24 місяці у відповідних розділах реєстраційного досьє. (Змін у ре-тест періоді не відбулось, лише оновлення інформації до раніше затверджених змін); зміни І типу - подання оновленого Сертифіката R1-CEP 2003-050-Rev 08 від вже затвердженого виробника Dr. Reddy's Laboratories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UA/4259/01/02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РЕДДИТУКС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концентрат для розчину для інфузій, 10 мг/мл; по 10 мл (100 мг) або по 50 мл (500 мг) у флаконі; по 1 флакону в картонній коробці; по 1 картонній коробці у пластиковому мішку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UA/12905/01/01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РЕДДИТУКС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концентрат для розчину для інфузій, 10 мг/мл; in bulk: по 10 мл (100 мг) або 50 мл (500 мг) у флаконі; по 1000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UA/12906/01/01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РЕМЕНС®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краплі оральні, по 20 мл або 50 мл або 100 мл у флаконах-крапельницях;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внесення змін до Розділів 3.2.P.3.4.1 Pre-potentisation-mixture (PPM 1), 3.2.P.3.4.2 Bulk material, а саме, із специфікації в процесі виробництва готового лікарського засобу вилучається застарілий показник «Смак». Даний показник не зазначений в Європейській фармакопеї. Введення змін протягом 3-х місяців після затвердження; зміни І типу - внесення змін до р. 3.2.Р.5.1 Специфікація та р. 3.2.Р.5.2 Аналітичні процедури, а саме: вилучення застарілого показника «Смак» та внесення уточнення до п. «Опис». Даний показник не зазначений в Європейській фармакопеї. Введення змін протягом 3-х місяців після затвердження; зміни І типу - оновлення адреси виробника матричної настойки (Herbamed AG, Switzerland) для діючої речовини Cimicifuga D1,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Lachesis D12,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Jaborandi D6, без зміни місця виробництва; запропоновано: Austrasse 10+12 9055 Buhler Switzerland; зміни І типу - оновлення адреси виробника матричної настойки (Herbamed AG, Switzerland) для діючої речовини Sanguinaria D6, без зміни місця виробництва; запропоновано: Austrasse 10+12 9055 Buhler Switzerland </w:t>
            </w:r>
            <w:r w:rsidRPr="00F22D22">
              <w:rPr>
                <w:rFonts w:ascii="Arial" w:hAnsi="Arial" w:cs="Arial"/>
                <w:color w:val="000000"/>
                <w:sz w:val="16"/>
                <w:szCs w:val="16"/>
              </w:rPr>
              <w:br/>
              <w:t xml:space="preserve">зміни І типу - оновлення адреси виробника матричної настойки (Herbamed AG, Switzerland) для діючої речовини Sepia D12, без зміни місця виробництва; запропоновано: Austrasse 10+12 9055 Buhler Switzerland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UA/2164/02/01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РЕМИКЕЙД®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ліофілізат для розчину для інфузій по 100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Сілаг АГ, Швейцарія (виробництво за повним циклом); Янссен Байолоджикс Б.В., Нідерланди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 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F22D22">
              <w:rPr>
                <w:rFonts w:ascii="Arial" w:hAnsi="Arial" w:cs="Arial"/>
                <w:color w:val="000000"/>
                <w:sz w:val="16"/>
                <w:szCs w:val="16"/>
              </w:rPr>
              <w:br/>
              <w:t>Пропонована редакція – Aрнаутова Юлія Леонідівна.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UA/4904/01/01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047C22">
            <w:pPr>
              <w:pStyle w:val="111"/>
              <w:tabs>
                <w:tab w:val="left" w:pos="12600"/>
              </w:tabs>
              <w:rPr>
                <w:rFonts w:ascii="Arial" w:hAnsi="Arial" w:cs="Arial"/>
                <w:b/>
                <w:i/>
                <w:color w:val="000000"/>
                <w:sz w:val="16"/>
                <w:szCs w:val="16"/>
              </w:rPr>
            </w:pPr>
            <w:r w:rsidRPr="00F22D22">
              <w:rPr>
                <w:rFonts w:ascii="Arial" w:hAnsi="Arial" w:cs="Arial"/>
                <w:b/>
                <w:sz w:val="16"/>
                <w:szCs w:val="16"/>
              </w:rPr>
              <w:t>РЕСПИКС 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rPr>
                <w:rFonts w:ascii="Arial" w:hAnsi="Arial" w:cs="Arial"/>
                <w:color w:val="000000"/>
                <w:sz w:val="16"/>
                <w:szCs w:val="16"/>
              </w:rPr>
            </w:pPr>
            <w:r w:rsidRPr="00F22D22">
              <w:rPr>
                <w:rFonts w:ascii="Arial" w:hAnsi="Arial" w:cs="Arial"/>
                <w:b/>
                <w:color w:val="000000"/>
                <w:sz w:val="16"/>
                <w:szCs w:val="16"/>
              </w:rPr>
              <w:t>таблетки in bulk:</w:t>
            </w:r>
            <w:r w:rsidRPr="00F22D22">
              <w:rPr>
                <w:rFonts w:ascii="Arial" w:hAnsi="Arial" w:cs="Arial"/>
                <w:color w:val="000000"/>
                <w:sz w:val="16"/>
                <w:szCs w:val="16"/>
              </w:rPr>
              <w:t xml:space="preserve"> по 5000 таблеток у герметично запаяних подвійних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написання упаковки в наказі МОЗ України № 721 від 13.04.2021 в процесі перереєстрації.</w:t>
            </w:r>
            <w:r w:rsidRPr="00F22D22">
              <w:rPr>
                <w:rFonts w:ascii="Arial" w:hAnsi="Arial" w:cs="Arial"/>
                <w:color w:val="000000"/>
                <w:sz w:val="16"/>
                <w:szCs w:val="16"/>
              </w:rPr>
              <w:t xml:space="preserve"> Редакція в наказі: таблетки по 10 таблеток у блістері, In bulk: по 5000 таблеток у герметично запаяних подвійних поліетиленових пакетах. </w:t>
            </w:r>
            <w:r w:rsidRPr="00F22D22">
              <w:rPr>
                <w:rFonts w:ascii="Arial" w:hAnsi="Arial" w:cs="Arial"/>
                <w:b/>
                <w:color w:val="000000"/>
                <w:sz w:val="16"/>
                <w:szCs w:val="16"/>
              </w:rPr>
              <w:t>Запропонована редакція: таблетки, in bulk: по 5000 таблеток у герметично запаяних подвійних поліетиленових пакетах.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sz w:val="16"/>
                <w:szCs w:val="16"/>
              </w:rPr>
            </w:pPr>
            <w:r w:rsidRPr="00F22D22">
              <w:rPr>
                <w:rFonts w:ascii="Arial" w:hAnsi="Arial" w:cs="Arial"/>
                <w:sz w:val="16"/>
                <w:szCs w:val="16"/>
              </w:rPr>
              <w:t>UA/15504/01/01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РИВАСТИГМІН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тверді по 1,5 мг; по 14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Ей.Пі.Ел. Свіфт Сервісес (Мальта) Лтд, Мальта (альтернативний виробник, що здійснює контроль якості); Оріон Корпорейшн, Фiнляндiя (альтернативний виробник, що здіснює вторинне пакування та випуск серій); Оріон Корпорейшн, Фiнляндiя (виробник, що здійснює вторинну упаковку, контроль якості, випуск серій); Торрент Фармасьютікалс Лімітед – завод в Індрад , Індія (виробник, що здійснює виробництво, первинну, вторинну упаковку,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Мальта/ Фiнляндiя/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 типу - подання нового СЕР № R1-CEP 2008-048-Rev 00 для допоміжної речовини желатину від нового виробник Pioneer Jellice India Pvt. Ltd; зміни I типу - подання оновленого СЕР № R1-CEP 2003-172-Rev 02 для допоміжної речовини желатину від затвердженого виробника GELITA Group (Brazil); зміни I типу - подання оновленого СЕР № R1-CEP 2000-045-Rev 04 для допоміжної речовини желатину від затвердженого виробника PB Gelatins (United Kingdom); зміни I типу - зміна часу зберігання проміжної продукції, а саме для лубрикованої суміші з 7 днів до 30 днів та для наповнених капсул з 30 днів до 120 днів; зміни I типу - незначна зміна у закритій частині мастер-файла на АФІ (Ривастигмін гідротартрат) Питна вода пропонується для використання (опціонально) разом із очищеною на проміжних стадіях виробництва АФІ (Стадія-І, Стадія-ІІА, Стадія-ІІВ, Стадія-ІІІ), що відповідає вимогам якості води для проміжного виробництва. Специфікація на Питну воду. Пропонована редакція: Restricted part of ASMF (Active substance Master File) version number – Torrent/Rivastigmine Hydrogen Tartrate/RP/06; зміни I типу - незначні зміни у методах випробування проміжного продукту Rivastigmine Hydrogen Tartrate Intermediate Stage-I; зміни I типу - вилучення зі специфікації проміжного продукту Rivastigmine hydrogen tartrate Stage III незначного параметру; зміни I типу - незначні змін у методі випробування проміжного продукту Rivastigmine hydrogen tartrate Stage III; зміни I типу - незначна зміна у методі випробування вихідного матеріалу N-Ethyl N-methyl carbamoyl chloride, що використовується при виробництві АФІ ; зміни I типу - незначна зміна у затверджених методах випробування вихідних матеріалів Activated charcoal, Ethyl acetate, Methylene dichloride, що використовуються при виробництві АФІ; зміни I типу - незначні зміни у затверджених методах випробування АФІ за показника Assay (by HPLC), Residual solvents (by GC), Enantiomeric purity (by HPLC), Related substances (by HPLC) Limit of N-Ethyl-N-methyl carbаmoyl chloride; зміни I тип - зменшення періоду повторного переконтролю АФІ з 36 до 12 місяців відповідно до чинної затвердженої специфікації; зміни I типу - зміна у затвердженому протоколі стабільності АФІ подальші випробування на стабільність пропонується проводити протягом 48 місяців замість 60 місяців відповідно до терміну придатності; зміни I типу - вилучення зі специфікації в процесі виробництва АФІ (стадія IV) випробування «Втрата в масі при висушуванні». В процесі виробництва контролюється на вміст води; зміни I типу - вилучення зі специфікації АФІ показника важкі метали згідно ЕР 2.4.8. з проведеною оцінкою ризиків відповідно до вимог Керівництва ІСН Q3D; зміни I типу - вилучення зі специфікації АФІ визначення специфічних мікроорганізмів, а саме Salmonella Enterica, Staphylococcus aureus та Pseudomonas Aeruginoses відповідно до загальної статті ЕР 5.1.4, згідно якої для субстанцій вимагається поводити випробування на TAMC та TYMC; зміни I типу - незначні зміни у затвердженому методі випробування для вихідної речовини KSM-I, (3-[(диметиламіно)етил] фенолу гідрохлориду), що використовується у виробництві АФІ; зміни I типу - приведення специфікації АФІ за показником Розчинність до вимог ЕР Rivastigmine hydrogen tartrate; запропоновано: Very soluble in water, soluble in methanol, very slightly soluble in ethyl acetate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UA/11943/01/01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РИВАСТИГМІН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тверді по 3,0 мг; по 14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Ей.Пі.Ел. Свіфт Сервісес (Мальта) Лтд, Мальта (альтернативний виробник, що здійснює контроль якості); Оріон Корпорейшн, Фiнляндiя (альтернативний виробник, що здіснює вторинне пакування та випуск серій); Оріон Корпорейшн, Фiнляндiя (виробник, що здійснює вторинну упаковку, контроль якості, випуск серій); Торрент Фармасьютікалс Лімітед – завод в Індрад , Індія (виробник, що здійснює виробництво, первинну, вторинну упаковку,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Мальта/ Фiнляндiя/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 типу - подання нового СЕР № R1-CEP 2008-048-Rev 00 для допоміжної речовини желатину від нового виробник Pioneer Jellice India Pvt. Ltd; зміни I типу - подання оновленого СЕР № R1-CEP 2003-172-Rev 02 для допоміжної речовини желатину від затвердженого виробника GELITA Group (Brazil); зміни I типу - подання оновленого СЕР № R1-CEP 2000-045-Rev 04 для допоміжної речовини желатину від затвердженого виробника PB Gelatins (United Kingdom); зміни I типу - зміна часу зберігання проміжної продукції, а саме для лубрикованої суміші з 7 днів до 30 днів та для наповнених капсул з 30 днів до 120 днів; зміни I типу - незначна зміна у закритій частині мастер-файла на АФІ (Ривастигмін гідротартрат) Питна вода пропонується для використання (опціонально) разом із очищеною на проміжних стадіях виробництва АФІ (Стадія-І, Стадія-ІІА, Стадія-ІІВ, Стадія-ІІІ), що відповідає вимогам якості води для проміжного виробництва. Специфікація на Питну воду. Пропонована редакція: Restricted part of ASMF (Active substance Master File) version number – Torrent/Rivastigmine Hydrogen Tartrate/RP/06; зміни I типу - незначні зміни у методах випробування проміжного продукту Rivastigmine Hydrogen Tartrate Intermediate Stage-I; зміни I типу - вилучення зі специфікації проміжного продукту Rivastigmine hydrogen tartrate Stage III незначного параметру; зміни I типу - незначні змін у методі випробування проміжного продукту Rivastigmine hydrogen tartrate Stage III; зміни I типу - незначна зміна у методі випробування вихідного матеріалу N-Ethyl N-methyl carbamoyl chloride, що використовується при виробництві АФІ ; зміни I типу - незначна зміна у затверджених методах випробування вихідних матеріалів Activated charcoal, Ethyl acetate, Methylene dichloride, що використовуються при виробництві АФІ; зміни I типу - незначні зміни у затверджених методах випробування АФІ за показника Assay (by HPLC), Residual solvents (by GC), Enantiomeric purity (by HPLC), Related substances (by HPLC) Limit of N-Ethyl-N-methyl carbаmoyl chloride; зміни I тип - зменшення періоду повторного переконтролю АФІ з 36 до 12 місяців відповідно до чинної затвердженої специфікації; зміни I типу - зміна у затвердженому протоколі стабільності АФІ подальші випробування на стабільність пропонується проводити протягом 48 місяців замість 60 місяців відповідно до терміну придатності; зміни I типу - вилучення зі специфікації в процесі виробництва АФІ (стадія IV) випробування «Втрата в масі при висушуванні». В процесі виробництва контролюється на вміст води; зміни I типу - вилучення зі специфікації АФІ показника важкі метали згідно ЕР 2.4.8. з проведеною оцінкою ризиків відповідно до вимог Керівництва ІСН Q3D; зміни I типу - вилучення зі специфікації АФІ визначення специфічних мікроорганізмів, а саме Salmonella Enterica, Staphylococcus aureus та Pseudomonas Aeruginoses відповідно до загальної статті ЕР 5.1.4, згідно якої для субстанцій вимагається поводити випробування на TAMC та TYMC; зміни I типу - незначні зміни у затвердженому методі випробування для вихідної речовини KSM-I, (3-[(диметиламіно)етил] фенолу гідрохлориду), що використовується у виробництві АФІ; зміни I типу - приведення специфікації АФІ за показником Розчинність до вимог ЕР Rivastigmine hydrogen tartrate; запропоновано: Very soluble in water, soluble in methanol, very slightly soluble in ethyl acetate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UA/11943/01/02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247477">
            <w:pPr>
              <w:pStyle w:val="111"/>
              <w:tabs>
                <w:tab w:val="left" w:pos="12600"/>
              </w:tabs>
              <w:rPr>
                <w:rFonts w:ascii="Arial" w:hAnsi="Arial" w:cs="Arial"/>
                <w:b/>
                <w:i/>
                <w:color w:val="000000"/>
                <w:sz w:val="16"/>
                <w:szCs w:val="16"/>
              </w:rPr>
            </w:pPr>
            <w:r w:rsidRPr="00F22D22">
              <w:rPr>
                <w:rFonts w:ascii="Arial" w:hAnsi="Arial" w:cs="Arial"/>
                <w:b/>
                <w:sz w:val="16"/>
                <w:szCs w:val="16"/>
              </w:rPr>
              <w:t>РІНВОК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пролонгованої дії, 15 мг; №28: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ЕббВі Біофармасьютікалз ГмбХ</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первинне та вторинне пакування, випуск серії: Еббві С.р.л., Італiя; виробництво лікарського засобу, тестування:</w:t>
            </w:r>
            <w:r w:rsidRPr="00F22D22">
              <w:rPr>
                <w:rFonts w:ascii="Arial" w:hAnsi="Arial" w:cs="Arial"/>
                <w:color w:val="000000"/>
                <w:sz w:val="16"/>
                <w:szCs w:val="16"/>
              </w:rPr>
              <w:br/>
              <w:t>Еббві Айрленд НЛ Б.В., Ірландiя; тестування під час зберігання: Еббві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Ірландiя/</w:t>
            </w:r>
          </w:p>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США</w:t>
            </w:r>
            <w:r w:rsidRPr="00F22D22">
              <w:rPr>
                <w:rFonts w:ascii="Arial" w:hAnsi="Arial" w:cs="Arial"/>
                <w:color w:val="000000"/>
                <w:sz w:val="16"/>
                <w:szCs w:val="16"/>
              </w:rPr>
              <w:br/>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B0146">
            <w:pPr>
              <w:pStyle w:val="111"/>
              <w:tabs>
                <w:tab w:val="left" w:pos="12600"/>
              </w:tabs>
              <w:spacing w:after="240"/>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w:t>
            </w:r>
            <w:r w:rsidRPr="00F22D22">
              <w:rPr>
                <w:rFonts w:ascii="Arial" w:hAnsi="Arial" w:cs="Arial"/>
                <w:color w:val="000000"/>
                <w:sz w:val="16"/>
                <w:szCs w:val="16"/>
              </w:rPr>
              <w:br/>
              <w:t>Зміни внесено до Інструкції для медичного застосування лікарського засобу до розділу "Показання", а саме додавання нового показання: "Псоріатичний артрит РІНВОК показаний для лікування активного псоріатичного артриту у дорослих пацієнтів, у яких відмічається неадекватна відповідь або непереносимість одного або декількох протиревматичних препаратів, що модифікують перебіг захворювання. РІНВОК можна застосовувати як монотерапію або в комбінації з метотрексатом" та як наслідок доповнена інформація в розділах "Фармакологічні властивості", "Особливості застосування", "Спосіб застосування та дози", "Побічні реакції" та до наступних розділів короткої характеристики "4.1. Терапевтичні показання", "4.2 Дози та спосіб застосування", "4.5 Особливі попередження та запобіжні заходи при застосуванні", "4.9 Побічні реакції", "5.1 Фармакодинамічні властивості", "5.2 Фармакокінетичні властивості". Введення змін протягом 6-ти місяцв після затвердження</w:t>
            </w:r>
            <w:r w:rsidRPr="00F22D22">
              <w:rPr>
                <w:rFonts w:ascii="Arial" w:hAnsi="Arial" w:cs="Arial"/>
                <w:color w:val="000000"/>
                <w:sz w:val="16"/>
                <w:szCs w:val="16"/>
              </w:rPr>
              <w:br/>
              <w:t>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показання: "Анкілозивний спондиліт РІНВОК показаний для лікування активного анкілозивного спондиліту у дорослих пацієнтів з неадекватною відповіддю на стандартну терапію" та як наслідок доповнена інформація в розділах "Фармакологічні властивості", "Особливості застосування", "Спосіб застосування та дози", "Побічні реакції"та до наступних розділів короткої характеристики "4.1. Терапевтичні показання", "4.2 Дози та спосіб застосування", "4.5 Особливі попередження та запобіжні заходи при застосуванні", "4.9 Побічні реакції", "5.1 Фармакодинамічні властивості", "5.2 Фармакокінетичні властивості". Введення змін протягом 6-ти міясцв після затвердження</w:t>
            </w:r>
            <w:r w:rsidRPr="00F22D22">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щодо оновлення інформації з безпеки застосування лікарського засобу при вакцинації інактивованою пневмококовою полісахаридною кон’югованою вакциною та до наступних розділів короткої характеристики "5.1 Фармакодинамічні властивості", "4.5 Особливі попередження та запобіжні заходи при застосуванні".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sz w:val="16"/>
                <w:szCs w:val="16"/>
              </w:rPr>
            </w:pPr>
            <w:r w:rsidRPr="00F22D22">
              <w:rPr>
                <w:rFonts w:ascii="Arial" w:hAnsi="Arial" w:cs="Arial"/>
                <w:sz w:val="16"/>
                <w:szCs w:val="16"/>
              </w:rPr>
              <w:t>UA/18371/01/01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РОЗУКАРД®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таблетки, вкриті оболонкою по 10 мг № 90 (10х9): по 10 таблеток у блістері; по 9 блістерів у картонній коробці; № 90 (15х6): по 15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ТОВ "Санофі-Авентіс Україна"</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ТОВ "Зентіва"</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розміру № 30 (10х3) з маркетингових міркувань. Зміни внесені в інструкцію для медичного застосування ЛЗ у р. "Упаковка" з відповідними змінами в тексті марування упаковок. </w:t>
            </w:r>
            <w:r w:rsidRPr="00F22D22">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UA/11742/01/01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 xml:space="preserve">РОЗУКАРД® 10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таблетки, вкриті оболонкою по 10 мг № 30 (10х3), № 90 (10х9): по 10 таблеток у блістері; по 3 або по 9 блістерів у картонній коробці; № 90 (15х6): по 15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ТОВ "Санофі-Авентіс Україна"</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ТОВ "Зентіва"</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до р.3.2.Р.3.2 Склад на серію, а саме: а самє усунення різночитання, що стосується кількості суспензії для покриття таблеток для різних розмірів серій;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додавання нового розміру блістеру (по 15 таблеток у блістері) для лікарського засобу Розукард® 10, таблетки, з відповідними змінами до р.Упаковка та без зміни первинного пакувального матеріалу. Зміни внесені в інструкцію для медичного застосування ЛЗ у р. "Упаковка"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UA/11742/01/01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РОЗУКАРД®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таблетки, вкриті оболонкою по по 20 мг № 90 (10х9): по 10 таблеток у блістері;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ТОВ "Санофі-Авентіс Україна"</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ТОВ "Зентіва"</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розміру № 30 (10х3) з маркетингових міркувань. Зміни внесені в інструкцію для медичного застосування ЛЗ у р. "Упаковка" з відповідними змінами в тексті марування упаковок. </w:t>
            </w:r>
            <w:r w:rsidRPr="00F22D22">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UA/11742/01/02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РОЗУКАРД®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таблетки, вкриті оболонкою по 40 мг № 90 (10х9): по 10 таблеток у блістері;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ТОВ "Санофі-Авентіс Україна"</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ТОВ "Зентіва"</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Чеська Республ</w:t>
            </w:r>
            <w:r w:rsidRPr="00F22D22">
              <w:rPr>
                <w:rFonts w:ascii="Arial" w:hAnsi="Arial" w:cs="Arial"/>
                <w:color w:val="000000"/>
                <w:sz w:val="16"/>
                <w:szCs w:val="16"/>
              </w:rPr>
              <w:t>i</w:t>
            </w:r>
            <w:r w:rsidRPr="00F22D22">
              <w:rPr>
                <w:rFonts w:ascii="Arial" w:hAnsi="Arial" w:cs="Arial"/>
                <w:color w:val="000000"/>
                <w:sz w:val="16"/>
                <w:szCs w:val="16"/>
                <w:lang w:val="ru-RU"/>
              </w:rPr>
              <w:t>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розміру № 30 (10х3) з маркетингових міркувань. Зміни внесені в інструкцію для медичного застосування ЛЗ у р. "Упаковка" з відповідними змінами в тексті марування упаковок. </w:t>
            </w:r>
            <w:r w:rsidRPr="00F22D22">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UA/11742/01/03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РОКУРОНІЮ БРОМІД КАЛЦЕКС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10 мг/мл; по 5 мл у флаконі, по 5 флаконів у чарунковій упаковці (піддоні); по 2 чарункові упаковки (піддони)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"Гріндекс", Латвiя (виробник, який відповідає за контроль серії/випробування); АТ "Калцекс", Латвiя (виробник, який відповідає за випуск серії); Фамар Хелф Кейр Сервісез Мадрид, С.А.У., Іспанiя (всі стадії виробничого процесу, крім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Латвiя/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в Специфікації МКЯ ГЛЗ, допущеної при перенесенні інформації з оригінальних матеріалів реєстраційного досьє, при проведенні процедури реєстрації ЛЗ (Наказ МОЗ України від 22.02.2021 №301 РП UA/18558/01/01, а саме - у специфікації невірно вказані одиниці вимірювання за показником «Бактеріальні ендотоксини» - затверджено: (Не більше 25 ОЕ/мг); запропоновано: (Не більше 25 ОЕ/мл). В методиці випробування одиниці вимірювання вказані вірно, що призводить до різночитання в межах одного документа (МКЯ ГЛЗ). Зазначене виправлення відповідає матеріалам реєстраційного досьє (р.3.2.Р.5.1), які знаходяться в архіві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UA/18558/01/01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РОТАРИТМІЛ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 xml:space="preserve">таблетки по 200 мг по 10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ТОВ «УОРЛД МЕДИЦИН»</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Ривофарм СА</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заміна розділу “Графічне оформлення упаковки” на “Маркування” в МКЯ ЛЗ. </w:t>
            </w:r>
            <w:r w:rsidRPr="00F22D22">
              <w:rPr>
                <w:rFonts w:ascii="Arial" w:hAnsi="Arial" w:cs="Arial"/>
                <w:color w:val="000000"/>
                <w:sz w:val="16"/>
                <w:szCs w:val="16"/>
                <w:lang w:val="ru-RU"/>
              </w:rPr>
              <w:t xml:space="preserve">Затверджено: ГРАФІЧНЕ ЗОБРАЖЕННЯ УПАКОВКИ Додається.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F22D22">
              <w:rPr>
                <w:rFonts w:ascii="Arial" w:hAnsi="Arial" w:cs="Arial"/>
                <w:color w:val="000000"/>
                <w:sz w:val="16"/>
                <w:szCs w:val="16"/>
              </w:rPr>
              <w:t>SI</w:t>
            </w:r>
            <w:r w:rsidRPr="00F22D22">
              <w:rPr>
                <w:rFonts w:ascii="Arial" w:hAnsi="Arial" w:cs="Arial"/>
                <w:color w:val="000000"/>
                <w:sz w:val="16"/>
                <w:szCs w:val="16"/>
                <w:lang w:val="ru-RU"/>
              </w:rPr>
              <w:t xml:space="preserve"> та внесення дати виробництва. </w:t>
            </w:r>
            <w:r w:rsidRPr="00F22D22">
              <w:rPr>
                <w:rFonts w:ascii="Arial" w:hAnsi="Arial" w:cs="Arial"/>
                <w:color w:val="000000"/>
                <w:sz w:val="16"/>
                <w:szCs w:val="16"/>
              </w:rP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UA/12887/01/01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САВІС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таблетки по 2 мг; по 14 таблеток у блістері; по 2 або 6 блістерів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внесення змін до р. 3.2.Р.7. Система контейнер/закупорювальний засіб, а саме додавання постачальника зеленої, твердої ПВХ плівки - MKF-Ergis Sp. z.o.o., Poland; зміни І типу - внесення змін до р. 3.2.Р.7. Система контейнер/закупорювальний засіб, а саме додавання постачальника зеленої, твердої ПВХ плівки - Liveo Research GmbH,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UA/18485/01/01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СЕРТИКАН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0,75 мг; по 10 таблеток у блістері; по 6 блістерів у коробці з картону пакувального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додавання виробника Лек Фармасьютикалс д.д., Менгеш, Словенія як альтернативної ділянки контролю якості діючої речовини Еверолімус BHT; зміни І типу - незначні зміни у процесі виробництва вихідного матеріалу кристалізованого рапаміцину; зміни І типу - незначні зміни у процесі виробництва АФІ Еверолімус BHT; зміни І типу - незначні зміни в специфікації на даний момент затвердженого вихідного продукту, що використовується в процесі виробництва діючої речовини Еверолімус BHT, для гармонізації між усіма ділянками виробництва; зміни І типу - включення специфікації вихідного продукту (арахісової олії), що використовується в процесі виробництва Еверолімус BHT; зміни І типу - додавання до специфікація кристалізованого рапаміцину показника «Зовнішній вигляд». Заміна методів випробувань ВЕРХ та ГХ вихідного матеріалу кристалізованого рапаміцину. Оновлення специфікації етиленгліколю, для включення показника «Зовнішній вигляд» як «прозорий і безбарвний» та тесту методом ГХ як « </w:t>
            </w:r>
            <w:r w:rsidRPr="00F22D22">
              <w:rPr>
                <w:rStyle w:val="csab6e0769118"/>
                <w:sz w:val="16"/>
                <w:szCs w:val="16"/>
              </w:rPr>
              <w:t xml:space="preserve">≥ </w:t>
            </w:r>
            <w:r w:rsidRPr="00F22D22">
              <w:rPr>
                <w:rFonts w:ascii="Arial" w:hAnsi="Arial" w:cs="Arial"/>
                <w:color w:val="000000"/>
                <w:sz w:val="16"/>
                <w:szCs w:val="16"/>
              </w:rPr>
              <w:t xml:space="preserve"> 99,5%»; зміни І типу - оновлення монографії тестування на АФІ Еверолімус BHT як наслідок додавання альтернативної ділянки та узгодження методів на всіх ділянках. Додавання параметрів специфікації для залишкових розчинників піридин та 1,2-диметоксиетан з відповідною процедурою випробування; зміни І типу - незначні зміни у затверджених методах випробування проміжного продукту - тести «Кількісне визначення» та «домішки» методом ВЕРХ оновилися сучасним методом, замінивши поточний метод. Для гармонізації методів випробувань на обох ділянках, тест «Визначення залишкових розчинників методом ГХ» було оновлено шляхом заміни методу ГХ головного простору на новий метод ГХ прямого введення; зміни І типу - незначні зміни у затверджених методах випробування проміжного продукту - метод ВЕРХ для проміжного продукту розчин сирого еверолімусу було оновлено до більш сучасного методу. Метод ГХ для проміжної сполуки TBDMSA було оновлено до більш сучасного методу. Також модуль було оновлено, щоб включати критичні стадії, пов'язані між собою стадії та контроль синтезу Еверолімуса BHT; зміни І типу - незначні зміни у затверджених методах випробування - оновлення монографії тестування на АФІ Еверолімус BHT; зміни II типу - додавання виробника Лек фармасьютикалс д.д., Менгеш, Словенія як альтернативного виробника вихідного матеріалу – кристалізованого рапаміцину, що використовується для виготовлення діючої речовини Еверолімус BHT; зміни II типу - додавання виробника Лек Фармасьютикалс д.д., Менгеш, Словенія як альтернативної ділянки виробництва діючої речовини Еверолімус BHT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UA/3913/01/03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СИБАЗОН®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0,005 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до р. Маркування; запропоновано: Згідно затвердженого тексту маркування; зміни І типу - зміни з якості. Готовий лікарський засіб. Контроль готового лікарського засобу;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уточнення формулювання нормування тесту "Однорідність дозованих одиниць" та приведення назв реактивів у тесті "Однорідність дозованих одиниць" у відповідність до ДФУ у МКЯ ГЛЗ та у специфікації та методиці контролю якості проміжного продукту "Нерозфасовані таблетки" (як супутня зміна); зміни І типу - зміна у розділі "Склад" застосування єдиного поняття "номінальний вміст" (було "склад"). Введення для номінального вмісту буквеного позначення "а" (замість раніше використовуваного числового позначення) у тексті та розрахункових формулах МКЯ ЛЗ; зміни І типу - уточнення формулювання нормування тесту"Розчинення" у МКЯ ЛЗ; застосування єдиного поняття "номінальний вміст" з позначенням "а" для нього у тексті тп розрахункових формулах МКЯ ЛЗ; приведення назв реактивів у відповідність до ДФУ у МКЯ ГЛЗ;</w:t>
            </w:r>
            <w:r w:rsidRPr="00F22D22">
              <w:rPr>
                <w:rFonts w:ascii="Arial" w:hAnsi="Arial" w:cs="Arial"/>
                <w:color w:val="000000"/>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вилучення виробника діючої речовини (Чангзхоу Сіяо Фармасьютікалз Ко.,Лтд., Китай у зв'язку із припиненням виробництва діючої речовини діазепам даним виробником та наявністю затвердженого виробника Фаббріка Італіана Сінтетічі С.п.А., Італія, супутня зміна до р. Упаковка, Термін придатності; зміни І типу - зміни з якості. Готовий лікарський засіб. Контроль готового лікарського засобу;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у тексті "Кількісне визначення" приведення назв реактивів у відповідність до ДФУ у МКЯ ГЛЗ та у методиках контролю проміжних продуктів "Гранулят неопудрений" та "Нерозфасовані таблетки"(як супутня зміна)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UA/4828/01/01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СИБАЗОН®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0,01 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до р. Маркування; запропоновано: Згідно затвердженого тексту маркування; зміни І типу - зміни з якості. Готовий лікарський засіб. Контроль готового лікарського засобу;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уточнення формулювання нормування тесту "Однорідність дозованих одиниць" та приведення назв реактивів у тесті "Однорідність дозованих одиниць" у відповідність до ДФУ у МКЯ ГЛЗ та у специфікації та методиці контролю якості проміжного продукту "Нерозфасовані таблетки" (як супутня зміна); зміни І типу - зміна у розділі "Склад" застосування єдиного поняття "номінальний вміст" (було "склад"). Введення для номінального вмісту буквеного позначення "а" (замість раніше використовуваного числового позначення) у тексті та розрахункових формулах МКЯ ЛЗ; зміни І типу - уточнення формулювання нормування тесту"Розчинення" у МКЯ ЛЗ; застосування єдиного поняття "номінальний вміст" з позначенням "а" для нього у тексті тп розрахункових формулах МКЯ ЛЗ; приведення назв реактивів у відповідність до ДФУ у МКЯ ГЛЗ;</w:t>
            </w:r>
            <w:r w:rsidRPr="00F22D22">
              <w:rPr>
                <w:rFonts w:ascii="Arial" w:hAnsi="Arial" w:cs="Arial"/>
                <w:color w:val="000000"/>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вилучення виробника діючої речовини (Чангзхоу Сіяо Фармасьютікалз Ко.,Лтд., Китай у зв'язку із припиненням виробництва діючої речовини діазепам даним виробником та наявністю затвердженого виробника Фаббріка Італіана Сінтетічі С.п.А., Італія, супутня зміна до р. Упаковка, Термін придатності; зміни І типу - зміни з якості. Готовий лікарський засіб. Контроль готового лікарського засобу;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у тексті "Кількісне визначення" приведення назв реактивів у відповідність до ДФУ у МКЯ ГЛЗ та у методиках контролю проміжних продуктів "Гранулят неопудрений" та "Нерозфасовані таблетки"(як супутня зміна)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UA/4828/01/02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СИМОДА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гастрорезистентні тверді, по 30 мг по 7 капсул у блістері, по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Введення інформації щодо мастер-файл системи фармаконагляду та його номер. Введення інформації щодо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UA/15445/01/01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СИМОДА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гастрорезистентні тверді, по 60 мг по 7 капсул у блістері, по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Введення інформації щодо мастер-файл системи фармаконагляду та його номер. Введення інформації щодо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UA/15445/01/02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247477">
            <w:pPr>
              <w:pStyle w:val="111"/>
              <w:tabs>
                <w:tab w:val="left" w:pos="12600"/>
              </w:tabs>
              <w:rPr>
                <w:rFonts w:ascii="Arial" w:hAnsi="Arial" w:cs="Arial"/>
                <w:b/>
                <w:i/>
                <w:color w:val="000000"/>
                <w:sz w:val="16"/>
                <w:szCs w:val="16"/>
              </w:rPr>
            </w:pPr>
            <w:r w:rsidRPr="00F22D22">
              <w:rPr>
                <w:rFonts w:ascii="Arial" w:hAnsi="Arial" w:cs="Arial"/>
                <w:b/>
                <w:sz w:val="16"/>
                <w:szCs w:val="16"/>
              </w:rPr>
              <w:t>СИНГУЛЯР®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10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Мерк Шарп і Доум ІДЕА ГмбХ </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Виробництво за повним циклом: Мерк Шарп і Доум Лімітед, Велика Британія; Первинна та вторинна упаковка, контроль якості, дозвіл на випуск серії: Мерк Шарп і Доум Б.В., Нідерланди; Дозвіл на випуск серії: Шерінг-Плау Лабо Н.В., Бельгiя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Британія/</w:t>
            </w:r>
          </w:p>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Нідерланди/</w:t>
            </w:r>
          </w:p>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Бельгiя  </w:t>
            </w:r>
            <w:r w:rsidRPr="00F22D22">
              <w:rPr>
                <w:rFonts w:ascii="Arial" w:hAnsi="Arial" w:cs="Arial"/>
                <w:color w:val="000000"/>
                <w:sz w:val="16"/>
                <w:szCs w:val="16"/>
              </w:rPr>
              <w:br/>
            </w:r>
          </w:p>
          <w:p w:rsidR="006E6648" w:rsidRPr="00F22D22" w:rsidRDefault="006E6648" w:rsidP="00247477">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додаткового виробника, відповідального за випуск серії ГЛЗ Шерінг-Плау Лабо Н.В., Бельгiя.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Внесення змін до р.3.2.Р.3.1 Виробники, а саме- введення Фарма Логістікс Н.В., Бельгія, в якості дільниці для імпорту в ЄС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sz w:val="16"/>
                <w:szCs w:val="16"/>
              </w:rPr>
            </w:pPr>
            <w:r w:rsidRPr="00F22D22">
              <w:rPr>
                <w:rFonts w:ascii="Arial" w:hAnsi="Arial" w:cs="Arial"/>
                <w:sz w:val="16"/>
                <w:szCs w:val="16"/>
              </w:rPr>
              <w:t>UA/10208/01/03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видалення тесту на вміст полісахаридів методом Polysaccharide content by resorcinol release result для регулювання розведення кожної серії кон’югату проміжного продукту PS19F-DT перед адсорбцією на фосфаті алюмінію. Надалі до всіх кон'югованих серій проміжного продукту PS19F-DT буде застосовуваться коефіцієнт розведення, який визначається на основі вмісту полісахаридів за середньою консистенцією резорцину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UA/15363/01/01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заміна рідкого еталонного стандарту, який використовуєтся для визначення повноти сорбції для адсрбованого кон’югованого полісахариду PS19F-DT методом ELISA, на новий ліофілізований еталонний стандарт. Запропоновано: Lot SSG1469A01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UA/15363/01/01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заміна рідкого еталонного стандарту стандарту, який використовуєтся для визначення повноти сорбції для адсрбованого кон’югованого полісахариду PS18C-TT методом ELISA, на новий ліофілізований еталонний стандарт. Запропоновано: Lot SWN1266A08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UA/15363/01/01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СМОФКАБІВЕН ЦЕНТРАЛЬНИЙ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емульсія для інфузій; по 986 мл, по 1477 мл, по 1970 мл, по 2463 мл в трикамерному пластиковому контейнері «Біофін», який разом з антиокисником вміщують у зовнішній пластиковий мішок; 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 по 2463 мл в трикамерному пластиковому контейнері «Біофін», який разом з антиокисником вміщують у зовнішній пластиковий мішок; по 3 мішки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 типу - зміна найменування виробника тригліцеридів середнього ланцюга; запропоновано: AAK Sweden AB; зміни I типу - вилучення виробника АФІ Магнію сульфат (у вигляді магнію сульфату гептагідрату) K+S Kali GmbH; запропоновано: Merck KGaA;</w:t>
            </w:r>
            <w:r w:rsidRPr="00F22D22">
              <w:rPr>
                <w:rFonts w:ascii="Arial" w:hAnsi="Arial" w:cs="Arial"/>
                <w:color w:val="000000"/>
                <w:sz w:val="16"/>
                <w:szCs w:val="16"/>
              </w:rPr>
              <w:br/>
              <w:t>зміни I типу - вилучення виробничої дільниці Shanghai Kyowa Amino Acid Co. Ltd. для діючої речовини фенілаланін; зміни I типу - вилучення виробничої дільниці Kyowa Hakko Bio Co. Ltd., Ube Plant для діючої речовини пролін; зміни I типу - вилучення виробничої дільниці Evonik Rexim S.A.S для діючої речовини триптофан; зміни I типу - подання нового сертифіката відповідності Європейській фармакопеї № R0-CEP 2015-005-Rev 01 для діючої речовини Methionine від нового виробника AMINO GMBH, Німеччина; зміни I типу - подання нового сертифіката відповідності Європейській фармакопеї № R0-CEP 2015-315-Rev 01 для діючої речовини Glucose monohydrate від нового виробника TEREOS STARCH &amp; SWEETENERS IBERIA S.A.U;</w:t>
            </w:r>
            <w:r w:rsidRPr="00F22D22">
              <w:rPr>
                <w:rFonts w:ascii="Arial" w:hAnsi="Arial" w:cs="Arial"/>
                <w:color w:val="000000"/>
                <w:sz w:val="16"/>
                <w:szCs w:val="16"/>
              </w:rPr>
              <w:br/>
              <w:t>зміни I типу - подання оновленого сертифіката відповідності Європейській фармакопеї № R0-CEP 2015-315-Rev 02 для діючої речовини Glucose monohydrate від виробника TEREOS STARCH &amp; SWEETENERS IBERIA S.A.U; зміни I типу - подання нового сертифіката відповідності Європейській фармакопеї № R0-CEP 2013-179-Rev 00 для діючої речовини Glycine від нового виробника AMINO GMBH, Німеччина; зміни I типу - введення періоду повторного випробування 48 місяців для діючої речовини Glycine виробника Amino GmbH на основі результатів досліджень у реальному часі; зміни I типу - оновлення версії ASMF для діючої речовини Таурин виробництва Sekisui Medical Co., Ltd; запропоновано: ASMF 1501 Rev 02; зміни I типу - подання оновленого сертифіката відповідності Європейській фармакопеї № R1-CEP 1998-106-Rev 06 для діючої речовини Valine від вже затвердженого виробника, як наслідок зміна назви виробника (запропоновано: Ajinomoto Health and Nutrition North America, Inc.); зміни I типу - подання оновленого сертифіката відповідності Європейській фармакопеї № R1-CEP 1998-137-Rev 04 для діючої речовини Tryptophan від вже затвердженого виробника, як наслідок зміна назви виробника (запропоновано: Ajinomoto Health and Nutrition North America, Inc.); зміни I типу и- подання оновленого сертифіката відповідності Європейській фармакопеї № R0-CEP 2014-063-Rev 01 для діючої речовини Lysine acetate від вже затвердженого виробника, як наслідок зміна назви виробника (запропоновано: Ajinomoto Health and Nutrition North America, Inc.);</w:t>
            </w:r>
            <w:r w:rsidRPr="00F22D22">
              <w:rPr>
                <w:rFonts w:ascii="Arial" w:hAnsi="Arial" w:cs="Arial"/>
                <w:color w:val="000000"/>
                <w:sz w:val="16"/>
                <w:szCs w:val="16"/>
              </w:rPr>
              <w:br/>
              <w:t>зміни I типу - подання оновленого сертифіката відповідності Європейській фармакопеї № R1-CEP 1998-107-Rev 04 для діючої речовини Histidine від вже затвердженого виробника, який змінив назву (запропоновано: Ajinomoto Health and Nutrition North America, Inc.); зміни I типу - подання оновленого сертифіката відповідності Європейській фармакопеї № R1-CEP 2013-211-Rev 00 для діючої речовини Serine Process II від вже затвердженого виробника, який змінив назву (запропоновано: Ajinomoto Health and Nutrition North America, Inc.), адреса виробництва залишається незмінною; зміни I типу - подання оновленого сертифіката відповідності Європейській фармакопеї № R0-CEP 2013-211-Rev 01 для діючої речовини Serine Process II від вже затвердженого виробника Ajinomoto Health and Nutrition North America, Inc; зміни II типу - введення нового виробника АФІ Натрію гліцерофосфат (у вигляді натрію гліцерофосфату гідрату) Fresenius Kabi AB в доповнення до вже затвердженого виробника АФІ Dr. Paul Lohmann GmbH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UA/14346/01/01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СОЛАНТРА®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крем, 10 мг/г; по 30 г у тубі; по 1 тубі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Галдерма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Аматсігруп, Францiя (випробування контролю якості, випробування стабільності); Лабораторії Галдерма, Францiя (виробництво, пакування, маркування, випробування контролю якості, випробування стабільності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UA/16320/01/01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047C22">
            <w:pPr>
              <w:pStyle w:val="111"/>
              <w:tabs>
                <w:tab w:val="left" w:pos="12600"/>
              </w:tabs>
              <w:rPr>
                <w:rFonts w:ascii="Arial" w:hAnsi="Arial" w:cs="Arial"/>
                <w:b/>
                <w:i/>
                <w:color w:val="000000"/>
                <w:sz w:val="16"/>
                <w:szCs w:val="16"/>
              </w:rPr>
            </w:pPr>
            <w:r w:rsidRPr="00F22D22">
              <w:rPr>
                <w:rFonts w:ascii="Arial" w:hAnsi="Arial" w:cs="Arial"/>
                <w:b/>
                <w:sz w:val="16"/>
                <w:szCs w:val="16"/>
              </w:rPr>
              <w:t>ТАЛЛІТОН®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rPr>
                <w:rFonts w:ascii="Arial" w:hAnsi="Arial" w:cs="Arial"/>
                <w:color w:val="000000"/>
                <w:sz w:val="16"/>
                <w:szCs w:val="16"/>
              </w:rPr>
            </w:pPr>
            <w:r w:rsidRPr="00F22D22">
              <w:rPr>
                <w:rFonts w:ascii="Arial" w:hAnsi="Arial" w:cs="Arial"/>
                <w:color w:val="000000"/>
                <w:sz w:val="16"/>
                <w:szCs w:val="16"/>
              </w:rPr>
              <w:t xml:space="preserve">таблетки по 12,5 мг; по 20 або 30 таблеток у флаконі; по 1 флакону в картонній коробці; </w:t>
            </w:r>
            <w:r w:rsidRPr="00F22D22">
              <w:rPr>
                <w:rFonts w:ascii="Arial" w:hAnsi="Arial" w:cs="Arial"/>
                <w:b/>
                <w:color w:val="000000"/>
                <w:sz w:val="16"/>
                <w:szCs w:val="16"/>
              </w:rPr>
              <w:t>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написання упаковки в наказах МОЗ України № 1500 від 02.07.2020, № 2119 від 17.09.2020, № 171 від 03.02.2021, № 1290 від 28.06.2021 в процесі внесення змін.</w:t>
            </w:r>
            <w:r w:rsidRPr="00F22D22">
              <w:rPr>
                <w:rFonts w:ascii="Arial" w:hAnsi="Arial" w:cs="Arial"/>
                <w:color w:val="000000"/>
                <w:sz w:val="16"/>
                <w:szCs w:val="16"/>
              </w:rPr>
              <w:t xml:space="preserve"> Редакція в наказі: по 20 або 30 таблеток у флаконі; по 1 флакону в картонній коробці; по 7 таблеток у блістері; по 2 або 4 блістери у картонній коробці. </w:t>
            </w:r>
            <w:r w:rsidRPr="00F22D22">
              <w:rPr>
                <w:rFonts w:ascii="Arial" w:hAnsi="Arial" w:cs="Arial"/>
                <w:b/>
                <w:color w:val="000000"/>
                <w:sz w:val="16"/>
                <w:szCs w:val="16"/>
              </w:rPr>
              <w:t>Запропонована редакція: по 20 або 30 таблеток у флаконі; по 1 флакону в картонній коробці; по 14 таблеток у блістері; по 1 або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047C22">
            <w:pPr>
              <w:pStyle w:val="111"/>
              <w:tabs>
                <w:tab w:val="left" w:pos="12600"/>
              </w:tabs>
              <w:jc w:val="center"/>
              <w:rPr>
                <w:rFonts w:ascii="Arial" w:hAnsi="Arial" w:cs="Arial"/>
                <w:sz w:val="16"/>
                <w:szCs w:val="16"/>
              </w:rPr>
            </w:pPr>
            <w:r w:rsidRPr="00F22D22">
              <w:rPr>
                <w:rFonts w:ascii="Arial" w:hAnsi="Arial" w:cs="Arial"/>
                <w:sz w:val="16"/>
                <w:szCs w:val="16"/>
              </w:rPr>
              <w:t>UA/0947/01/02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ТАНТУМ ВЕРДЕ®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ротової порожнини, 1,5 мг/мл; по 120 мл у флаконі з мірним стаканчиком;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UA/3920/01/01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ТАНТУМ ВЕРДЕ®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спрей для ротової порожнини, 1,5 мг/мл; по 30 мл у флаконі з небулайзером;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Азіенде Кіміке Ріуніте Анжеліні Франческо - А.К.Р.А.Ф. -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UA/3920/02/01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ТАСИГНА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тверді по 200 мг; по 14 капсул у блістері; по 2 блістери у коробці з картону; по 4 капсули у блістері; по 7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23. Зміни внесено до частин: II. Специфікація з безпеки (Модуль CV. Післяреєстраційний досвід, Модуль CVII. Ідентифіковані та потенційні ризики, Модуль CVIII. Резюме проблем безпеки), Частини III. План з фармаконагляду, Частини V. Заходи з мінімізації ризиків, Частини VI. Резюме плану управління ризиками, Частини VII. Додатки у зв’язку з видаленням питання з безпеки «Ризик розвитку резистентності» та додаткових заходів з фармаконагляду, що стосувались цього питання з безпеки на підставі отриманих результатів досліджень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UA/8979/01/01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ТАСИГНА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тверді по 150 мг; по 4 капсули у блістері; по 7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23. Зміни внесено до частин: II. Специфікація з безпеки (Модуль CV. Післяреєстраційний досвід, Модуль CVII. Ідентифіковані та потенційні ризики, Модуль CVIII. Резюме проблем безпеки), Частини III. План з фармаконагляду, Частини V. Заходи з мінімізації ризиків, Частини VI. Резюме плану управління ризиками, Частини VII. Додатки у зв’язку з видаленням питання з безпеки «Ризик розвитку резистентності» та додаткових заходів з фармаконагляду, що стосувались цього питання з безпеки на підставі отриманих результатів досліджень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UA/8979/01/02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E5473">
            <w:pPr>
              <w:pStyle w:val="111"/>
              <w:tabs>
                <w:tab w:val="left" w:pos="12600"/>
              </w:tabs>
              <w:rPr>
                <w:rFonts w:ascii="Arial" w:hAnsi="Arial" w:cs="Arial"/>
                <w:b/>
                <w:i/>
                <w:color w:val="000000"/>
                <w:sz w:val="16"/>
                <w:szCs w:val="16"/>
              </w:rPr>
            </w:pPr>
            <w:r w:rsidRPr="00F22D22">
              <w:rPr>
                <w:rFonts w:ascii="Arial" w:hAnsi="Arial" w:cs="Arial"/>
                <w:b/>
                <w:sz w:val="16"/>
                <w:szCs w:val="16"/>
              </w:rPr>
              <w:t>ТАУФОН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краплі очні, 40 мг/мл, по 5 мл у флаконі, по 3 флакони разом з кришкою-крапельницею у пачці з картону; по 10 мл у флаконі, по 1 флакону разом з кришкою-крапельницею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Товариство з обмеженою відповідальністю "Дослідний завод "ГНЦЛС"</w:t>
            </w:r>
            <w:r w:rsidRPr="00F22D22">
              <w:rPr>
                <w:rFonts w:ascii="Arial" w:hAnsi="Arial" w:cs="Arial"/>
                <w:color w:val="000000"/>
                <w:sz w:val="16"/>
                <w:szCs w:val="16"/>
                <w:lang w:val="ru-RU"/>
              </w:rPr>
              <w:br/>
            </w:r>
            <w:r w:rsidRPr="00F22D22">
              <w:rPr>
                <w:rFonts w:ascii="Arial" w:hAnsi="Arial" w:cs="Arial"/>
                <w:color w:val="000000"/>
                <w:sz w:val="16"/>
                <w:szCs w:val="16"/>
              </w:rPr>
              <w:t>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 xml:space="preserve">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w:t>
            </w:r>
            <w:r w:rsidRPr="00F22D22">
              <w:rPr>
                <w:rFonts w:ascii="Arial" w:hAnsi="Arial" w:cs="Arial"/>
                <w:color w:val="000000"/>
                <w:sz w:val="16"/>
                <w:szCs w:val="16"/>
                <w:lang w:val="ru-RU"/>
              </w:rPr>
              <w:t>"ФАРМЕКС ГРУП", Україна</w:t>
            </w:r>
          </w:p>
          <w:p w:rsidR="006E6648" w:rsidRPr="00F22D22" w:rsidRDefault="006E6648" w:rsidP="00EE5473">
            <w:pPr>
              <w:pStyle w:val="111"/>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Товариство з обмеженою відповідальністю "ФАРМЕКС ГРУП", Україна (всі стадії виробництва, контроль якості, випуск серії),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E5473">
            <w:pPr>
              <w:pStyle w:val="111"/>
              <w:tabs>
                <w:tab w:val="left" w:pos="12600"/>
              </w:tabs>
              <w:jc w:val="center"/>
              <w:rPr>
                <w:rFonts w:ascii="Arial" w:hAnsi="Arial" w:cs="Arial"/>
                <w:sz w:val="16"/>
                <w:szCs w:val="16"/>
              </w:rPr>
            </w:pPr>
            <w:r w:rsidRPr="00F22D22">
              <w:rPr>
                <w:rFonts w:ascii="Arial" w:hAnsi="Arial" w:cs="Arial"/>
                <w:sz w:val="16"/>
                <w:szCs w:val="16"/>
              </w:rPr>
              <w:t>UA/5345/01/01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ТАФЛОТАН® МУЛЬТІ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краплі очні, розчин, по 15 мкг/мл; по 3 мл у флаконі з дозатором та кришкою з контролем першого відкриття; по 1 флакону у пакеті; по 1 пакету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Сантен АТ, Фiнляндiя (виробник, відповідальний за випуск серії); Тубілюкс Фарма С.П.А., Італiя (виробник, відповідальний за виробництво in-bulk, первинну та вторинну упаковку, випробування щодо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Фiнляндiя/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у зв’язку зі зміною дозатора-крапельниці, як закупорювального пристрою флакону було внесено зміни в умови зберігання ГЛЗ після відкриття флакону, а саме додано інформацію: «Після відкриття флакона зберігати при температурі не вище 25 С.» Зміни внесено до інструкції для медичного застосування лікарського засобу до розділу "Умови зберігання", та, як наслідок у текст маркування упаковки лікарського засобу.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розділу "Особливості застосування" (внесення інформації про вміст фосфатів) відповідно до оновленої інформації з безпеки лікарського засобу. Введення змін протягом 6-ти місяців після затвердження; зміни II типу - введення нового типу дозатора-крапельниці, який є частиною флакону Затверджено: Дозатор-крапельниця, який є наконечником флакону: Thermoplastic elastomer Thermolast®M TM9APA Запропоновано: Дозатор-крапельниця, який є наконечником флакону: Cyclic olefin copolymer (COC).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UA/18212/01/01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ТАХОКОМБ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матриця для склеювання тканин; по 1 матриці розміром 2,5 см х 3,0 см у блістері; по 1 блістеру в пакеті; по 1 пакету в картонній коробці; по 1 матриці розміром 4,8 см х 4,8 см у блістері; по 1 блістеру в пакеті; по 2 пакети в картонній коробці; по 1 матриці розміром 9,5 см х 4,8 см у блістері; по 1 блістеру в пакеті; по 1 пакету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Такеда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виробництво за повним циклом: Такеда Австрія ГмбХ, Австрія; стерилізація: ББФ Стерилізаціонсервіс ГмбХ, Німеччина; контроль якості серії "Стерильність": Лабор ЛС СЄ та Ко. КГ, Німеччина; контроль якості серії "Стерильність": Австрійське агенство охорони здоров'я та продовольчої безпеки (AGES) ГмбХ Інститут медичної мікробіології та гігієни (IMED),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оновлення р.3.2.А.1 Приміщення та обладнання; запропоновано: Section 3.2.A.1 Facilities and Equipment </w:t>
            </w:r>
            <w:r w:rsidRPr="00F22D22">
              <w:rPr>
                <w:rFonts w:ascii="Arial" w:hAnsi="Arial" w:cs="Arial"/>
                <w:color w:val="000000"/>
                <w:sz w:val="16"/>
                <w:szCs w:val="16"/>
              </w:rPr>
              <w:br/>
              <w:t xml:space="preserve">Annex 2: Overview of the TachoSil Production Area and Packaging Facilities TachoSil Primary and Secondary Packaging 3rd Floor: </w:t>
            </w:r>
            <w:r w:rsidRPr="00F22D22">
              <w:rPr>
                <w:rFonts w:ascii="Arial" w:hAnsi="Arial" w:cs="Arial"/>
                <w:color w:val="000000"/>
                <w:sz w:val="16"/>
                <w:szCs w:val="16"/>
              </w:rPr>
              <w:br/>
              <w:t>Floor plan 0800X-GR- 0000027.6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UA/8345/01/01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ТВІНРИКС™ ВАКЦИНА ДЛЯ ПРОФІЛАКТИКИ ГЕПАТИТІВ А (ІНАКТИВОВАНА) І В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суспензія для ін'єкцій по 1 дозі (1 мл/дозу) у попередньо наповненому шприці №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додавання випробування Bioburden test в процесі виробництва активної субстанції вірусу гепатиту А перед етапом фінальної фільтрації. Bнесення редакційних правок в розділ 3.2.S.2.4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UA/13056/01/01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61B0">
            <w:pPr>
              <w:pStyle w:val="111"/>
              <w:tabs>
                <w:tab w:val="left" w:pos="12600"/>
              </w:tabs>
              <w:rPr>
                <w:rFonts w:ascii="Arial" w:hAnsi="Arial" w:cs="Arial"/>
                <w:b/>
                <w:i/>
                <w:color w:val="000000"/>
                <w:sz w:val="16"/>
                <w:szCs w:val="16"/>
              </w:rPr>
            </w:pPr>
            <w:r w:rsidRPr="00F22D22">
              <w:rPr>
                <w:rFonts w:ascii="Arial" w:hAnsi="Arial" w:cs="Arial"/>
                <w:b/>
                <w:sz w:val="16"/>
                <w:szCs w:val="16"/>
              </w:rPr>
              <w:t>ТЕРАФЛЮ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rPr>
                <w:rFonts w:ascii="Arial" w:hAnsi="Arial" w:cs="Arial"/>
                <w:color w:val="000000"/>
                <w:sz w:val="16"/>
                <w:szCs w:val="16"/>
              </w:rPr>
            </w:pPr>
            <w:r w:rsidRPr="00F22D22">
              <w:rPr>
                <w:rFonts w:ascii="Arial" w:hAnsi="Arial" w:cs="Arial"/>
                <w:color w:val="000000"/>
                <w:sz w:val="16"/>
                <w:szCs w:val="16"/>
              </w:rPr>
              <w:t>порошок для орального розчину зі смаком лісових ягід; 1 пакет з порошком; 10 пакетів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ГСК Консьюмер Хелскер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ГСК Консьюмер Хелс,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умов відпуску в наказі МОЗ України № 1452 від 15.07.2021 в процесі перереєстрації.</w:t>
            </w:r>
            <w:r w:rsidRPr="00F22D22">
              <w:rPr>
                <w:rFonts w:ascii="Arial" w:hAnsi="Arial" w:cs="Arial"/>
                <w:color w:val="000000"/>
                <w:sz w:val="16"/>
                <w:szCs w:val="16"/>
              </w:rPr>
              <w:t xml:space="preserve"> Редакція в наказі: за рецептом. Запропонована редакція: без рецепта.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b/>
                <w:i/>
                <w:color w:val="000000"/>
                <w:sz w:val="16"/>
                <w:szCs w:val="16"/>
              </w:rPr>
            </w:pPr>
            <w:r w:rsidRPr="00F22D22">
              <w:rPr>
                <w:rFonts w:ascii="Arial" w:hAnsi="Arial" w:cs="Arial"/>
                <w:b/>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sz w:val="16"/>
                <w:szCs w:val="16"/>
              </w:rPr>
            </w:pPr>
            <w:r w:rsidRPr="00F22D22">
              <w:rPr>
                <w:rFonts w:ascii="Arial" w:hAnsi="Arial" w:cs="Arial"/>
                <w:sz w:val="16"/>
                <w:szCs w:val="16"/>
              </w:rPr>
              <w:t>UA/5436/01/01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4815B4">
            <w:pPr>
              <w:pStyle w:val="111"/>
              <w:tabs>
                <w:tab w:val="left" w:pos="12600"/>
              </w:tabs>
              <w:rPr>
                <w:rFonts w:ascii="Arial" w:hAnsi="Arial" w:cs="Arial"/>
                <w:b/>
                <w:i/>
                <w:color w:val="000000"/>
                <w:sz w:val="16"/>
                <w:szCs w:val="16"/>
              </w:rPr>
            </w:pPr>
            <w:r w:rsidRPr="00F22D22">
              <w:rPr>
                <w:rFonts w:ascii="Arial" w:hAnsi="Arial" w:cs="Arial"/>
                <w:b/>
                <w:sz w:val="16"/>
                <w:szCs w:val="16"/>
              </w:rPr>
              <w:t>ТЕСАЛІН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10 таблеток у блістері; по 2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Амакса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виробництво за повним циклом:</w:t>
            </w:r>
            <w:r w:rsidRPr="00F22D22">
              <w:rPr>
                <w:rFonts w:ascii="Arial" w:hAnsi="Arial" w:cs="Arial"/>
                <w:color w:val="000000"/>
                <w:sz w:val="16"/>
                <w:szCs w:val="16"/>
              </w:rPr>
              <w:br/>
              <w:t>Макс Целлєр Зьоне АГ, Швейцарія;</w:t>
            </w:r>
            <w:r w:rsidRPr="00F22D22">
              <w:rPr>
                <w:rFonts w:ascii="Arial" w:hAnsi="Arial" w:cs="Arial"/>
                <w:color w:val="000000"/>
                <w:sz w:val="16"/>
                <w:szCs w:val="16"/>
              </w:rPr>
              <w:br/>
              <w:t>первинне пакування (фасування), вторинне пакування, маркування:</w:t>
            </w:r>
            <w:r w:rsidRPr="00F22D22">
              <w:rPr>
                <w:rFonts w:ascii="Arial" w:hAnsi="Arial" w:cs="Arial"/>
                <w:color w:val="000000"/>
                <w:sz w:val="16"/>
                <w:szCs w:val="16"/>
              </w:rPr>
              <w:br/>
              <w:t>Сого Флордіс Інтернешнл Світзерленд СА, Швейцарія;</w:t>
            </w:r>
            <w:r w:rsidRPr="00F22D22">
              <w:rPr>
                <w:rFonts w:ascii="Arial" w:hAnsi="Arial" w:cs="Arial"/>
                <w:color w:val="000000"/>
                <w:sz w:val="16"/>
                <w:szCs w:val="16"/>
              </w:rPr>
              <w:br/>
              <w:t>контроль якості:</w:t>
            </w:r>
            <w:r w:rsidRPr="00F22D22">
              <w:rPr>
                <w:rFonts w:ascii="Arial" w:hAnsi="Arial" w:cs="Arial"/>
                <w:color w:val="000000"/>
                <w:sz w:val="16"/>
                <w:szCs w:val="16"/>
              </w:rPr>
              <w:br/>
              <w:t xml:space="preserve">Лабор Цоллінгер АГ, Швейцарія; </w:t>
            </w:r>
            <w:r w:rsidRPr="00F22D22">
              <w:rPr>
                <w:rFonts w:ascii="Arial" w:hAnsi="Arial" w:cs="Arial"/>
                <w:color w:val="000000"/>
                <w:sz w:val="16"/>
                <w:szCs w:val="16"/>
              </w:rPr>
              <w:br/>
              <w:t>контроль якості:</w:t>
            </w:r>
            <w:r w:rsidRPr="00F22D22">
              <w:rPr>
                <w:rFonts w:ascii="Arial" w:hAnsi="Arial" w:cs="Arial"/>
                <w:color w:val="000000"/>
                <w:sz w:val="16"/>
                <w:szCs w:val="16"/>
              </w:rPr>
              <w:br/>
              <w:t>Інтерлабор Белп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C0786D">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умов відпуску в наказі МОЗ України № 1680 від 06.08.2021 в процесі внесення змін</w:t>
            </w:r>
            <w:r w:rsidRPr="00F22D22">
              <w:rPr>
                <w:rFonts w:ascii="Arial" w:hAnsi="Arial" w:cs="Arial"/>
                <w:color w:val="000000"/>
                <w:sz w:val="16"/>
                <w:szCs w:val="16"/>
              </w:rPr>
              <w:t xml:space="preserve">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з відповідними змінами в тексті маркування упаковок. Введення змін протягом 6-ти місяців після затвердження). Редакція в наказі: за рецептом. </w:t>
            </w:r>
            <w:r w:rsidRPr="00F22D22">
              <w:rPr>
                <w:rFonts w:ascii="Arial" w:hAnsi="Arial" w:cs="Arial"/>
                <w:b/>
                <w:color w:val="000000"/>
                <w:sz w:val="16"/>
                <w:szCs w:val="16"/>
              </w:rPr>
              <w:t>Запропонована редакція: без рецепта.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b/>
                <w:i/>
                <w:color w:val="000000"/>
                <w:sz w:val="16"/>
                <w:szCs w:val="16"/>
              </w:rPr>
            </w:pPr>
            <w:r w:rsidRPr="00F22D22">
              <w:rPr>
                <w:rFonts w:ascii="Arial" w:hAnsi="Arial" w:cs="Arial"/>
                <w:b/>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4815B4">
            <w:pPr>
              <w:pStyle w:val="111"/>
              <w:tabs>
                <w:tab w:val="left" w:pos="12600"/>
              </w:tabs>
              <w:jc w:val="center"/>
              <w:rPr>
                <w:rFonts w:ascii="Arial" w:hAnsi="Arial" w:cs="Arial"/>
                <w:sz w:val="16"/>
                <w:szCs w:val="16"/>
              </w:rPr>
            </w:pPr>
            <w:r w:rsidRPr="00F22D22">
              <w:rPr>
                <w:rFonts w:ascii="Arial" w:hAnsi="Arial" w:cs="Arial"/>
                <w:sz w:val="16"/>
                <w:szCs w:val="16"/>
              </w:rPr>
              <w:t>UA/17262/01/01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ТІКОЛІН®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500 мг, по 7 таблеток у блістері, по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внесено в текст маркування упаковки лікарського засобу.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UA/17695/02/01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ТОБРОСОПТ®-ДЕКС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краплі очні, суспензія (3,0 мг/1,0 мг) в 1 мл; по 5 мл у флаконі-крапельниці; по 1 флакону-крапельниці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у методах випробування ідентифікації діючої речовини - дексаметазону з методики компанії МВ/2/39901/10 (ТШХ) на методику МВ/1/165002/19 ВЕРХ-УФ) з відповідними змінами у специфікації з SR/17408/18 на SR/17410/19. Введення змін протягом 6-ти місяців після затвердження; зміни І типу - зміни у методах випробування ідентифікації і аналізу родинних домішок для діючої речовини - тобраміцину з методики компанії МВ/2/136701/16 на методику МВ/1/156301/18 з відповідними змінами у специфікації з SR/17408/18 на SR/17410/19. Введення змін протягом 6-ти місяців після затвердження; зміни І типу - зміни методу ВЕРХ для аналізу діючої речовини - дексаметазону з методики МВ/2/40001/10 на методику МВ/1/165002/19 з відповідними змінами у специфікації SR/17408/18 на SR/17410/19.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UA/14326/01/01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ТРАКТОЦИЛ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7,5 мг/мл по 0,9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Феррінг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Феррінг ГмбХ, Німеччина (відповідальний за виробництво, первинне пакування, контроль якості та випуск серії готового продукту);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зміна назви контрактної лабораторії Єврофінз Фарма А/С (Eurofins Pharma A/S), яка здійснює контроль мікробіологічної чистоти діючої речовини атосибан на Єврофінз Біофарма Продакт Тестінг Данія А/С (Eurofins Biopharma Product Testing Denmark A/S) , без зміни місця виробництва; запропоновано: Єврофінз Біофарма Продакт Тестінг Данія А/С (Eurofins Biopharma Product Testing Denmark A/S); зміни І типу - внесення змін до р.3.2.S.2.1 Виробники, а саме-заміна дільниці, де частково проводиться контроль якості АФІ, а саме лабораторії, відповідальної за проведення мас-спектрометрії для ідентифікації діючої речовини атосибан та проміжних продуктів, з СГС М-Скан Лтд, Великобританія (SGS M-Scan Ltd, UK) на ПоліПептид Лабораторієс (Швеція) АБ, Швеція (PolyPeptide Laboratories (Sweden) AB, Sweden); зміни І типу - внесення незначних змін у випробуванні на ідентифікацію методом мас-спектрометрії Євр.Ф. 2.2.43, а саме - зміна способу іонізації з Matrix Assisted Laser Desorption Ionisation MS (MALDI-MS) with a time-of-flight analyzer на MS Electrospray for ionization with a quadrupole analyzer, у зв’язку з перенесенням місця проведення мас-спектрометрії з лабораторії СГС М-Скан Лтд, Великобританія (SGS M-Scan Ltd, UK) до виробника АФІ ПоліПептид Лабораторієс (Швеція) АБ, Швеція (PolyPeptide Laboratories (Sweden) AB, Sweden), оскільки лабораторії використовують різні прилади для мас-спектрометрії (обидва описані у Євр.Ф. 2.2.43). Крім того, аналітична методика PQC-110 (Ідентифікація методом мас-спектрометрії MALDI), яку використовували в лабораторії SGS M-Scan Ltd, буде видалена із досьє; внесення редакційних змін у розділ 3.2.S.2.4 Контроль критичних стадій і проміжної продукції: слова “Limits” (межі) та “Method” (метод) замінені на “Acceptance criteria” (критерії прийнятності) та “Analytical procedure” (аналітична методика). “Boc(8-9)NH2” змінено на “Boc(8-9)NH2 атосибан ” на сторінці 4; виправлена опечатка на сторінці 6 (у слові «Compound» була пропущена літера «o»); пояснення і виправлення: внесене пояснення, що вимірюють і повідомляють відношення маси до заряду (m/z) молекулярних іонів [M+H]+ проміжних продуктів. Вилучення детальної інформації щодо розміру сигналів. Критерії прийнятності залишились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UA/8850/02/01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ТРИНОМІЯ®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тверді по 100 мг/20 мг/2,5 мг; по 7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внесення зміни до розділу «Маркування» МКЯ ЛЗ:</w:t>
            </w:r>
            <w:r w:rsidRPr="00F22D22">
              <w:rPr>
                <w:rFonts w:ascii="Arial" w:hAnsi="Arial" w:cs="Arial"/>
                <w:color w:val="000000"/>
                <w:sz w:val="16"/>
                <w:szCs w:val="16"/>
              </w:rPr>
              <w:br/>
              <w:t>запропоновано: МАРКИРОВКА Соответствует утвержденному тексту маркировки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UA/15410/01/01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ТРИНОМІЯ®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тверді по 100 мг/20 мг/10 мг; по 7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внесення зміни до розділу «Маркування» МКЯ ЛЗ:</w:t>
            </w:r>
            <w:r w:rsidRPr="00F22D22">
              <w:rPr>
                <w:rFonts w:ascii="Arial" w:hAnsi="Arial" w:cs="Arial"/>
                <w:color w:val="000000"/>
                <w:sz w:val="16"/>
                <w:szCs w:val="16"/>
              </w:rPr>
              <w:br/>
              <w:t>Запропоновано: МАРКИРОВКА. Соответствует утвержденному тексту маркировки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UA/15408/01/01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ТРИТТІКО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пролонгованої дії по 75 мг: по 10 таблеток у блістері; по 3 блістери в картонній пачці; по 15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UA/9939/01/01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ТРИТТІКО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пролонгованої дії по 150 мг; по 10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UA/9939/01/02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ТРИТТІКО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пролонгованої дії по 150 мг по 10 таблеток у блістері; по 1 або по 2, або по 3 блістери в картонній упаковці; по 7 таблеток у блістері; по 2 або по 4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Азіенде Кіміке Ріуніте Анжеліні Франческо - А.К.Р.А.Ф. -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UA/15577/01/01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ТРИТТІКО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пролонгованої дії по 300 мг по 10 таблеток у блістері; по 1 або по 2, або по 3 блістери в картонній упаковці; по 7 таблеток у блістері; по 2 або по 4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Азіенде Кіміке Ріуніте Анжеліні Франческо - А.К.Р.А.Ф. -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UA/15577/01/02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УПСАРИН УПСА 500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шипучі по 500 мг, по 4 таблетки в стрипі; по 4 стрипи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UA/2308/01/01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УПСАРИН УПСА З ВІТАМІНОМ 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шипучі; по 10 таблеток у тубі; по 1 або 2 туби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UA/7598/01/01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УРОХОЛУМ®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по 50 мг по 10 капсул у блістері, по 2 або по 4, або по 6, або по 9 блістерів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опису допустимих меж у специфікації та зміни у методах випробувань до тесту "Ідентифікація.Флавоноїди"(ДФУ,2.2.27), а саме зміни пробопідготовки розчинів та видалено стандартний зразок (Ізокверцитрин), навпроти якого не проявляються зони на випробовуваному розчині, видалено з ідентифікації галову кислоту, оскільки вона не є маркерною речовиною і по ній не відбувається стандартизація жодної лікарської сировини, що входить до складу ЛЗ «Урохолум»; 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зміна опису допустимих меж специфікації та зміни у методах випробувань до тесту "Ідентифікація Ефірні олії" (ДФУ,2.2.27)- зменшення наважки стандартного зразку для приготування розчину порівняння, а для приготування випробуваного розчину використовувати екстракт, отриманий під час кількісного визначення ефірних олій і не проводити екстракцію окремо; зміни I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зміни формулювання нормування у специфікації та зміни у методах випробувань до тесту "Кількісне визначення. Флавоноїди" (метод абсорбційної спектрофотометрії в УФ і видимій області, (ДФУ 2.2.25)) як референтна сполука вибраний рутин, а стандартизація проводиться за оптичним поглинанням комплексу з алюмінію хлоридом, визначається сума флавоноїдів у перерахунку на рутин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UA/18562/01/01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ФАРМАСУЛІН ®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розчин для ін'єкцій, 100 МО/мл по 3 мл у картриджі; по 5 картриджів у блістері; по 1 блістеру в пачці з картону; </w:t>
            </w:r>
            <w:r w:rsidRPr="00F22D22">
              <w:rPr>
                <w:rFonts w:ascii="Arial" w:hAnsi="Arial" w:cs="Arial"/>
                <w:color w:val="000000"/>
                <w:sz w:val="16"/>
                <w:szCs w:val="16"/>
              </w:rPr>
              <w:br/>
              <w:t>по 5 мл або по 10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 термін придатності активної субстанції: інформація щодо повторного випробування фармацевтичної субстанції перед застосуванням через 24 місяці видаляється. Інформація щодо терміну придатності залишається незмінною – 60 місяців; зміни І типу - зміна "необхідної кількості" на "визначений діапазон" відносно додавання сировини в процесі ферментації; зміни І типу - запропоновано перегляд характеристики сечовини, яка використовується в процесі виробництва, за рахунок видалення випробування на визначення температури плавлення; зміни І типу - підвищення межі навантаження колонки для етапу оберненої фази, яка перевищує чинну межу в 3 рази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UA/2318/01/01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ФАРМАСУЛІН® Н 30/70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cуспензія для ін'єкцій, 100 МО/мл по 3 мл в картриджі; по 5 картриджів у блістері; по 1 блістеру в пачці з картону; </w:t>
            </w:r>
            <w:r w:rsidRPr="00F22D22">
              <w:rPr>
                <w:rFonts w:ascii="Arial" w:hAnsi="Arial" w:cs="Arial"/>
                <w:color w:val="000000"/>
                <w:sz w:val="16"/>
                <w:szCs w:val="16"/>
              </w:rPr>
              <w:br/>
              <w:t>по 5 мл або по 10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 термін придатності активної субстанції: інформація щодо повторного випробування фармацевтичної субстанції перед застосуванням через 24 місяці видаляється. Інформація щодо терміну придатності залишається незмінною – 60 місяців; зміни І типу - зміна "необхідної кількості" на "визначений діапазон" відносно додавання сировини в процесі ферментації; зміни І типу - запропоновано перегляд характеристики сечовини, яка використовується в процесі виробництва, за рахунок видалення випробування на визначення температури плавлення; зміни І типу - підвищення межі навантаження колонки для етапу оберненої фази, яка перевищує чинну межу в 3 рази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UA/2319/01/01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ФАРМАСУЛІН® Н NP</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суспензія для ін'єкцій, 100 МО/мл по 3 мл в картриджі; по 5 картриджів у блістері; по 1 блістеру в пачці з картону; </w:t>
            </w:r>
            <w:r w:rsidRPr="00F22D22">
              <w:rPr>
                <w:rFonts w:ascii="Arial" w:hAnsi="Arial" w:cs="Arial"/>
                <w:color w:val="000000"/>
                <w:sz w:val="16"/>
                <w:szCs w:val="16"/>
              </w:rPr>
              <w:br/>
              <w:t>по 5 мл або по 10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 термін придатності активної субстанції: інформація щодо повторного випробування фармацевтичної субстанції перед застосуванням через 24 місяці видаляється. Інформація щодо терміну придатності залишається незмінною – 60 місяців; зміни І типу - запропоновано перегляд характеристики сечовини, яка використовується в процесі виробництва, за рахунок видалення випробування на визначення температури плавлення; зміни І типу - зміна "необхідної кількості" на "визначений діапазон" відносно додавання сировини в процесі ферментації; зміни І типу - підвищення межі навантаження колонки для етапу оберненої фази, яка перевищує чинну межу в 3 рази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UA/2320/01/01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ФЕЛОДИП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з модифікованим вивільненням по 2,5 мг по 10 таблеток у блістері; по 3 або по 10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Клоке Фарма-Сервіс ГмбХ, Німеччина (виробництво нерозфасованої продукції); Меркле ГмбХ, Німеччина (дозвіл на випуск серії); Меркле ГмбХ, Німеччина (первинна та вторинна упаковка, контроль серії); Тева Чех Індастріз с.р.о., Чеська Республiка (контроль серії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показника специфікації «Розподілення за розміром часток» для допоміжної речовини Гіпромелоза (ядро таблетки)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UA/4378/01/01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ФЕЛОДИП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з модифікованим вивільненням по 5 мг по 10 таблеток у блістері; по 3 або по 10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Клоке Фарма-Сервіс ГмбХ, Німеччина (виробництво нерозфасованої продукції); Меркле ГмбХ, Німеччина (дозвіл на випуск серії); Меркле ГмбХ, Німеччина (первинна та вторинна упаковка, контроль серії); Тева Чех Індастріз с.р.о., Чеська Республiка (контроль серії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показника специфікації «Розподілення за розміром часток» для допоміжної речовини Гіпромелоза (ядро таблетки)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UA/4378/01/02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ФЕМАРА®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заявником надано оновлений план управління ризиками версія 6.0 Зміни внесено до частин: І «Загальна інформація»,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рекомендаціями PRAC в результаті оцінки PSUR, а саме: видалення важливих ідентифікованих ризиків, важливих потенційних ризиків, а також видалення відсутньої інформації. Структуру ПУРа було оновлено відповідно до рекомендацій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UA/2721/01/01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ФЕРВЕКС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для орального розчину 8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UA/7600/01/01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ФЕРВЕКС ДЛЯ ДОРОСЛИХ</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для орального розчину; 8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UA/7741/01/01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ФЕРВЕКС ДЛЯ ДОРОСЛИХ З МАЛИНОВИМ СМАКОМ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для орального розчину, 8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UA/3128/01/01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B457CC">
            <w:pPr>
              <w:pStyle w:val="111"/>
              <w:tabs>
                <w:tab w:val="left" w:pos="12600"/>
              </w:tabs>
              <w:rPr>
                <w:rFonts w:ascii="Arial" w:hAnsi="Arial" w:cs="Arial"/>
                <w:b/>
                <w:i/>
                <w:color w:val="000000"/>
                <w:sz w:val="16"/>
                <w:szCs w:val="16"/>
              </w:rPr>
            </w:pPr>
            <w:r w:rsidRPr="00F22D22">
              <w:rPr>
                <w:rFonts w:ascii="Arial" w:hAnsi="Arial" w:cs="Arial"/>
                <w:b/>
                <w:sz w:val="16"/>
                <w:szCs w:val="16"/>
              </w:rPr>
              <w:t>ФІБРИНАЗА-10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оболонкою, кишковорозчинні по 10 мг, по 10 таблеток у блістері; по 1, 3 або по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b/>
                <w:color w:val="000000"/>
                <w:sz w:val="16"/>
                <w:szCs w:val="16"/>
              </w:rPr>
            </w:pPr>
            <w:r w:rsidRPr="00F22D22">
              <w:rPr>
                <w:rFonts w:ascii="Arial" w:hAnsi="Arial" w:cs="Arial"/>
                <w:b/>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країни-виробника в наказі МОЗ України № 1680 від 06.08.2021 в процесі внесення змін</w:t>
            </w:r>
            <w:r w:rsidRPr="00F22D22">
              <w:rPr>
                <w:rFonts w:ascii="Arial" w:hAnsi="Arial" w:cs="Arial"/>
                <w:color w:val="000000"/>
                <w:sz w:val="16"/>
                <w:szCs w:val="16"/>
              </w:rPr>
              <w:t xml:space="preserve"> (зміна заявника (власника реєстраційного посвідчення) (згідно наказу МОЗ від 23.07.2015 № 460)). Редакція в наказі: відсутня. Запропонована редакція: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b/>
                <w:i/>
                <w:color w:val="000000"/>
                <w:sz w:val="16"/>
                <w:szCs w:val="16"/>
              </w:rPr>
            </w:pPr>
            <w:r w:rsidRPr="00F22D22">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sz w:val="16"/>
                <w:szCs w:val="16"/>
              </w:rPr>
            </w:pPr>
            <w:r w:rsidRPr="00F22D22">
              <w:rPr>
                <w:rFonts w:ascii="Arial" w:hAnsi="Arial" w:cs="Arial"/>
                <w:sz w:val="16"/>
                <w:szCs w:val="16"/>
              </w:rPr>
              <w:t>UA/10426/01/01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61B0">
            <w:pPr>
              <w:pStyle w:val="111"/>
              <w:tabs>
                <w:tab w:val="left" w:pos="12600"/>
              </w:tabs>
              <w:rPr>
                <w:rFonts w:ascii="Arial" w:hAnsi="Arial" w:cs="Arial"/>
                <w:b/>
                <w:i/>
                <w:color w:val="000000"/>
                <w:sz w:val="16"/>
                <w:szCs w:val="16"/>
              </w:rPr>
            </w:pPr>
            <w:r w:rsidRPr="00F22D22">
              <w:rPr>
                <w:rFonts w:ascii="Arial" w:hAnsi="Arial" w:cs="Arial"/>
                <w:b/>
                <w:sz w:val="16"/>
                <w:szCs w:val="16"/>
              </w:rPr>
              <w:t>ФІБРИНАЗА-10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оболонкою, кишковорозчинні по 10 мг, in bulk: по 2500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b/>
                <w:color w:val="000000"/>
                <w:sz w:val="16"/>
                <w:szCs w:val="16"/>
              </w:rPr>
            </w:pPr>
            <w:r w:rsidRPr="00F22D22">
              <w:rPr>
                <w:rFonts w:ascii="Arial" w:hAnsi="Arial" w:cs="Arial"/>
                <w:b/>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країни-виробника в наказі МОЗ України № 1680 від 06.08.2021 в процесі внесення змін</w:t>
            </w:r>
            <w:r w:rsidRPr="00F22D22">
              <w:rPr>
                <w:rFonts w:ascii="Arial" w:hAnsi="Arial" w:cs="Arial"/>
                <w:color w:val="000000"/>
                <w:sz w:val="16"/>
                <w:szCs w:val="16"/>
              </w:rPr>
              <w:t xml:space="preserve"> (зміна заявника (власника реєстраційного посвідчення) (згідно наказу МОЗ від 23.07.2015 № 460)). Редакція в наказі: відсутня. Запропонована редакція: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sz w:val="16"/>
                <w:szCs w:val="16"/>
              </w:rPr>
            </w:pPr>
            <w:r w:rsidRPr="00F22D22">
              <w:rPr>
                <w:rFonts w:ascii="Arial" w:hAnsi="Arial" w:cs="Arial"/>
                <w:sz w:val="16"/>
                <w:szCs w:val="16"/>
              </w:rPr>
              <w:t>UA/10427/01/01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61B0">
            <w:pPr>
              <w:pStyle w:val="111"/>
              <w:tabs>
                <w:tab w:val="left" w:pos="12600"/>
              </w:tabs>
              <w:rPr>
                <w:rFonts w:ascii="Arial" w:hAnsi="Arial" w:cs="Arial"/>
                <w:b/>
                <w:i/>
                <w:color w:val="000000"/>
                <w:sz w:val="16"/>
                <w:szCs w:val="16"/>
              </w:rPr>
            </w:pPr>
            <w:r w:rsidRPr="00F22D22">
              <w:rPr>
                <w:rFonts w:ascii="Arial" w:hAnsi="Arial" w:cs="Arial"/>
                <w:b/>
                <w:sz w:val="16"/>
                <w:szCs w:val="16"/>
              </w:rPr>
              <w:t>ФІБРИНАЗА-20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оболонкою, кишковорозчинні по 20 мг, по 10 таблеток у блістері; по 1, 3 або по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b/>
                <w:color w:val="000000"/>
                <w:sz w:val="16"/>
                <w:szCs w:val="16"/>
              </w:rPr>
            </w:pPr>
            <w:r w:rsidRPr="00F22D22">
              <w:rPr>
                <w:rFonts w:ascii="Arial" w:hAnsi="Arial" w:cs="Arial"/>
                <w:b/>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країни-виробника в наказі МОЗ України № 1680 від 06.08.2021 в процесі внесення змін</w:t>
            </w:r>
            <w:r w:rsidRPr="00F22D22">
              <w:rPr>
                <w:rFonts w:ascii="Arial" w:hAnsi="Arial" w:cs="Arial"/>
                <w:color w:val="000000"/>
                <w:sz w:val="16"/>
                <w:szCs w:val="16"/>
              </w:rPr>
              <w:t xml:space="preserve"> (зміна заявника (власника реєстраційного посвідчення) (згідно наказу МОЗ від 23.07.2015 № 460)). Редакція в наказі: відсутня. Запропонована редакція: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sz w:val="16"/>
                <w:szCs w:val="16"/>
              </w:rPr>
            </w:pPr>
            <w:r w:rsidRPr="00F22D22">
              <w:rPr>
                <w:rFonts w:ascii="Arial" w:hAnsi="Arial" w:cs="Arial"/>
                <w:sz w:val="16"/>
                <w:szCs w:val="16"/>
              </w:rPr>
              <w:t>UA/10426/01/02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A361B0">
            <w:pPr>
              <w:pStyle w:val="111"/>
              <w:tabs>
                <w:tab w:val="left" w:pos="12600"/>
              </w:tabs>
              <w:rPr>
                <w:rFonts w:ascii="Arial" w:hAnsi="Arial" w:cs="Arial"/>
                <w:b/>
                <w:i/>
                <w:color w:val="000000"/>
                <w:sz w:val="16"/>
                <w:szCs w:val="16"/>
              </w:rPr>
            </w:pPr>
            <w:r w:rsidRPr="00F22D22">
              <w:rPr>
                <w:rFonts w:ascii="Arial" w:hAnsi="Arial" w:cs="Arial"/>
                <w:b/>
                <w:sz w:val="16"/>
                <w:szCs w:val="16"/>
              </w:rPr>
              <w:t>ФІБРИНАЗА-20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rPr>
                <w:rFonts w:ascii="Arial" w:hAnsi="Arial" w:cs="Arial"/>
                <w:color w:val="000000"/>
                <w:sz w:val="16"/>
                <w:szCs w:val="16"/>
              </w:rPr>
            </w:pPr>
            <w:r w:rsidRPr="00F22D22">
              <w:rPr>
                <w:rFonts w:ascii="Arial" w:hAnsi="Arial" w:cs="Arial"/>
                <w:color w:val="000000"/>
                <w:sz w:val="16"/>
                <w:szCs w:val="16"/>
              </w:rPr>
              <w:t>таблетки, вкриті оболонкою, кишковорозчинні по 20 мг, in bulk: по 2500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b/>
                <w:color w:val="000000"/>
                <w:sz w:val="16"/>
                <w:szCs w:val="16"/>
              </w:rPr>
            </w:pPr>
            <w:r w:rsidRPr="00F22D22">
              <w:rPr>
                <w:rFonts w:ascii="Arial" w:hAnsi="Arial" w:cs="Arial"/>
                <w:b/>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країни-виробника в наказі МОЗ України № 1680 від 06.08.2021 в процесі внесення змін</w:t>
            </w:r>
            <w:r w:rsidRPr="00F22D22">
              <w:rPr>
                <w:rFonts w:ascii="Arial" w:hAnsi="Arial" w:cs="Arial"/>
                <w:color w:val="000000"/>
                <w:sz w:val="16"/>
                <w:szCs w:val="16"/>
              </w:rPr>
              <w:t xml:space="preserve"> (зміна заявника (власника реєстраційного посвідчення) (згідно наказу МОЗ від 23.07.2015 № 460)). Редакція в наказі: відсутня. Запропонована редакція: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61B0">
            <w:pPr>
              <w:pStyle w:val="111"/>
              <w:tabs>
                <w:tab w:val="left" w:pos="12600"/>
              </w:tabs>
              <w:jc w:val="center"/>
              <w:rPr>
                <w:rFonts w:ascii="Arial" w:hAnsi="Arial" w:cs="Arial"/>
                <w:sz w:val="16"/>
                <w:szCs w:val="16"/>
              </w:rPr>
            </w:pPr>
            <w:r w:rsidRPr="00F22D22">
              <w:rPr>
                <w:rFonts w:ascii="Arial" w:hAnsi="Arial" w:cs="Arial"/>
                <w:sz w:val="16"/>
                <w:szCs w:val="16"/>
              </w:rPr>
              <w:t>UA/10427/01/02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ФЛОТТО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краплі вушні по 15 мл розчину у флаконі-крапельниці; по 1 флакону-крапельниці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F22D22">
              <w:rPr>
                <w:rFonts w:ascii="Arial" w:hAnsi="Arial" w:cs="Arial"/>
                <w:color w:val="000000"/>
                <w:sz w:val="16"/>
                <w:szCs w:val="16"/>
              </w:rPr>
              <w:br/>
              <w:t>Пропонована редакція: Данілова Лариса Володимирівна.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UA/15844/01/01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ФЛУІМУЦИЛ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розчин для ін'єкцій, 100 мг/мл, по 3 мл в ампулі; по 5 ампул у пластиковому піддоні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представлені зміни в інформації з безпеки щодо внесення змін та доповнень у розділи інструкції для медичного застосування «Особливості застосування», «Застосування у період вагітності або годування груддю» на підставі короткої характеристики на препарат, Доповнення до огляду клінічних даних можуть бути рекомендовані для внесення в інструкцію для медичного застосування лікарського засобу.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UA/8504/01/01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ФЛУІМУЦИЛ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розчин для ін'єкцій, 100 мг/мл, по 3 мл в ампулі; по 5 ампул у пластиковому піддоні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доповнення специфікації ЛЗ Флуімуцил, розчин для ін'єкцій новим показником «однорідність дозованих одиниць» з відповідним методом випробування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UA/8504/01/01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ФЛУКОНАЗОЛ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розчин для інфузій, 2 мг/мл; по 50 мл або по 100 мл у пляшці; по 1 пляшці у пачці з картону; по 50 мл, 100 мл або 200 мл у пляшках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2.0.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UA/3041/01/01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ФЛУКОНАЗОЛ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інфузій 0,2 % по 100 мл у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частини І «Загальна інформація. Адміністративні дані», V «Заходи з мінімізації ризиків», VI «Резюме плану управління ризиками», VII «Додатки» у зв’язку з оновленням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UA/14390/01/01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ФЛУКОНАЗОЛ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по 50 мг, по 7 або 10 капсул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UA/9065/01/01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ФЛУКОНАЗОЛ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по 100 мг, по 10 капсул у блістері, по 1 блістеру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UA/9065/01/02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ФЛУКОНАЗОЛ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капсули по 150 мг, по 1 капсулі в блістері; по 1 або по 2, або по 3, або по 4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 1 – без рецепта, № 2; № 3; № 4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UA/9065/01/03</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ФЛУОМІЗИН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вагінальні по 10 мг; по 6 таблеток у блістері, по 1 блістеру в картонній коробці; по 2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Медінова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Медінова АГ, Швейцарія (відповідальний за контроль якості та випуск серії); Роттендорф Фарма ГмбХ , Німеччина ( відповідальний за первинне та вторинне пакування); Роттендорф Фарма ГмбХ, Німеччина (відповідальний за виробництво)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UA/1852/01/01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ФОРТЕЗА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спрей для ротової порожнини 0,15 % по 15 мл або 30 мл розчину у флаконі з розпилювачем;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вилучення виробника для АФІ Бензидаміну гідрохлорид Centaur Pharmaceuticals Private Limited, India; запропоновано: Uquifa Mexico S.A. de C.V., Mexico Bal Pharma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UA/13797/02/01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ФОРТРАНС®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порошок для орального розчину; по 73,69 г порошку у пакетику; по 4 пакетики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СЕР № R0-CEP 2015-374-Rev 01 для АФІ натрію сульфату безводний від вже затвердженого виробника MACCO ORGANIQUES, S.R.O; зміни І типу - введення альтернативного методу випробування ідентифікації та кількісного визначення діючої речовини макроголу 4000 (методом Ексклюзивної хроматографії); зміни І типу - введення альтернативного методу для ідентифікації калію та кількісного визначення калію хлориду (методом Іонообмінною хроматографією); зміни І типу - введення альтернативного методу для ідентифікації та кількісного визначення натрію методом (Іонообмінною хроматографією); зміни І типу - введення альтернативного методу для ідентифікації та кількісного визначення хлоридів методом (Іонообмінною хроматографією); зміни І типу - введення альтернативного методу для ідентифікації та кількісного визначення натрію сульфату безводного (методом Іонообмінною хроматографією); зміни І типу - введення альтернативного методу для ідентифікації та кількісного визначення натрію бікарбонату методом (Потенціометричного титрування)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UA/6620/01/01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ХЕЛПЕКС® АНТИКОЛД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Угорщина/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сертифікату відповідності ЄФ No. R1-CEP 2002-020-Rev 08 для АФІ парацетамолу від затвердженого виробника Farmson Pharmaceutical Gujarat Private Limited, India на заміну сертифікату відповідності ЄФ No. R1-CEP 2002-020-Rev 07; зі зміною назви та виробничих потужностей виробника у відповідність до оновленого сертифікату відповідності Європейській фармакопеї; зміни І типу - подання оновленого сертифікату відповідності Європейські фармакопеї (R1-CEP 2008-154-Rev 01) на АФІ хлорфеніраміну малеат від вже затвердженого виробника Supriya Lifescience Ltd., India на заміну сертифікату відповідності ЄФ No. R1-CEP 2008-154-Rev 00; зі зміною назви виробника у відповідність до сертифікату відповідності Європейській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UA/9824/01/01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ХЕЛПЕКС® АНТИКОЛД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in bulk: по 5000 таблеток у подвійному поліетиленовому пакеті в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Угорщина/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подання оновленого сертифікату відповідності ЄФ No. R1-CEP 2002-020-Rev 08 для АФІ парацетамолу від затвердженого виробника Farmson Pharmaceutical Gujarat Private Limited, India на заміну сертифікату відповідності ЄФ No. R1-CEP 2002-020-Rev 07; зі зміною назви та виробничих потужностей виробника у відповідність до оновленого сертифікату відповідності Європейській фармакопеї; зміни І типу - подання оновленого сертифікату відповідності Європейські фармакопеї (R1-CEP 2008-154-Rev 01) на АФІ хлорфеніраміну малеат від вже затвердженого виробника Supriya Lifescience Ltd., India на заміну сертифікату відповідності ЄФ No. R1-CEP 2008-154-Rev 00; зі зміною назви виробника у відповідність до сертифікату відповідності Європейській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UA/9864/01/01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ХЕЛПЕКС® АНТИКОЛД DX</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Угорщина/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подання оновленого сертифікату відповідності Європейські фармакопеї (R1-CEP 2008-154-Rev 01) на АФІ хлорфеніраміну малеат від вже затвердженого виробника Supriya Lifescience Ltd., India на заміну сертифікату відповідності ЄФ No. R1-CEP 2008-154-Rev 00; зі зміною назви виробника у відповідність до сертифікату відповідності Європейській фармакопеї; </w:t>
            </w:r>
            <w:r w:rsidRPr="00F22D22">
              <w:rPr>
                <w:rFonts w:ascii="Arial" w:hAnsi="Arial" w:cs="Arial"/>
                <w:color w:val="000000"/>
                <w:sz w:val="16"/>
                <w:szCs w:val="16"/>
              </w:rPr>
              <w:br/>
              <w:t>зміни І типу - подання оновленого сертифікату відповідності ЄФ No. R1-CEP 2002-020-Rev 08 для АФІ парацетамолу від затвердженого виробника Farmson Pharmaceutical Gujarat Private Limited, India на заміну сертифікату відповідності ЄФ No. R1-CEP 2002-020-Rev 07; зі зміною назви та виробничих потужностей виробника у відповідність до оновленого сертифікату відповідності Європейській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UA/9825/01/01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ХЕЛПЕКС® АНТИКОЛД DX</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in bulk: по 5000 таблеток у подвійному поліетиленовому пакеті в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Угорщина/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подання оновленого сертифікату відповідності Європейські фармакопеї (R1-CEP 2008-154-Rev 01) на АФІ хлорфеніраміну малеат від вже затвердженого виробника Supriya Lifescience Ltd., India на заміну сертифікату відповідності ЄФ No. R1-CEP 2008-154-Rev 00; зі зміною назви виробника у відповідність до сертифікату відповідності Європейській фармакопеї; </w:t>
            </w:r>
            <w:r w:rsidRPr="00F22D22">
              <w:rPr>
                <w:rFonts w:ascii="Arial" w:hAnsi="Arial" w:cs="Arial"/>
                <w:color w:val="000000"/>
                <w:sz w:val="16"/>
                <w:szCs w:val="16"/>
              </w:rPr>
              <w:br/>
              <w:t>зміни І типу - подання оновленого сертифікату відповідності ЄФ No. R1-CEP 2002-020-Rev 08 для АФІ парацетамолу від затвердженого виробника Farmson Pharmaceutical Gujarat Private Limited, India на заміну сертифікату відповідності ЄФ No. R1-CEP 2002-020-Rev 07; зі зміною назви та виробничих потужностей виробника у відповідність до оновленого сертифікату відповідності Європейській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UA/9722/01/01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ХЕПІЛОР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спрей для ротової порожнини по 20 мл або по 50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додання нового альтернативного контейнера – флакону (по 20 мл або по 50 мл) поліетиленового з насосом-дозатором та розпилювачем адаптером, з відповідними змінами до р. «Упаковка»; запропоновано: По 20 мл або по 50 мл у флакони із скла брунатного кольору з насосами-дозаторами орального призначення, що забезпечені розпилювачами та у флакони поліетиленові з насосом-дозатором та розпилювачем адаптором. На флакон наклеюють етикетку-самоклейку. Кожний флакон разом з інструкцією для медичного застосування вкладають у пачку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UA/10910/01/01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B457CC">
            <w:pPr>
              <w:pStyle w:val="111"/>
              <w:tabs>
                <w:tab w:val="left" w:pos="12600"/>
              </w:tabs>
              <w:rPr>
                <w:rFonts w:ascii="Arial" w:hAnsi="Arial" w:cs="Arial"/>
                <w:b/>
                <w:i/>
                <w:color w:val="000000"/>
                <w:sz w:val="16"/>
                <w:szCs w:val="16"/>
              </w:rPr>
            </w:pPr>
            <w:r w:rsidRPr="00F22D22">
              <w:rPr>
                <w:rFonts w:ascii="Arial" w:hAnsi="Arial" w:cs="Arial"/>
                <w:b/>
                <w:sz w:val="16"/>
                <w:szCs w:val="16"/>
              </w:rPr>
              <w:t>ХЛОРГЕКСИДИН-КР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rPr>
                <w:rFonts w:ascii="Arial" w:hAnsi="Arial" w:cs="Arial"/>
                <w:color w:val="000000"/>
                <w:sz w:val="16"/>
                <w:szCs w:val="16"/>
              </w:rPr>
            </w:pPr>
            <w:r w:rsidRPr="00F22D22">
              <w:rPr>
                <w:rFonts w:ascii="Arial" w:hAnsi="Arial" w:cs="Arial"/>
                <w:color w:val="000000"/>
                <w:sz w:val="16"/>
                <w:szCs w:val="16"/>
              </w:rPr>
              <w:t>розчин для зовнішнього застосування 0,05 %; по 100 мл у контейнері з насадкою для спрямованого введення; по 1 контейнеру у пачці з картону; по 100 мл у контейнері з насадкою для спрямованого введення; по 100 мл у контейнері з насадкою для спрямованого введення лікарського засобу у комплекті з вагінальним аплікатором зі зрошувальною пляшечкою об’ємом 100 мл та пилозахисним ковпачком,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w:t>
            </w:r>
            <w:r w:rsidRPr="00F22D22">
              <w:rPr>
                <w:rFonts w:ascii="Arial" w:hAnsi="Arial" w:cs="Arial"/>
                <w:b/>
                <w:color w:val="000000"/>
                <w:sz w:val="16"/>
                <w:szCs w:val="16"/>
              </w:rPr>
              <w:t>уточнення написання упаковки в наказі МОЗ України № 1327 від 02.07.2021 в процесі внесення змін</w:t>
            </w:r>
            <w:r w:rsidRPr="00F22D2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Редакція в наказі: по 100 мл у контейнері з насадкою для спрямованого введення; по 1 контейнеру у пачці з картону; по 100 мл у контейнері з насадкою для спрямованого введення. </w:t>
            </w:r>
            <w:r w:rsidRPr="00F22D22">
              <w:rPr>
                <w:rFonts w:ascii="Arial" w:hAnsi="Arial" w:cs="Arial"/>
                <w:b/>
                <w:color w:val="000000"/>
                <w:sz w:val="16"/>
                <w:szCs w:val="16"/>
              </w:rPr>
              <w:t>Запропонована редакція: по 100 мл у контейнері з насадкою для спрямованого введення; по 1 контейнеру у пачці з картону; по 100 мл у контейнері з насадкою для спрямованого введення; по 100 мл у контейнері з насадкою для спрямованого введення лікарського засобу у комплекті з вагінальним аплікатором зі зрошувальною пляшечкою об’ємом 100 мл та пилозахисним ковпачком,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B457CC">
            <w:pPr>
              <w:pStyle w:val="111"/>
              <w:tabs>
                <w:tab w:val="left" w:pos="12600"/>
              </w:tabs>
              <w:jc w:val="center"/>
              <w:rPr>
                <w:rFonts w:ascii="Arial" w:hAnsi="Arial" w:cs="Arial"/>
                <w:sz w:val="16"/>
                <w:szCs w:val="16"/>
              </w:rPr>
            </w:pPr>
            <w:r w:rsidRPr="00F22D22">
              <w:rPr>
                <w:rFonts w:ascii="Arial" w:hAnsi="Arial" w:cs="Arial"/>
                <w:sz w:val="16"/>
                <w:szCs w:val="16"/>
              </w:rPr>
              <w:t>UA/9766/01/01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ХОМВІО®-ПРОСТАН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краплі оральні, по 50 мл у флаконі з крапельницею; по 1 флакону з крапельницею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Хомвіора Арцнайміттель Др. Хагедорн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Сінтера Д-р. Фрідріхс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оновлення тексту маркування первинної та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UA/7320/01/01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ХОМВІОТЕНЗИН®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таблетки по 25 таблеток у блістері, по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Хомвіора Арцнайміттель Др. Хагедорн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Мауерманн - Арцнайміттель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оновлення тексту маркування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UA/7743/01/01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ХОНДРОСАТ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розчин для ін`єкцій, 100 мг/мл; по 2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приведення методики "Кількісного визначення Спирту бензилового" допоміжної речовини у відповідність до вимог монографії Європ.Фармакопеї (зміна методики кількісного визначення: запропоновано: метод потенціометричного титрування)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UA/14288/01/01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ЦЕФОТАКСИМ-ДАРНИЦЯ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для розчину для ін'єкцій по 1,0 г, 1 флакон з порошком в пачці; 5 флаконів з порошком в контурній чарунковій упаковці; по 1 контурній чарунковій упаковці в пачці; 1 флакон з порошком у комплекті з 1 ампулою розчинника (Вода для ін'єкцій-Дарниця) по 10 мл в контурній чарунковій упаковці; по 1 контурній чарунковій упаковці в пачці; 40 флаконів з порошком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вилучення фірми-виробника діючої речовини Цефотаксиму натрієва сіль High Tech Pharm. Co., Ltd., Korea (відповідальний за випуск серії); Kyongbo Pharmaceutical Co., LTD, Korea (виробництво, контроль якості, первинне та вторинне пакування). Запропоновано: Shandong Anhong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UA/6338/01/02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247477">
            <w:pPr>
              <w:pStyle w:val="111"/>
              <w:tabs>
                <w:tab w:val="left" w:pos="12600"/>
              </w:tabs>
              <w:rPr>
                <w:rFonts w:ascii="Arial" w:hAnsi="Arial" w:cs="Arial"/>
                <w:b/>
                <w:i/>
                <w:color w:val="000000"/>
                <w:sz w:val="16"/>
                <w:szCs w:val="16"/>
              </w:rPr>
            </w:pPr>
            <w:r w:rsidRPr="00F22D22">
              <w:rPr>
                <w:rFonts w:ascii="Arial" w:hAnsi="Arial" w:cs="Arial"/>
                <w:b/>
                <w:sz w:val="16"/>
                <w:szCs w:val="16"/>
              </w:rPr>
              <w:t>ЦЕФОТРИН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rPr>
                <w:rFonts w:ascii="Arial" w:hAnsi="Arial" w:cs="Arial"/>
                <w:color w:val="000000"/>
                <w:sz w:val="16"/>
                <w:szCs w:val="16"/>
              </w:rPr>
            </w:pPr>
            <w:r w:rsidRPr="00F22D22">
              <w:rPr>
                <w:rFonts w:ascii="Arial" w:hAnsi="Arial" w:cs="Arial"/>
                <w:color w:val="000000"/>
                <w:sz w:val="16"/>
                <w:szCs w:val="16"/>
              </w:rPr>
              <w:t>порошок для розчину для ін’єкцій по 1 г,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Ананта Медікеар Лтд.</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"Венус Ремедіс Лімітед", Індія; Ананта Медікеар Лімітед, Індія</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spacing w:after="240"/>
              <w:jc w:val="center"/>
              <w:rPr>
                <w:rFonts w:ascii="Arial" w:hAnsi="Arial" w:cs="Arial"/>
                <w:color w:val="000000"/>
                <w:sz w:val="16"/>
                <w:szCs w:val="16"/>
              </w:rPr>
            </w:pPr>
            <w:r w:rsidRPr="00F22D2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готового лікарського засобу - Ананта Медікеар Лімітед, Індія. Введення змін протягом 3-х місяців після затвердження. Зміни І типу - Зміни щодо безпеки/ефективності та фармаконагляду (інші зміни) Редагування інструкції для медичного застосування лікарського засобу у розділах "Виробник", "Місцезнаходження виробника та місце провадження його діяльності" для можливості друкувати інструкції для медичного застосування лікарського засобу для кожного виробника окремо. Введення змін протягом 3-х місяців після затвердження </w:t>
            </w:r>
            <w:r w:rsidRPr="00F22D22">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виробництва готового лікарського засобу - Ананта Медікеар Лімітед, Індія.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як наслідок появи додаткового пакування для іншого виробника.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sz w:val="16"/>
                <w:szCs w:val="16"/>
              </w:rPr>
            </w:pPr>
            <w:r w:rsidRPr="00F22D22">
              <w:rPr>
                <w:rFonts w:ascii="Arial" w:hAnsi="Arial" w:cs="Arial"/>
                <w:sz w:val="16"/>
                <w:szCs w:val="16"/>
              </w:rPr>
              <w:t>UA/12006/01/01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682F18">
            <w:pPr>
              <w:pStyle w:val="111"/>
              <w:tabs>
                <w:tab w:val="left" w:pos="12600"/>
              </w:tabs>
              <w:rPr>
                <w:rFonts w:ascii="Arial" w:hAnsi="Arial" w:cs="Arial"/>
                <w:b/>
                <w:i/>
                <w:color w:val="000000"/>
                <w:sz w:val="16"/>
                <w:szCs w:val="16"/>
              </w:rPr>
            </w:pPr>
            <w:r w:rsidRPr="00F22D22">
              <w:rPr>
                <w:rFonts w:ascii="Arial" w:hAnsi="Arial" w:cs="Arial"/>
                <w:b/>
                <w:sz w:val="16"/>
                <w:szCs w:val="16"/>
              </w:rPr>
              <w:t>ЦЕФТРИАКСОН АНАНТА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682F18">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порошок для розчину для ін’єкцій по 2 г, 1 флакон з порошком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682F18">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Ананта Медікеар Лтд.</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682F18">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Велика Британ</w:t>
            </w:r>
            <w:r w:rsidRPr="00F22D22">
              <w:rPr>
                <w:rFonts w:ascii="Arial" w:hAnsi="Arial" w:cs="Arial"/>
                <w:color w:val="000000"/>
                <w:sz w:val="16"/>
                <w:szCs w:val="16"/>
              </w:rPr>
              <w:t>i</w:t>
            </w:r>
            <w:r w:rsidRPr="00F22D22">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682F18">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Свісс  Перентералс  Лтд., Індія; Ананта Медікеар Лімітед, Індія</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682F18">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C1F21">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дільниці виробництва готового лікарського засобу - Ананта Медікеар Лімітед, Індія. Також внесені в інструкцію для медичного застосування ЛЗ у р. "Виробник", "Місцезнаходження виробника та його адреса місця провадження діяльності" як наслідок поява додаткового пакування. Введення змін протягом 3-х місяців після затвердження. Зміни І типу - Зміни щодо безпеки/ефективності та фармаконагляду (інші зміни). Редагування інструкції для медичного застосування ЛЗ у р. "Виробник", "Місцезнаходження виробника та його адреса місця провадження діяльності" для можливості друкувати інструкції для кожного виробника ЛЗ окремо.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змін протягом 3-х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готового лікарського засобу - Ананта Медікеар Лімітед, Індія. </w:t>
            </w:r>
            <w:r w:rsidRPr="00F22D22">
              <w:rPr>
                <w:rFonts w:ascii="Arial" w:hAnsi="Arial" w:cs="Arial"/>
                <w:color w:val="000000"/>
                <w:sz w:val="16"/>
                <w:szCs w:val="16"/>
              </w:rP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682F18">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682F18">
            <w:pPr>
              <w:pStyle w:val="111"/>
              <w:tabs>
                <w:tab w:val="left" w:pos="12600"/>
              </w:tabs>
              <w:jc w:val="center"/>
              <w:rPr>
                <w:rFonts w:ascii="Arial" w:hAnsi="Arial" w:cs="Arial"/>
                <w:sz w:val="16"/>
                <w:szCs w:val="16"/>
              </w:rPr>
            </w:pPr>
            <w:r w:rsidRPr="00F22D22">
              <w:rPr>
                <w:rFonts w:ascii="Arial" w:hAnsi="Arial" w:cs="Arial"/>
                <w:sz w:val="16"/>
                <w:szCs w:val="16"/>
              </w:rPr>
              <w:t>UA/17157/01/02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247477">
            <w:pPr>
              <w:pStyle w:val="111"/>
              <w:tabs>
                <w:tab w:val="left" w:pos="12600"/>
              </w:tabs>
              <w:rPr>
                <w:rFonts w:ascii="Arial" w:hAnsi="Arial" w:cs="Arial"/>
                <w:b/>
                <w:i/>
                <w:color w:val="000000"/>
                <w:sz w:val="16"/>
                <w:szCs w:val="16"/>
              </w:rPr>
            </w:pPr>
            <w:r w:rsidRPr="00F22D22">
              <w:rPr>
                <w:rFonts w:ascii="Arial" w:hAnsi="Arial" w:cs="Arial"/>
                <w:b/>
                <w:sz w:val="16"/>
                <w:szCs w:val="16"/>
              </w:rPr>
              <w:t>ЦЕФТРИАКСОН АНАНТА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rPr>
                <w:rFonts w:ascii="Arial" w:hAnsi="Arial" w:cs="Arial"/>
                <w:color w:val="000000"/>
                <w:sz w:val="16"/>
                <w:szCs w:val="16"/>
                <w:lang w:val="ru-RU"/>
              </w:rPr>
            </w:pPr>
            <w:r w:rsidRPr="00F22D22">
              <w:rPr>
                <w:rFonts w:ascii="Arial" w:hAnsi="Arial" w:cs="Arial"/>
                <w:color w:val="000000"/>
                <w:sz w:val="16"/>
                <w:szCs w:val="16"/>
                <w:lang w:val="ru-RU"/>
              </w:rPr>
              <w:t>порошок для розчину для ін’єкцій по 1 г,  1 флакон з порошком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Ананта Медікеар Лтд.</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Велика Британ</w:t>
            </w:r>
            <w:r w:rsidRPr="00F22D22">
              <w:rPr>
                <w:rFonts w:ascii="Arial" w:hAnsi="Arial" w:cs="Arial"/>
                <w:color w:val="000000"/>
                <w:sz w:val="16"/>
                <w:szCs w:val="16"/>
              </w:rPr>
              <w:t>i</w:t>
            </w:r>
            <w:r w:rsidRPr="00F22D22">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Свісс  Перентералс  Лтд., Індія; Ананта Медікеар Лімітед, Індія</w:t>
            </w:r>
            <w:r w:rsidRPr="00F22D22">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C1F21">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дільниці виробництва готового лікарського засобу - Ананта Медікеар Лімітед, Індія. Також внесені в інструкцію для медичного застосування ЛЗ у р. "Виробник", "Місцезнаходження виробника та його адреса місця провадження діяльності" як наслідок поява додаткового пакування. Введення змін протягом 3-х місяців після затвердження. Зміни І типу - Зміни щодо безпеки/ефективності та фармаконагляду (інші зміни). Редагування інструкції для медичного застосування ЛЗ у р. "Виробник", "Місцезнаходження виробника та його адреса місця провадження діяльності" для можливості друкувати інструкції для кожного виробника ЛЗ окремо.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змін протягом 3-х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готового лікарського засобу - Ананта Медікеар Лімітед, Індія. </w:t>
            </w:r>
            <w:r w:rsidRPr="00F22D22">
              <w:rPr>
                <w:rFonts w:ascii="Arial" w:hAnsi="Arial" w:cs="Arial"/>
                <w:color w:val="000000"/>
                <w:sz w:val="16"/>
                <w:szCs w:val="16"/>
              </w:rP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247477">
            <w:pPr>
              <w:pStyle w:val="111"/>
              <w:tabs>
                <w:tab w:val="left" w:pos="12600"/>
              </w:tabs>
              <w:jc w:val="center"/>
              <w:rPr>
                <w:rFonts w:ascii="Arial" w:hAnsi="Arial" w:cs="Arial"/>
                <w:sz w:val="16"/>
                <w:szCs w:val="16"/>
              </w:rPr>
            </w:pPr>
            <w:r w:rsidRPr="00F22D22">
              <w:rPr>
                <w:rFonts w:ascii="Arial" w:hAnsi="Arial" w:cs="Arial"/>
                <w:sz w:val="16"/>
                <w:szCs w:val="16"/>
              </w:rPr>
              <w:t>UA/17157/01/01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ЦЕФТРИАКСОН-ДАРНИЦЯ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для розчину для ін'єкцій, по 0,5 г у флаконі; 1 флакон із порошком у пачці; 5 флаконів з порошком у контурній чарунковій упаковці, по 1 чарунковій упаковці у пачці; 1 флакон з порошком у комплекті з 1 ампулою розчинника (Вода для ін'єкцій-Дарниця) по 5 мл або по 10 мл відповідно у контурній чарунковій упаковці, по 1 контурній чарунковій упаковці у пачці; по 40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вилучення фірми-виробника діючої речовини Цефтриаксону натрієва сіль High Tech Pharm. Co., Ltd. (НТР), Korea. Запропоновано: (Qilu Antibiotics Pharmaceutical Co., Ltd., China; Shandong Lukang Pharmaceutical Co., Ltd., China; Reyoung Pharmaceutical Co., Ltd.,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UA/6340/01/01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ЦЕФТРИАКСОН-ДАРНИЦЯ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порошок для розчину для ін'єкцій, по 1,0 г у флаконі; 1 флакон із порошком у пачці; 5 флаконів з порошком у контурній чарунковій упаковці, по 1 чарунковій упаковці у пачці; 1 флакон з порошком у комплекті з 1 ампулою розчинника (Вода для ін'єкцій-Дарниця) по 5 мл або по 10 мл відповідно у контурній чарунковій упаковці, по 1 контурній чарунковій упаковці у пачці; по 40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 xml:space="preserve">зміни І типу - вилучення фірми-виробника діючої речовини Цефтриаксону натрієва сіль High Tech Pharm. Co., Ltd. (НТР), Korea; </w:t>
            </w:r>
            <w:r w:rsidRPr="00F22D22">
              <w:rPr>
                <w:rFonts w:ascii="Arial" w:hAnsi="Arial" w:cs="Arial"/>
                <w:color w:val="000000"/>
                <w:sz w:val="16"/>
                <w:szCs w:val="16"/>
              </w:rPr>
              <w:br/>
              <w:t xml:space="preserve">запропоновано: (Qilu Antibiotics Pharmaceutical Co., Ltd., China; Shandong Lukang Pharmaceutical Co., Ltd., China; Reyoung Pharmaceutical Co., Ltd.,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UA/6340/01/02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682F18">
            <w:pPr>
              <w:pStyle w:val="111"/>
              <w:tabs>
                <w:tab w:val="left" w:pos="12600"/>
              </w:tabs>
              <w:rPr>
                <w:rFonts w:ascii="Arial" w:hAnsi="Arial" w:cs="Arial"/>
                <w:b/>
                <w:i/>
                <w:color w:val="000000"/>
                <w:sz w:val="16"/>
                <w:szCs w:val="16"/>
              </w:rPr>
            </w:pPr>
            <w:r w:rsidRPr="00F22D22">
              <w:rPr>
                <w:rFonts w:ascii="Arial" w:hAnsi="Arial" w:cs="Arial"/>
                <w:b/>
                <w:sz w:val="16"/>
                <w:szCs w:val="16"/>
              </w:rPr>
              <w:t>ЦИКЛОСЕРИН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682F18">
            <w:pPr>
              <w:pStyle w:val="111"/>
              <w:tabs>
                <w:tab w:val="left" w:pos="12600"/>
              </w:tabs>
              <w:spacing w:after="240"/>
              <w:rPr>
                <w:rFonts w:ascii="Arial" w:hAnsi="Arial" w:cs="Arial"/>
                <w:color w:val="000000"/>
                <w:sz w:val="16"/>
                <w:szCs w:val="16"/>
                <w:lang w:val="ru-RU"/>
              </w:rPr>
            </w:pPr>
            <w:r w:rsidRPr="00F22D22">
              <w:rPr>
                <w:rFonts w:ascii="Arial" w:hAnsi="Arial" w:cs="Arial"/>
                <w:color w:val="000000"/>
                <w:sz w:val="16"/>
                <w:szCs w:val="16"/>
                <w:lang w:val="ru-RU"/>
              </w:rPr>
              <w:t>капсули тверді по 125 мг, по 10 капсул у блістері, по 3 блістери у пачці з картону</w:t>
            </w:r>
            <w:r w:rsidRPr="00F22D22">
              <w:rPr>
                <w:rFonts w:ascii="Arial" w:hAnsi="Arial" w:cs="Arial"/>
                <w:color w:val="000000"/>
                <w:sz w:val="16"/>
                <w:szCs w:val="16"/>
                <w:lang w:val="ru-RU"/>
              </w:rPr>
              <w:br/>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682F18">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ПрАТ "Технолог"</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682F18">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682F18">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ПрАТ "Технолог"</w:t>
            </w:r>
            <w:r w:rsidRPr="00F22D22">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682F18">
            <w:pPr>
              <w:pStyle w:val="111"/>
              <w:tabs>
                <w:tab w:val="left" w:pos="12600"/>
              </w:tabs>
              <w:jc w:val="center"/>
              <w:rPr>
                <w:rFonts w:ascii="Arial" w:hAnsi="Arial" w:cs="Arial"/>
                <w:color w:val="000000"/>
                <w:sz w:val="16"/>
                <w:szCs w:val="16"/>
                <w:lang w:val="ru-RU"/>
              </w:rPr>
            </w:pPr>
            <w:r w:rsidRPr="00F22D22">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A317F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внесення змін до реєстраційних матеріалів: зміни, що потребують нової реєстрації - зміна сили дії, лікарської форми та способу застосування: зміна або додавання нової сили дії (додавання нової сили дії) (затверджено: Циклосерин, капсули тверді по 250 мг).</w:t>
            </w:r>
          </w:p>
          <w:p w:rsidR="006E6648" w:rsidRPr="00F22D22" w:rsidRDefault="006E6648" w:rsidP="00A317F0">
            <w:pPr>
              <w:pStyle w:val="111"/>
              <w:tabs>
                <w:tab w:val="left" w:pos="12600"/>
              </w:tabs>
              <w:jc w:val="center"/>
              <w:rPr>
                <w:rFonts w:ascii="Arial" w:hAnsi="Arial" w:cs="Arial"/>
                <w:color w:val="000000"/>
                <w:sz w:val="16"/>
                <w:szCs w:val="16"/>
              </w:rPr>
            </w:pPr>
          </w:p>
          <w:p w:rsidR="006E6648" w:rsidRPr="00F22D22" w:rsidRDefault="006E6648" w:rsidP="00A317F0">
            <w:pPr>
              <w:pStyle w:val="111"/>
              <w:tabs>
                <w:tab w:val="left" w:pos="12600"/>
              </w:tabs>
              <w:jc w:val="center"/>
              <w:rPr>
                <w:rFonts w:ascii="Arial" w:hAnsi="Arial" w:cs="Arial"/>
                <w:color w:val="000000"/>
                <w:sz w:val="16"/>
                <w:szCs w:val="16"/>
              </w:rPr>
            </w:pPr>
            <w:r w:rsidRPr="00F22D22">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682F18">
            <w:pPr>
              <w:pStyle w:val="1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682F18">
            <w:pPr>
              <w:pStyle w:val="111"/>
              <w:tabs>
                <w:tab w:val="left" w:pos="12600"/>
              </w:tabs>
              <w:jc w:val="center"/>
              <w:rPr>
                <w:rFonts w:ascii="Arial" w:hAnsi="Arial" w:cs="Arial"/>
                <w:sz w:val="16"/>
                <w:szCs w:val="16"/>
              </w:rPr>
            </w:pPr>
            <w:r w:rsidRPr="00F22D22">
              <w:rPr>
                <w:rFonts w:ascii="Arial" w:hAnsi="Arial" w:cs="Arial"/>
                <w:sz w:val="16"/>
                <w:szCs w:val="16"/>
              </w:rPr>
              <w:t>UA/15150/01/02</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ЦИПРОФАРМ®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краплі очні/вушні 0,3 % по 5 або 10 мл у флаконі; по 1 флакону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вилучення зі специфікації та методів контролю АФІ ципрофлоксацину гідрохлориду показників «Розчинність» та «Важкі метали» виробництва Zhejiang Changming Pharmaceutical Co., Ltd., Китай та Neuland Laboratories Limited, Індія; зміни І типу - вилучення зі специфікації ГЛЗ з розділу «Ідентифікація» тести для підтвердження достовірності сорбіту методом ТШХ та характерні реакції на фосфати та хлориди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UA/3385/02/01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ЦИРЕЛАКС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краплі очні, розчин по 10 мг/мл по 5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УОРЛД МЕДИЦИН ОФТАЛЬМІКС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внесення особливих застережень перед застосуванням препарату.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UA/17526/01/01</w:t>
            </w:r>
          </w:p>
        </w:tc>
      </w:tr>
      <w:tr w:rsidR="006E6648" w:rsidRPr="00F22D22" w:rsidTr="00E91DB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E6648" w:rsidRPr="00F22D22" w:rsidRDefault="006E6648" w:rsidP="00E91DB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E6648" w:rsidRPr="00F22D22" w:rsidRDefault="006E6648" w:rsidP="00E91DBB">
            <w:pPr>
              <w:pStyle w:val="11"/>
              <w:tabs>
                <w:tab w:val="left" w:pos="12600"/>
              </w:tabs>
              <w:rPr>
                <w:rFonts w:ascii="Arial" w:hAnsi="Arial" w:cs="Arial"/>
                <w:b/>
                <w:i/>
                <w:color w:val="000000"/>
                <w:sz w:val="16"/>
                <w:szCs w:val="16"/>
              </w:rPr>
            </w:pPr>
            <w:r w:rsidRPr="00F22D22">
              <w:rPr>
                <w:rFonts w:ascii="Arial" w:hAnsi="Arial" w:cs="Arial"/>
                <w:b/>
                <w:sz w:val="16"/>
                <w:szCs w:val="16"/>
              </w:rPr>
              <w:t>ЧЕМЕРИЦІ КОРЕНЕВИЩА З КОРЕНЯМИ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rPr>
                <w:rFonts w:ascii="Arial" w:hAnsi="Arial" w:cs="Arial"/>
                <w:color w:val="000000"/>
                <w:sz w:val="16"/>
                <w:szCs w:val="16"/>
              </w:rPr>
            </w:pPr>
            <w:r w:rsidRPr="00F22D22">
              <w:rPr>
                <w:rFonts w:ascii="Arial" w:hAnsi="Arial" w:cs="Arial"/>
                <w:color w:val="000000"/>
                <w:sz w:val="16"/>
                <w:szCs w:val="16"/>
              </w:rPr>
              <w:t xml:space="preserve">маса подрібнена (субстанція) у мішках паперових для виробництва нестерильних лікарських форм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color w:val="000000"/>
                <w:sz w:val="16"/>
                <w:szCs w:val="16"/>
              </w:rPr>
            </w:pPr>
            <w:r w:rsidRPr="00F22D2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spacing w:after="240"/>
              <w:jc w:val="center"/>
              <w:rPr>
                <w:rFonts w:ascii="Arial" w:hAnsi="Arial" w:cs="Arial"/>
                <w:color w:val="000000"/>
                <w:sz w:val="16"/>
                <w:szCs w:val="16"/>
              </w:rPr>
            </w:pPr>
            <w:r w:rsidRPr="00F22D22">
              <w:rPr>
                <w:rFonts w:ascii="Arial" w:hAnsi="Arial" w:cs="Arial"/>
                <w:sz w:val="16"/>
                <w:szCs w:val="16"/>
              </w:rPr>
              <w:t xml:space="preserve">внесення змін до реєстраційних матеріалів: </w:t>
            </w:r>
            <w:r w:rsidRPr="00F22D22">
              <w:rPr>
                <w:rFonts w:ascii="Arial" w:hAnsi="Arial" w:cs="Arial"/>
                <w:color w:val="000000"/>
                <w:sz w:val="16"/>
                <w:szCs w:val="16"/>
              </w:rPr>
              <w:t>зміни II типу - вилучення показника “Пестициди” з специфікації АФІ (з вилученням відповідного аналітичного методу) обумовлене наявністю обов’язкового вхідного контролю за цим показником рослинної лікарської сировини, що використовується у виробництві АФІ, згідно специфікації. Контроль рослинної сировини за показником “Пестициди” залишається при вхідному контролю згідно СПЦ-СР-009 «Чемериці кореневища з коренями», проводиться в уповноваженій лабораторії та здійснюється у відповідності до вимог ДФУ, 2.8.13, з наданням сертифікату встановленого зразка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b/>
                <w:i/>
                <w:color w:val="000000"/>
                <w:sz w:val="16"/>
                <w:szCs w:val="16"/>
              </w:rPr>
            </w:pPr>
            <w:r w:rsidRPr="00F22D2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E6648" w:rsidRPr="00F22D22" w:rsidRDefault="006E6648" w:rsidP="00E91DBB">
            <w:pPr>
              <w:pStyle w:val="11"/>
              <w:tabs>
                <w:tab w:val="left" w:pos="12600"/>
              </w:tabs>
              <w:jc w:val="center"/>
              <w:rPr>
                <w:rFonts w:ascii="Arial" w:hAnsi="Arial" w:cs="Arial"/>
                <w:sz w:val="16"/>
                <w:szCs w:val="16"/>
              </w:rPr>
            </w:pPr>
            <w:r w:rsidRPr="00F22D22">
              <w:rPr>
                <w:rFonts w:ascii="Arial" w:hAnsi="Arial" w:cs="Arial"/>
                <w:sz w:val="16"/>
                <w:szCs w:val="16"/>
              </w:rPr>
              <w:t>UA/13266/01/01</w:t>
            </w:r>
          </w:p>
        </w:tc>
      </w:tr>
    </w:tbl>
    <w:p w:rsidR="00EC5E5F" w:rsidRPr="00F22D22" w:rsidRDefault="00EC5E5F" w:rsidP="00EC5E5F">
      <w:pPr>
        <w:pStyle w:val="11"/>
        <w:jc w:val="both"/>
        <w:rPr>
          <w:rFonts w:ascii="Arial" w:hAnsi="Arial" w:cs="Arial"/>
          <w:b/>
          <w:sz w:val="22"/>
          <w:szCs w:val="22"/>
        </w:rPr>
      </w:pPr>
    </w:p>
    <w:p w:rsidR="00EC5E5F" w:rsidRPr="00F22D22" w:rsidRDefault="00EC5E5F" w:rsidP="0077199C">
      <w:pPr>
        <w:pStyle w:val="11"/>
      </w:pPr>
    </w:p>
    <w:p w:rsidR="00FC5BB1" w:rsidRPr="00F22D22" w:rsidRDefault="00FC5BB1" w:rsidP="0077199C">
      <w:pPr>
        <w:pStyle w:val="11"/>
      </w:pPr>
    </w:p>
    <w:p w:rsidR="00603B12" w:rsidRPr="00F22D22"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D76AB5" w:rsidTr="002A037E">
        <w:tc>
          <w:tcPr>
            <w:tcW w:w="7421" w:type="dxa"/>
            <w:shd w:val="clear" w:color="auto" w:fill="auto"/>
          </w:tcPr>
          <w:p w:rsidR="00603B12" w:rsidRPr="00F22D22" w:rsidRDefault="00603B12" w:rsidP="002A037E">
            <w:pPr>
              <w:ind w:right="20"/>
              <w:rPr>
                <w:rStyle w:val="cs95e872d01"/>
                <w:rFonts w:ascii="Arial" w:hAnsi="Arial" w:cs="Arial"/>
                <w:sz w:val="28"/>
                <w:szCs w:val="28"/>
                <w:lang w:val="ru-RU"/>
              </w:rPr>
            </w:pPr>
            <w:r w:rsidRPr="00F22D22">
              <w:rPr>
                <w:rStyle w:val="cs7864ebcf1"/>
                <w:rFonts w:ascii="Arial" w:hAnsi="Arial" w:cs="Arial"/>
                <w:color w:val="auto"/>
                <w:sz w:val="28"/>
                <w:szCs w:val="28"/>
              </w:rPr>
              <w:t xml:space="preserve">В.о. Генерального директора Директорату </w:t>
            </w:r>
          </w:p>
          <w:p w:rsidR="00603B12" w:rsidRPr="00F22D22" w:rsidRDefault="00603B12" w:rsidP="002A037E">
            <w:pPr>
              <w:ind w:right="20"/>
              <w:rPr>
                <w:rStyle w:val="cs7864ebcf1"/>
                <w:rFonts w:ascii="Arial" w:hAnsi="Arial" w:cs="Arial"/>
                <w:color w:val="auto"/>
                <w:sz w:val="28"/>
                <w:szCs w:val="28"/>
              </w:rPr>
            </w:pPr>
            <w:r w:rsidRPr="00F22D22">
              <w:rPr>
                <w:rStyle w:val="cs7864ebcf1"/>
                <w:rFonts w:ascii="Arial" w:hAnsi="Arial" w:cs="Arial"/>
                <w:color w:val="auto"/>
                <w:sz w:val="28"/>
                <w:szCs w:val="28"/>
              </w:rPr>
              <w:t>фармацевтичного забезпечення</w:t>
            </w:r>
            <w:r w:rsidRPr="00F22D22">
              <w:rPr>
                <w:rStyle w:val="cs188c92b51"/>
                <w:rFonts w:ascii="Arial" w:hAnsi="Arial" w:cs="Arial"/>
                <w:color w:val="auto"/>
                <w:sz w:val="28"/>
                <w:szCs w:val="28"/>
              </w:rPr>
              <w:t>                                    </w:t>
            </w:r>
          </w:p>
        </w:tc>
        <w:tc>
          <w:tcPr>
            <w:tcW w:w="7422" w:type="dxa"/>
            <w:shd w:val="clear" w:color="auto" w:fill="auto"/>
          </w:tcPr>
          <w:p w:rsidR="00603B12" w:rsidRPr="00F22D22" w:rsidRDefault="00603B12" w:rsidP="00603B12">
            <w:pPr>
              <w:pStyle w:val="cs95e872d0"/>
              <w:rPr>
                <w:rStyle w:val="cs7864ebcf1"/>
                <w:rFonts w:ascii="Arial" w:hAnsi="Arial" w:cs="Arial"/>
                <w:color w:val="auto"/>
                <w:sz w:val="28"/>
                <w:szCs w:val="28"/>
              </w:rPr>
            </w:pPr>
          </w:p>
          <w:p w:rsidR="00603B12" w:rsidRPr="00D76AB5" w:rsidRDefault="00603B12" w:rsidP="002A037E">
            <w:pPr>
              <w:pStyle w:val="cs95e872d0"/>
              <w:jc w:val="right"/>
              <w:rPr>
                <w:rStyle w:val="cs7864ebcf1"/>
                <w:rFonts w:ascii="Arial" w:hAnsi="Arial" w:cs="Arial"/>
                <w:color w:val="auto"/>
                <w:sz w:val="28"/>
                <w:szCs w:val="28"/>
              </w:rPr>
            </w:pPr>
            <w:r w:rsidRPr="00F22D22">
              <w:rPr>
                <w:rStyle w:val="cs7864ebcf1"/>
                <w:rFonts w:ascii="Arial" w:hAnsi="Arial" w:cs="Arial"/>
                <w:color w:val="auto"/>
                <w:sz w:val="28"/>
                <w:szCs w:val="28"/>
              </w:rPr>
              <w:t>Іван ЗАДВОРНИХ</w:t>
            </w:r>
          </w:p>
        </w:tc>
      </w:tr>
    </w:tbl>
    <w:p w:rsidR="009F505A" w:rsidRDefault="009F505A" w:rsidP="000D7E21">
      <w:pPr>
        <w:jc w:val="center"/>
      </w:pPr>
    </w:p>
    <w:p w:rsidR="009454A2" w:rsidRDefault="009454A2" w:rsidP="000D7E21">
      <w:pPr>
        <w:jc w:val="center"/>
      </w:pPr>
    </w:p>
    <w:p w:rsidR="00441F46" w:rsidRPr="00B826DB" w:rsidRDefault="00441F46" w:rsidP="00441F46">
      <w:pPr>
        <w:tabs>
          <w:tab w:val="left" w:pos="12600"/>
        </w:tabs>
        <w:jc w:val="center"/>
        <w:rPr>
          <w:rFonts w:ascii="Arial" w:hAnsi="Arial" w:cs="Arial"/>
          <w:b/>
          <w:sz w:val="28"/>
          <w:szCs w:val="28"/>
        </w:rPr>
      </w:pPr>
    </w:p>
    <w:p w:rsidR="0022353D" w:rsidRDefault="0022353D" w:rsidP="000D7E21">
      <w:pPr>
        <w:jc w:val="center"/>
        <w:sectPr w:rsidR="0022353D" w:rsidSect="005C003A">
          <w:pgSz w:w="16838" w:h="11906" w:orient="landscape"/>
          <w:pgMar w:top="907" w:right="1134" w:bottom="907" w:left="1077" w:header="709" w:footer="709" w:gutter="0"/>
          <w:cols w:space="708"/>
          <w:docGrid w:linePitch="360"/>
        </w:sectPr>
      </w:pPr>
    </w:p>
    <w:p w:rsidR="006D020E" w:rsidRPr="00A17C09" w:rsidRDefault="006D020E" w:rsidP="006D020E">
      <w:pPr>
        <w:tabs>
          <w:tab w:val="left" w:pos="1985"/>
        </w:tabs>
      </w:pPr>
    </w:p>
    <w:tbl>
      <w:tblPr>
        <w:tblW w:w="3828" w:type="dxa"/>
        <w:tblInd w:w="11448" w:type="dxa"/>
        <w:tblLayout w:type="fixed"/>
        <w:tblLook w:val="0000" w:firstRow="0" w:lastRow="0" w:firstColumn="0" w:lastColumn="0" w:noHBand="0" w:noVBand="0"/>
      </w:tblPr>
      <w:tblGrid>
        <w:gridCol w:w="3828"/>
      </w:tblGrid>
      <w:tr w:rsidR="006D020E" w:rsidRPr="003517C3" w:rsidTr="00532F0B">
        <w:tc>
          <w:tcPr>
            <w:tcW w:w="3828" w:type="dxa"/>
          </w:tcPr>
          <w:p w:rsidR="006D020E" w:rsidRPr="00280BFD" w:rsidRDefault="006D020E" w:rsidP="00532F0B">
            <w:pPr>
              <w:pStyle w:val="4"/>
              <w:tabs>
                <w:tab w:val="left" w:pos="12600"/>
              </w:tabs>
              <w:jc w:val="both"/>
              <w:rPr>
                <w:rFonts w:cs="Arial"/>
                <w:sz w:val="18"/>
                <w:szCs w:val="18"/>
              </w:rPr>
            </w:pPr>
            <w:r w:rsidRPr="00280BFD">
              <w:rPr>
                <w:rFonts w:cs="Arial"/>
                <w:sz w:val="18"/>
                <w:szCs w:val="18"/>
              </w:rPr>
              <w:t>Додаток 4</w:t>
            </w:r>
          </w:p>
          <w:p w:rsidR="006D020E" w:rsidRPr="00280BFD" w:rsidRDefault="006D020E" w:rsidP="00532F0B">
            <w:pPr>
              <w:pStyle w:val="4"/>
              <w:tabs>
                <w:tab w:val="left" w:pos="12600"/>
              </w:tabs>
              <w:jc w:val="both"/>
              <w:rPr>
                <w:rFonts w:cs="Arial"/>
                <w:sz w:val="18"/>
                <w:szCs w:val="18"/>
              </w:rPr>
            </w:pPr>
            <w:r w:rsidRPr="00280BFD">
              <w:rPr>
                <w:rFonts w:cs="Arial"/>
                <w:sz w:val="18"/>
                <w:szCs w:val="18"/>
              </w:rPr>
              <w:t>до наказу Міністерства охорони</w:t>
            </w:r>
          </w:p>
          <w:p w:rsidR="006D020E" w:rsidRPr="00280BFD" w:rsidRDefault="006D020E" w:rsidP="00532F0B">
            <w:pPr>
              <w:tabs>
                <w:tab w:val="left" w:pos="12600"/>
              </w:tabs>
              <w:jc w:val="both"/>
              <w:rPr>
                <w:rFonts w:ascii="Arial" w:hAnsi="Arial" w:cs="Arial"/>
                <w:b/>
                <w:sz w:val="18"/>
                <w:szCs w:val="18"/>
              </w:rPr>
            </w:pPr>
            <w:r w:rsidRPr="00280BFD">
              <w:rPr>
                <w:rFonts w:ascii="Arial" w:hAnsi="Arial" w:cs="Arial"/>
                <w:b/>
                <w:sz w:val="18"/>
                <w:szCs w:val="18"/>
              </w:rPr>
              <w:t>здоров’я України</w:t>
            </w:r>
          </w:p>
          <w:p w:rsidR="006D020E" w:rsidRPr="00280BFD" w:rsidRDefault="006D020E" w:rsidP="00532F0B">
            <w:pPr>
              <w:tabs>
                <w:tab w:val="left" w:pos="12600"/>
              </w:tabs>
              <w:jc w:val="both"/>
              <w:rPr>
                <w:rFonts w:ascii="Arial" w:hAnsi="Arial" w:cs="Arial"/>
                <w:b/>
                <w:sz w:val="18"/>
                <w:szCs w:val="18"/>
              </w:rPr>
            </w:pPr>
            <w:r>
              <w:rPr>
                <w:rFonts w:ascii="Arial" w:hAnsi="Arial" w:cs="Arial"/>
                <w:b/>
                <w:sz w:val="18"/>
                <w:szCs w:val="18"/>
              </w:rPr>
              <w:t>від ________________</w:t>
            </w:r>
            <w:r w:rsidRPr="001447E2">
              <w:rPr>
                <w:rFonts w:ascii="Arial" w:hAnsi="Arial" w:cs="Arial"/>
                <w:b/>
                <w:sz w:val="18"/>
                <w:szCs w:val="18"/>
                <w:lang w:val="en-US"/>
              </w:rPr>
              <w:t xml:space="preserve"> </w:t>
            </w:r>
            <w:r>
              <w:rPr>
                <w:rFonts w:ascii="Arial" w:hAnsi="Arial" w:cs="Arial"/>
                <w:b/>
                <w:sz w:val="18"/>
                <w:szCs w:val="18"/>
              </w:rPr>
              <w:t xml:space="preserve"> </w:t>
            </w:r>
            <w:r w:rsidRPr="001447E2">
              <w:rPr>
                <w:rFonts w:ascii="Arial" w:hAnsi="Arial" w:cs="Arial"/>
                <w:b/>
                <w:sz w:val="18"/>
                <w:szCs w:val="18"/>
              </w:rPr>
              <w:t xml:space="preserve">№ </w:t>
            </w:r>
            <w:r>
              <w:rPr>
                <w:rFonts w:ascii="Arial" w:hAnsi="Arial" w:cs="Arial"/>
                <w:b/>
                <w:sz w:val="18"/>
                <w:szCs w:val="18"/>
              </w:rPr>
              <w:t>_____</w:t>
            </w:r>
          </w:p>
        </w:tc>
      </w:tr>
    </w:tbl>
    <w:p w:rsidR="006D020E" w:rsidRPr="003517C3" w:rsidRDefault="006D020E" w:rsidP="006D020E">
      <w:pPr>
        <w:tabs>
          <w:tab w:val="left" w:pos="12600"/>
        </w:tabs>
        <w:rPr>
          <w:rFonts w:ascii="Arial" w:hAnsi="Arial" w:cs="Arial"/>
          <w:sz w:val="18"/>
          <w:szCs w:val="18"/>
        </w:rPr>
      </w:pPr>
    </w:p>
    <w:p w:rsidR="006D020E" w:rsidRPr="00D62C0C" w:rsidRDefault="006D020E" w:rsidP="006D020E">
      <w:pPr>
        <w:jc w:val="center"/>
        <w:rPr>
          <w:rFonts w:ascii="Arial" w:hAnsi="Arial" w:cs="Arial"/>
          <w:b/>
          <w:sz w:val="22"/>
          <w:szCs w:val="22"/>
        </w:rPr>
      </w:pPr>
      <w:r w:rsidRPr="00D62C0C">
        <w:rPr>
          <w:rFonts w:ascii="Arial" w:hAnsi="Arial" w:cs="Arial"/>
          <w:b/>
          <w:sz w:val="22"/>
          <w:szCs w:val="22"/>
        </w:rPr>
        <w:t>ПЕРЕЛІК</w:t>
      </w:r>
    </w:p>
    <w:p w:rsidR="006D020E" w:rsidRPr="00D62C0C" w:rsidRDefault="006D020E" w:rsidP="006D020E">
      <w:pPr>
        <w:jc w:val="center"/>
        <w:rPr>
          <w:rFonts w:ascii="Arial" w:hAnsi="Arial" w:cs="Arial"/>
          <w:b/>
          <w:sz w:val="22"/>
          <w:szCs w:val="22"/>
        </w:rPr>
      </w:pPr>
      <w:r w:rsidRPr="00D62C0C">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6D020E" w:rsidRPr="00280BFD" w:rsidRDefault="006D020E" w:rsidP="006D020E">
      <w:pPr>
        <w:jc w:val="center"/>
        <w:rPr>
          <w:rFonts w:ascii="Arial" w:hAnsi="Arial" w:cs="Arial"/>
        </w:rPr>
      </w:pPr>
    </w:p>
    <w:tbl>
      <w:tblPr>
        <w:tblW w:w="1570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685"/>
        <w:gridCol w:w="2806"/>
        <w:gridCol w:w="1701"/>
        <w:gridCol w:w="1418"/>
        <w:gridCol w:w="1559"/>
        <w:gridCol w:w="1134"/>
        <w:gridCol w:w="1843"/>
        <w:gridCol w:w="3007"/>
      </w:tblGrid>
      <w:tr w:rsidR="006D020E" w:rsidRPr="007B40DE" w:rsidTr="006D020E">
        <w:tc>
          <w:tcPr>
            <w:tcW w:w="547" w:type="dxa"/>
            <w:tcBorders>
              <w:top w:val="single" w:sz="4" w:space="0" w:color="auto"/>
              <w:left w:val="single" w:sz="4" w:space="0" w:color="auto"/>
              <w:bottom w:val="single" w:sz="4" w:space="0" w:color="auto"/>
              <w:right w:val="single" w:sz="4" w:space="0" w:color="auto"/>
            </w:tcBorders>
            <w:shd w:val="pct10" w:color="auto" w:fill="auto"/>
          </w:tcPr>
          <w:p w:rsidR="006D020E" w:rsidRPr="006D020E" w:rsidRDefault="006D020E" w:rsidP="006D020E">
            <w:pPr>
              <w:jc w:val="center"/>
              <w:rPr>
                <w:rFonts w:ascii="Arial" w:hAnsi="Arial" w:cs="Arial"/>
                <w:b/>
                <w:i/>
                <w:sz w:val="16"/>
                <w:szCs w:val="16"/>
                <w:lang w:eastAsia="en-US"/>
              </w:rPr>
            </w:pPr>
            <w:r w:rsidRPr="006D020E">
              <w:rPr>
                <w:rFonts w:ascii="Arial" w:hAnsi="Arial" w:cs="Arial"/>
                <w:b/>
                <w:i/>
                <w:sz w:val="16"/>
                <w:szCs w:val="16"/>
                <w:lang w:eastAsia="en-US"/>
              </w:rPr>
              <w:t>№ п/п</w:t>
            </w:r>
          </w:p>
        </w:tc>
        <w:tc>
          <w:tcPr>
            <w:tcW w:w="1685" w:type="dxa"/>
            <w:tcBorders>
              <w:top w:val="single" w:sz="4" w:space="0" w:color="auto"/>
              <w:left w:val="single" w:sz="4" w:space="0" w:color="auto"/>
              <w:bottom w:val="single" w:sz="4" w:space="0" w:color="auto"/>
              <w:right w:val="single" w:sz="6" w:space="0" w:color="auto"/>
            </w:tcBorders>
            <w:shd w:val="pct10" w:color="auto" w:fill="auto"/>
          </w:tcPr>
          <w:p w:rsidR="006D020E" w:rsidRPr="006D020E" w:rsidRDefault="006D020E" w:rsidP="006D020E">
            <w:pPr>
              <w:jc w:val="center"/>
              <w:rPr>
                <w:rFonts w:ascii="Arial" w:hAnsi="Arial" w:cs="Arial"/>
                <w:b/>
                <w:i/>
                <w:sz w:val="16"/>
                <w:szCs w:val="16"/>
                <w:lang w:eastAsia="en-US"/>
              </w:rPr>
            </w:pPr>
            <w:r w:rsidRPr="006D020E">
              <w:rPr>
                <w:rFonts w:ascii="Arial" w:hAnsi="Arial" w:cs="Arial"/>
                <w:b/>
                <w:i/>
                <w:sz w:val="16"/>
                <w:szCs w:val="16"/>
                <w:lang w:eastAsia="en-US"/>
              </w:rPr>
              <w:t>Назва лікарського засобу</w:t>
            </w:r>
          </w:p>
        </w:tc>
        <w:tc>
          <w:tcPr>
            <w:tcW w:w="2806" w:type="dxa"/>
            <w:tcBorders>
              <w:top w:val="single" w:sz="4" w:space="0" w:color="auto"/>
              <w:left w:val="single" w:sz="6" w:space="0" w:color="auto"/>
              <w:bottom w:val="single" w:sz="4" w:space="0" w:color="auto"/>
              <w:right w:val="single" w:sz="6" w:space="0" w:color="auto"/>
            </w:tcBorders>
            <w:shd w:val="pct10" w:color="auto" w:fill="auto"/>
          </w:tcPr>
          <w:p w:rsidR="006D020E" w:rsidRPr="006D020E" w:rsidRDefault="006D020E" w:rsidP="006D020E">
            <w:pPr>
              <w:jc w:val="center"/>
              <w:rPr>
                <w:rFonts w:ascii="Arial" w:hAnsi="Arial" w:cs="Arial"/>
                <w:b/>
                <w:i/>
                <w:sz w:val="16"/>
                <w:szCs w:val="16"/>
                <w:lang w:eastAsia="en-US"/>
              </w:rPr>
            </w:pPr>
            <w:r w:rsidRPr="006D020E">
              <w:rPr>
                <w:rFonts w:ascii="Arial" w:hAnsi="Arial" w:cs="Arial"/>
                <w:b/>
                <w:i/>
                <w:sz w:val="16"/>
                <w:szCs w:val="16"/>
                <w:lang w:eastAsia="en-US"/>
              </w:rPr>
              <w:t>Форма випуску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6D020E" w:rsidRPr="006D020E" w:rsidRDefault="006D020E" w:rsidP="006D020E">
            <w:pPr>
              <w:jc w:val="center"/>
              <w:rPr>
                <w:rFonts w:ascii="Arial" w:hAnsi="Arial" w:cs="Arial"/>
                <w:b/>
                <w:i/>
                <w:sz w:val="16"/>
                <w:szCs w:val="16"/>
                <w:lang w:eastAsia="en-US"/>
              </w:rPr>
            </w:pPr>
            <w:r w:rsidRPr="006D020E">
              <w:rPr>
                <w:rFonts w:ascii="Arial" w:hAnsi="Arial" w:cs="Arial"/>
                <w:b/>
                <w:i/>
                <w:sz w:val="16"/>
                <w:szCs w:val="16"/>
                <w:lang w:eastAsia="en-US"/>
              </w:rPr>
              <w:t>Заявник</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6D020E" w:rsidRPr="006D020E" w:rsidRDefault="006D020E" w:rsidP="006D020E">
            <w:pPr>
              <w:jc w:val="center"/>
              <w:rPr>
                <w:rFonts w:ascii="Arial" w:hAnsi="Arial" w:cs="Arial"/>
                <w:b/>
                <w:i/>
                <w:sz w:val="16"/>
                <w:szCs w:val="16"/>
                <w:lang w:eastAsia="en-US"/>
              </w:rPr>
            </w:pPr>
            <w:r w:rsidRPr="006D020E">
              <w:rPr>
                <w:rFonts w:ascii="Arial" w:hAnsi="Arial" w:cs="Arial"/>
                <w:b/>
                <w:i/>
                <w:sz w:val="16"/>
                <w:szCs w:val="16"/>
                <w:lang w:eastAsia="en-US"/>
              </w:rPr>
              <w:t>Країна</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6D020E" w:rsidRPr="006D020E" w:rsidRDefault="006D020E" w:rsidP="006D020E">
            <w:pPr>
              <w:jc w:val="center"/>
              <w:rPr>
                <w:rFonts w:ascii="Arial" w:hAnsi="Arial" w:cs="Arial"/>
                <w:b/>
                <w:i/>
                <w:sz w:val="16"/>
                <w:szCs w:val="16"/>
                <w:lang w:eastAsia="en-US"/>
              </w:rPr>
            </w:pPr>
            <w:r w:rsidRPr="006D020E">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6D020E" w:rsidRPr="006D020E" w:rsidRDefault="006D020E" w:rsidP="006D020E">
            <w:pPr>
              <w:jc w:val="center"/>
              <w:rPr>
                <w:rFonts w:ascii="Arial" w:hAnsi="Arial" w:cs="Arial"/>
                <w:b/>
                <w:i/>
                <w:sz w:val="16"/>
                <w:szCs w:val="16"/>
                <w:lang w:eastAsia="en-US"/>
              </w:rPr>
            </w:pPr>
            <w:r w:rsidRPr="006D020E">
              <w:rPr>
                <w:rFonts w:ascii="Arial" w:hAnsi="Arial" w:cs="Arial"/>
                <w:b/>
                <w:i/>
                <w:sz w:val="16"/>
                <w:szCs w:val="16"/>
                <w:lang w:eastAsia="en-US"/>
              </w:rPr>
              <w:t>Країна</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6D020E" w:rsidRPr="006D020E" w:rsidRDefault="006D020E" w:rsidP="006D020E">
            <w:pPr>
              <w:jc w:val="center"/>
              <w:rPr>
                <w:rFonts w:ascii="Arial" w:hAnsi="Arial" w:cs="Arial"/>
                <w:b/>
                <w:i/>
                <w:sz w:val="16"/>
                <w:szCs w:val="16"/>
                <w:lang w:eastAsia="en-US"/>
              </w:rPr>
            </w:pPr>
            <w:r w:rsidRPr="006D020E">
              <w:rPr>
                <w:rFonts w:ascii="Arial" w:hAnsi="Arial" w:cs="Arial"/>
                <w:b/>
                <w:i/>
                <w:sz w:val="16"/>
                <w:szCs w:val="16"/>
                <w:lang w:eastAsia="en-US"/>
              </w:rPr>
              <w:t>Підстава</w:t>
            </w:r>
          </w:p>
        </w:tc>
        <w:tc>
          <w:tcPr>
            <w:tcW w:w="3007" w:type="dxa"/>
            <w:tcBorders>
              <w:top w:val="single" w:sz="4" w:space="0" w:color="auto"/>
              <w:left w:val="single" w:sz="6" w:space="0" w:color="auto"/>
              <w:bottom w:val="single" w:sz="4" w:space="0" w:color="auto"/>
              <w:right w:val="single" w:sz="6" w:space="0" w:color="auto"/>
            </w:tcBorders>
            <w:shd w:val="pct10" w:color="auto" w:fill="auto"/>
          </w:tcPr>
          <w:p w:rsidR="006D020E" w:rsidRPr="006D020E" w:rsidRDefault="006D020E" w:rsidP="006D020E">
            <w:pPr>
              <w:jc w:val="center"/>
              <w:rPr>
                <w:rFonts w:ascii="Arial" w:hAnsi="Arial" w:cs="Arial"/>
                <w:b/>
                <w:i/>
                <w:sz w:val="16"/>
                <w:szCs w:val="16"/>
                <w:lang w:eastAsia="en-US"/>
              </w:rPr>
            </w:pPr>
            <w:r w:rsidRPr="006D020E">
              <w:rPr>
                <w:rFonts w:ascii="Arial" w:hAnsi="Arial" w:cs="Arial"/>
                <w:b/>
                <w:i/>
                <w:sz w:val="16"/>
                <w:szCs w:val="16"/>
                <w:lang w:eastAsia="en-US"/>
              </w:rPr>
              <w:t>Процедура</w:t>
            </w:r>
          </w:p>
        </w:tc>
      </w:tr>
      <w:tr w:rsidR="006D020E" w:rsidRPr="00484DC4" w:rsidTr="006D020E">
        <w:trPr>
          <w:trHeight w:val="557"/>
        </w:trPr>
        <w:tc>
          <w:tcPr>
            <w:tcW w:w="547"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numPr>
                <w:ilvl w:val="0"/>
                <w:numId w:val="5"/>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rPr>
                <w:rFonts w:ascii="Arial" w:hAnsi="Arial" w:cs="Arial"/>
                <w:b/>
                <w:sz w:val="16"/>
                <w:szCs w:val="16"/>
                <w:lang w:eastAsia="en-US"/>
              </w:rPr>
            </w:pPr>
            <w:r w:rsidRPr="006D020E">
              <w:rPr>
                <w:rFonts w:ascii="Arial" w:hAnsi="Arial" w:cs="Arial"/>
                <w:b/>
                <w:sz w:val="16"/>
                <w:szCs w:val="16"/>
                <w:lang w:eastAsia="en-US"/>
              </w:rPr>
              <w:t xml:space="preserve">ДІАВІТЕК ПД 4 1,36%, ДІАВІТЕК ПД 4 2,27%, ДІАВІТЕК ПД 4 3,86% </w:t>
            </w:r>
          </w:p>
        </w:tc>
        <w:tc>
          <w:tcPr>
            <w:tcW w:w="2806"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rPr>
                <w:rFonts w:ascii="Arial" w:hAnsi="Arial" w:cs="Arial"/>
                <w:sz w:val="16"/>
                <w:szCs w:val="16"/>
                <w:lang w:eastAsia="en-US"/>
              </w:rPr>
            </w:pPr>
            <w:r w:rsidRPr="006D020E">
              <w:rPr>
                <w:rFonts w:ascii="Arial" w:hAnsi="Arial" w:cs="Arial"/>
                <w:sz w:val="16"/>
                <w:szCs w:val="16"/>
                <w:lang w:eastAsia="en-US"/>
              </w:rPr>
              <w:t>розчин для перитонеального діалізу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або 5 комплектів у картонній коробці; 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p w:rsidR="006D020E" w:rsidRPr="006D020E" w:rsidRDefault="006D020E" w:rsidP="006D020E">
            <w:pP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jc w:val="center"/>
              <w:rPr>
                <w:rFonts w:ascii="Arial" w:hAnsi="Arial" w:cs="Arial"/>
                <w:sz w:val="16"/>
                <w:szCs w:val="16"/>
                <w:lang w:eastAsia="en-US"/>
              </w:rPr>
            </w:pPr>
            <w:r w:rsidRPr="006D020E">
              <w:rPr>
                <w:rFonts w:ascii="Arial" w:hAnsi="Arial" w:cs="Arial"/>
                <w:sz w:val="16"/>
                <w:szCs w:val="16"/>
                <w:lang w:eastAsia="en-US"/>
              </w:rPr>
              <w:t>ТОВ "Юрія-Фарм»</w:t>
            </w:r>
          </w:p>
        </w:tc>
        <w:tc>
          <w:tcPr>
            <w:tcW w:w="1418"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jc w:val="center"/>
              <w:rPr>
                <w:rFonts w:ascii="Arial" w:hAnsi="Arial" w:cs="Arial"/>
                <w:sz w:val="16"/>
                <w:szCs w:val="16"/>
                <w:lang w:val="ru-RU" w:eastAsia="en-US"/>
              </w:rPr>
            </w:pPr>
            <w:r w:rsidRPr="006D020E">
              <w:rPr>
                <w:rFonts w:ascii="Arial" w:hAnsi="Arial" w:cs="Arial"/>
                <w:sz w:val="16"/>
                <w:szCs w:val="16"/>
                <w:lang w:val="ru-RU" w:eastAsia="en-US"/>
              </w:rPr>
              <w:t>Україна</w:t>
            </w:r>
          </w:p>
          <w:p w:rsidR="006D020E" w:rsidRPr="006D020E" w:rsidRDefault="006D020E" w:rsidP="006D020E">
            <w:pPr>
              <w:pStyle w:val="135"/>
              <w:ind w:firstLine="0"/>
              <w:jc w:val="center"/>
              <w:rPr>
                <w:rFonts w:cs="Arial"/>
                <w:b w:val="0"/>
                <w:iCs/>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ab"/>
              <w:ind w:left="0"/>
              <w:jc w:val="center"/>
              <w:rPr>
                <w:rFonts w:ascii="Arial" w:hAnsi="Arial" w:cs="Arial"/>
                <w:b/>
                <w:sz w:val="16"/>
                <w:szCs w:val="16"/>
                <w:lang w:eastAsia="en-US"/>
              </w:rPr>
            </w:pPr>
            <w:r w:rsidRPr="006D020E">
              <w:rPr>
                <w:rFonts w:ascii="Arial" w:hAnsi="Arial" w:cs="Arial"/>
                <w:sz w:val="16"/>
                <w:szCs w:val="16"/>
                <w:lang w:val="en-US" w:eastAsia="en-US"/>
              </w:rPr>
              <w:t>ТОВ "Юрія-Фарм"</w:t>
            </w:r>
          </w:p>
        </w:tc>
        <w:tc>
          <w:tcPr>
            <w:tcW w:w="1134"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jc w:val="center"/>
              <w:rPr>
                <w:sz w:val="16"/>
                <w:szCs w:val="16"/>
              </w:rPr>
            </w:pPr>
            <w:r w:rsidRPr="006D020E">
              <w:rPr>
                <w:rFonts w:ascii="Arial" w:hAnsi="Arial" w:cs="Arial"/>
                <w:sz w:val="16"/>
                <w:szCs w:val="16"/>
                <w:lang w:eastAsia="en-US"/>
              </w:rPr>
              <w:t>Україна</w:t>
            </w:r>
          </w:p>
        </w:tc>
        <w:tc>
          <w:tcPr>
            <w:tcW w:w="1843"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135"/>
              <w:ind w:firstLine="0"/>
              <w:jc w:val="left"/>
              <w:rPr>
                <w:rFonts w:cs="Arial"/>
                <w:b w:val="0"/>
                <w:iCs/>
                <w:sz w:val="16"/>
                <w:szCs w:val="16"/>
                <w:lang w:val="en-US" w:eastAsia="en-US"/>
              </w:rPr>
            </w:pPr>
            <w:r w:rsidRPr="006D020E">
              <w:rPr>
                <w:rFonts w:cs="Arial"/>
                <w:b w:val="0"/>
                <w:iCs/>
                <w:sz w:val="16"/>
                <w:szCs w:val="16"/>
                <w:lang w:eastAsia="en-US"/>
              </w:rPr>
              <w:t xml:space="preserve">засідання </w:t>
            </w:r>
            <w:r w:rsidRPr="006D020E">
              <w:rPr>
                <w:rFonts w:cs="Arial"/>
                <w:b w:val="0"/>
                <w:iCs/>
                <w:sz w:val="16"/>
                <w:szCs w:val="16"/>
                <w:lang w:val="en-US" w:eastAsia="en-US"/>
              </w:rPr>
              <w:t>НТР № 26 від 29.07.2021</w:t>
            </w:r>
          </w:p>
        </w:tc>
        <w:tc>
          <w:tcPr>
            <w:tcW w:w="3007"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ab"/>
              <w:ind w:left="0"/>
              <w:rPr>
                <w:rFonts w:ascii="Arial" w:hAnsi="Arial" w:cs="Arial"/>
                <w:b/>
                <w:sz w:val="16"/>
                <w:szCs w:val="16"/>
                <w:lang w:val="en-US" w:eastAsia="en-US"/>
              </w:rPr>
            </w:pPr>
            <w:r w:rsidRPr="006D020E">
              <w:rPr>
                <w:rFonts w:ascii="Arial" w:hAnsi="Arial" w:cs="Arial"/>
                <w:b/>
                <w:sz w:val="16"/>
                <w:szCs w:val="16"/>
                <w:lang w:eastAsia="en-US"/>
              </w:rPr>
              <w:t>не</w:t>
            </w:r>
            <w:r w:rsidRPr="006D020E">
              <w:rPr>
                <w:rFonts w:ascii="Arial" w:hAnsi="Arial" w:cs="Arial"/>
                <w:b/>
                <w:sz w:val="16"/>
                <w:szCs w:val="16"/>
                <w:lang w:val="en-US" w:eastAsia="en-US"/>
              </w:rPr>
              <w:t xml:space="preserve"> </w:t>
            </w:r>
            <w:r w:rsidRPr="006D020E">
              <w:rPr>
                <w:rFonts w:ascii="Arial" w:hAnsi="Arial" w:cs="Arial"/>
                <w:b/>
                <w:sz w:val="16"/>
                <w:szCs w:val="16"/>
                <w:lang w:eastAsia="en-US"/>
              </w:rPr>
              <w:t>рекомендувати</w:t>
            </w:r>
            <w:r w:rsidRPr="006D020E">
              <w:rPr>
                <w:rFonts w:ascii="Arial" w:hAnsi="Arial" w:cs="Arial"/>
                <w:b/>
                <w:sz w:val="16"/>
                <w:szCs w:val="16"/>
                <w:lang w:val="en-US" w:eastAsia="en-US"/>
              </w:rPr>
              <w:t xml:space="preserve"> </w:t>
            </w:r>
            <w:r w:rsidRPr="006D020E">
              <w:rPr>
                <w:rFonts w:ascii="Arial" w:hAnsi="Arial" w:cs="Arial"/>
                <w:b/>
                <w:sz w:val="16"/>
                <w:szCs w:val="16"/>
                <w:lang w:eastAsia="en-US"/>
              </w:rPr>
              <w:t>до</w:t>
            </w:r>
            <w:r w:rsidRPr="006D020E">
              <w:rPr>
                <w:rFonts w:ascii="Arial" w:hAnsi="Arial" w:cs="Arial"/>
                <w:b/>
                <w:sz w:val="16"/>
                <w:szCs w:val="16"/>
                <w:lang w:val="en-US" w:eastAsia="en-US"/>
              </w:rPr>
              <w:t xml:space="preserve"> </w:t>
            </w:r>
            <w:r w:rsidRPr="006D020E">
              <w:rPr>
                <w:rFonts w:ascii="Arial" w:hAnsi="Arial" w:cs="Arial"/>
                <w:b/>
                <w:sz w:val="16"/>
                <w:szCs w:val="16"/>
                <w:lang w:eastAsia="en-US"/>
              </w:rPr>
              <w:t>затвердження</w:t>
            </w:r>
            <w:r w:rsidRPr="006D020E">
              <w:rPr>
                <w:rFonts w:ascii="Arial" w:hAnsi="Arial" w:cs="Arial"/>
                <w:b/>
                <w:sz w:val="16"/>
                <w:szCs w:val="16"/>
                <w:lang w:val="en-US" w:eastAsia="en-US"/>
              </w:rPr>
              <w:t xml:space="preserve"> - </w:t>
            </w:r>
            <w:r w:rsidRPr="006D020E">
              <w:rPr>
                <w:rFonts w:ascii="Arial" w:hAnsi="Arial" w:cs="Arial"/>
                <w:sz w:val="16"/>
                <w:szCs w:val="16"/>
                <w:lang w:eastAsia="en-US"/>
              </w:rPr>
              <w:t>виправлення</w:t>
            </w:r>
            <w:r w:rsidRPr="006D020E">
              <w:rPr>
                <w:rFonts w:ascii="Arial" w:hAnsi="Arial" w:cs="Arial"/>
                <w:sz w:val="16"/>
                <w:szCs w:val="16"/>
                <w:lang w:val="en-US" w:eastAsia="en-US"/>
              </w:rPr>
              <w:t xml:space="preserve"> </w:t>
            </w:r>
            <w:r w:rsidRPr="006D020E">
              <w:rPr>
                <w:rFonts w:ascii="Arial" w:hAnsi="Arial" w:cs="Arial"/>
                <w:sz w:val="16"/>
                <w:szCs w:val="16"/>
                <w:lang w:eastAsia="en-US"/>
              </w:rPr>
              <w:t>технічної</w:t>
            </w:r>
            <w:r w:rsidRPr="006D020E">
              <w:rPr>
                <w:rFonts w:ascii="Arial" w:hAnsi="Arial" w:cs="Arial"/>
                <w:sz w:val="16"/>
                <w:szCs w:val="16"/>
                <w:lang w:val="en-US" w:eastAsia="en-US"/>
              </w:rPr>
              <w:t xml:space="preserve"> </w:t>
            </w:r>
            <w:r w:rsidRPr="006D020E">
              <w:rPr>
                <w:rFonts w:ascii="Arial" w:hAnsi="Arial" w:cs="Arial"/>
                <w:sz w:val="16"/>
                <w:szCs w:val="16"/>
                <w:lang w:eastAsia="en-US"/>
              </w:rPr>
              <w:t>помилки</w:t>
            </w:r>
            <w:r w:rsidRPr="006D020E">
              <w:rPr>
                <w:rFonts w:ascii="Arial" w:hAnsi="Arial" w:cs="Arial"/>
                <w:sz w:val="16"/>
                <w:szCs w:val="16"/>
                <w:lang w:val="en-US" w:eastAsia="en-US"/>
              </w:rPr>
              <w:t xml:space="preserve">, </w:t>
            </w:r>
            <w:r w:rsidRPr="006D020E">
              <w:rPr>
                <w:rFonts w:ascii="Arial" w:hAnsi="Arial" w:cs="Arial"/>
                <w:sz w:val="16"/>
                <w:szCs w:val="16"/>
                <w:lang w:eastAsia="en-US"/>
              </w:rPr>
              <w:t>оскільки</w:t>
            </w:r>
            <w:r w:rsidRPr="006D020E">
              <w:rPr>
                <w:rFonts w:ascii="Arial" w:hAnsi="Arial" w:cs="Arial"/>
                <w:sz w:val="16"/>
                <w:szCs w:val="16"/>
                <w:lang w:val="en-US" w:eastAsia="en-US"/>
              </w:rPr>
              <w:t xml:space="preserve"> </w:t>
            </w:r>
            <w:r w:rsidRPr="006D020E">
              <w:rPr>
                <w:rFonts w:ascii="Arial" w:hAnsi="Arial" w:cs="Arial"/>
                <w:sz w:val="16"/>
                <w:szCs w:val="16"/>
                <w:lang w:eastAsia="en-US"/>
              </w:rPr>
              <w:t>зазначене</w:t>
            </w:r>
            <w:r w:rsidRPr="006D020E">
              <w:rPr>
                <w:rFonts w:ascii="Arial" w:hAnsi="Arial" w:cs="Arial"/>
                <w:sz w:val="16"/>
                <w:szCs w:val="16"/>
                <w:lang w:val="en-US" w:eastAsia="en-US"/>
              </w:rPr>
              <w:t xml:space="preserve"> </w:t>
            </w:r>
            <w:r w:rsidRPr="006D020E">
              <w:rPr>
                <w:rFonts w:ascii="Arial" w:hAnsi="Arial" w:cs="Arial"/>
                <w:sz w:val="16"/>
                <w:szCs w:val="16"/>
                <w:lang w:eastAsia="en-US"/>
              </w:rPr>
              <w:t>виправлення</w:t>
            </w:r>
            <w:r w:rsidRPr="006D020E">
              <w:rPr>
                <w:rFonts w:ascii="Arial" w:hAnsi="Arial" w:cs="Arial"/>
                <w:sz w:val="16"/>
                <w:szCs w:val="16"/>
                <w:lang w:val="en-US" w:eastAsia="en-US"/>
              </w:rPr>
              <w:t xml:space="preserve"> </w:t>
            </w:r>
            <w:r w:rsidRPr="006D020E">
              <w:rPr>
                <w:rFonts w:ascii="Arial" w:hAnsi="Arial" w:cs="Arial"/>
                <w:sz w:val="16"/>
                <w:szCs w:val="16"/>
                <w:lang w:eastAsia="en-US"/>
              </w:rPr>
              <w:t>не</w:t>
            </w:r>
            <w:r w:rsidRPr="006D020E">
              <w:rPr>
                <w:rFonts w:ascii="Arial" w:hAnsi="Arial" w:cs="Arial"/>
                <w:sz w:val="16"/>
                <w:szCs w:val="16"/>
                <w:lang w:val="en-US" w:eastAsia="en-US"/>
              </w:rPr>
              <w:t xml:space="preserve"> </w:t>
            </w:r>
            <w:r w:rsidRPr="006D020E">
              <w:rPr>
                <w:rFonts w:ascii="Arial" w:hAnsi="Arial" w:cs="Arial"/>
                <w:sz w:val="16"/>
                <w:szCs w:val="16"/>
                <w:lang w:eastAsia="en-US"/>
              </w:rPr>
              <w:t>відповідає</w:t>
            </w:r>
            <w:r w:rsidRPr="006D020E">
              <w:rPr>
                <w:rFonts w:ascii="Arial" w:hAnsi="Arial" w:cs="Arial"/>
                <w:sz w:val="16"/>
                <w:szCs w:val="16"/>
                <w:lang w:val="en-US" w:eastAsia="en-US"/>
              </w:rPr>
              <w:t xml:space="preserve"> </w:t>
            </w:r>
            <w:r w:rsidRPr="006D020E">
              <w:rPr>
                <w:rFonts w:ascii="Arial" w:hAnsi="Arial" w:cs="Arial"/>
                <w:sz w:val="16"/>
                <w:szCs w:val="16"/>
                <w:lang w:eastAsia="en-US"/>
              </w:rPr>
              <w:t>п</w:t>
            </w:r>
            <w:r w:rsidRPr="006D020E">
              <w:rPr>
                <w:rFonts w:ascii="Arial" w:hAnsi="Arial" w:cs="Arial"/>
                <w:sz w:val="16"/>
                <w:szCs w:val="16"/>
                <w:lang w:val="en-US" w:eastAsia="en-US"/>
              </w:rPr>
              <w:t xml:space="preserve">.2.4. </w:t>
            </w:r>
            <w:r w:rsidRPr="006D020E">
              <w:rPr>
                <w:rFonts w:ascii="Arial" w:hAnsi="Arial" w:cs="Arial"/>
                <w:sz w:val="16"/>
                <w:szCs w:val="16"/>
                <w:lang w:eastAsia="en-US"/>
              </w:rPr>
              <w:t>розділу</w:t>
            </w:r>
            <w:r w:rsidRPr="006D020E">
              <w:rPr>
                <w:rFonts w:ascii="Arial" w:hAnsi="Arial" w:cs="Arial"/>
                <w:sz w:val="16"/>
                <w:szCs w:val="16"/>
                <w:lang w:val="en-US" w:eastAsia="en-US"/>
              </w:rPr>
              <w:t xml:space="preserve"> VI </w:t>
            </w:r>
            <w:r w:rsidRPr="006D020E">
              <w:rPr>
                <w:rFonts w:ascii="Arial" w:hAnsi="Arial" w:cs="Arial"/>
                <w:sz w:val="16"/>
                <w:szCs w:val="16"/>
                <w:lang w:eastAsia="en-US"/>
              </w:rPr>
              <w:t>наказу</w:t>
            </w:r>
            <w:r w:rsidRPr="006D020E">
              <w:rPr>
                <w:rFonts w:ascii="Arial" w:hAnsi="Arial" w:cs="Arial"/>
                <w:sz w:val="16"/>
                <w:szCs w:val="16"/>
                <w:lang w:val="en-US" w:eastAsia="en-US"/>
              </w:rPr>
              <w:t xml:space="preserve"> </w:t>
            </w:r>
            <w:r w:rsidRPr="006D020E">
              <w:rPr>
                <w:rFonts w:ascii="Arial" w:hAnsi="Arial" w:cs="Arial"/>
                <w:sz w:val="16"/>
                <w:szCs w:val="16"/>
                <w:lang w:eastAsia="en-US"/>
              </w:rPr>
              <w:t>МОЗ</w:t>
            </w:r>
            <w:r w:rsidRPr="006D020E">
              <w:rPr>
                <w:rFonts w:ascii="Arial" w:hAnsi="Arial" w:cs="Arial"/>
                <w:sz w:val="16"/>
                <w:szCs w:val="16"/>
                <w:lang w:val="en-US" w:eastAsia="en-US"/>
              </w:rPr>
              <w:t xml:space="preserve"> </w:t>
            </w:r>
            <w:r w:rsidRPr="006D020E">
              <w:rPr>
                <w:rFonts w:ascii="Arial" w:hAnsi="Arial" w:cs="Arial"/>
                <w:sz w:val="16"/>
                <w:szCs w:val="16"/>
                <w:lang w:eastAsia="en-US"/>
              </w:rPr>
              <w:t>України</w:t>
            </w:r>
            <w:r w:rsidRPr="006D020E">
              <w:rPr>
                <w:rFonts w:ascii="Arial" w:hAnsi="Arial" w:cs="Arial"/>
                <w:sz w:val="16"/>
                <w:szCs w:val="16"/>
                <w:lang w:val="en-US" w:eastAsia="en-US"/>
              </w:rPr>
              <w:t xml:space="preserve"> </w:t>
            </w:r>
            <w:r w:rsidRPr="006D020E">
              <w:rPr>
                <w:rFonts w:ascii="Arial" w:hAnsi="Arial" w:cs="Arial"/>
                <w:sz w:val="16"/>
                <w:szCs w:val="16"/>
                <w:lang w:eastAsia="en-US"/>
              </w:rPr>
              <w:t>від</w:t>
            </w:r>
            <w:r w:rsidRPr="006D020E">
              <w:rPr>
                <w:rFonts w:ascii="Arial" w:hAnsi="Arial" w:cs="Arial"/>
                <w:sz w:val="16"/>
                <w:szCs w:val="16"/>
                <w:lang w:val="en-US" w:eastAsia="en-US"/>
              </w:rPr>
              <w:t xml:space="preserve"> 26.08.2005</w:t>
            </w:r>
            <w:r w:rsidRPr="006D020E">
              <w:rPr>
                <w:rFonts w:ascii="Arial" w:hAnsi="Arial" w:cs="Arial"/>
                <w:sz w:val="16"/>
                <w:szCs w:val="16"/>
                <w:lang w:eastAsia="en-US"/>
              </w:rPr>
              <w:t>р</w:t>
            </w:r>
            <w:r w:rsidRPr="006D020E">
              <w:rPr>
                <w:rFonts w:ascii="Arial" w:hAnsi="Arial" w:cs="Arial"/>
                <w:sz w:val="16"/>
                <w:szCs w:val="16"/>
                <w:lang w:val="en-US" w:eastAsia="en-US"/>
              </w:rPr>
              <w:t>. № 426 (</w:t>
            </w:r>
            <w:r w:rsidRPr="006D020E">
              <w:rPr>
                <w:rFonts w:ascii="Arial" w:hAnsi="Arial" w:cs="Arial"/>
                <w:sz w:val="16"/>
                <w:szCs w:val="16"/>
                <w:lang w:eastAsia="en-US"/>
              </w:rPr>
              <w:t>у</w:t>
            </w:r>
            <w:r w:rsidRPr="006D020E">
              <w:rPr>
                <w:rFonts w:ascii="Arial" w:hAnsi="Arial" w:cs="Arial"/>
                <w:sz w:val="16"/>
                <w:szCs w:val="16"/>
                <w:lang w:val="en-US" w:eastAsia="en-US"/>
              </w:rPr>
              <w:t xml:space="preserve"> </w:t>
            </w:r>
            <w:r w:rsidRPr="006D020E">
              <w:rPr>
                <w:rFonts w:ascii="Arial" w:hAnsi="Arial" w:cs="Arial"/>
                <w:sz w:val="16"/>
                <w:szCs w:val="16"/>
                <w:lang w:eastAsia="en-US"/>
              </w:rPr>
              <w:t>редакції</w:t>
            </w:r>
            <w:r w:rsidRPr="006D020E">
              <w:rPr>
                <w:rFonts w:ascii="Arial" w:hAnsi="Arial" w:cs="Arial"/>
                <w:sz w:val="16"/>
                <w:szCs w:val="16"/>
                <w:lang w:val="en-US" w:eastAsia="en-US"/>
              </w:rPr>
              <w:t xml:space="preserve"> </w:t>
            </w:r>
            <w:r w:rsidRPr="006D020E">
              <w:rPr>
                <w:rFonts w:ascii="Arial" w:hAnsi="Arial" w:cs="Arial"/>
                <w:sz w:val="16"/>
                <w:szCs w:val="16"/>
                <w:lang w:eastAsia="en-US"/>
              </w:rPr>
              <w:t>наказу</w:t>
            </w:r>
            <w:r w:rsidRPr="006D020E">
              <w:rPr>
                <w:rFonts w:ascii="Arial" w:hAnsi="Arial" w:cs="Arial"/>
                <w:b/>
                <w:sz w:val="16"/>
                <w:szCs w:val="16"/>
                <w:lang w:val="en-US" w:eastAsia="en-US"/>
              </w:rPr>
              <w:t xml:space="preserve"> </w:t>
            </w:r>
            <w:r w:rsidRPr="006D020E">
              <w:rPr>
                <w:rFonts w:ascii="Arial" w:hAnsi="Arial" w:cs="Arial"/>
                <w:sz w:val="16"/>
                <w:szCs w:val="16"/>
                <w:lang w:eastAsia="en-US"/>
              </w:rPr>
              <w:t>МОЗ</w:t>
            </w:r>
            <w:r w:rsidRPr="006D020E">
              <w:rPr>
                <w:rFonts w:ascii="Arial" w:hAnsi="Arial" w:cs="Arial"/>
                <w:sz w:val="16"/>
                <w:szCs w:val="16"/>
                <w:lang w:val="en-US" w:eastAsia="en-US"/>
              </w:rPr>
              <w:t xml:space="preserve"> </w:t>
            </w:r>
            <w:r w:rsidRPr="006D020E">
              <w:rPr>
                <w:rFonts w:ascii="Arial" w:hAnsi="Arial" w:cs="Arial"/>
                <w:sz w:val="16"/>
                <w:szCs w:val="16"/>
                <w:lang w:eastAsia="en-US"/>
              </w:rPr>
              <w:t>України</w:t>
            </w:r>
            <w:r w:rsidRPr="006D020E">
              <w:rPr>
                <w:rFonts w:ascii="Arial" w:hAnsi="Arial" w:cs="Arial"/>
                <w:sz w:val="16"/>
                <w:szCs w:val="16"/>
                <w:lang w:val="en-US" w:eastAsia="en-US"/>
              </w:rPr>
              <w:t xml:space="preserve"> </w:t>
            </w:r>
            <w:r w:rsidRPr="006D020E">
              <w:rPr>
                <w:rFonts w:ascii="Arial" w:hAnsi="Arial" w:cs="Arial"/>
                <w:sz w:val="16"/>
                <w:szCs w:val="16"/>
                <w:lang w:eastAsia="en-US"/>
              </w:rPr>
              <w:t>від</w:t>
            </w:r>
            <w:r w:rsidRPr="006D020E">
              <w:rPr>
                <w:rFonts w:ascii="Arial" w:hAnsi="Arial" w:cs="Arial"/>
                <w:sz w:val="16"/>
                <w:szCs w:val="16"/>
                <w:lang w:val="en-US" w:eastAsia="en-US"/>
              </w:rPr>
              <w:t xml:space="preserve"> 23.07.2015 </w:t>
            </w:r>
            <w:r w:rsidRPr="006D020E">
              <w:rPr>
                <w:rFonts w:ascii="Arial" w:hAnsi="Arial" w:cs="Arial"/>
                <w:sz w:val="16"/>
                <w:szCs w:val="16"/>
                <w:lang w:eastAsia="en-US"/>
              </w:rPr>
              <w:t>р</w:t>
            </w:r>
            <w:r w:rsidRPr="006D020E">
              <w:rPr>
                <w:rFonts w:ascii="Arial" w:hAnsi="Arial" w:cs="Arial"/>
                <w:sz w:val="16"/>
                <w:szCs w:val="16"/>
                <w:lang w:val="en-US" w:eastAsia="en-US"/>
              </w:rPr>
              <w:t xml:space="preserve"> № 460)</w:t>
            </w:r>
          </w:p>
        </w:tc>
      </w:tr>
      <w:tr w:rsidR="006D020E" w:rsidRPr="00484DC4" w:rsidTr="006D020E">
        <w:trPr>
          <w:trHeight w:val="557"/>
        </w:trPr>
        <w:tc>
          <w:tcPr>
            <w:tcW w:w="547"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numPr>
                <w:ilvl w:val="0"/>
                <w:numId w:val="5"/>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rPr>
                <w:rFonts w:ascii="Arial" w:hAnsi="Arial" w:cs="Arial"/>
                <w:b/>
                <w:sz w:val="16"/>
                <w:szCs w:val="16"/>
                <w:lang w:eastAsia="en-US"/>
              </w:rPr>
            </w:pPr>
            <w:r w:rsidRPr="006D020E">
              <w:rPr>
                <w:rFonts w:ascii="Arial" w:hAnsi="Arial" w:cs="Arial"/>
                <w:b/>
                <w:sz w:val="16"/>
                <w:szCs w:val="16"/>
                <w:lang w:eastAsia="en-US"/>
              </w:rPr>
              <w:t xml:space="preserve">РЕСПЕРО МИРТОЛ </w:t>
            </w:r>
          </w:p>
        </w:tc>
        <w:tc>
          <w:tcPr>
            <w:tcW w:w="2806"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rPr>
                <w:rFonts w:ascii="Arial" w:hAnsi="Arial" w:cs="Arial"/>
                <w:sz w:val="16"/>
                <w:szCs w:val="16"/>
                <w:lang w:eastAsia="en-US"/>
              </w:rPr>
            </w:pPr>
            <w:r w:rsidRPr="006D020E">
              <w:rPr>
                <w:rFonts w:ascii="Arial" w:hAnsi="Arial" w:cs="Arial"/>
                <w:sz w:val="16"/>
                <w:szCs w:val="16"/>
                <w:lang w:eastAsia="en-US"/>
              </w:rPr>
              <w:t>капсули кишковорозчинні по 120 мг по 10 капсул у блістері; по 2 блістери у картонній коробці</w:t>
            </w:r>
          </w:p>
          <w:p w:rsidR="006D020E" w:rsidRPr="006D020E" w:rsidRDefault="006D020E" w:rsidP="006D020E">
            <w:pP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jc w:val="center"/>
              <w:rPr>
                <w:rFonts w:ascii="Arial" w:hAnsi="Arial" w:cs="Arial"/>
                <w:sz w:val="16"/>
                <w:szCs w:val="16"/>
                <w:lang w:val="ru-RU" w:eastAsia="en-US"/>
              </w:rPr>
            </w:pPr>
            <w:r w:rsidRPr="006D020E">
              <w:rPr>
                <w:rFonts w:ascii="Arial" w:hAnsi="Arial" w:cs="Arial"/>
                <w:sz w:val="16"/>
                <w:szCs w:val="16"/>
                <w:lang w:val="ru-RU" w:eastAsia="en-US"/>
              </w:rPr>
              <w:t>Г. Поль-Боскамп ГмбХ &amp; Ко. КГ.</w:t>
            </w:r>
          </w:p>
          <w:p w:rsidR="006D020E" w:rsidRPr="006D020E" w:rsidRDefault="006D020E" w:rsidP="006D020E">
            <w:pPr>
              <w:jc w:val="center"/>
              <w:rPr>
                <w:rFonts w:ascii="Arial" w:hAnsi="Arial" w:cs="Arial"/>
                <w:sz w:val="16"/>
                <w:szCs w:val="16"/>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135"/>
              <w:ind w:firstLine="0"/>
              <w:jc w:val="center"/>
              <w:rPr>
                <w:rFonts w:cs="Arial"/>
                <w:b w:val="0"/>
                <w:iCs/>
                <w:sz w:val="16"/>
                <w:szCs w:val="16"/>
                <w:lang w:eastAsia="en-US"/>
              </w:rPr>
            </w:pPr>
            <w:r w:rsidRPr="006D020E">
              <w:rPr>
                <w:rFonts w:cs="Arial"/>
                <w:b w:val="0"/>
                <w:sz w:val="16"/>
                <w:szCs w:val="16"/>
                <w:lang w:eastAsia="en-US"/>
              </w:rPr>
              <w:t>Німеччина</w:t>
            </w:r>
          </w:p>
        </w:tc>
        <w:tc>
          <w:tcPr>
            <w:tcW w:w="1559"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ab"/>
              <w:ind w:left="0"/>
              <w:jc w:val="center"/>
              <w:rPr>
                <w:rFonts w:ascii="Arial" w:hAnsi="Arial" w:cs="Arial"/>
                <w:b/>
                <w:sz w:val="16"/>
                <w:szCs w:val="16"/>
                <w:lang w:eastAsia="en-US"/>
              </w:rPr>
            </w:pPr>
            <w:r w:rsidRPr="006D020E">
              <w:rPr>
                <w:rFonts w:ascii="Arial" w:hAnsi="Arial" w:cs="Arial"/>
                <w:sz w:val="16"/>
                <w:szCs w:val="16"/>
                <w:lang w:eastAsia="en-US"/>
              </w:rPr>
              <w:t xml:space="preserve">Г.Поль-Боскамп ГмбХ &amp; Ко. </w:t>
            </w:r>
            <w:r w:rsidRPr="006D020E">
              <w:rPr>
                <w:rFonts w:ascii="Arial" w:hAnsi="Arial" w:cs="Arial"/>
                <w:sz w:val="16"/>
                <w:szCs w:val="16"/>
                <w:lang w:val="en-US" w:eastAsia="en-US"/>
              </w:rPr>
              <w:t>K</w:t>
            </w:r>
            <w:r w:rsidRPr="006D020E">
              <w:rPr>
                <w:rFonts w:ascii="Arial" w:hAnsi="Arial" w:cs="Arial"/>
                <w:sz w:val="16"/>
                <w:szCs w:val="16"/>
                <w:lang w:eastAsia="en-US"/>
              </w:rPr>
              <w:t>Г.</w:t>
            </w:r>
          </w:p>
        </w:tc>
        <w:tc>
          <w:tcPr>
            <w:tcW w:w="1134"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jc w:val="center"/>
              <w:rPr>
                <w:sz w:val="16"/>
                <w:szCs w:val="16"/>
              </w:rPr>
            </w:pPr>
            <w:r w:rsidRPr="006D020E">
              <w:rPr>
                <w:rFonts w:ascii="Arial" w:hAnsi="Arial" w:cs="Arial"/>
                <w:sz w:val="16"/>
                <w:szCs w:val="16"/>
                <w:lang w:val="ru-RU" w:eastAsia="en-US"/>
              </w:rPr>
              <w:t>Німеччина</w:t>
            </w:r>
          </w:p>
        </w:tc>
        <w:tc>
          <w:tcPr>
            <w:tcW w:w="1843"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135"/>
              <w:ind w:firstLine="0"/>
              <w:jc w:val="left"/>
              <w:rPr>
                <w:rFonts w:cs="Arial"/>
                <w:b w:val="0"/>
                <w:iCs/>
                <w:sz w:val="16"/>
                <w:szCs w:val="16"/>
                <w:lang w:val="en-US" w:eastAsia="en-US"/>
              </w:rPr>
            </w:pPr>
            <w:r w:rsidRPr="006D020E">
              <w:rPr>
                <w:rFonts w:cs="Arial"/>
                <w:b w:val="0"/>
                <w:iCs/>
                <w:sz w:val="16"/>
                <w:szCs w:val="16"/>
                <w:lang w:eastAsia="en-US"/>
              </w:rPr>
              <w:t xml:space="preserve">засідання </w:t>
            </w:r>
            <w:r w:rsidRPr="006D020E">
              <w:rPr>
                <w:rFonts w:cs="Arial"/>
                <w:b w:val="0"/>
                <w:iCs/>
                <w:sz w:val="16"/>
                <w:szCs w:val="16"/>
                <w:lang w:val="en-US" w:eastAsia="en-US"/>
              </w:rPr>
              <w:t>НТР № 24 від 15.07.2021</w:t>
            </w:r>
          </w:p>
        </w:tc>
        <w:tc>
          <w:tcPr>
            <w:tcW w:w="3007"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ab"/>
              <w:ind w:left="0"/>
              <w:rPr>
                <w:rFonts w:ascii="Arial" w:hAnsi="Arial" w:cs="Arial"/>
                <w:sz w:val="16"/>
                <w:szCs w:val="16"/>
                <w:lang w:val="en-US" w:eastAsia="en-US"/>
              </w:rPr>
            </w:pPr>
            <w:r w:rsidRPr="006D020E">
              <w:rPr>
                <w:rFonts w:ascii="Arial" w:hAnsi="Arial" w:cs="Arial"/>
                <w:b/>
                <w:sz w:val="16"/>
                <w:szCs w:val="16"/>
                <w:lang w:eastAsia="en-US"/>
              </w:rPr>
              <w:t>не</w:t>
            </w:r>
            <w:r w:rsidRPr="006D020E">
              <w:rPr>
                <w:rFonts w:ascii="Arial" w:hAnsi="Arial" w:cs="Arial"/>
                <w:b/>
                <w:sz w:val="16"/>
                <w:szCs w:val="16"/>
                <w:lang w:val="en-US" w:eastAsia="en-US"/>
              </w:rPr>
              <w:t xml:space="preserve"> </w:t>
            </w:r>
            <w:r w:rsidRPr="006D020E">
              <w:rPr>
                <w:rFonts w:ascii="Arial" w:hAnsi="Arial" w:cs="Arial"/>
                <w:b/>
                <w:sz w:val="16"/>
                <w:szCs w:val="16"/>
                <w:lang w:eastAsia="en-US"/>
              </w:rPr>
              <w:t>рекомендувати</w:t>
            </w:r>
            <w:r w:rsidRPr="006D020E">
              <w:rPr>
                <w:rFonts w:ascii="Arial" w:hAnsi="Arial" w:cs="Arial"/>
                <w:b/>
                <w:sz w:val="16"/>
                <w:szCs w:val="16"/>
                <w:lang w:val="en-US" w:eastAsia="en-US"/>
              </w:rPr>
              <w:t xml:space="preserve"> </w:t>
            </w:r>
            <w:r w:rsidRPr="006D020E">
              <w:rPr>
                <w:rFonts w:ascii="Arial" w:hAnsi="Arial" w:cs="Arial"/>
                <w:b/>
                <w:sz w:val="16"/>
                <w:szCs w:val="16"/>
                <w:lang w:eastAsia="en-US"/>
              </w:rPr>
              <w:t>до</w:t>
            </w:r>
            <w:r w:rsidRPr="006D020E">
              <w:rPr>
                <w:rFonts w:ascii="Arial" w:hAnsi="Arial" w:cs="Arial"/>
                <w:b/>
                <w:sz w:val="16"/>
                <w:szCs w:val="16"/>
                <w:lang w:val="en-US" w:eastAsia="en-US"/>
              </w:rPr>
              <w:t xml:space="preserve"> </w:t>
            </w:r>
            <w:r w:rsidRPr="006D020E">
              <w:rPr>
                <w:rFonts w:ascii="Arial" w:hAnsi="Arial" w:cs="Arial"/>
                <w:b/>
                <w:sz w:val="16"/>
                <w:szCs w:val="16"/>
                <w:lang w:eastAsia="en-US"/>
              </w:rPr>
              <w:t>затвердження</w:t>
            </w:r>
            <w:r w:rsidRPr="006D020E">
              <w:rPr>
                <w:rFonts w:ascii="Arial" w:hAnsi="Arial" w:cs="Arial"/>
                <w:b/>
                <w:sz w:val="16"/>
                <w:szCs w:val="16"/>
                <w:lang w:val="en-US" w:eastAsia="en-US"/>
              </w:rPr>
              <w:t xml:space="preserve"> - </w:t>
            </w:r>
            <w:r w:rsidRPr="006D020E">
              <w:rPr>
                <w:rFonts w:ascii="Arial" w:hAnsi="Arial" w:cs="Arial"/>
                <w:sz w:val="16"/>
                <w:szCs w:val="16"/>
                <w:lang w:eastAsia="en-US"/>
              </w:rPr>
              <w:t>виправління</w:t>
            </w:r>
            <w:r w:rsidRPr="006D020E">
              <w:rPr>
                <w:rFonts w:ascii="Arial" w:hAnsi="Arial" w:cs="Arial"/>
                <w:sz w:val="16"/>
                <w:szCs w:val="16"/>
                <w:lang w:val="en-US" w:eastAsia="en-US"/>
              </w:rPr>
              <w:t xml:space="preserve"> </w:t>
            </w:r>
            <w:r w:rsidRPr="006D020E">
              <w:rPr>
                <w:rFonts w:ascii="Arial" w:hAnsi="Arial" w:cs="Arial"/>
                <w:sz w:val="16"/>
                <w:szCs w:val="16"/>
                <w:lang w:eastAsia="en-US"/>
              </w:rPr>
              <w:t>технічної</w:t>
            </w:r>
            <w:r w:rsidRPr="006D020E">
              <w:rPr>
                <w:rFonts w:ascii="Arial" w:hAnsi="Arial" w:cs="Arial"/>
                <w:sz w:val="16"/>
                <w:szCs w:val="16"/>
                <w:lang w:val="en-US" w:eastAsia="en-US"/>
              </w:rPr>
              <w:t xml:space="preserve"> </w:t>
            </w:r>
            <w:r w:rsidRPr="006D020E">
              <w:rPr>
                <w:rFonts w:ascii="Arial" w:hAnsi="Arial" w:cs="Arial"/>
                <w:sz w:val="16"/>
                <w:szCs w:val="16"/>
                <w:lang w:eastAsia="en-US"/>
              </w:rPr>
              <w:t>помилки</w:t>
            </w:r>
            <w:r w:rsidRPr="006D020E">
              <w:rPr>
                <w:rFonts w:ascii="Arial" w:hAnsi="Arial" w:cs="Arial"/>
                <w:sz w:val="16"/>
                <w:szCs w:val="16"/>
                <w:lang w:val="en-US" w:eastAsia="en-US"/>
              </w:rPr>
              <w:t xml:space="preserve">, </w:t>
            </w:r>
            <w:r w:rsidRPr="006D020E">
              <w:rPr>
                <w:rFonts w:ascii="Arial" w:hAnsi="Arial" w:cs="Arial"/>
                <w:sz w:val="16"/>
                <w:szCs w:val="16"/>
                <w:lang w:eastAsia="en-US"/>
              </w:rPr>
              <w:t>оскільки</w:t>
            </w:r>
            <w:r w:rsidRPr="006D020E">
              <w:rPr>
                <w:rFonts w:ascii="Arial" w:hAnsi="Arial" w:cs="Arial"/>
                <w:sz w:val="16"/>
                <w:szCs w:val="16"/>
                <w:lang w:val="en-US" w:eastAsia="en-US"/>
              </w:rPr>
              <w:t xml:space="preserve"> </w:t>
            </w:r>
            <w:r w:rsidRPr="006D020E">
              <w:rPr>
                <w:rFonts w:ascii="Arial" w:hAnsi="Arial" w:cs="Arial"/>
                <w:sz w:val="16"/>
                <w:szCs w:val="16"/>
                <w:lang w:eastAsia="en-US"/>
              </w:rPr>
              <w:t>зазначене</w:t>
            </w:r>
            <w:r w:rsidRPr="006D020E">
              <w:rPr>
                <w:rFonts w:ascii="Arial" w:hAnsi="Arial" w:cs="Arial"/>
                <w:sz w:val="16"/>
                <w:szCs w:val="16"/>
                <w:lang w:val="en-US" w:eastAsia="en-US"/>
              </w:rPr>
              <w:t xml:space="preserve"> </w:t>
            </w:r>
            <w:r w:rsidRPr="006D020E">
              <w:rPr>
                <w:rFonts w:ascii="Arial" w:hAnsi="Arial" w:cs="Arial"/>
                <w:sz w:val="16"/>
                <w:szCs w:val="16"/>
                <w:lang w:eastAsia="en-US"/>
              </w:rPr>
              <w:t>виправлення</w:t>
            </w:r>
            <w:r w:rsidRPr="006D020E">
              <w:rPr>
                <w:rFonts w:ascii="Arial" w:hAnsi="Arial" w:cs="Arial"/>
                <w:sz w:val="16"/>
                <w:szCs w:val="16"/>
                <w:lang w:val="en-US" w:eastAsia="en-US"/>
              </w:rPr>
              <w:t xml:space="preserve"> </w:t>
            </w:r>
            <w:r w:rsidRPr="006D020E">
              <w:rPr>
                <w:rFonts w:ascii="Arial" w:hAnsi="Arial" w:cs="Arial"/>
                <w:sz w:val="16"/>
                <w:szCs w:val="16"/>
                <w:lang w:eastAsia="en-US"/>
              </w:rPr>
              <w:t>не</w:t>
            </w:r>
            <w:r w:rsidRPr="006D020E">
              <w:rPr>
                <w:rFonts w:ascii="Arial" w:hAnsi="Arial" w:cs="Arial"/>
                <w:sz w:val="16"/>
                <w:szCs w:val="16"/>
                <w:lang w:val="en-US" w:eastAsia="en-US"/>
              </w:rPr>
              <w:t xml:space="preserve"> </w:t>
            </w:r>
            <w:r w:rsidRPr="006D020E">
              <w:rPr>
                <w:rFonts w:ascii="Arial" w:hAnsi="Arial" w:cs="Arial"/>
                <w:sz w:val="16"/>
                <w:szCs w:val="16"/>
                <w:lang w:eastAsia="en-US"/>
              </w:rPr>
              <w:t>відповідає</w:t>
            </w:r>
            <w:r w:rsidRPr="006D020E">
              <w:rPr>
                <w:rFonts w:ascii="Arial" w:hAnsi="Arial" w:cs="Arial"/>
                <w:sz w:val="16"/>
                <w:szCs w:val="16"/>
                <w:lang w:val="en-US" w:eastAsia="en-US"/>
              </w:rPr>
              <w:t xml:space="preserve"> </w:t>
            </w:r>
            <w:r w:rsidRPr="006D020E">
              <w:rPr>
                <w:rFonts w:ascii="Arial" w:hAnsi="Arial" w:cs="Arial"/>
                <w:sz w:val="16"/>
                <w:szCs w:val="16"/>
                <w:lang w:eastAsia="en-US"/>
              </w:rPr>
              <w:t>п</w:t>
            </w:r>
            <w:r w:rsidRPr="006D020E">
              <w:rPr>
                <w:rFonts w:ascii="Arial" w:hAnsi="Arial" w:cs="Arial"/>
                <w:sz w:val="16"/>
                <w:szCs w:val="16"/>
                <w:lang w:val="en-US" w:eastAsia="en-US"/>
              </w:rPr>
              <w:t xml:space="preserve">.2.4. </w:t>
            </w:r>
            <w:r w:rsidRPr="006D020E">
              <w:rPr>
                <w:rFonts w:ascii="Arial" w:hAnsi="Arial" w:cs="Arial"/>
                <w:sz w:val="16"/>
                <w:szCs w:val="16"/>
                <w:lang w:eastAsia="en-US"/>
              </w:rPr>
              <w:t>розділу</w:t>
            </w:r>
            <w:r w:rsidRPr="006D020E">
              <w:rPr>
                <w:rFonts w:ascii="Arial" w:hAnsi="Arial" w:cs="Arial"/>
                <w:sz w:val="16"/>
                <w:szCs w:val="16"/>
                <w:lang w:val="en-US" w:eastAsia="en-US"/>
              </w:rPr>
              <w:t xml:space="preserve"> VI </w:t>
            </w:r>
            <w:r w:rsidRPr="006D020E">
              <w:rPr>
                <w:rFonts w:ascii="Arial" w:hAnsi="Arial" w:cs="Arial"/>
                <w:sz w:val="16"/>
                <w:szCs w:val="16"/>
                <w:lang w:eastAsia="en-US"/>
              </w:rPr>
              <w:t>наказу</w:t>
            </w:r>
            <w:r w:rsidRPr="006D020E">
              <w:rPr>
                <w:rFonts w:ascii="Arial" w:hAnsi="Arial" w:cs="Arial"/>
                <w:sz w:val="16"/>
                <w:szCs w:val="16"/>
                <w:lang w:val="en-US" w:eastAsia="en-US"/>
              </w:rPr>
              <w:t xml:space="preserve"> </w:t>
            </w:r>
            <w:r w:rsidRPr="006D020E">
              <w:rPr>
                <w:rFonts w:ascii="Arial" w:hAnsi="Arial" w:cs="Arial"/>
                <w:sz w:val="16"/>
                <w:szCs w:val="16"/>
                <w:lang w:eastAsia="en-US"/>
              </w:rPr>
              <w:t>МОЗ</w:t>
            </w:r>
            <w:r w:rsidRPr="006D020E">
              <w:rPr>
                <w:rFonts w:ascii="Arial" w:hAnsi="Arial" w:cs="Arial"/>
                <w:sz w:val="16"/>
                <w:szCs w:val="16"/>
                <w:lang w:val="en-US" w:eastAsia="en-US"/>
              </w:rPr>
              <w:t xml:space="preserve"> </w:t>
            </w:r>
            <w:r w:rsidRPr="006D020E">
              <w:rPr>
                <w:rFonts w:ascii="Arial" w:hAnsi="Arial" w:cs="Arial"/>
                <w:sz w:val="16"/>
                <w:szCs w:val="16"/>
                <w:lang w:eastAsia="en-US"/>
              </w:rPr>
              <w:t>України</w:t>
            </w:r>
            <w:r w:rsidRPr="006D020E">
              <w:rPr>
                <w:rFonts w:ascii="Arial" w:hAnsi="Arial" w:cs="Arial"/>
                <w:sz w:val="16"/>
                <w:szCs w:val="16"/>
                <w:lang w:val="en-US" w:eastAsia="en-US"/>
              </w:rPr>
              <w:t xml:space="preserve"> </w:t>
            </w:r>
            <w:r w:rsidRPr="006D020E">
              <w:rPr>
                <w:rFonts w:ascii="Arial" w:hAnsi="Arial" w:cs="Arial"/>
                <w:sz w:val="16"/>
                <w:szCs w:val="16"/>
                <w:lang w:eastAsia="en-US"/>
              </w:rPr>
              <w:t>від</w:t>
            </w:r>
            <w:r w:rsidRPr="006D020E">
              <w:rPr>
                <w:rFonts w:ascii="Arial" w:hAnsi="Arial" w:cs="Arial"/>
                <w:sz w:val="16"/>
                <w:szCs w:val="16"/>
                <w:lang w:val="en-US" w:eastAsia="en-US"/>
              </w:rPr>
              <w:t xml:space="preserve"> 26.08.2005</w:t>
            </w:r>
            <w:r w:rsidRPr="006D020E">
              <w:rPr>
                <w:rFonts w:ascii="Arial" w:hAnsi="Arial" w:cs="Arial"/>
                <w:sz w:val="16"/>
                <w:szCs w:val="16"/>
                <w:lang w:eastAsia="en-US"/>
              </w:rPr>
              <w:t>р</w:t>
            </w:r>
            <w:r w:rsidRPr="006D020E">
              <w:rPr>
                <w:rFonts w:ascii="Arial" w:hAnsi="Arial" w:cs="Arial"/>
                <w:sz w:val="16"/>
                <w:szCs w:val="16"/>
                <w:lang w:val="en-US" w:eastAsia="en-US"/>
              </w:rPr>
              <w:t>. № 426 (</w:t>
            </w:r>
            <w:r w:rsidRPr="006D020E">
              <w:rPr>
                <w:rFonts w:ascii="Arial" w:hAnsi="Arial" w:cs="Arial"/>
                <w:sz w:val="16"/>
                <w:szCs w:val="16"/>
                <w:lang w:eastAsia="en-US"/>
              </w:rPr>
              <w:t>у</w:t>
            </w:r>
            <w:r w:rsidRPr="006D020E">
              <w:rPr>
                <w:rFonts w:ascii="Arial" w:hAnsi="Arial" w:cs="Arial"/>
                <w:sz w:val="16"/>
                <w:szCs w:val="16"/>
                <w:lang w:val="en-US" w:eastAsia="en-US"/>
              </w:rPr>
              <w:t xml:space="preserve"> </w:t>
            </w:r>
            <w:r w:rsidRPr="006D020E">
              <w:rPr>
                <w:rFonts w:ascii="Arial" w:hAnsi="Arial" w:cs="Arial"/>
                <w:sz w:val="16"/>
                <w:szCs w:val="16"/>
                <w:lang w:eastAsia="en-US"/>
              </w:rPr>
              <w:t>редакції</w:t>
            </w:r>
            <w:r w:rsidRPr="006D020E">
              <w:rPr>
                <w:rFonts w:ascii="Arial" w:hAnsi="Arial" w:cs="Arial"/>
                <w:sz w:val="16"/>
                <w:szCs w:val="16"/>
                <w:lang w:val="en-US" w:eastAsia="en-US"/>
              </w:rPr>
              <w:t xml:space="preserve"> </w:t>
            </w:r>
            <w:r w:rsidRPr="006D020E">
              <w:rPr>
                <w:rFonts w:ascii="Arial" w:hAnsi="Arial" w:cs="Arial"/>
                <w:sz w:val="16"/>
                <w:szCs w:val="16"/>
                <w:lang w:eastAsia="en-US"/>
              </w:rPr>
              <w:t>наказу</w:t>
            </w:r>
            <w:r w:rsidRPr="006D020E">
              <w:rPr>
                <w:rFonts w:ascii="Arial" w:hAnsi="Arial" w:cs="Arial"/>
                <w:sz w:val="16"/>
                <w:szCs w:val="16"/>
                <w:lang w:val="en-US" w:eastAsia="en-US"/>
              </w:rPr>
              <w:t xml:space="preserve"> </w:t>
            </w:r>
            <w:r w:rsidRPr="006D020E">
              <w:rPr>
                <w:rFonts w:ascii="Arial" w:hAnsi="Arial" w:cs="Arial"/>
                <w:sz w:val="16"/>
                <w:szCs w:val="16"/>
                <w:lang w:eastAsia="en-US"/>
              </w:rPr>
              <w:t>МОЗ</w:t>
            </w:r>
            <w:r w:rsidRPr="006D020E">
              <w:rPr>
                <w:rFonts w:ascii="Arial" w:hAnsi="Arial" w:cs="Arial"/>
                <w:sz w:val="16"/>
                <w:szCs w:val="16"/>
                <w:lang w:val="en-US" w:eastAsia="en-US"/>
              </w:rPr>
              <w:t xml:space="preserve"> </w:t>
            </w:r>
            <w:r w:rsidRPr="006D020E">
              <w:rPr>
                <w:rFonts w:ascii="Arial" w:hAnsi="Arial" w:cs="Arial"/>
                <w:sz w:val="16"/>
                <w:szCs w:val="16"/>
                <w:lang w:eastAsia="en-US"/>
              </w:rPr>
              <w:t>України</w:t>
            </w:r>
            <w:r w:rsidRPr="006D020E">
              <w:rPr>
                <w:rFonts w:ascii="Arial" w:hAnsi="Arial" w:cs="Arial"/>
                <w:sz w:val="16"/>
                <w:szCs w:val="16"/>
                <w:lang w:val="en-US" w:eastAsia="en-US"/>
              </w:rPr>
              <w:t xml:space="preserve"> </w:t>
            </w:r>
            <w:r w:rsidRPr="006D020E">
              <w:rPr>
                <w:rFonts w:ascii="Arial" w:hAnsi="Arial" w:cs="Arial"/>
                <w:sz w:val="16"/>
                <w:szCs w:val="16"/>
                <w:lang w:eastAsia="en-US"/>
              </w:rPr>
              <w:t>від</w:t>
            </w:r>
            <w:r w:rsidRPr="006D020E">
              <w:rPr>
                <w:rFonts w:ascii="Arial" w:hAnsi="Arial" w:cs="Arial"/>
                <w:sz w:val="16"/>
                <w:szCs w:val="16"/>
                <w:lang w:val="en-US" w:eastAsia="en-US"/>
              </w:rPr>
              <w:t xml:space="preserve"> 23.07.2015 </w:t>
            </w:r>
            <w:r w:rsidRPr="006D020E">
              <w:rPr>
                <w:rFonts w:ascii="Arial" w:hAnsi="Arial" w:cs="Arial"/>
                <w:sz w:val="16"/>
                <w:szCs w:val="16"/>
                <w:lang w:eastAsia="en-US"/>
              </w:rPr>
              <w:t>р</w:t>
            </w:r>
            <w:r w:rsidRPr="006D020E">
              <w:rPr>
                <w:rFonts w:ascii="Arial" w:hAnsi="Arial" w:cs="Arial"/>
                <w:sz w:val="16"/>
                <w:szCs w:val="16"/>
                <w:lang w:val="en-US" w:eastAsia="en-US"/>
              </w:rPr>
              <w:t xml:space="preserve"> № 460).</w:t>
            </w:r>
            <w:r w:rsidRPr="006D020E">
              <w:rPr>
                <w:rFonts w:ascii="Arial" w:hAnsi="Arial" w:cs="Arial"/>
                <w:sz w:val="16"/>
                <w:szCs w:val="16"/>
                <w:lang w:val="en-US" w:eastAsia="en-US"/>
              </w:rPr>
              <w:br/>
              <w:t>(згідно наказу МОЗ від 23.07.2015 № 460)</w:t>
            </w:r>
          </w:p>
          <w:p w:rsidR="006D020E" w:rsidRPr="006D020E" w:rsidRDefault="006D020E" w:rsidP="006D020E">
            <w:pPr>
              <w:pStyle w:val="ab"/>
              <w:ind w:left="0"/>
              <w:rPr>
                <w:rFonts w:ascii="Arial" w:hAnsi="Arial" w:cs="Arial"/>
                <w:b/>
                <w:sz w:val="16"/>
                <w:szCs w:val="16"/>
                <w:lang w:val="en-US" w:eastAsia="en-US"/>
              </w:rPr>
            </w:pPr>
          </w:p>
        </w:tc>
      </w:tr>
      <w:tr w:rsidR="006D020E" w:rsidRPr="00484DC4" w:rsidTr="006D020E">
        <w:trPr>
          <w:trHeight w:val="557"/>
        </w:trPr>
        <w:tc>
          <w:tcPr>
            <w:tcW w:w="547"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numPr>
                <w:ilvl w:val="0"/>
                <w:numId w:val="5"/>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rPr>
                <w:rFonts w:ascii="Arial" w:hAnsi="Arial" w:cs="Arial"/>
                <w:b/>
                <w:sz w:val="16"/>
                <w:szCs w:val="16"/>
                <w:lang w:eastAsia="en-US"/>
              </w:rPr>
            </w:pPr>
            <w:r w:rsidRPr="006D020E">
              <w:rPr>
                <w:rFonts w:ascii="Arial" w:hAnsi="Arial" w:cs="Arial"/>
                <w:b/>
                <w:sz w:val="16"/>
                <w:szCs w:val="16"/>
                <w:lang w:eastAsia="en-US"/>
              </w:rPr>
              <w:t xml:space="preserve">РЕСПЕРО МИРТОЛ ФОРТЕ </w:t>
            </w:r>
          </w:p>
        </w:tc>
        <w:tc>
          <w:tcPr>
            <w:tcW w:w="2806"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rPr>
                <w:rFonts w:ascii="Arial" w:hAnsi="Arial" w:cs="Arial"/>
                <w:sz w:val="16"/>
                <w:szCs w:val="16"/>
                <w:lang w:eastAsia="en-US"/>
              </w:rPr>
            </w:pPr>
            <w:r w:rsidRPr="006D020E">
              <w:rPr>
                <w:rFonts w:ascii="Arial" w:hAnsi="Arial" w:cs="Arial"/>
                <w:sz w:val="16"/>
                <w:szCs w:val="16"/>
                <w:lang w:eastAsia="en-US"/>
              </w:rPr>
              <w:t>капсули кишковорозчинні по 300 мг по 10 капсул у блістері, по 2 блістери у картонній коробці</w:t>
            </w:r>
          </w:p>
          <w:p w:rsidR="006D020E" w:rsidRPr="006D020E" w:rsidRDefault="006D020E" w:rsidP="006D020E">
            <w:pP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jc w:val="center"/>
              <w:rPr>
                <w:rFonts w:ascii="Arial" w:hAnsi="Arial" w:cs="Arial"/>
                <w:sz w:val="16"/>
                <w:szCs w:val="16"/>
                <w:lang w:val="ru-RU" w:eastAsia="en-US"/>
              </w:rPr>
            </w:pPr>
            <w:r w:rsidRPr="006D020E">
              <w:rPr>
                <w:rFonts w:ascii="Arial" w:hAnsi="Arial" w:cs="Arial"/>
                <w:sz w:val="16"/>
                <w:szCs w:val="16"/>
                <w:lang w:val="ru-RU" w:eastAsia="en-US"/>
              </w:rPr>
              <w:t>Г. Поль-Боскамп ГмбХ &amp; Ко. КГ.</w:t>
            </w:r>
          </w:p>
        </w:tc>
        <w:tc>
          <w:tcPr>
            <w:tcW w:w="1418"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135"/>
              <w:ind w:firstLine="0"/>
              <w:jc w:val="center"/>
              <w:rPr>
                <w:rFonts w:cs="Arial"/>
                <w:b w:val="0"/>
                <w:iCs/>
                <w:sz w:val="16"/>
                <w:szCs w:val="16"/>
                <w:lang w:eastAsia="en-US"/>
              </w:rPr>
            </w:pPr>
            <w:r w:rsidRPr="006D020E">
              <w:rPr>
                <w:rFonts w:cs="Arial"/>
                <w:b w:val="0"/>
                <w:sz w:val="16"/>
                <w:szCs w:val="16"/>
                <w:lang w:eastAsia="en-US"/>
              </w:rPr>
              <w:t>Німеччина</w:t>
            </w:r>
          </w:p>
        </w:tc>
        <w:tc>
          <w:tcPr>
            <w:tcW w:w="1559"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ab"/>
              <w:ind w:left="0"/>
              <w:jc w:val="center"/>
              <w:rPr>
                <w:rFonts w:ascii="Arial" w:hAnsi="Arial" w:cs="Arial"/>
                <w:b/>
                <w:sz w:val="16"/>
                <w:szCs w:val="16"/>
                <w:lang w:eastAsia="en-US"/>
              </w:rPr>
            </w:pPr>
            <w:r w:rsidRPr="006D020E">
              <w:rPr>
                <w:rFonts w:ascii="Arial" w:hAnsi="Arial" w:cs="Arial"/>
                <w:sz w:val="16"/>
                <w:szCs w:val="16"/>
                <w:lang w:eastAsia="en-US"/>
              </w:rPr>
              <w:t>Г.Поль-Боскамп ГмбХ &amp; Ко. КГ.</w:t>
            </w:r>
          </w:p>
        </w:tc>
        <w:tc>
          <w:tcPr>
            <w:tcW w:w="1134"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jc w:val="center"/>
              <w:rPr>
                <w:sz w:val="16"/>
                <w:szCs w:val="16"/>
              </w:rPr>
            </w:pPr>
            <w:r w:rsidRPr="006D020E">
              <w:rPr>
                <w:rFonts w:ascii="Arial" w:hAnsi="Arial" w:cs="Arial"/>
                <w:sz w:val="16"/>
                <w:szCs w:val="16"/>
                <w:lang w:val="ru-RU" w:eastAsia="en-US"/>
              </w:rPr>
              <w:t>Німеччина</w:t>
            </w:r>
          </w:p>
        </w:tc>
        <w:tc>
          <w:tcPr>
            <w:tcW w:w="1843"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135"/>
              <w:ind w:firstLine="0"/>
              <w:jc w:val="left"/>
              <w:rPr>
                <w:rFonts w:cs="Arial"/>
                <w:b w:val="0"/>
                <w:iCs/>
                <w:sz w:val="16"/>
                <w:szCs w:val="16"/>
                <w:lang w:val="en-US" w:eastAsia="en-US"/>
              </w:rPr>
            </w:pPr>
            <w:r w:rsidRPr="006D020E">
              <w:rPr>
                <w:rFonts w:cs="Arial"/>
                <w:b w:val="0"/>
                <w:iCs/>
                <w:sz w:val="16"/>
                <w:szCs w:val="16"/>
                <w:lang w:eastAsia="en-US"/>
              </w:rPr>
              <w:t xml:space="preserve">засідання </w:t>
            </w:r>
            <w:r w:rsidRPr="006D020E">
              <w:rPr>
                <w:rFonts w:cs="Arial"/>
                <w:b w:val="0"/>
                <w:iCs/>
                <w:sz w:val="16"/>
                <w:szCs w:val="16"/>
                <w:lang w:val="en-US" w:eastAsia="en-US"/>
              </w:rPr>
              <w:t>НТР № 24 від 15.07.2021</w:t>
            </w:r>
          </w:p>
        </w:tc>
        <w:tc>
          <w:tcPr>
            <w:tcW w:w="3007"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ab"/>
              <w:ind w:left="0"/>
              <w:rPr>
                <w:rFonts w:ascii="Arial" w:hAnsi="Arial" w:cs="Arial"/>
                <w:b/>
                <w:sz w:val="16"/>
                <w:szCs w:val="16"/>
                <w:lang w:val="en-US" w:eastAsia="en-US"/>
              </w:rPr>
            </w:pPr>
            <w:r w:rsidRPr="006D020E">
              <w:rPr>
                <w:rFonts w:ascii="Arial" w:hAnsi="Arial" w:cs="Arial"/>
                <w:b/>
                <w:sz w:val="16"/>
                <w:szCs w:val="16"/>
                <w:lang w:eastAsia="en-US"/>
              </w:rPr>
              <w:t>не</w:t>
            </w:r>
            <w:r w:rsidRPr="006D020E">
              <w:rPr>
                <w:rFonts w:ascii="Arial" w:hAnsi="Arial" w:cs="Arial"/>
                <w:b/>
                <w:sz w:val="16"/>
                <w:szCs w:val="16"/>
                <w:lang w:val="en-US" w:eastAsia="en-US"/>
              </w:rPr>
              <w:t xml:space="preserve"> </w:t>
            </w:r>
            <w:r w:rsidRPr="006D020E">
              <w:rPr>
                <w:rFonts w:ascii="Arial" w:hAnsi="Arial" w:cs="Arial"/>
                <w:b/>
                <w:sz w:val="16"/>
                <w:szCs w:val="16"/>
                <w:lang w:eastAsia="en-US"/>
              </w:rPr>
              <w:t>рекомендувати</w:t>
            </w:r>
            <w:r w:rsidRPr="006D020E">
              <w:rPr>
                <w:rFonts w:ascii="Arial" w:hAnsi="Arial" w:cs="Arial"/>
                <w:b/>
                <w:sz w:val="16"/>
                <w:szCs w:val="16"/>
                <w:lang w:val="en-US" w:eastAsia="en-US"/>
              </w:rPr>
              <w:t xml:space="preserve"> </w:t>
            </w:r>
            <w:r w:rsidRPr="006D020E">
              <w:rPr>
                <w:rFonts w:ascii="Arial" w:hAnsi="Arial" w:cs="Arial"/>
                <w:b/>
                <w:sz w:val="16"/>
                <w:szCs w:val="16"/>
                <w:lang w:eastAsia="en-US"/>
              </w:rPr>
              <w:t>до</w:t>
            </w:r>
            <w:r w:rsidRPr="006D020E">
              <w:rPr>
                <w:rFonts w:ascii="Arial" w:hAnsi="Arial" w:cs="Arial"/>
                <w:b/>
                <w:sz w:val="16"/>
                <w:szCs w:val="16"/>
                <w:lang w:val="en-US" w:eastAsia="en-US"/>
              </w:rPr>
              <w:t xml:space="preserve"> </w:t>
            </w:r>
            <w:r w:rsidRPr="006D020E">
              <w:rPr>
                <w:rFonts w:ascii="Arial" w:hAnsi="Arial" w:cs="Arial"/>
                <w:b/>
                <w:sz w:val="16"/>
                <w:szCs w:val="16"/>
                <w:lang w:eastAsia="en-US"/>
              </w:rPr>
              <w:t>затвердження</w:t>
            </w:r>
            <w:r w:rsidRPr="006D020E">
              <w:rPr>
                <w:rFonts w:ascii="Arial" w:hAnsi="Arial" w:cs="Arial"/>
                <w:b/>
                <w:sz w:val="16"/>
                <w:szCs w:val="16"/>
                <w:lang w:val="en-US" w:eastAsia="en-US"/>
              </w:rPr>
              <w:t xml:space="preserve"> - </w:t>
            </w:r>
            <w:r w:rsidRPr="006D020E">
              <w:rPr>
                <w:rFonts w:ascii="Arial" w:hAnsi="Arial" w:cs="Arial"/>
                <w:sz w:val="16"/>
                <w:szCs w:val="16"/>
                <w:lang w:eastAsia="en-US"/>
              </w:rPr>
              <w:t>виправління</w:t>
            </w:r>
            <w:r w:rsidRPr="006D020E">
              <w:rPr>
                <w:rFonts w:ascii="Arial" w:hAnsi="Arial" w:cs="Arial"/>
                <w:sz w:val="16"/>
                <w:szCs w:val="16"/>
                <w:lang w:val="en-US" w:eastAsia="en-US"/>
              </w:rPr>
              <w:t xml:space="preserve"> </w:t>
            </w:r>
            <w:r w:rsidRPr="006D020E">
              <w:rPr>
                <w:rFonts w:ascii="Arial" w:hAnsi="Arial" w:cs="Arial"/>
                <w:sz w:val="16"/>
                <w:szCs w:val="16"/>
                <w:lang w:eastAsia="en-US"/>
              </w:rPr>
              <w:t>технічної</w:t>
            </w:r>
            <w:r w:rsidRPr="006D020E">
              <w:rPr>
                <w:rFonts w:ascii="Arial" w:hAnsi="Arial" w:cs="Arial"/>
                <w:sz w:val="16"/>
                <w:szCs w:val="16"/>
                <w:lang w:val="en-US" w:eastAsia="en-US"/>
              </w:rPr>
              <w:t xml:space="preserve"> </w:t>
            </w:r>
            <w:r w:rsidRPr="006D020E">
              <w:rPr>
                <w:rFonts w:ascii="Arial" w:hAnsi="Arial" w:cs="Arial"/>
                <w:sz w:val="16"/>
                <w:szCs w:val="16"/>
                <w:lang w:eastAsia="en-US"/>
              </w:rPr>
              <w:t>помилки</w:t>
            </w:r>
            <w:r w:rsidRPr="006D020E">
              <w:rPr>
                <w:rFonts w:ascii="Arial" w:hAnsi="Arial" w:cs="Arial"/>
                <w:sz w:val="16"/>
                <w:szCs w:val="16"/>
                <w:lang w:val="en-US" w:eastAsia="en-US"/>
              </w:rPr>
              <w:t xml:space="preserve">, </w:t>
            </w:r>
            <w:r w:rsidRPr="006D020E">
              <w:rPr>
                <w:rFonts w:ascii="Arial" w:hAnsi="Arial" w:cs="Arial"/>
                <w:sz w:val="16"/>
                <w:szCs w:val="16"/>
                <w:lang w:eastAsia="en-US"/>
              </w:rPr>
              <w:t>оскільки</w:t>
            </w:r>
            <w:r w:rsidRPr="006D020E">
              <w:rPr>
                <w:rFonts w:ascii="Arial" w:hAnsi="Arial" w:cs="Arial"/>
                <w:sz w:val="16"/>
                <w:szCs w:val="16"/>
                <w:lang w:val="en-US" w:eastAsia="en-US"/>
              </w:rPr>
              <w:t xml:space="preserve"> </w:t>
            </w:r>
            <w:r w:rsidRPr="006D020E">
              <w:rPr>
                <w:rFonts w:ascii="Arial" w:hAnsi="Arial" w:cs="Arial"/>
                <w:sz w:val="16"/>
                <w:szCs w:val="16"/>
                <w:lang w:eastAsia="en-US"/>
              </w:rPr>
              <w:t>зазначене</w:t>
            </w:r>
            <w:r w:rsidRPr="006D020E">
              <w:rPr>
                <w:rFonts w:ascii="Arial" w:hAnsi="Arial" w:cs="Arial"/>
                <w:sz w:val="16"/>
                <w:szCs w:val="16"/>
                <w:lang w:val="en-US" w:eastAsia="en-US"/>
              </w:rPr>
              <w:t xml:space="preserve"> </w:t>
            </w:r>
            <w:r w:rsidRPr="006D020E">
              <w:rPr>
                <w:rFonts w:ascii="Arial" w:hAnsi="Arial" w:cs="Arial"/>
                <w:sz w:val="16"/>
                <w:szCs w:val="16"/>
                <w:lang w:eastAsia="en-US"/>
              </w:rPr>
              <w:t>виправлення</w:t>
            </w:r>
            <w:r w:rsidRPr="006D020E">
              <w:rPr>
                <w:rFonts w:ascii="Arial" w:hAnsi="Arial" w:cs="Arial"/>
                <w:sz w:val="16"/>
                <w:szCs w:val="16"/>
                <w:lang w:val="en-US" w:eastAsia="en-US"/>
              </w:rPr>
              <w:t xml:space="preserve"> </w:t>
            </w:r>
            <w:r w:rsidRPr="006D020E">
              <w:rPr>
                <w:rFonts w:ascii="Arial" w:hAnsi="Arial" w:cs="Arial"/>
                <w:sz w:val="16"/>
                <w:szCs w:val="16"/>
                <w:lang w:eastAsia="en-US"/>
              </w:rPr>
              <w:t>не</w:t>
            </w:r>
            <w:r w:rsidRPr="006D020E">
              <w:rPr>
                <w:rFonts w:ascii="Arial" w:hAnsi="Arial" w:cs="Arial"/>
                <w:sz w:val="16"/>
                <w:szCs w:val="16"/>
                <w:lang w:val="en-US" w:eastAsia="en-US"/>
              </w:rPr>
              <w:t xml:space="preserve"> </w:t>
            </w:r>
            <w:r w:rsidRPr="006D020E">
              <w:rPr>
                <w:rFonts w:ascii="Arial" w:hAnsi="Arial" w:cs="Arial"/>
                <w:sz w:val="16"/>
                <w:szCs w:val="16"/>
                <w:lang w:eastAsia="en-US"/>
              </w:rPr>
              <w:t>відповідає</w:t>
            </w:r>
            <w:r w:rsidRPr="006D020E">
              <w:rPr>
                <w:rFonts w:ascii="Arial" w:hAnsi="Arial" w:cs="Arial"/>
                <w:sz w:val="16"/>
                <w:szCs w:val="16"/>
                <w:lang w:val="en-US" w:eastAsia="en-US"/>
              </w:rPr>
              <w:t xml:space="preserve"> </w:t>
            </w:r>
            <w:r w:rsidRPr="006D020E">
              <w:rPr>
                <w:rFonts w:ascii="Arial" w:hAnsi="Arial" w:cs="Arial"/>
                <w:sz w:val="16"/>
                <w:szCs w:val="16"/>
                <w:lang w:eastAsia="en-US"/>
              </w:rPr>
              <w:t>п</w:t>
            </w:r>
            <w:r w:rsidRPr="006D020E">
              <w:rPr>
                <w:rFonts w:ascii="Arial" w:hAnsi="Arial" w:cs="Arial"/>
                <w:sz w:val="16"/>
                <w:szCs w:val="16"/>
                <w:lang w:val="en-US" w:eastAsia="en-US"/>
              </w:rPr>
              <w:t xml:space="preserve">.2.4. </w:t>
            </w:r>
            <w:r w:rsidRPr="006D020E">
              <w:rPr>
                <w:rFonts w:ascii="Arial" w:hAnsi="Arial" w:cs="Arial"/>
                <w:sz w:val="16"/>
                <w:szCs w:val="16"/>
                <w:lang w:eastAsia="en-US"/>
              </w:rPr>
              <w:t>розділу</w:t>
            </w:r>
            <w:r w:rsidRPr="006D020E">
              <w:rPr>
                <w:rFonts w:ascii="Arial" w:hAnsi="Arial" w:cs="Arial"/>
                <w:sz w:val="16"/>
                <w:szCs w:val="16"/>
                <w:lang w:val="en-US" w:eastAsia="en-US"/>
              </w:rPr>
              <w:t xml:space="preserve"> VI </w:t>
            </w:r>
            <w:r w:rsidRPr="006D020E">
              <w:rPr>
                <w:rFonts w:ascii="Arial" w:hAnsi="Arial" w:cs="Arial"/>
                <w:sz w:val="16"/>
                <w:szCs w:val="16"/>
                <w:lang w:eastAsia="en-US"/>
              </w:rPr>
              <w:t>наказу</w:t>
            </w:r>
            <w:r w:rsidRPr="006D020E">
              <w:rPr>
                <w:rFonts w:ascii="Arial" w:hAnsi="Arial" w:cs="Arial"/>
                <w:sz w:val="16"/>
                <w:szCs w:val="16"/>
                <w:lang w:val="en-US" w:eastAsia="en-US"/>
              </w:rPr>
              <w:t xml:space="preserve"> </w:t>
            </w:r>
            <w:r w:rsidRPr="006D020E">
              <w:rPr>
                <w:rFonts w:ascii="Arial" w:hAnsi="Arial" w:cs="Arial"/>
                <w:sz w:val="16"/>
                <w:szCs w:val="16"/>
                <w:lang w:eastAsia="en-US"/>
              </w:rPr>
              <w:t>МОЗ</w:t>
            </w:r>
            <w:r w:rsidRPr="006D020E">
              <w:rPr>
                <w:rFonts w:ascii="Arial" w:hAnsi="Arial" w:cs="Arial"/>
                <w:sz w:val="16"/>
                <w:szCs w:val="16"/>
                <w:lang w:val="en-US" w:eastAsia="en-US"/>
              </w:rPr>
              <w:t xml:space="preserve"> </w:t>
            </w:r>
            <w:r w:rsidRPr="006D020E">
              <w:rPr>
                <w:rFonts w:ascii="Arial" w:hAnsi="Arial" w:cs="Arial"/>
                <w:sz w:val="16"/>
                <w:szCs w:val="16"/>
                <w:lang w:eastAsia="en-US"/>
              </w:rPr>
              <w:t>України</w:t>
            </w:r>
            <w:r w:rsidRPr="006D020E">
              <w:rPr>
                <w:rFonts w:ascii="Arial" w:hAnsi="Arial" w:cs="Arial"/>
                <w:sz w:val="16"/>
                <w:szCs w:val="16"/>
                <w:lang w:val="en-US" w:eastAsia="en-US"/>
              </w:rPr>
              <w:t xml:space="preserve"> </w:t>
            </w:r>
            <w:r w:rsidRPr="006D020E">
              <w:rPr>
                <w:rFonts w:ascii="Arial" w:hAnsi="Arial" w:cs="Arial"/>
                <w:sz w:val="16"/>
                <w:szCs w:val="16"/>
                <w:lang w:eastAsia="en-US"/>
              </w:rPr>
              <w:t>від</w:t>
            </w:r>
            <w:r w:rsidRPr="006D020E">
              <w:rPr>
                <w:rFonts w:ascii="Arial" w:hAnsi="Arial" w:cs="Arial"/>
                <w:sz w:val="16"/>
                <w:szCs w:val="16"/>
                <w:lang w:val="en-US" w:eastAsia="en-US"/>
              </w:rPr>
              <w:t xml:space="preserve"> 26.08.2005</w:t>
            </w:r>
            <w:r w:rsidRPr="006D020E">
              <w:rPr>
                <w:rFonts w:ascii="Arial" w:hAnsi="Arial" w:cs="Arial"/>
                <w:sz w:val="16"/>
                <w:szCs w:val="16"/>
                <w:lang w:eastAsia="en-US"/>
              </w:rPr>
              <w:t>р</w:t>
            </w:r>
            <w:r w:rsidRPr="006D020E">
              <w:rPr>
                <w:rFonts w:ascii="Arial" w:hAnsi="Arial" w:cs="Arial"/>
                <w:sz w:val="16"/>
                <w:szCs w:val="16"/>
                <w:lang w:val="en-US" w:eastAsia="en-US"/>
              </w:rPr>
              <w:t>. № 426 (</w:t>
            </w:r>
            <w:r w:rsidRPr="006D020E">
              <w:rPr>
                <w:rFonts w:ascii="Arial" w:hAnsi="Arial" w:cs="Arial"/>
                <w:sz w:val="16"/>
                <w:szCs w:val="16"/>
                <w:lang w:eastAsia="en-US"/>
              </w:rPr>
              <w:t>у</w:t>
            </w:r>
            <w:r w:rsidRPr="006D020E">
              <w:rPr>
                <w:rFonts w:ascii="Arial" w:hAnsi="Arial" w:cs="Arial"/>
                <w:sz w:val="16"/>
                <w:szCs w:val="16"/>
                <w:lang w:val="en-US" w:eastAsia="en-US"/>
              </w:rPr>
              <w:t xml:space="preserve"> </w:t>
            </w:r>
            <w:r w:rsidRPr="006D020E">
              <w:rPr>
                <w:rFonts w:ascii="Arial" w:hAnsi="Arial" w:cs="Arial"/>
                <w:sz w:val="16"/>
                <w:szCs w:val="16"/>
                <w:lang w:eastAsia="en-US"/>
              </w:rPr>
              <w:t>редакції</w:t>
            </w:r>
            <w:r w:rsidRPr="006D020E">
              <w:rPr>
                <w:rFonts w:ascii="Arial" w:hAnsi="Arial" w:cs="Arial"/>
                <w:sz w:val="16"/>
                <w:szCs w:val="16"/>
                <w:lang w:val="en-US" w:eastAsia="en-US"/>
              </w:rPr>
              <w:t xml:space="preserve"> </w:t>
            </w:r>
            <w:r w:rsidRPr="006D020E">
              <w:rPr>
                <w:rFonts w:ascii="Arial" w:hAnsi="Arial" w:cs="Arial"/>
                <w:sz w:val="16"/>
                <w:szCs w:val="16"/>
                <w:lang w:eastAsia="en-US"/>
              </w:rPr>
              <w:t>наказу</w:t>
            </w:r>
            <w:r w:rsidRPr="006D020E">
              <w:rPr>
                <w:rFonts w:ascii="Arial" w:hAnsi="Arial" w:cs="Arial"/>
                <w:sz w:val="16"/>
                <w:szCs w:val="16"/>
                <w:lang w:val="en-US" w:eastAsia="en-US"/>
              </w:rPr>
              <w:t xml:space="preserve"> </w:t>
            </w:r>
            <w:r w:rsidRPr="006D020E">
              <w:rPr>
                <w:rFonts w:ascii="Arial" w:hAnsi="Arial" w:cs="Arial"/>
                <w:sz w:val="16"/>
                <w:szCs w:val="16"/>
                <w:lang w:eastAsia="en-US"/>
              </w:rPr>
              <w:t>МОЗ</w:t>
            </w:r>
            <w:r w:rsidRPr="006D020E">
              <w:rPr>
                <w:rFonts w:ascii="Arial" w:hAnsi="Arial" w:cs="Arial"/>
                <w:sz w:val="16"/>
                <w:szCs w:val="16"/>
                <w:lang w:val="en-US" w:eastAsia="en-US"/>
              </w:rPr>
              <w:t xml:space="preserve"> </w:t>
            </w:r>
            <w:r w:rsidRPr="006D020E">
              <w:rPr>
                <w:rFonts w:ascii="Arial" w:hAnsi="Arial" w:cs="Arial"/>
                <w:sz w:val="16"/>
                <w:szCs w:val="16"/>
                <w:lang w:eastAsia="en-US"/>
              </w:rPr>
              <w:t>України</w:t>
            </w:r>
            <w:r w:rsidRPr="006D020E">
              <w:rPr>
                <w:rFonts w:ascii="Arial" w:hAnsi="Arial" w:cs="Arial"/>
                <w:sz w:val="16"/>
                <w:szCs w:val="16"/>
                <w:lang w:val="en-US" w:eastAsia="en-US"/>
              </w:rPr>
              <w:t xml:space="preserve"> </w:t>
            </w:r>
            <w:r w:rsidRPr="006D020E">
              <w:rPr>
                <w:rFonts w:ascii="Arial" w:hAnsi="Arial" w:cs="Arial"/>
                <w:sz w:val="16"/>
                <w:szCs w:val="16"/>
                <w:lang w:eastAsia="en-US"/>
              </w:rPr>
              <w:t>від</w:t>
            </w:r>
            <w:r w:rsidRPr="006D020E">
              <w:rPr>
                <w:rFonts w:ascii="Arial" w:hAnsi="Arial" w:cs="Arial"/>
                <w:sz w:val="16"/>
                <w:szCs w:val="16"/>
                <w:lang w:val="en-US" w:eastAsia="en-US"/>
              </w:rPr>
              <w:t xml:space="preserve"> 23.07.2015 </w:t>
            </w:r>
            <w:r w:rsidRPr="006D020E">
              <w:rPr>
                <w:rFonts w:ascii="Arial" w:hAnsi="Arial" w:cs="Arial"/>
                <w:sz w:val="16"/>
                <w:szCs w:val="16"/>
                <w:lang w:eastAsia="en-US"/>
              </w:rPr>
              <w:t>р</w:t>
            </w:r>
            <w:r w:rsidRPr="006D020E">
              <w:rPr>
                <w:rFonts w:ascii="Arial" w:hAnsi="Arial" w:cs="Arial"/>
                <w:sz w:val="16"/>
                <w:szCs w:val="16"/>
                <w:lang w:val="en-US" w:eastAsia="en-US"/>
              </w:rPr>
              <w:t xml:space="preserve"> № 460).</w:t>
            </w:r>
          </w:p>
        </w:tc>
      </w:tr>
      <w:tr w:rsidR="006D020E" w:rsidRPr="00484DC4" w:rsidTr="006D020E">
        <w:trPr>
          <w:trHeight w:val="557"/>
        </w:trPr>
        <w:tc>
          <w:tcPr>
            <w:tcW w:w="547"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numPr>
                <w:ilvl w:val="0"/>
                <w:numId w:val="5"/>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rPr>
                <w:rFonts w:ascii="Arial" w:hAnsi="Arial" w:cs="Arial"/>
                <w:b/>
                <w:sz w:val="16"/>
                <w:szCs w:val="16"/>
                <w:lang w:eastAsia="en-US"/>
              </w:rPr>
            </w:pPr>
            <w:r w:rsidRPr="006D020E">
              <w:rPr>
                <w:rFonts w:ascii="Arial" w:hAnsi="Arial" w:cs="Arial"/>
                <w:b/>
                <w:sz w:val="16"/>
                <w:szCs w:val="16"/>
                <w:lang w:eastAsia="en-US"/>
              </w:rPr>
              <w:t xml:space="preserve">РЕСПЕРО МИРТОЛ ФОРТЕ </w:t>
            </w:r>
          </w:p>
        </w:tc>
        <w:tc>
          <w:tcPr>
            <w:tcW w:w="2806"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rPr>
                <w:rFonts w:ascii="Arial" w:hAnsi="Arial" w:cs="Arial"/>
                <w:sz w:val="16"/>
                <w:szCs w:val="16"/>
                <w:lang w:eastAsia="en-US"/>
              </w:rPr>
            </w:pPr>
            <w:r w:rsidRPr="006D020E">
              <w:rPr>
                <w:rFonts w:ascii="Arial" w:hAnsi="Arial" w:cs="Arial"/>
                <w:sz w:val="16"/>
                <w:szCs w:val="16"/>
                <w:lang w:eastAsia="en-US"/>
              </w:rPr>
              <w:t>капсули кишковорозчинні по 300 мг по 10 капсул у блістері, по 2 блістери у картонній коробці</w:t>
            </w:r>
          </w:p>
          <w:p w:rsidR="006D020E" w:rsidRPr="006D020E" w:rsidRDefault="006D020E" w:rsidP="006D020E">
            <w:pP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jc w:val="center"/>
              <w:rPr>
                <w:rFonts w:ascii="Arial" w:hAnsi="Arial" w:cs="Arial"/>
                <w:sz w:val="16"/>
                <w:szCs w:val="16"/>
                <w:lang w:val="ru-RU" w:eastAsia="en-US"/>
              </w:rPr>
            </w:pPr>
            <w:r w:rsidRPr="006D020E">
              <w:rPr>
                <w:rFonts w:ascii="Arial" w:hAnsi="Arial" w:cs="Arial"/>
                <w:sz w:val="16"/>
                <w:szCs w:val="16"/>
                <w:lang w:val="ru-RU" w:eastAsia="en-US"/>
              </w:rPr>
              <w:t>Г. Поль-Боскамп ГмбХ &amp; Ко. КГ.</w:t>
            </w:r>
          </w:p>
          <w:p w:rsidR="006D020E" w:rsidRPr="006D020E" w:rsidRDefault="006D020E" w:rsidP="006D020E">
            <w:pPr>
              <w:jc w:val="center"/>
              <w:rPr>
                <w:rFonts w:ascii="Arial" w:hAnsi="Arial" w:cs="Arial"/>
                <w:sz w:val="16"/>
                <w:szCs w:val="16"/>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jc w:val="center"/>
              <w:rPr>
                <w:sz w:val="16"/>
                <w:szCs w:val="16"/>
              </w:rPr>
            </w:pPr>
            <w:r w:rsidRPr="006D020E">
              <w:rPr>
                <w:rFonts w:ascii="Arial" w:hAnsi="Arial" w:cs="Arial"/>
                <w:sz w:val="16"/>
                <w:szCs w:val="16"/>
                <w:lang w:val="ru-RU" w:eastAsia="en-US"/>
              </w:rPr>
              <w:t>Німеччина</w:t>
            </w:r>
          </w:p>
        </w:tc>
        <w:tc>
          <w:tcPr>
            <w:tcW w:w="1559"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ab"/>
              <w:spacing w:after="240"/>
              <w:ind w:left="0"/>
              <w:jc w:val="center"/>
              <w:rPr>
                <w:rFonts w:ascii="Arial" w:hAnsi="Arial" w:cs="Arial"/>
                <w:b/>
                <w:sz w:val="16"/>
                <w:szCs w:val="16"/>
                <w:lang w:eastAsia="en-US"/>
              </w:rPr>
            </w:pPr>
            <w:r w:rsidRPr="006D020E">
              <w:rPr>
                <w:rFonts w:ascii="Arial" w:hAnsi="Arial" w:cs="Arial"/>
                <w:sz w:val="16"/>
                <w:szCs w:val="16"/>
                <w:lang w:eastAsia="en-US"/>
              </w:rPr>
              <w:t>Г.Поль-Боскамп ГмбХ &amp; Ко. КГ.</w:t>
            </w:r>
          </w:p>
        </w:tc>
        <w:tc>
          <w:tcPr>
            <w:tcW w:w="1134"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jc w:val="center"/>
              <w:rPr>
                <w:sz w:val="16"/>
                <w:szCs w:val="16"/>
              </w:rPr>
            </w:pPr>
            <w:r w:rsidRPr="006D020E">
              <w:rPr>
                <w:rFonts w:ascii="Arial" w:hAnsi="Arial" w:cs="Arial"/>
                <w:sz w:val="16"/>
                <w:szCs w:val="16"/>
                <w:lang w:val="ru-RU" w:eastAsia="en-US"/>
              </w:rPr>
              <w:t>Німеччина</w:t>
            </w:r>
          </w:p>
        </w:tc>
        <w:tc>
          <w:tcPr>
            <w:tcW w:w="1843"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135"/>
              <w:ind w:firstLine="0"/>
              <w:jc w:val="left"/>
              <w:rPr>
                <w:rFonts w:cs="Arial"/>
                <w:b w:val="0"/>
                <w:iCs/>
                <w:sz w:val="16"/>
                <w:szCs w:val="16"/>
                <w:lang w:val="en-US" w:eastAsia="en-US"/>
              </w:rPr>
            </w:pPr>
            <w:r w:rsidRPr="006D020E">
              <w:rPr>
                <w:rFonts w:cs="Arial"/>
                <w:b w:val="0"/>
                <w:iCs/>
                <w:sz w:val="16"/>
                <w:szCs w:val="16"/>
                <w:lang w:eastAsia="en-US"/>
              </w:rPr>
              <w:t xml:space="preserve">засідання </w:t>
            </w:r>
            <w:r w:rsidRPr="006D020E">
              <w:rPr>
                <w:rFonts w:cs="Arial"/>
                <w:b w:val="0"/>
                <w:iCs/>
                <w:sz w:val="16"/>
                <w:szCs w:val="16"/>
                <w:lang w:val="en-US" w:eastAsia="en-US"/>
              </w:rPr>
              <w:t>НТР № 24 від 15.07.2021</w:t>
            </w:r>
          </w:p>
        </w:tc>
        <w:tc>
          <w:tcPr>
            <w:tcW w:w="3007"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ab"/>
              <w:spacing w:after="240"/>
              <w:ind w:left="0"/>
              <w:rPr>
                <w:rFonts w:ascii="Arial" w:hAnsi="Arial" w:cs="Arial"/>
                <w:b/>
                <w:sz w:val="16"/>
                <w:szCs w:val="16"/>
                <w:lang w:val="en-US" w:eastAsia="en-US"/>
              </w:rPr>
            </w:pPr>
            <w:r w:rsidRPr="006D020E">
              <w:rPr>
                <w:rFonts w:ascii="Arial" w:hAnsi="Arial" w:cs="Arial"/>
                <w:b/>
                <w:sz w:val="16"/>
                <w:szCs w:val="16"/>
                <w:lang w:eastAsia="en-US"/>
              </w:rPr>
              <w:t>не</w:t>
            </w:r>
            <w:r w:rsidRPr="006D020E">
              <w:rPr>
                <w:rFonts w:ascii="Arial" w:hAnsi="Arial" w:cs="Arial"/>
                <w:b/>
                <w:sz w:val="16"/>
                <w:szCs w:val="16"/>
                <w:lang w:val="en-US" w:eastAsia="en-US"/>
              </w:rPr>
              <w:t xml:space="preserve"> </w:t>
            </w:r>
            <w:r w:rsidRPr="006D020E">
              <w:rPr>
                <w:rFonts w:ascii="Arial" w:hAnsi="Arial" w:cs="Arial"/>
                <w:b/>
                <w:sz w:val="16"/>
                <w:szCs w:val="16"/>
                <w:lang w:eastAsia="en-US"/>
              </w:rPr>
              <w:t>рекомендувати</w:t>
            </w:r>
            <w:r w:rsidRPr="006D020E">
              <w:rPr>
                <w:rFonts w:ascii="Arial" w:hAnsi="Arial" w:cs="Arial"/>
                <w:b/>
                <w:sz w:val="16"/>
                <w:szCs w:val="16"/>
                <w:lang w:val="en-US" w:eastAsia="en-US"/>
              </w:rPr>
              <w:t xml:space="preserve"> </w:t>
            </w:r>
            <w:r w:rsidRPr="006D020E">
              <w:rPr>
                <w:rFonts w:ascii="Arial" w:hAnsi="Arial" w:cs="Arial"/>
                <w:b/>
                <w:sz w:val="16"/>
                <w:szCs w:val="16"/>
                <w:lang w:eastAsia="en-US"/>
              </w:rPr>
              <w:t>до</w:t>
            </w:r>
            <w:r w:rsidRPr="006D020E">
              <w:rPr>
                <w:rFonts w:ascii="Arial" w:hAnsi="Arial" w:cs="Arial"/>
                <w:b/>
                <w:sz w:val="16"/>
                <w:szCs w:val="16"/>
                <w:lang w:val="en-US" w:eastAsia="en-US"/>
              </w:rPr>
              <w:t xml:space="preserve"> </w:t>
            </w:r>
            <w:r w:rsidRPr="006D020E">
              <w:rPr>
                <w:rFonts w:ascii="Arial" w:hAnsi="Arial" w:cs="Arial"/>
                <w:b/>
                <w:sz w:val="16"/>
                <w:szCs w:val="16"/>
                <w:lang w:eastAsia="en-US"/>
              </w:rPr>
              <w:t>затвердження</w:t>
            </w:r>
            <w:r w:rsidRPr="006D020E">
              <w:rPr>
                <w:rFonts w:ascii="Arial" w:hAnsi="Arial" w:cs="Arial"/>
                <w:b/>
                <w:sz w:val="16"/>
                <w:szCs w:val="16"/>
                <w:lang w:val="en-US" w:eastAsia="en-US"/>
              </w:rPr>
              <w:t xml:space="preserve"> - </w:t>
            </w:r>
            <w:r w:rsidRPr="006D020E">
              <w:rPr>
                <w:rFonts w:ascii="Arial" w:hAnsi="Arial" w:cs="Arial"/>
                <w:sz w:val="16"/>
                <w:szCs w:val="16"/>
                <w:lang w:eastAsia="en-US"/>
              </w:rPr>
              <w:t>виправлення</w:t>
            </w:r>
            <w:r w:rsidRPr="006D020E">
              <w:rPr>
                <w:rFonts w:ascii="Arial" w:hAnsi="Arial" w:cs="Arial"/>
                <w:sz w:val="16"/>
                <w:szCs w:val="16"/>
                <w:lang w:val="en-US" w:eastAsia="en-US"/>
              </w:rPr>
              <w:t xml:space="preserve"> </w:t>
            </w:r>
            <w:r w:rsidRPr="006D020E">
              <w:rPr>
                <w:rFonts w:ascii="Arial" w:hAnsi="Arial" w:cs="Arial"/>
                <w:sz w:val="16"/>
                <w:szCs w:val="16"/>
                <w:lang w:eastAsia="en-US"/>
              </w:rPr>
              <w:t>технічної</w:t>
            </w:r>
            <w:r w:rsidRPr="006D020E">
              <w:rPr>
                <w:rFonts w:ascii="Arial" w:hAnsi="Arial" w:cs="Arial"/>
                <w:sz w:val="16"/>
                <w:szCs w:val="16"/>
                <w:lang w:val="en-US" w:eastAsia="en-US"/>
              </w:rPr>
              <w:t xml:space="preserve"> </w:t>
            </w:r>
            <w:r w:rsidRPr="006D020E">
              <w:rPr>
                <w:rFonts w:ascii="Arial" w:hAnsi="Arial" w:cs="Arial"/>
                <w:sz w:val="16"/>
                <w:szCs w:val="16"/>
                <w:lang w:eastAsia="en-US"/>
              </w:rPr>
              <w:t>помилки</w:t>
            </w:r>
            <w:r w:rsidRPr="006D020E">
              <w:rPr>
                <w:rFonts w:ascii="Arial" w:hAnsi="Arial" w:cs="Arial"/>
                <w:sz w:val="16"/>
                <w:szCs w:val="16"/>
                <w:lang w:val="en-US" w:eastAsia="en-US"/>
              </w:rPr>
              <w:t xml:space="preserve">, </w:t>
            </w:r>
            <w:r w:rsidRPr="006D020E">
              <w:rPr>
                <w:rFonts w:ascii="Arial" w:hAnsi="Arial" w:cs="Arial"/>
                <w:sz w:val="16"/>
                <w:szCs w:val="16"/>
                <w:lang w:eastAsia="en-US"/>
              </w:rPr>
              <w:t>оскільки</w:t>
            </w:r>
            <w:r w:rsidRPr="006D020E">
              <w:rPr>
                <w:rFonts w:ascii="Arial" w:hAnsi="Arial" w:cs="Arial"/>
                <w:sz w:val="16"/>
                <w:szCs w:val="16"/>
                <w:lang w:val="en-US" w:eastAsia="en-US"/>
              </w:rPr>
              <w:t xml:space="preserve"> </w:t>
            </w:r>
            <w:r w:rsidRPr="006D020E">
              <w:rPr>
                <w:rFonts w:ascii="Arial" w:hAnsi="Arial" w:cs="Arial"/>
                <w:sz w:val="16"/>
                <w:szCs w:val="16"/>
                <w:lang w:eastAsia="en-US"/>
              </w:rPr>
              <w:t>зазначене</w:t>
            </w:r>
            <w:r w:rsidRPr="006D020E">
              <w:rPr>
                <w:rFonts w:ascii="Arial" w:hAnsi="Arial" w:cs="Arial"/>
                <w:sz w:val="16"/>
                <w:szCs w:val="16"/>
                <w:lang w:val="en-US" w:eastAsia="en-US"/>
              </w:rPr>
              <w:t xml:space="preserve"> </w:t>
            </w:r>
            <w:r w:rsidRPr="006D020E">
              <w:rPr>
                <w:rFonts w:ascii="Arial" w:hAnsi="Arial" w:cs="Arial"/>
                <w:sz w:val="16"/>
                <w:szCs w:val="16"/>
                <w:lang w:eastAsia="en-US"/>
              </w:rPr>
              <w:t>виправлення</w:t>
            </w:r>
            <w:r w:rsidRPr="006D020E">
              <w:rPr>
                <w:rFonts w:ascii="Arial" w:hAnsi="Arial" w:cs="Arial"/>
                <w:sz w:val="16"/>
                <w:szCs w:val="16"/>
                <w:lang w:val="en-US" w:eastAsia="en-US"/>
              </w:rPr>
              <w:t xml:space="preserve"> </w:t>
            </w:r>
            <w:r w:rsidRPr="006D020E">
              <w:rPr>
                <w:rFonts w:ascii="Arial" w:hAnsi="Arial" w:cs="Arial"/>
                <w:sz w:val="16"/>
                <w:szCs w:val="16"/>
                <w:lang w:eastAsia="en-US"/>
              </w:rPr>
              <w:t>не</w:t>
            </w:r>
            <w:r w:rsidRPr="006D020E">
              <w:rPr>
                <w:rFonts w:ascii="Arial" w:hAnsi="Arial" w:cs="Arial"/>
                <w:sz w:val="16"/>
                <w:szCs w:val="16"/>
                <w:lang w:val="en-US" w:eastAsia="en-US"/>
              </w:rPr>
              <w:t xml:space="preserve"> </w:t>
            </w:r>
            <w:r w:rsidRPr="006D020E">
              <w:rPr>
                <w:rFonts w:ascii="Arial" w:hAnsi="Arial" w:cs="Arial"/>
                <w:sz w:val="16"/>
                <w:szCs w:val="16"/>
                <w:lang w:eastAsia="en-US"/>
              </w:rPr>
              <w:t>відповідає</w:t>
            </w:r>
            <w:r w:rsidRPr="006D020E">
              <w:rPr>
                <w:rFonts w:ascii="Arial" w:hAnsi="Arial" w:cs="Arial"/>
                <w:sz w:val="16"/>
                <w:szCs w:val="16"/>
                <w:lang w:val="en-US" w:eastAsia="en-US"/>
              </w:rPr>
              <w:t xml:space="preserve"> </w:t>
            </w:r>
            <w:r w:rsidRPr="006D020E">
              <w:rPr>
                <w:rFonts w:ascii="Arial" w:hAnsi="Arial" w:cs="Arial"/>
                <w:sz w:val="16"/>
                <w:szCs w:val="16"/>
                <w:lang w:eastAsia="en-US"/>
              </w:rPr>
              <w:t>п</w:t>
            </w:r>
            <w:r w:rsidRPr="006D020E">
              <w:rPr>
                <w:rFonts w:ascii="Arial" w:hAnsi="Arial" w:cs="Arial"/>
                <w:sz w:val="16"/>
                <w:szCs w:val="16"/>
                <w:lang w:val="en-US" w:eastAsia="en-US"/>
              </w:rPr>
              <w:t xml:space="preserve">.2.4. </w:t>
            </w:r>
            <w:r w:rsidRPr="006D020E">
              <w:rPr>
                <w:rFonts w:ascii="Arial" w:hAnsi="Arial" w:cs="Arial"/>
                <w:sz w:val="16"/>
                <w:szCs w:val="16"/>
                <w:lang w:eastAsia="en-US"/>
              </w:rPr>
              <w:t>розділу</w:t>
            </w:r>
            <w:r w:rsidRPr="006D020E">
              <w:rPr>
                <w:rFonts w:ascii="Arial" w:hAnsi="Arial" w:cs="Arial"/>
                <w:sz w:val="16"/>
                <w:szCs w:val="16"/>
                <w:lang w:val="en-US" w:eastAsia="en-US"/>
              </w:rPr>
              <w:t xml:space="preserve"> VI </w:t>
            </w:r>
            <w:r w:rsidRPr="006D020E">
              <w:rPr>
                <w:rFonts w:ascii="Arial" w:hAnsi="Arial" w:cs="Arial"/>
                <w:sz w:val="16"/>
                <w:szCs w:val="16"/>
                <w:lang w:eastAsia="en-US"/>
              </w:rPr>
              <w:t>наказу</w:t>
            </w:r>
            <w:r w:rsidRPr="006D020E">
              <w:rPr>
                <w:rFonts w:ascii="Arial" w:hAnsi="Arial" w:cs="Arial"/>
                <w:sz w:val="16"/>
                <w:szCs w:val="16"/>
                <w:lang w:val="en-US" w:eastAsia="en-US"/>
              </w:rPr>
              <w:t xml:space="preserve"> </w:t>
            </w:r>
            <w:r w:rsidRPr="006D020E">
              <w:rPr>
                <w:rFonts w:ascii="Arial" w:hAnsi="Arial" w:cs="Arial"/>
                <w:sz w:val="16"/>
                <w:szCs w:val="16"/>
                <w:lang w:eastAsia="en-US"/>
              </w:rPr>
              <w:t>МОЗ</w:t>
            </w:r>
            <w:r w:rsidRPr="006D020E">
              <w:rPr>
                <w:rFonts w:ascii="Arial" w:hAnsi="Arial" w:cs="Arial"/>
                <w:sz w:val="16"/>
                <w:szCs w:val="16"/>
                <w:lang w:val="en-US" w:eastAsia="en-US"/>
              </w:rPr>
              <w:t xml:space="preserve"> </w:t>
            </w:r>
            <w:r w:rsidRPr="006D020E">
              <w:rPr>
                <w:rFonts w:ascii="Arial" w:hAnsi="Arial" w:cs="Arial"/>
                <w:sz w:val="16"/>
                <w:szCs w:val="16"/>
                <w:lang w:eastAsia="en-US"/>
              </w:rPr>
              <w:t>України</w:t>
            </w:r>
            <w:r w:rsidRPr="006D020E">
              <w:rPr>
                <w:rFonts w:ascii="Arial" w:hAnsi="Arial" w:cs="Arial"/>
                <w:sz w:val="16"/>
                <w:szCs w:val="16"/>
                <w:lang w:val="en-US" w:eastAsia="en-US"/>
              </w:rPr>
              <w:t xml:space="preserve"> </w:t>
            </w:r>
            <w:r w:rsidRPr="006D020E">
              <w:rPr>
                <w:rFonts w:ascii="Arial" w:hAnsi="Arial" w:cs="Arial"/>
                <w:sz w:val="16"/>
                <w:szCs w:val="16"/>
                <w:lang w:eastAsia="en-US"/>
              </w:rPr>
              <w:t>від</w:t>
            </w:r>
            <w:r w:rsidRPr="006D020E">
              <w:rPr>
                <w:rFonts w:ascii="Arial" w:hAnsi="Arial" w:cs="Arial"/>
                <w:sz w:val="16"/>
                <w:szCs w:val="16"/>
                <w:lang w:val="en-US" w:eastAsia="en-US"/>
              </w:rPr>
              <w:t xml:space="preserve"> 26.08.2005</w:t>
            </w:r>
            <w:r w:rsidRPr="006D020E">
              <w:rPr>
                <w:rFonts w:ascii="Arial" w:hAnsi="Arial" w:cs="Arial"/>
                <w:sz w:val="16"/>
                <w:szCs w:val="16"/>
                <w:lang w:eastAsia="en-US"/>
              </w:rPr>
              <w:t>р</w:t>
            </w:r>
            <w:r w:rsidRPr="006D020E">
              <w:rPr>
                <w:rFonts w:ascii="Arial" w:hAnsi="Arial" w:cs="Arial"/>
                <w:sz w:val="16"/>
                <w:szCs w:val="16"/>
                <w:lang w:val="en-US" w:eastAsia="en-US"/>
              </w:rPr>
              <w:t>. № 426 (</w:t>
            </w:r>
            <w:r w:rsidRPr="006D020E">
              <w:rPr>
                <w:rFonts w:ascii="Arial" w:hAnsi="Arial" w:cs="Arial"/>
                <w:sz w:val="16"/>
                <w:szCs w:val="16"/>
                <w:lang w:eastAsia="en-US"/>
              </w:rPr>
              <w:t>у</w:t>
            </w:r>
            <w:r w:rsidRPr="006D020E">
              <w:rPr>
                <w:rFonts w:ascii="Arial" w:hAnsi="Arial" w:cs="Arial"/>
                <w:sz w:val="16"/>
                <w:szCs w:val="16"/>
                <w:lang w:val="en-US" w:eastAsia="en-US"/>
              </w:rPr>
              <w:t xml:space="preserve"> </w:t>
            </w:r>
            <w:r w:rsidRPr="006D020E">
              <w:rPr>
                <w:rFonts w:ascii="Arial" w:hAnsi="Arial" w:cs="Arial"/>
                <w:sz w:val="16"/>
                <w:szCs w:val="16"/>
                <w:lang w:eastAsia="en-US"/>
              </w:rPr>
              <w:t>редакції</w:t>
            </w:r>
            <w:r w:rsidRPr="006D020E">
              <w:rPr>
                <w:rFonts w:ascii="Arial" w:hAnsi="Arial" w:cs="Arial"/>
                <w:sz w:val="16"/>
                <w:szCs w:val="16"/>
                <w:lang w:val="en-US" w:eastAsia="en-US"/>
              </w:rPr>
              <w:t xml:space="preserve"> </w:t>
            </w:r>
            <w:r w:rsidRPr="006D020E">
              <w:rPr>
                <w:rFonts w:ascii="Arial" w:hAnsi="Arial" w:cs="Arial"/>
                <w:sz w:val="16"/>
                <w:szCs w:val="16"/>
                <w:lang w:eastAsia="en-US"/>
              </w:rPr>
              <w:t>наказу</w:t>
            </w:r>
            <w:r w:rsidRPr="006D020E">
              <w:rPr>
                <w:rFonts w:ascii="Arial" w:hAnsi="Arial" w:cs="Arial"/>
                <w:sz w:val="16"/>
                <w:szCs w:val="16"/>
                <w:lang w:val="en-US" w:eastAsia="en-US"/>
              </w:rPr>
              <w:t xml:space="preserve"> </w:t>
            </w:r>
            <w:r w:rsidRPr="006D020E">
              <w:rPr>
                <w:rFonts w:ascii="Arial" w:hAnsi="Arial" w:cs="Arial"/>
                <w:sz w:val="16"/>
                <w:szCs w:val="16"/>
                <w:lang w:eastAsia="en-US"/>
              </w:rPr>
              <w:t>МОЗ</w:t>
            </w:r>
            <w:r w:rsidRPr="006D020E">
              <w:rPr>
                <w:rFonts w:ascii="Arial" w:hAnsi="Arial" w:cs="Arial"/>
                <w:sz w:val="16"/>
                <w:szCs w:val="16"/>
                <w:lang w:val="en-US" w:eastAsia="en-US"/>
              </w:rPr>
              <w:t xml:space="preserve"> </w:t>
            </w:r>
            <w:r w:rsidRPr="006D020E">
              <w:rPr>
                <w:rFonts w:ascii="Arial" w:hAnsi="Arial" w:cs="Arial"/>
                <w:sz w:val="16"/>
                <w:szCs w:val="16"/>
                <w:lang w:eastAsia="en-US"/>
              </w:rPr>
              <w:t>України</w:t>
            </w:r>
            <w:r w:rsidRPr="006D020E">
              <w:rPr>
                <w:rFonts w:ascii="Arial" w:hAnsi="Arial" w:cs="Arial"/>
                <w:sz w:val="16"/>
                <w:szCs w:val="16"/>
                <w:lang w:val="en-US" w:eastAsia="en-US"/>
              </w:rPr>
              <w:t xml:space="preserve"> </w:t>
            </w:r>
            <w:r w:rsidRPr="006D020E">
              <w:rPr>
                <w:rFonts w:ascii="Arial" w:hAnsi="Arial" w:cs="Arial"/>
                <w:sz w:val="16"/>
                <w:szCs w:val="16"/>
                <w:lang w:eastAsia="en-US"/>
              </w:rPr>
              <w:t>від</w:t>
            </w:r>
            <w:r w:rsidRPr="006D020E">
              <w:rPr>
                <w:rFonts w:ascii="Arial" w:hAnsi="Arial" w:cs="Arial"/>
                <w:sz w:val="16"/>
                <w:szCs w:val="16"/>
                <w:lang w:val="en-US" w:eastAsia="en-US"/>
              </w:rPr>
              <w:t xml:space="preserve"> 23.07.2015 </w:t>
            </w:r>
            <w:r w:rsidRPr="006D020E">
              <w:rPr>
                <w:rFonts w:ascii="Arial" w:hAnsi="Arial" w:cs="Arial"/>
                <w:sz w:val="16"/>
                <w:szCs w:val="16"/>
                <w:lang w:eastAsia="en-US"/>
              </w:rPr>
              <w:t>р</w:t>
            </w:r>
            <w:r w:rsidRPr="006D020E">
              <w:rPr>
                <w:rFonts w:ascii="Arial" w:hAnsi="Arial" w:cs="Arial"/>
                <w:sz w:val="16"/>
                <w:szCs w:val="16"/>
                <w:lang w:val="en-US" w:eastAsia="en-US"/>
              </w:rPr>
              <w:t xml:space="preserve"> № 460).</w:t>
            </w:r>
          </w:p>
        </w:tc>
      </w:tr>
      <w:tr w:rsidR="006D020E" w:rsidRPr="00484DC4" w:rsidTr="006D020E">
        <w:trPr>
          <w:trHeight w:val="557"/>
        </w:trPr>
        <w:tc>
          <w:tcPr>
            <w:tcW w:w="547"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numPr>
                <w:ilvl w:val="0"/>
                <w:numId w:val="5"/>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rPr>
                <w:rFonts w:ascii="Arial" w:hAnsi="Arial" w:cs="Arial"/>
                <w:b/>
                <w:sz w:val="16"/>
                <w:szCs w:val="16"/>
                <w:lang w:eastAsia="en-US"/>
              </w:rPr>
            </w:pPr>
            <w:r w:rsidRPr="006D020E">
              <w:rPr>
                <w:rFonts w:ascii="Arial" w:hAnsi="Arial" w:cs="Arial"/>
                <w:b/>
                <w:sz w:val="16"/>
                <w:szCs w:val="16"/>
                <w:lang w:eastAsia="en-US"/>
              </w:rPr>
              <w:t xml:space="preserve">ХЕЛІКСОР А </w:t>
            </w:r>
          </w:p>
        </w:tc>
        <w:tc>
          <w:tcPr>
            <w:tcW w:w="2806"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rPr>
                <w:rFonts w:ascii="Arial" w:hAnsi="Arial" w:cs="Arial"/>
                <w:sz w:val="16"/>
                <w:szCs w:val="16"/>
                <w:lang w:eastAsia="en-US"/>
              </w:rPr>
            </w:pPr>
            <w:r w:rsidRPr="006D020E">
              <w:rPr>
                <w:rFonts w:ascii="Arial" w:hAnsi="Arial" w:cs="Arial"/>
                <w:sz w:val="16"/>
                <w:szCs w:val="16"/>
                <w:lang w:eastAsia="en-US"/>
              </w:rPr>
              <w:t>розчин для ін'єкцій, 1 мг ампули по 1 мл, 5 мг ампули по 1 мл, 20 мг ампули по 1 мл, 50 мг ампули по 1 мл, 100 мг ампули по 2 мл; по 6 ампул в картонній пачці</w:t>
            </w:r>
          </w:p>
          <w:p w:rsidR="006D020E" w:rsidRPr="006D020E" w:rsidRDefault="006D020E" w:rsidP="006D020E">
            <w:pP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jc w:val="center"/>
              <w:rPr>
                <w:rFonts w:ascii="Arial" w:hAnsi="Arial" w:cs="Arial"/>
                <w:sz w:val="16"/>
                <w:szCs w:val="16"/>
                <w:lang w:val="en-US" w:eastAsia="en-US"/>
              </w:rPr>
            </w:pPr>
            <w:r w:rsidRPr="006D020E">
              <w:rPr>
                <w:rFonts w:ascii="Arial" w:hAnsi="Arial" w:cs="Arial"/>
                <w:sz w:val="16"/>
                <w:szCs w:val="16"/>
                <w:lang w:eastAsia="en-US"/>
              </w:rPr>
              <w:t>ХЕЛІКСОР Хейльміттель ГмбХ.</w:t>
            </w:r>
          </w:p>
          <w:p w:rsidR="006D020E" w:rsidRPr="006D020E" w:rsidRDefault="006D020E" w:rsidP="006D020E">
            <w:pPr>
              <w:jc w:val="center"/>
              <w:rPr>
                <w:rFonts w:ascii="Arial" w:hAnsi="Arial" w:cs="Arial"/>
                <w:sz w:val="16"/>
                <w:szCs w:val="16"/>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135"/>
              <w:ind w:firstLine="0"/>
              <w:jc w:val="center"/>
              <w:rPr>
                <w:rFonts w:cs="Arial"/>
                <w:b w:val="0"/>
                <w:iCs/>
                <w:sz w:val="16"/>
                <w:szCs w:val="16"/>
                <w:lang w:eastAsia="en-US"/>
              </w:rPr>
            </w:pPr>
            <w:r w:rsidRPr="006D020E">
              <w:rPr>
                <w:rFonts w:cs="Arial"/>
                <w:b w:val="0"/>
                <w:sz w:val="16"/>
                <w:szCs w:val="16"/>
                <w:lang w:eastAsia="en-US"/>
              </w:rPr>
              <w:t>Німеччина</w:t>
            </w:r>
          </w:p>
        </w:tc>
        <w:tc>
          <w:tcPr>
            <w:tcW w:w="1559"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ab"/>
              <w:ind w:left="0"/>
              <w:jc w:val="center"/>
              <w:rPr>
                <w:rFonts w:ascii="Arial" w:hAnsi="Arial" w:cs="Arial"/>
                <w:sz w:val="16"/>
                <w:szCs w:val="16"/>
                <w:lang w:eastAsia="en-US"/>
              </w:rPr>
            </w:pPr>
            <w:r w:rsidRPr="006D020E">
              <w:rPr>
                <w:rFonts w:ascii="Arial" w:hAnsi="Arial" w:cs="Arial"/>
                <w:sz w:val="16"/>
                <w:szCs w:val="16"/>
                <w:lang w:val="en-US" w:eastAsia="en-US"/>
              </w:rPr>
              <w:t>Хеліксор Хейльміттель ГмбХ</w:t>
            </w:r>
            <w:r w:rsidRPr="006D020E">
              <w:rPr>
                <w:rFonts w:ascii="Arial" w:hAnsi="Arial" w:cs="Arial"/>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jc w:val="center"/>
              <w:rPr>
                <w:sz w:val="16"/>
                <w:szCs w:val="16"/>
              </w:rPr>
            </w:pPr>
            <w:r w:rsidRPr="006D020E">
              <w:rPr>
                <w:rFonts w:ascii="Arial" w:hAnsi="Arial" w:cs="Arial"/>
                <w:sz w:val="16"/>
                <w:szCs w:val="16"/>
                <w:lang w:eastAsia="en-US"/>
              </w:rPr>
              <w:t>Німеччина</w:t>
            </w:r>
          </w:p>
        </w:tc>
        <w:tc>
          <w:tcPr>
            <w:tcW w:w="1843"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135"/>
              <w:ind w:firstLine="0"/>
              <w:jc w:val="left"/>
              <w:rPr>
                <w:rFonts w:cs="Arial"/>
                <w:b w:val="0"/>
                <w:iCs/>
                <w:sz w:val="16"/>
                <w:szCs w:val="16"/>
                <w:lang w:val="en-US" w:eastAsia="en-US"/>
              </w:rPr>
            </w:pPr>
            <w:r w:rsidRPr="006D020E">
              <w:rPr>
                <w:rFonts w:cs="Arial"/>
                <w:b w:val="0"/>
                <w:iCs/>
                <w:sz w:val="16"/>
                <w:szCs w:val="16"/>
                <w:lang w:eastAsia="en-US"/>
              </w:rPr>
              <w:t xml:space="preserve">засідання </w:t>
            </w:r>
            <w:r w:rsidRPr="006D020E">
              <w:rPr>
                <w:rFonts w:cs="Arial"/>
                <w:b w:val="0"/>
                <w:iCs/>
                <w:sz w:val="16"/>
                <w:szCs w:val="16"/>
                <w:lang w:val="en-US" w:eastAsia="en-US"/>
              </w:rPr>
              <w:t>НЕР № 13 від 22.07.2021</w:t>
            </w:r>
          </w:p>
        </w:tc>
        <w:tc>
          <w:tcPr>
            <w:tcW w:w="3007" w:type="dxa"/>
            <w:tcBorders>
              <w:top w:val="single" w:sz="4" w:space="0" w:color="auto"/>
              <w:left w:val="single" w:sz="4" w:space="0" w:color="auto"/>
              <w:bottom w:val="single" w:sz="4" w:space="0" w:color="auto"/>
              <w:right w:val="single" w:sz="4" w:space="0" w:color="auto"/>
            </w:tcBorders>
          </w:tcPr>
          <w:p w:rsidR="006D020E" w:rsidRPr="006D020E" w:rsidRDefault="006D020E" w:rsidP="006D020E">
            <w:pPr>
              <w:pStyle w:val="ab"/>
              <w:ind w:left="0"/>
              <w:rPr>
                <w:rFonts w:ascii="Arial" w:hAnsi="Arial" w:cs="Arial"/>
                <w:b/>
                <w:sz w:val="16"/>
                <w:szCs w:val="16"/>
                <w:lang w:val="en-US" w:eastAsia="en-US"/>
              </w:rPr>
            </w:pPr>
            <w:r w:rsidRPr="006D020E">
              <w:rPr>
                <w:rFonts w:ascii="Arial" w:hAnsi="Arial" w:cs="Arial"/>
                <w:b/>
                <w:sz w:val="16"/>
                <w:szCs w:val="16"/>
                <w:lang w:eastAsia="en-US"/>
              </w:rPr>
              <w:t>не</w:t>
            </w:r>
            <w:r w:rsidRPr="006D020E">
              <w:rPr>
                <w:rFonts w:ascii="Arial" w:hAnsi="Arial" w:cs="Arial"/>
                <w:b/>
                <w:sz w:val="16"/>
                <w:szCs w:val="16"/>
                <w:lang w:val="en-US" w:eastAsia="en-US"/>
              </w:rPr>
              <w:t xml:space="preserve"> </w:t>
            </w:r>
            <w:r w:rsidRPr="006D020E">
              <w:rPr>
                <w:rFonts w:ascii="Arial" w:hAnsi="Arial" w:cs="Arial"/>
                <w:b/>
                <w:sz w:val="16"/>
                <w:szCs w:val="16"/>
                <w:lang w:eastAsia="en-US"/>
              </w:rPr>
              <w:t>рекомендувати</w:t>
            </w:r>
            <w:r w:rsidRPr="006D020E">
              <w:rPr>
                <w:rFonts w:ascii="Arial" w:hAnsi="Arial" w:cs="Arial"/>
                <w:b/>
                <w:sz w:val="16"/>
                <w:szCs w:val="16"/>
                <w:lang w:val="en-US" w:eastAsia="en-US"/>
              </w:rPr>
              <w:t xml:space="preserve"> </w:t>
            </w:r>
            <w:r w:rsidRPr="006D020E">
              <w:rPr>
                <w:rFonts w:ascii="Arial" w:hAnsi="Arial" w:cs="Arial"/>
                <w:b/>
                <w:sz w:val="16"/>
                <w:szCs w:val="16"/>
                <w:lang w:eastAsia="en-US"/>
              </w:rPr>
              <w:t>до</w:t>
            </w:r>
            <w:r w:rsidRPr="006D020E">
              <w:rPr>
                <w:rFonts w:ascii="Arial" w:hAnsi="Arial" w:cs="Arial"/>
                <w:b/>
                <w:sz w:val="16"/>
                <w:szCs w:val="16"/>
                <w:lang w:val="en-US" w:eastAsia="en-US"/>
              </w:rPr>
              <w:t xml:space="preserve"> </w:t>
            </w:r>
            <w:r w:rsidRPr="006D020E">
              <w:rPr>
                <w:rFonts w:ascii="Arial" w:hAnsi="Arial" w:cs="Arial"/>
                <w:b/>
                <w:sz w:val="16"/>
                <w:szCs w:val="16"/>
                <w:lang w:eastAsia="en-US"/>
              </w:rPr>
              <w:t>затвердження</w:t>
            </w:r>
            <w:r w:rsidRPr="006D020E">
              <w:rPr>
                <w:rFonts w:ascii="Arial" w:hAnsi="Arial" w:cs="Arial"/>
                <w:b/>
                <w:sz w:val="16"/>
                <w:szCs w:val="16"/>
                <w:lang w:val="en-US" w:eastAsia="en-US"/>
              </w:rPr>
              <w:t xml:space="preserve"> - </w:t>
            </w:r>
            <w:r w:rsidRPr="006D020E">
              <w:rPr>
                <w:rFonts w:ascii="Arial" w:hAnsi="Arial" w:cs="Arial"/>
                <w:sz w:val="16"/>
                <w:szCs w:val="16"/>
                <w:lang w:eastAsia="en-US"/>
              </w:rPr>
              <w:t>державну</w:t>
            </w:r>
            <w:r w:rsidRPr="006D020E">
              <w:rPr>
                <w:rFonts w:ascii="Arial" w:hAnsi="Arial" w:cs="Arial"/>
                <w:sz w:val="16"/>
                <w:szCs w:val="16"/>
                <w:lang w:val="en-US" w:eastAsia="en-US"/>
              </w:rPr>
              <w:t xml:space="preserve"> </w:t>
            </w:r>
            <w:r w:rsidRPr="006D020E">
              <w:rPr>
                <w:rFonts w:ascii="Arial" w:hAnsi="Arial" w:cs="Arial"/>
                <w:sz w:val="16"/>
                <w:szCs w:val="16"/>
                <w:lang w:eastAsia="en-US"/>
              </w:rPr>
              <w:t>реєстрацію</w:t>
            </w:r>
            <w:r w:rsidRPr="006D020E">
              <w:rPr>
                <w:rFonts w:ascii="Arial" w:hAnsi="Arial" w:cs="Arial"/>
                <w:sz w:val="16"/>
                <w:szCs w:val="16"/>
                <w:lang w:val="en-US" w:eastAsia="en-US"/>
              </w:rPr>
              <w:t xml:space="preserve"> </w:t>
            </w:r>
            <w:r w:rsidRPr="006D020E">
              <w:rPr>
                <w:rFonts w:ascii="Arial" w:hAnsi="Arial" w:cs="Arial"/>
                <w:sz w:val="16"/>
                <w:szCs w:val="16"/>
                <w:lang w:eastAsia="en-US"/>
              </w:rPr>
              <w:t>лікарського</w:t>
            </w:r>
            <w:r w:rsidRPr="006D020E">
              <w:rPr>
                <w:rFonts w:ascii="Arial" w:hAnsi="Arial" w:cs="Arial"/>
                <w:sz w:val="16"/>
                <w:szCs w:val="16"/>
                <w:lang w:val="en-US" w:eastAsia="en-US"/>
              </w:rPr>
              <w:t xml:space="preserve"> </w:t>
            </w:r>
            <w:r w:rsidRPr="006D020E">
              <w:rPr>
                <w:rFonts w:ascii="Arial" w:hAnsi="Arial" w:cs="Arial"/>
                <w:sz w:val="16"/>
                <w:szCs w:val="16"/>
                <w:lang w:eastAsia="en-US"/>
              </w:rPr>
              <w:t>засобу</w:t>
            </w:r>
            <w:r w:rsidRPr="006D020E">
              <w:rPr>
                <w:rFonts w:ascii="Arial" w:hAnsi="Arial" w:cs="Arial"/>
                <w:sz w:val="16"/>
                <w:szCs w:val="16"/>
                <w:lang w:val="en-US" w:eastAsia="en-US"/>
              </w:rPr>
              <w:t xml:space="preserve"> </w:t>
            </w:r>
            <w:r w:rsidRPr="006D020E">
              <w:rPr>
                <w:rFonts w:ascii="Arial" w:hAnsi="Arial" w:cs="Arial"/>
                <w:sz w:val="16"/>
                <w:szCs w:val="16"/>
                <w:lang w:eastAsia="en-US"/>
              </w:rPr>
              <w:t>на</w:t>
            </w:r>
            <w:r w:rsidRPr="006D020E">
              <w:rPr>
                <w:rFonts w:ascii="Arial" w:hAnsi="Arial" w:cs="Arial"/>
                <w:sz w:val="16"/>
                <w:szCs w:val="16"/>
                <w:lang w:val="en-US" w:eastAsia="en-US"/>
              </w:rPr>
              <w:t xml:space="preserve"> </w:t>
            </w:r>
            <w:r w:rsidRPr="006D020E">
              <w:rPr>
                <w:rFonts w:ascii="Arial" w:hAnsi="Arial" w:cs="Arial"/>
                <w:sz w:val="16"/>
                <w:szCs w:val="16"/>
                <w:lang w:eastAsia="en-US"/>
              </w:rPr>
              <w:t>підставі</w:t>
            </w:r>
            <w:r w:rsidRPr="006D020E">
              <w:rPr>
                <w:rFonts w:ascii="Arial" w:hAnsi="Arial" w:cs="Arial"/>
                <w:sz w:val="16"/>
                <w:szCs w:val="16"/>
                <w:lang w:val="en-US" w:eastAsia="en-US"/>
              </w:rPr>
              <w:t xml:space="preserve"> </w:t>
            </w:r>
            <w:r w:rsidRPr="006D020E">
              <w:rPr>
                <w:rFonts w:ascii="Arial" w:hAnsi="Arial" w:cs="Arial"/>
                <w:sz w:val="16"/>
                <w:szCs w:val="16"/>
                <w:lang w:eastAsia="en-US"/>
              </w:rPr>
              <w:t>висновків</w:t>
            </w:r>
            <w:r w:rsidRPr="006D020E">
              <w:rPr>
                <w:rFonts w:ascii="Arial" w:hAnsi="Arial" w:cs="Arial"/>
                <w:sz w:val="16"/>
                <w:szCs w:val="16"/>
                <w:lang w:val="en-US" w:eastAsia="en-US"/>
              </w:rPr>
              <w:t xml:space="preserve"> </w:t>
            </w:r>
            <w:r w:rsidRPr="006D020E">
              <w:rPr>
                <w:rFonts w:ascii="Arial" w:hAnsi="Arial" w:cs="Arial"/>
                <w:sz w:val="16"/>
                <w:szCs w:val="16"/>
                <w:lang w:eastAsia="en-US"/>
              </w:rPr>
              <w:t>експертних</w:t>
            </w:r>
            <w:r w:rsidRPr="006D020E">
              <w:rPr>
                <w:rFonts w:ascii="Arial" w:hAnsi="Arial" w:cs="Arial"/>
                <w:sz w:val="16"/>
                <w:szCs w:val="16"/>
                <w:lang w:val="en-US" w:eastAsia="en-US"/>
              </w:rPr>
              <w:t xml:space="preserve"> </w:t>
            </w:r>
            <w:r w:rsidRPr="006D020E">
              <w:rPr>
                <w:rFonts w:ascii="Arial" w:hAnsi="Arial" w:cs="Arial"/>
                <w:sz w:val="16"/>
                <w:szCs w:val="16"/>
                <w:lang w:eastAsia="en-US"/>
              </w:rPr>
              <w:t>комісій</w:t>
            </w:r>
            <w:r w:rsidRPr="006D020E">
              <w:rPr>
                <w:rFonts w:ascii="Arial" w:hAnsi="Arial" w:cs="Arial"/>
                <w:sz w:val="16"/>
                <w:szCs w:val="16"/>
                <w:lang w:val="en-US" w:eastAsia="en-US"/>
              </w:rPr>
              <w:t xml:space="preserve"> </w:t>
            </w:r>
            <w:r w:rsidRPr="006D020E">
              <w:rPr>
                <w:rFonts w:ascii="Arial" w:hAnsi="Arial" w:cs="Arial"/>
                <w:sz w:val="16"/>
                <w:szCs w:val="16"/>
                <w:lang w:eastAsia="en-US"/>
              </w:rPr>
              <w:t>на</w:t>
            </w:r>
            <w:r w:rsidRPr="006D020E">
              <w:rPr>
                <w:rFonts w:ascii="Arial" w:hAnsi="Arial" w:cs="Arial"/>
                <w:sz w:val="16"/>
                <w:szCs w:val="16"/>
                <w:lang w:val="en-US" w:eastAsia="en-US"/>
              </w:rPr>
              <w:t xml:space="preserve"> </w:t>
            </w:r>
            <w:r w:rsidRPr="006D020E">
              <w:rPr>
                <w:rFonts w:ascii="Arial" w:hAnsi="Arial" w:cs="Arial"/>
                <w:sz w:val="16"/>
                <w:szCs w:val="16"/>
                <w:lang w:eastAsia="en-US"/>
              </w:rPr>
              <w:t>етапі</w:t>
            </w:r>
            <w:r w:rsidRPr="006D020E">
              <w:rPr>
                <w:rFonts w:ascii="Arial" w:hAnsi="Arial" w:cs="Arial"/>
                <w:sz w:val="16"/>
                <w:szCs w:val="16"/>
                <w:lang w:val="en-US" w:eastAsia="en-US"/>
              </w:rPr>
              <w:t xml:space="preserve"> </w:t>
            </w:r>
            <w:r w:rsidRPr="006D020E">
              <w:rPr>
                <w:rFonts w:ascii="Arial" w:hAnsi="Arial" w:cs="Arial"/>
                <w:sz w:val="16"/>
                <w:szCs w:val="16"/>
                <w:lang w:eastAsia="en-US"/>
              </w:rPr>
              <w:t>спеціалізованої</w:t>
            </w:r>
            <w:r w:rsidRPr="006D020E">
              <w:rPr>
                <w:rFonts w:ascii="Arial" w:hAnsi="Arial" w:cs="Arial"/>
                <w:sz w:val="16"/>
                <w:szCs w:val="16"/>
                <w:lang w:val="en-US" w:eastAsia="en-US"/>
              </w:rPr>
              <w:t xml:space="preserve"> </w:t>
            </w:r>
            <w:r w:rsidRPr="006D020E">
              <w:rPr>
                <w:rFonts w:ascii="Arial" w:hAnsi="Arial" w:cs="Arial"/>
                <w:sz w:val="16"/>
                <w:szCs w:val="16"/>
                <w:lang w:eastAsia="en-US"/>
              </w:rPr>
              <w:t>експертизи</w:t>
            </w:r>
            <w:r w:rsidRPr="006D020E">
              <w:rPr>
                <w:rFonts w:ascii="Arial" w:hAnsi="Arial" w:cs="Arial"/>
                <w:sz w:val="16"/>
                <w:szCs w:val="16"/>
                <w:lang w:val="en-US" w:eastAsia="en-US"/>
              </w:rPr>
              <w:t xml:space="preserve"> </w:t>
            </w:r>
            <w:r w:rsidRPr="006D020E">
              <w:rPr>
                <w:rFonts w:ascii="Arial" w:hAnsi="Arial" w:cs="Arial"/>
                <w:sz w:val="16"/>
                <w:szCs w:val="16"/>
                <w:lang w:eastAsia="en-US"/>
              </w:rPr>
              <w:t>згідно</w:t>
            </w:r>
            <w:r w:rsidRPr="006D020E">
              <w:rPr>
                <w:rFonts w:ascii="Arial" w:hAnsi="Arial" w:cs="Arial"/>
                <w:sz w:val="16"/>
                <w:szCs w:val="16"/>
                <w:lang w:val="en-US" w:eastAsia="en-US"/>
              </w:rPr>
              <w:t xml:space="preserve"> </w:t>
            </w:r>
            <w:r w:rsidRPr="006D020E">
              <w:rPr>
                <w:rFonts w:ascii="Arial" w:hAnsi="Arial" w:cs="Arial"/>
                <w:sz w:val="16"/>
                <w:szCs w:val="16"/>
                <w:lang w:eastAsia="en-US"/>
              </w:rPr>
              <w:t>з</w:t>
            </w:r>
            <w:r w:rsidRPr="006D020E">
              <w:rPr>
                <w:rFonts w:ascii="Arial" w:hAnsi="Arial" w:cs="Arial"/>
                <w:sz w:val="16"/>
                <w:szCs w:val="16"/>
                <w:lang w:val="en-US" w:eastAsia="en-US"/>
              </w:rPr>
              <w:t xml:space="preserve"> </w:t>
            </w:r>
            <w:r w:rsidRPr="006D020E">
              <w:rPr>
                <w:rFonts w:ascii="Arial" w:hAnsi="Arial" w:cs="Arial"/>
                <w:sz w:val="16"/>
                <w:szCs w:val="16"/>
                <w:lang w:eastAsia="en-US"/>
              </w:rPr>
              <w:t>висновком</w:t>
            </w:r>
            <w:r w:rsidRPr="006D020E">
              <w:rPr>
                <w:rFonts w:ascii="Arial" w:hAnsi="Arial" w:cs="Arial"/>
                <w:sz w:val="16"/>
                <w:szCs w:val="16"/>
                <w:lang w:val="en-US" w:eastAsia="en-US"/>
              </w:rPr>
              <w:t xml:space="preserve"> </w:t>
            </w:r>
            <w:r w:rsidRPr="006D020E">
              <w:rPr>
                <w:rFonts w:ascii="Arial" w:hAnsi="Arial" w:cs="Arial"/>
                <w:sz w:val="16"/>
                <w:szCs w:val="16"/>
                <w:lang w:eastAsia="en-US"/>
              </w:rPr>
              <w:t>Департаменту</w:t>
            </w:r>
            <w:r w:rsidRPr="006D020E">
              <w:rPr>
                <w:rFonts w:ascii="Arial" w:hAnsi="Arial" w:cs="Arial"/>
                <w:sz w:val="16"/>
                <w:szCs w:val="16"/>
                <w:lang w:val="en-US" w:eastAsia="en-US"/>
              </w:rPr>
              <w:t xml:space="preserve"> </w:t>
            </w:r>
            <w:r w:rsidRPr="006D020E">
              <w:rPr>
                <w:rFonts w:ascii="Arial" w:hAnsi="Arial" w:cs="Arial"/>
                <w:sz w:val="16"/>
                <w:szCs w:val="16"/>
                <w:lang w:eastAsia="en-US"/>
              </w:rPr>
              <w:t>фармацевтичної</w:t>
            </w:r>
            <w:r w:rsidRPr="006D020E">
              <w:rPr>
                <w:rFonts w:ascii="Arial" w:hAnsi="Arial" w:cs="Arial"/>
                <w:sz w:val="16"/>
                <w:szCs w:val="16"/>
                <w:lang w:val="en-US" w:eastAsia="en-US"/>
              </w:rPr>
              <w:t xml:space="preserve"> </w:t>
            </w:r>
            <w:r w:rsidRPr="006D020E">
              <w:rPr>
                <w:rFonts w:ascii="Arial" w:hAnsi="Arial" w:cs="Arial"/>
                <w:sz w:val="16"/>
                <w:szCs w:val="16"/>
                <w:lang w:eastAsia="en-US"/>
              </w:rPr>
              <w:t>діяльності</w:t>
            </w:r>
            <w:r w:rsidRPr="006D020E">
              <w:rPr>
                <w:rFonts w:ascii="Arial" w:hAnsi="Arial" w:cs="Arial"/>
                <w:sz w:val="16"/>
                <w:szCs w:val="16"/>
                <w:lang w:val="en-US" w:eastAsia="en-US"/>
              </w:rPr>
              <w:t xml:space="preserve"> </w:t>
            </w:r>
            <w:r w:rsidRPr="006D020E">
              <w:rPr>
                <w:rFonts w:ascii="Arial" w:hAnsi="Arial" w:cs="Arial"/>
                <w:sz w:val="16"/>
                <w:szCs w:val="16"/>
                <w:lang w:eastAsia="en-US"/>
              </w:rPr>
              <w:t>у</w:t>
            </w:r>
            <w:r w:rsidRPr="006D020E">
              <w:rPr>
                <w:rFonts w:ascii="Arial" w:hAnsi="Arial" w:cs="Arial"/>
                <w:sz w:val="16"/>
                <w:szCs w:val="16"/>
                <w:lang w:val="en-US" w:eastAsia="en-US"/>
              </w:rPr>
              <w:t xml:space="preserve"> </w:t>
            </w:r>
            <w:r w:rsidRPr="006D020E">
              <w:rPr>
                <w:rFonts w:ascii="Arial" w:hAnsi="Arial" w:cs="Arial"/>
                <w:sz w:val="16"/>
                <w:szCs w:val="16"/>
                <w:lang w:eastAsia="en-US"/>
              </w:rPr>
              <w:t>зв</w:t>
            </w:r>
            <w:r w:rsidRPr="006D020E">
              <w:rPr>
                <w:rFonts w:ascii="Arial" w:hAnsi="Arial" w:cs="Arial"/>
                <w:sz w:val="16"/>
                <w:szCs w:val="16"/>
                <w:lang w:val="en-US" w:eastAsia="en-US"/>
              </w:rPr>
              <w:t>`</w:t>
            </w:r>
            <w:r w:rsidRPr="006D020E">
              <w:rPr>
                <w:rFonts w:ascii="Arial" w:hAnsi="Arial" w:cs="Arial"/>
                <w:sz w:val="16"/>
                <w:szCs w:val="16"/>
                <w:lang w:eastAsia="en-US"/>
              </w:rPr>
              <w:t>язку</w:t>
            </w:r>
            <w:r w:rsidRPr="006D020E">
              <w:rPr>
                <w:rFonts w:ascii="Arial" w:hAnsi="Arial" w:cs="Arial"/>
                <w:sz w:val="16"/>
                <w:szCs w:val="16"/>
                <w:lang w:val="en-US" w:eastAsia="en-US"/>
              </w:rPr>
              <w:t xml:space="preserve"> </w:t>
            </w:r>
            <w:r w:rsidRPr="006D020E">
              <w:rPr>
                <w:rFonts w:ascii="Arial" w:hAnsi="Arial" w:cs="Arial"/>
                <w:sz w:val="16"/>
                <w:szCs w:val="16"/>
                <w:lang w:eastAsia="en-US"/>
              </w:rPr>
              <w:t>з</w:t>
            </w:r>
            <w:r w:rsidRPr="006D020E">
              <w:rPr>
                <w:rFonts w:ascii="Arial" w:hAnsi="Arial" w:cs="Arial"/>
                <w:sz w:val="16"/>
                <w:szCs w:val="16"/>
                <w:lang w:val="en-US" w:eastAsia="en-US"/>
              </w:rPr>
              <w:t xml:space="preserve"> </w:t>
            </w:r>
            <w:r w:rsidRPr="006D020E">
              <w:rPr>
                <w:rFonts w:ascii="Arial" w:hAnsi="Arial" w:cs="Arial"/>
                <w:sz w:val="16"/>
                <w:szCs w:val="16"/>
                <w:lang w:eastAsia="en-US"/>
              </w:rPr>
              <w:t>невідповідністю</w:t>
            </w:r>
            <w:r w:rsidRPr="006D020E">
              <w:rPr>
                <w:rFonts w:ascii="Arial" w:hAnsi="Arial" w:cs="Arial"/>
                <w:sz w:val="16"/>
                <w:szCs w:val="16"/>
                <w:lang w:val="en-US" w:eastAsia="en-US"/>
              </w:rPr>
              <w:t xml:space="preserve"> </w:t>
            </w:r>
            <w:r w:rsidRPr="006D020E">
              <w:rPr>
                <w:rFonts w:ascii="Arial" w:hAnsi="Arial" w:cs="Arial"/>
                <w:sz w:val="16"/>
                <w:szCs w:val="16"/>
                <w:lang w:eastAsia="en-US"/>
              </w:rPr>
              <w:t>вимогам</w:t>
            </w:r>
            <w:r w:rsidRPr="006D020E">
              <w:rPr>
                <w:rFonts w:ascii="Arial" w:hAnsi="Arial" w:cs="Arial"/>
                <w:sz w:val="16"/>
                <w:szCs w:val="16"/>
                <w:lang w:val="en-US" w:eastAsia="en-US"/>
              </w:rPr>
              <w:t xml:space="preserve"> </w:t>
            </w:r>
            <w:r w:rsidRPr="006D020E">
              <w:rPr>
                <w:rFonts w:ascii="Arial" w:hAnsi="Arial" w:cs="Arial"/>
                <w:sz w:val="16"/>
                <w:szCs w:val="16"/>
                <w:lang w:eastAsia="en-US"/>
              </w:rPr>
              <w:t>Додатку</w:t>
            </w:r>
            <w:r w:rsidRPr="006D020E">
              <w:rPr>
                <w:rFonts w:ascii="Arial" w:hAnsi="Arial" w:cs="Arial"/>
                <w:sz w:val="16"/>
                <w:szCs w:val="16"/>
                <w:lang w:val="en-US" w:eastAsia="en-US"/>
              </w:rPr>
              <w:t xml:space="preserve"> 6 </w:t>
            </w:r>
            <w:r w:rsidRPr="006D020E">
              <w:rPr>
                <w:rFonts w:ascii="Arial" w:hAnsi="Arial" w:cs="Arial"/>
                <w:sz w:val="16"/>
                <w:szCs w:val="16"/>
                <w:lang w:eastAsia="en-US"/>
              </w:rPr>
              <w:t>Порядку</w:t>
            </w:r>
            <w:r w:rsidRPr="006D020E">
              <w:rPr>
                <w:rFonts w:ascii="Arial" w:hAnsi="Arial" w:cs="Arial"/>
                <w:sz w:val="16"/>
                <w:szCs w:val="16"/>
                <w:lang w:val="en-US" w:eastAsia="en-US"/>
              </w:rPr>
              <w:t xml:space="preserve"> </w:t>
            </w:r>
            <w:r w:rsidRPr="006D020E">
              <w:rPr>
                <w:rFonts w:ascii="Arial" w:hAnsi="Arial" w:cs="Arial"/>
                <w:sz w:val="16"/>
                <w:szCs w:val="16"/>
                <w:lang w:eastAsia="en-US"/>
              </w:rPr>
              <w:t>проведення</w:t>
            </w:r>
            <w:r w:rsidRPr="006D020E">
              <w:rPr>
                <w:rFonts w:ascii="Arial" w:hAnsi="Arial" w:cs="Arial"/>
                <w:sz w:val="16"/>
                <w:szCs w:val="16"/>
                <w:lang w:val="en-US" w:eastAsia="en-US"/>
              </w:rPr>
              <w:t xml:space="preserve"> </w:t>
            </w:r>
            <w:r w:rsidRPr="006D020E">
              <w:rPr>
                <w:rFonts w:ascii="Arial" w:hAnsi="Arial" w:cs="Arial"/>
                <w:sz w:val="16"/>
                <w:szCs w:val="16"/>
                <w:lang w:eastAsia="en-US"/>
              </w:rPr>
              <w:t>експертизи</w:t>
            </w:r>
            <w:r w:rsidRPr="006D020E">
              <w:rPr>
                <w:rFonts w:ascii="Arial" w:hAnsi="Arial" w:cs="Arial"/>
                <w:sz w:val="16"/>
                <w:szCs w:val="16"/>
                <w:lang w:val="en-US" w:eastAsia="en-US"/>
              </w:rPr>
              <w:t xml:space="preserve"> </w:t>
            </w:r>
            <w:r w:rsidRPr="006D020E">
              <w:rPr>
                <w:rFonts w:ascii="Arial" w:hAnsi="Arial" w:cs="Arial"/>
                <w:sz w:val="16"/>
                <w:szCs w:val="16"/>
                <w:lang w:eastAsia="en-US"/>
              </w:rPr>
              <w:t>реєстраційних</w:t>
            </w:r>
            <w:r w:rsidRPr="006D020E">
              <w:rPr>
                <w:rFonts w:ascii="Arial" w:hAnsi="Arial" w:cs="Arial"/>
                <w:sz w:val="16"/>
                <w:szCs w:val="16"/>
                <w:lang w:val="en-US" w:eastAsia="en-US"/>
              </w:rPr>
              <w:t xml:space="preserve"> </w:t>
            </w:r>
            <w:r w:rsidRPr="006D020E">
              <w:rPr>
                <w:rFonts w:ascii="Arial" w:hAnsi="Arial" w:cs="Arial"/>
                <w:sz w:val="16"/>
                <w:szCs w:val="16"/>
                <w:lang w:eastAsia="en-US"/>
              </w:rPr>
              <w:t>матеріалів</w:t>
            </w:r>
            <w:r w:rsidRPr="006D020E">
              <w:rPr>
                <w:rFonts w:ascii="Arial" w:hAnsi="Arial" w:cs="Arial"/>
                <w:sz w:val="16"/>
                <w:szCs w:val="16"/>
                <w:lang w:val="en-US" w:eastAsia="en-US"/>
              </w:rPr>
              <w:t xml:space="preserve"> </w:t>
            </w:r>
            <w:r w:rsidRPr="006D020E">
              <w:rPr>
                <w:rFonts w:ascii="Arial" w:hAnsi="Arial" w:cs="Arial"/>
                <w:sz w:val="16"/>
                <w:szCs w:val="16"/>
                <w:lang w:eastAsia="en-US"/>
              </w:rPr>
              <w:t>на</w:t>
            </w:r>
            <w:r w:rsidRPr="006D020E">
              <w:rPr>
                <w:rFonts w:ascii="Arial" w:hAnsi="Arial" w:cs="Arial"/>
                <w:sz w:val="16"/>
                <w:szCs w:val="16"/>
                <w:lang w:val="en-US" w:eastAsia="en-US"/>
              </w:rPr>
              <w:t xml:space="preserve"> </w:t>
            </w:r>
            <w:r w:rsidRPr="006D020E">
              <w:rPr>
                <w:rFonts w:ascii="Arial" w:hAnsi="Arial" w:cs="Arial"/>
                <w:sz w:val="16"/>
                <w:szCs w:val="16"/>
                <w:lang w:eastAsia="en-US"/>
              </w:rPr>
              <w:t>лікарські</w:t>
            </w:r>
            <w:r w:rsidRPr="006D020E">
              <w:rPr>
                <w:rFonts w:ascii="Arial" w:hAnsi="Arial" w:cs="Arial"/>
                <w:sz w:val="16"/>
                <w:szCs w:val="16"/>
                <w:lang w:val="en-US" w:eastAsia="en-US"/>
              </w:rPr>
              <w:t xml:space="preserve"> </w:t>
            </w:r>
            <w:r w:rsidRPr="006D020E">
              <w:rPr>
                <w:rFonts w:ascii="Arial" w:hAnsi="Arial" w:cs="Arial"/>
                <w:sz w:val="16"/>
                <w:szCs w:val="16"/>
                <w:lang w:eastAsia="en-US"/>
              </w:rPr>
              <w:t>засоби</w:t>
            </w:r>
            <w:r w:rsidRPr="006D020E">
              <w:rPr>
                <w:rFonts w:ascii="Arial" w:hAnsi="Arial" w:cs="Arial"/>
                <w:sz w:val="16"/>
                <w:szCs w:val="16"/>
                <w:lang w:val="en-US" w:eastAsia="en-US"/>
              </w:rPr>
              <w:t xml:space="preserve">, </w:t>
            </w:r>
            <w:r w:rsidRPr="006D020E">
              <w:rPr>
                <w:rFonts w:ascii="Arial" w:hAnsi="Arial" w:cs="Arial"/>
                <w:sz w:val="16"/>
                <w:szCs w:val="16"/>
                <w:lang w:eastAsia="en-US"/>
              </w:rPr>
              <w:t>що</w:t>
            </w:r>
            <w:r w:rsidRPr="006D020E">
              <w:rPr>
                <w:rFonts w:ascii="Arial" w:hAnsi="Arial" w:cs="Arial"/>
                <w:sz w:val="16"/>
                <w:szCs w:val="16"/>
                <w:lang w:val="en-US" w:eastAsia="en-US"/>
              </w:rPr>
              <w:t xml:space="preserve"> </w:t>
            </w:r>
            <w:r w:rsidRPr="006D020E">
              <w:rPr>
                <w:rFonts w:ascii="Arial" w:hAnsi="Arial" w:cs="Arial"/>
                <w:sz w:val="16"/>
                <w:szCs w:val="16"/>
                <w:lang w:eastAsia="en-US"/>
              </w:rPr>
              <w:t>подаються</w:t>
            </w:r>
            <w:r w:rsidRPr="006D020E">
              <w:rPr>
                <w:rFonts w:ascii="Arial" w:hAnsi="Arial" w:cs="Arial"/>
                <w:sz w:val="16"/>
                <w:szCs w:val="16"/>
                <w:lang w:val="en-US" w:eastAsia="en-US"/>
              </w:rPr>
              <w:t xml:space="preserve"> </w:t>
            </w:r>
            <w:r w:rsidRPr="006D020E">
              <w:rPr>
                <w:rFonts w:ascii="Arial" w:hAnsi="Arial" w:cs="Arial"/>
                <w:sz w:val="16"/>
                <w:szCs w:val="16"/>
                <w:lang w:eastAsia="en-US"/>
              </w:rPr>
              <w:t>на</w:t>
            </w:r>
            <w:r w:rsidRPr="006D020E">
              <w:rPr>
                <w:rFonts w:ascii="Arial" w:hAnsi="Arial" w:cs="Arial"/>
                <w:sz w:val="16"/>
                <w:szCs w:val="16"/>
                <w:lang w:val="en-US" w:eastAsia="en-US"/>
              </w:rPr>
              <w:t xml:space="preserve"> </w:t>
            </w:r>
            <w:r w:rsidRPr="006D020E">
              <w:rPr>
                <w:rFonts w:ascii="Arial" w:hAnsi="Arial" w:cs="Arial"/>
                <w:sz w:val="16"/>
                <w:szCs w:val="16"/>
                <w:lang w:eastAsia="en-US"/>
              </w:rPr>
              <w:t>державну</w:t>
            </w:r>
            <w:r w:rsidRPr="006D020E">
              <w:rPr>
                <w:rFonts w:ascii="Arial" w:hAnsi="Arial" w:cs="Arial"/>
                <w:sz w:val="16"/>
                <w:szCs w:val="16"/>
                <w:lang w:val="en-US" w:eastAsia="en-US"/>
              </w:rPr>
              <w:t xml:space="preserve"> </w:t>
            </w:r>
            <w:r w:rsidRPr="006D020E">
              <w:rPr>
                <w:rFonts w:ascii="Arial" w:hAnsi="Arial" w:cs="Arial"/>
                <w:sz w:val="16"/>
                <w:szCs w:val="16"/>
                <w:lang w:eastAsia="en-US"/>
              </w:rPr>
              <w:t>реєстрацію</w:t>
            </w:r>
            <w:r w:rsidRPr="006D020E">
              <w:rPr>
                <w:rFonts w:ascii="Arial" w:hAnsi="Arial" w:cs="Arial"/>
                <w:sz w:val="16"/>
                <w:szCs w:val="16"/>
                <w:lang w:val="en-US" w:eastAsia="en-US"/>
              </w:rPr>
              <w:t xml:space="preserve"> (</w:t>
            </w:r>
            <w:r w:rsidRPr="006D020E">
              <w:rPr>
                <w:rFonts w:ascii="Arial" w:hAnsi="Arial" w:cs="Arial"/>
                <w:sz w:val="16"/>
                <w:szCs w:val="16"/>
                <w:lang w:eastAsia="en-US"/>
              </w:rPr>
              <w:t>перереєстрацію</w:t>
            </w:r>
            <w:r w:rsidRPr="006D020E">
              <w:rPr>
                <w:rFonts w:ascii="Arial" w:hAnsi="Arial" w:cs="Arial"/>
                <w:sz w:val="16"/>
                <w:szCs w:val="16"/>
                <w:lang w:val="en-US" w:eastAsia="en-US"/>
              </w:rPr>
              <w:t xml:space="preserve">), </w:t>
            </w:r>
            <w:r w:rsidRPr="006D020E">
              <w:rPr>
                <w:rFonts w:ascii="Arial" w:hAnsi="Arial" w:cs="Arial"/>
                <w:sz w:val="16"/>
                <w:szCs w:val="16"/>
                <w:lang w:eastAsia="en-US"/>
              </w:rPr>
              <w:t>а</w:t>
            </w:r>
            <w:r w:rsidRPr="006D020E">
              <w:rPr>
                <w:rFonts w:ascii="Arial" w:hAnsi="Arial" w:cs="Arial"/>
                <w:sz w:val="16"/>
                <w:szCs w:val="16"/>
                <w:lang w:val="en-US" w:eastAsia="en-US"/>
              </w:rPr>
              <w:t xml:space="preserve"> </w:t>
            </w:r>
            <w:r w:rsidRPr="006D020E">
              <w:rPr>
                <w:rFonts w:ascii="Arial" w:hAnsi="Arial" w:cs="Arial"/>
                <w:sz w:val="16"/>
                <w:szCs w:val="16"/>
                <w:lang w:eastAsia="en-US"/>
              </w:rPr>
              <w:t>також</w:t>
            </w:r>
            <w:r w:rsidRPr="006D020E">
              <w:rPr>
                <w:rFonts w:ascii="Arial" w:hAnsi="Arial" w:cs="Arial"/>
                <w:sz w:val="16"/>
                <w:szCs w:val="16"/>
                <w:lang w:val="en-US" w:eastAsia="en-US"/>
              </w:rPr>
              <w:t xml:space="preserve"> </w:t>
            </w:r>
            <w:r w:rsidRPr="006D020E">
              <w:rPr>
                <w:rFonts w:ascii="Arial" w:hAnsi="Arial" w:cs="Arial"/>
                <w:sz w:val="16"/>
                <w:szCs w:val="16"/>
                <w:lang w:eastAsia="en-US"/>
              </w:rPr>
              <w:t>експертизи</w:t>
            </w:r>
            <w:r w:rsidRPr="006D020E">
              <w:rPr>
                <w:rFonts w:ascii="Arial" w:hAnsi="Arial" w:cs="Arial"/>
                <w:sz w:val="16"/>
                <w:szCs w:val="16"/>
                <w:lang w:val="en-US" w:eastAsia="en-US"/>
              </w:rPr>
              <w:t xml:space="preserve"> </w:t>
            </w:r>
            <w:r w:rsidRPr="006D020E">
              <w:rPr>
                <w:rFonts w:ascii="Arial" w:hAnsi="Arial" w:cs="Arial"/>
                <w:sz w:val="16"/>
                <w:szCs w:val="16"/>
                <w:lang w:eastAsia="en-US"/>
              </w:rPr>
              <w:t>матеріалів</w:t>
            </w:r>
            <w:r w:rsidRPr="006D020E">
              <w:rPr>
                <w:rFonts w:ascii="Arial" w:hAnsi="Arial" w:cs="Arial"/>
                <w:sz w:val="16"/>
                <w:szCs w:val="16"/>
                <w:lang w:val="en-US" w:eastAsia="en-US"/>
              </w:rPr>
              <w:t xml:space="preserve"> </w:t>
            </w:r>
            <w:r w:rsidRPr="006D020E">
              <w:rPr>
                <w:rFonts w:ascii="Arial" w:hAnsi="Arial" w:cs="Arial"/>
                <w:sz w:val="16"/>
                <w:szCs w:val="16"/>
                <w:lang w:eastAsia="en-US"/>
              </w:rPr>
              <w:t>про</w:t>
            </w:r>
            <w:r w:rsidRPr="006D020E">
              <w:rPr>
                <w:rFonts w:ascii="Arial" w:hAnsi="Arial" w:cs="Arial"/>
                <w:sz w:val="16"/>
                <w:szCs w:val="16"/>
                <w:lang w:val="en-US" w:eastAsia="en-US"/>
              </w:rPr>
              <w:t xml:space="preserve"> </w:t>
            </w:r>
            <w:r w:rsidRPr="006D020E">
              <w:rPr>
                <w:rFonts w:ascii="Arial" w:hAnsi="Arial" w:cs="Arial"/>
                <w:sz w:val="16"/>
                <w:szCs w:val="16"/>
                <w:lang w:eastAsia="en-US"/>
              </w:rPr>
              <w:t>внесення</w:t>
            </w:r>
            <w:r w:rsidRPr="006D020E">
              <w:rPr>
                <w:rFonts w:ascii="Arial" w:hAnsi="Arial" w:cs="Arial"/>
                <w:sz w:val="16"/>
                <w:szCs w:val="16"/>
                <w:lang w:val="en-US" w:eastAsia="en-US"/>
              </w:rPr>
              <w:t xml:space="preserve"> </w:t>
            </w:r>
            <w:r w:rsidRPr="006D020E">
              <w:rPr>
                <w:rFonts w:ascii="Arial" w:hAnsi="Arial" w:cs="Arial"/>
                <w:sz w:val="16"/>
                <w:szCs w:val="16"/>
                <w:lang w:eastAsia="en-US"/>
              </w:rPr>
              <w:t>змін</w:t>
            </w:r>
            <w:r w:rsidRPr="006D020E">
              <w:rPr>
                <w:rFonts w:ascii="Arial" w:hAnsi="Arial" w:cs="Arial"/>
                <w:sz w:val="16"/>
                <w:szCs w:val="16"/>
                <w:lang w:val="en-US" w:eastAsia="en-US"/>
              </w:rPr>
              <w:t xml:space="preserve"> </w:t>
            </w:r>
            <w:r w:rsidRPr="006D020E">
              <w:rPr>
                <w:rFonts w:ascii="Arial" w:hAnsi="Arial" w:cs="Arial"/>
                <w:sz w:val="16"/>
                <w:szCs w:val="16"/>
                <w:lang w:eastAsia="en-US"/>
              </w:rPr>
              <w:t>до</w:t>
            </w:r>
            <w:r w:rsidRPr="006D020E">
              <w:rPr>
                <w:rFonts w:ascii="Arial" w:hAnsi="Arial" w:cs="Arial"/>
                <w:sz w:val="16"/>
                <w:szCs w:val="16"/>
                <w:lang w:val="en-US" w:eastAsia="en-US"/>
              </w:rPr>
              <w:t xml:space="preserve"> </w:t>
            </w:r>
            <w:r w:rsidRPr="006D020E">
              <w:rPr>
                <w:rFonts w:ascii="Arial" w:hAnsi="Arial" w:cs="Arial"/>
                <w:sz w:val="16"/>
                <w:szCs w:val="16"/>
                <w:lang w:eastAsia="en-US"/>
              </w:rPr>
              <w:t>реєстраційних</w:t>
            </w:r>
            <w:r w:rsidRPr="006D020E">
              <w:rPr>
                <w:rFonts w:ascii="Arial" w:hAnsi="Arial" w:cs="Arial"/>
                <w:sz w:val="16"/>
                <w:szCs w:val="16"/>
                <w:lang w:val="en-US" w:eastAsia="en-US"/>
              </w:rPr>
              <w:t xml:space="preserve"> </w:t>
            </w:r>
            <w:r w:rsidRPr="006D020E">
              <w:rPr>
                <w:rFonts w:ascii="Arial" w:hAnsi="Arial" w:cs="Arial"/>
                <w:sz w:val="16"/>
                <w:szCs w:val="16"/>
                <w:lang w:eastAsia="en-US"/>
              </w:rPr>
              <w:t>матеріалів</w:t>
            </w:r>
            <w:r w:rsidRPr="006D020E">
              <w:rPr>
                <w:rFonts w:ascii="Arial" w:hAnsi="Arial" w:cs="Arial"/>
                <w:sz w:val="16"/>
                <w:szCs w:val="16"/>
                <w:lang w:val="en-US" w:eastAsia="en-US"/>
              </w:rPr>
              <w:t xml:space="preserve"> </w:t>
            </w:r>
            <w:r w:rsidRPr="006D020E">
              <w:rPr>
                <w:rFonts w:ascii="Arial" w:hAnsi="Arial" w:cs="Arial"/>
                <w:sz w:val="16"/>
                <w:szCs w:val="16"/>
                <w:lang w:eastAsia="en-US"/>
              </w:rPr>
              <w:t>протягом</w:t>
            </w:r>
            <w:r w:rsidRPr="006D020E">
              <w:rPr>
                <w:rFonts w:ascii="Arial" w:hAnsi="Arial" w:cs="Arial"/>
                <w:sz w:val="16"/>
                <w:szCs w:val="16"/>
                <w:lang w:val="en-US" w:eastAsia="en-US"/>
              </w:rPr>
              <w:t xml:space="preserve"> </w:t>
            </w:r>
            <w:r w:rsidRPr="006D020E">
              <w:rPr>
                <w:rFonts w:ascii="Arial" w:hAnsi="Arial" w:cs="Arial"/>
                <w:sz w:val="16"/>
                <w:szCs w:val="16"/>
                <w:lang w:eastAsia="en-US"/>
              </w:rPr>
              <w:t>дії</w:t>
            </w:r>
            <w:r w:rsidRPr="006D020E">
              <w:rPr>
                <w:rFonts w:ascii="Arial" w:hAnsi="Arial" w:cs="Arial"/>
                <w:sz w:val="16"/>
                <w:szCs w:val="16"/>
                <w:lang w:val="en-US" w:eastAsia="en-US"/>
              </w:rPr>
              <w:t xml:space="preserve"> </w:t>
            </w:r>
            <w:r w:rsidRPr="006D020E">
              <w:rPr>
                <w:rFonts w:ascii="Arial" w:hAnsi="Arial" w:cs="Arial"/>
                <w:sz w:val="16"/>
                <w:szCs w:val="16"/>
                <w:lang w:eastAsia="en-US"/>
              </w:rPr>
              <w:t>реєстраційного</w:t>
            </w:r>
            <w:r w:rsidRPr="006D020E">
              <w:rPr>
                <w:rFonts w:ascii="Arial" w:hAnsi="Arial" w:cs="Arial"/>
                <w:sz w:val="16"/>
                <w:szCs w:val="16"/>
                <w:lang w:val="en-US" w:eastAsia="en-US"/>
              </w:rPr>
              <w:t xml:space="preserve"> </w:t>
            </w:r>
            <w:r w:rsidRPr="006D020E">
              <w:rPr>
                <w:rFonts w:ascii="Arial" w:hAnsi="Arial" w:cs="Arial"/>
                <w:sz w:val="16"/>
                <w:szCs w:val="16"/>
                <w:lang w:eastAsia="en-US"/>
              </w:rPr>
              <w:t>посвідчення</w:t>
            </w:r>
            <w:r w:rsidRPr="006D020E">
              <w:rPr>
                <w:rFonts w:ascii="Arial" w:hAnsi="Arial" w:cs="Arial"/>
                <w:sz w:val="16"/>
                <w:szCs w:val="16"/>
                <w:lang w:val="en-US" w:eastAsia="en-US"/>
              </w:rPr>
              <w:t xml:space="preserve">, </w:t>
            </w:r>
            <w:r w:rsidRPr="006D020E">
              <w:rPr>
                <w:rFonts w:ascii="Arial" w:hAnsi="Arial" w:cs="Arial"/>
                <w:sz w:val="16"/>
                <w:szCs w:val="16"/>
                <w:lang w:eastAsia="en-US"/>
              </w:rPr>
              <w:t>затвердженого</w:t>
            </w:r>
            <w:r w:rsidRPr="006D020E">
              <w:rPr>
                <w:rFonts w:ascii="Arial" w:hAnsi="Arial" w:cs="Arial"/>
                <w:sz w:val="16"/>
                <w:szCs w:val="16"/>
                <w:lang w:val="en-US" w:eastAsia="en-US"/>
              </w:rPr>
              <w:t xml:space="preserve"> </w:t>
            </w:r>
            <w:r w:rsidRPr="006D020E">
              <w:rPr>
                <w:rFonts w:ascii="Arial" w:hAnsi="Arial" w:cs="Arial"/>
                <w:sz w:val="16"/>
                <w:szCs w:val="16"/>
                <w:lang w:eastAsia="en-US"/>
              </w:rPr>
              <w:t>наказом</w:t>
            </w:r>
            <w:r w:rsidRPr="006D020E">
              <w:rPr>
                <w:rFonts w:ascii="Arial" w:hAnsi="Arial" w:cs="Arial"/>
                <w:sz w:val="16"/>
                <w:szCs w:val="16"/>
                <w:lang w:val="en-US" w:eastAsia="en-US"/>
              </w:rPr>
              <w:t xml:space="preserve"> </w:t>
            </w:r>
            <w:r w:rsidRPr="006D020E">
              <w:rPr>
                <w:rFonts w:ascii="Arial" w:hAnsi="Arial" w:cs="Arial"/>
                <w:sz w:val="16"/>
                <w:szCs w:val="16"/>
                <w:lang w:eastAsia="en-US"/>
              </w:rPr>
              <w:t>МОЗ</w:t>
            </w:r>
            <w:r w:rsidRPr="006D020E">
              <w:rPr>
                <w:rFonts w:ascii="Arial" w:hAnsi="Arial" w:cs="Arial"/>
                <w:sz w:val="16"/>
                <w:szCs w:val="16"/>
                <w:lang w:val="en-US" w:eastAsia="en-US"/>
              </w:rPr>
              <w:t xml:space="preserve"> </w:t>
            </w:r>
            <w:r w:rsidRPr="006D020E">
              <w:rPr>
                <w:rFonts w:ascii="Arial" w:hAnsi="Arial" w:cs="Arial"/>
                <w:sz w:val="16"/>
                <w:szCs w:val="16"/>
                <w:lang w:eastAsia="en-US"/>
              </w:rPr>
              <w:t>від</w:t>
            </w:r>
            <w:r w:rsidRPr="006D020E">
              <w:rPr>
                <w:rFonts w:ascii="Arial" w:hAnsi="Arial" w:cs="Arial"/>
                <w:sz w:val="16"/>
                <w:szCs w:val="16"/>
                <w:lang w:val="en-US" w:eastAsia="en-US"/>
              </w:rPr>
              <w:t xml:space="preserve"> 26.08.2005 № 426 (</w:t>
            </w:r>
            <w:r w:rsidRPr="006D020E">
              <w:rPr>
                <w:rFonts w:ascii="Arial" w:hAnsi="Arial" w:cs="Arial"/>
                <w:sz w:val="16"/>
                <w:szCs w:val="16"/>
                <w:lang w:eastAsia="en-US"/>
              </w:rPr>
              <w:t>у</w:t>
            </w:r>
            <w:r w:rsidRPr="006D020E">
              <w:rPr>
                <w:rFonts w:ascii="Arial" w:hAnsi="Arial" w:cs="Arial"/>
                <w:sz w:val="16"/>
                <w:szCs w:val="16"/>
                <w:lang w:val="en-US" w:eastAsia="en-US"/>
              </w:rPr>
              <w:t xml:space="preserve"> </w:t>
            </w:r>
            <w:r w:rsidRPr="006D020E">
              <w:rPr>
                <w:rFonts w:ascii="Arial" w:hAnsi="Arial" w:cs="Arial"/>
                <w:sz w:val="16"/>
                <w:szCs w:val="16"/>
                <w:lang w:eastAsia="en-US"/>
              </w:rPr>
              <w:t>редакції</w:t>
            </w:r>
            <w:r w:rsidRPr="006D020E">
              <w:rPr>
                <w:rFonts w:ascii="Arial" w:hAnsi="Arial" w:cs="Arial"/>
                <w:sz w:val="16"/>
                <w:szCs w:val="16"/>
                <w:lang w:val="en-US" w:eastAsia="en-US"/>
              </w:rPr>
              <w:t xml:space="preserve"> </w:t>
            </w:r>
            <w:r w:rsidRPr="006D020E">
              <w:rPr>
                <w:rFonts w:ascii="Arial" w:hAnsi="Arial" w:cs="Arial"/>
                <w:sz w:val="16"/>
                <w:szCs w:val="16"/>
                <w:lang w:eastAsia="en-US"/>
              </w:rPr>
              <w:t>наказу</w:t>
            </w:r>
            <w:r w:rsidRPr="006D020E">
              <w:rPr>
                <w:rFonts w:ascii="Arial" w:hAnsi="Arial" w:cs="Arial"/>
                <w:sz w:val="16"/>
                <w:szCs w:val="16"/>
                <w:lang w:val="en-US" w:eastAsia="en-US"/>
              </w:rPr>
              <w:t xml:space="preserve"> </w:t>
            </w:r>
            <w:r w:rsidRPr="006D020E">
              <w:rPr>
                <w:rFonts w:ascii="Arial" w:hAnsi="Arial" w:cs="Arial"/>
                <w:sz w:val="16"/>
                <w:szCs w:val="16"/>
                <w:lang w:eastAsia="en-US"/>
              </w:rPr>
              <w:t>МОЗ</w:t>
            </w:r>
            <w:r w:rsidRPr="006D020E">
              <w:rPr>
                <w:rFonts w:ascii="Arial" w:hAnsi="Arial" w:cs="Arial"/>
                <w:sz w:val="16"/>
                <w:szCs w:val="16"/>
                <w:lang w:val="en-US" w:eastAsia="en-US"/>
              </w:rPr>
              <w:t xml:space="preserve"> </w:t>
            </w:r>
            <w:r w:rsidRPr="006D020E">
              <w:rPr>
                <w:rFonts w:ascii="Arial" w:hAnsi="Arial" w:cs="Arial"/>
                <w:sz w:val="16"/>
                <w:szCs w:val="16"/>
                <w:lang w:eastAsia="en-US"/>
              </w:rPr>
              <w:t>від</w:t>
            </w:r>
            <w:r w:rsidRPr="006D020E">
              <w:rPr>
                <w:rFonts w:ascii="Arial" w:hAnsi="Arial" w:cs="Arial"/>
                <w:sz w:val="16"/>
                <w:szCs w:val="16"/>
                <w:lang w:val="en-US" w:eastAsia="en-US"/>
              </w:rPr>
              <w:t xml:space="preserve"> 23.07.2015 № 460) </w:t>
            </w:r>
            <w:r w:rsidRPr="006D020E">
              <w:rPr>
                <w:rFonts w:ascii="Arial" w:hAnsi="Arial" w:cs="Arial"/>
                <w:sz w:val="16"/>
                <w:szCs w:val="16"/>
                <w:lang w:eastAsia="en-US"/>
              </w:rPr>
              <w:t>щодо</w:t>
            </w:r>
            <w:r w:rsidRPr="006D020E">
              <w:rPr>
                <w:rFonts w:ascii="Arial" w:hAnsi="Arial" w:cs="Arial"/>
                <w:sz w:val="16"/>
                <w:szCs w:val="16"/>
                <w:lang w:val="en-US" w:eastAsia="en-US"/>
              </w:rPr>
              <w:t xml:space="preserve"> </w:t>
            </w:r>
            <w:r w:rsidRPr="006D020E">
              <w:rPr>
                <w:rFonts w:ascii="Arial" w:hAnsi="Arial" w:cs="Arial"/>
                <w:sz w:val="16"/>
                <w:szCs w:val="16"/>
                <w:lang w:eastAsia="en-US"/>
              </w:rPr>
              <w:t>діючої</w:t>
            </w:r>
            <w:r w:rsidRPr="006D020E">
              <w:rPr>
                <w:rFonts w:ascii="Arial" w:hAnsi="Arial" w:cs="Arial"/>
                <w:sz w:val="16"/>
                <w:szCs w:val="16"/>
                <w:lang w:val="en-US" w:eastAsia="en-US"/>
              </w:rPr>
              <w:t xml:space="preserve"> </w:t>
            </w:r>
            <w:r w:rsidRPr="006D020E">
              <w:rPr>
                <w:rFonts w:ascii="Arial" w:hAnsi="Arial" w:cs="Arial"/>
                <w:sz w:val="16"/>
                <w:szCs w:val="16"/>
                <w:lang w:eastAsia="en-US"/>
              </w:rPr>
              <w:t>речовини</w:t>
            </w:r>
            <w:r w:rsidRPr="006D020E">
              <w:rPr>
                <w:rFonts w:ascii="Arial" w:hAnsi="Arial" w:cs="Arial"/>
                <w:sz w:val="16"/>
                <w:szCs w:val="16"/>
                <w:lang w:val="en-US" w:eastAsia="en-US"/>
              </w:rPr>
              <w:t xml:space="preserve">, </w:t>
            </w:r>
            <w:r w:rsidRPr="006D020E">
              <w:rPr>
                <w:rFonts w:ascii="Arial" w:hAnsi="Arial" w:cs="Arial"/>
                <w:sz w:val="16"/>
                <w:szCs w:val="16"/>
                <w:lang w:eastAsia="en-US"/>
              </w:rPr>
              <w:t>фармацевтичної</w:t>
            </w:r>
            <w:r w:rsidRPr="006D020E">
              <w:rPr>
                <w:rFonts w:ascii="Arial" w:hAnsi="Arial" w:cs="Arial"/>
                <w:sz w:val="16"/>
                <w:szCs w:val="16"/>
                <w:lang w:val="en-US" w:eastAsia="en-US"/>
              </w:rPr>
              <w:t xml:space="preserve"> </w:t>
            </w:r>
            <w:r w:rsidRPr="006D020E">
              <w:rPr>
                <w:rFonts w:ascii="Arial" w:hAnsi="Arial" w:cs="Arial"/>
                <w:sz w:val="16"/>
                <w:szCs w:val="16"/>
                <w:lang w:eastAsia="en-US"/>
              </w:rPr>
              <w:t>розробки</w:t>
            </w:r>
            <w:r w:rsidRPr="006D020E">
              <w:rPr>
                <w:rFonts w:ascii="Arial" w:hAnsi="Arial" w:cs="Arial"/>
                <w:sz w:val="16"/>
                <w:szCs w:val="16"/>
                <w:lang w:val="en-US" w:eastAsia="en-US"/>
              </w:rPr>
              <w:t xml:space="preserve">, </w:t>
            </w:r>
            <w:r w:rsidRPr="006D020E">
              <w:rPr>
                <w:rFonts w:ascii="Arial" w:hAnsi="Arial" w:cs="Arial"/>
                <w:sz w:val="16"/>
                <w:szCs w:val="16"/>
                <w:lang w:eastAsia="en-US"/>
              </w:rPr>
              <w:t>контролю</w:t>
            </w:r>
            <w:r w:rsidRPr="006D020E">
              <w:rPr>
                <w:rFonts w:ascii="Arial" w:hAnsi="Arial" w:cs="Arial"/>
                <w:sz w:val="16"/>
                <w:szCs w:val="16"/>
                <w:lang w:val="en-US" w:eastAsia="en-US"/>
              </w:rPr>
              <w:t xml:space="preserve"> ГЛЗ і досліджень стабільності.</w:t>
            </w:r>
          </w:p>
        </w:tc>
      </w:tr>
    </w:tbl>
    <w:p w:rsidR="006D020E" w:rsidRDefault="006D020E" w:rsidP="006D020E">
      <w:pPr>
        <w:pStyle w:val="11"/>
        <w:jc w:val="both"/>
        <w:rPr>
          <w:rFonts w:ascii="Arial" w:hAnsi="Arial" w:cs="Arial"/>
          <w:b/>
          <w:sz w:val="22"/>
          <w:szCs w:val="22"/>
        </w:rPr>
      </w:pPr>
    </w:p>
    <w:p w:rsidR="006D020E" w:rsidRPr="00A23809" w:rsidRDefault="006D020E" w:rsidP="006D020E">
      <w:pPr>
        <w:rPr>
          <w:rFonts w:ascii="Arial" w:hAnsi="Arial" w:cs="Arial"/>
          <w:b/>
          <w:sz w:val="22"/>
          <w:szCs w:val="22"/>
        </w:rPr>
      </w:pPr>
      <w:r>
        <w:rPr>
          <w:rFonts w:ascii="Arial" w:hAnsi="Arial" w:cs="Arial"/>
          <w:b/>
          <w:sz w:val="22"/>
          <w:szCs w:val="22"/>
          <w:lang w:eastAsia="ru-RU"/>
        </w:rPr>
        <w:tab/>
      </w:r>
      <w:r>
        <w:rPr>
          <w:rFonts w:ascii="Arial" w:hAnsi="Arial" w:cs="Arial"/>
          <w:b/>
          <w:sz w:val="22"/>
          <w:szCs w:val="22"/>
          <w:lang w:eastAsia="ru-RU"/>
        </w:rPr>
        <w:tab/>
      </w:r>
      <w:r>
        <w:rPr>
          <w:rFonts w:ascii="Arial" w:hAnsi="Arial" w:cs="Arial"/>
          <w:b/>
          <w:sz w:val="22"/>
          <w:szCs w:val="22"/>
          <w:lang w:eastAsia="ru-RU"/>
        </w:rPr>
        <w:tab/>
      </w:r>
      <w:r>
        <w:rPr>
          <w:rFonts w:ascii="Arial" w:hAnsi="Arial" w:cs="Arial"/>
          <w:b/>
          <w:sz w:val="22"/>
          <w:szCs w:val="22"/>
          <w:lang w:eastAsia="ru-RU"/>
        </w:rPr>
        <w:tab/>
      </w:r>
      <w:r>
        <w:rPr>
          <w:rFonts w:ascii="Arial" w:hAnsi="Arial" w:cs="Arial"/>
          <w:b/>
          <w:sz w:val="22"/>
          <w:szCs w:val="22"/>
          <w:lang w:eastAsia="ru-RU"/>
        </w:rPr>
        <w:tab/>
      </w:r>
      <w:r>
        <w:rPr>
          <w:rFonts w:ascii="Arial" w:hAnsi="Arial" w:cs="Arial"/>
          <w:b/>
          <w:sz w:val="22"/>
          <w:szCs w:val="22"/>
          <w:lang w:eastAsia="ru-RU"/>
        </w:rPr>
        <w:tab/>
      </w:r>
    </w:p>
    <w:p w:rsidR="009454A2" w:rsidRDefault="009454A2" w:rsidP="000D7E21">
      <w:pPr>
        <w:jc w:val="center"/>
      </w:pPr>
    </w:p>
    <w:sectPr w:rsidR="009454A2" w:rsidSect="00532F0B">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0B" w:rsidRDefault="00532F0B" w:rsidP="00C87489">
      <w:r>
        <w:separator/>
      </w:r>
    </w:p>
  </w:endnote>
  <w:endnote w:type="continuationSeparator" w:id="0">
    <w:p w:rsidR="00532F0B" w:rsidRDefault="00532F0B"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069" w:rsidRDefault="00CB5069">
    <w:pPr>
      <w:pStyle w:val="a6"/>
      <w:jc w:val="center"/>
    </w:pPr>
    <w:r>
      <w:fldChar w:fldCharType="begin"/>
    </w:r>
    <w:r>
      <w:instrText>PAGE   \* MERGEFORMAT</w:instrText>
    </w:r>
    <w:r>
      <w:fldChar w:fldCharType="separate"/>
    </w:r>
    <w:r w:rsidR="00EF2E73" w:rsidRPr="00EF2E73">
      <w:rPr>
        <w:noProof/>
        <w:lang w:val="ru-RU"/>
      </w:rPr>
      <w:t>2</w:t>
    </w:r>
    <w:r>
      <w:fldChar w:fldCharType="end"/>
    </w:r>
  </w:p>
  <w:p w:rsidR="00CB5069" w:rsidRDefault="00CB50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0B" w:rsidRDefault="00532F0B" w:rsidP="00C87489">
      <w:r>
        <w:separator/>
      </w:r>
    </w:p>
  </w:footnote>
  <w:footnote w:type="continuationSeparator" w:id="0">
    <w:p w:rsidR="00532F0B" w:rsidRDefault="00532F0B"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0"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4" w15:restartNumberingAfterBreak="0">
    <w:nsid w:val="4CDC4F42"/>
    <w:multiLevelType w:val="multilevel"/>
    <w:tmpl w:val="9AD6926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85B51B3"/>
    <w:multiLevelType w:val="multilevel"/>
    <w:tmpl w:val="2278CC9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7"/>
  </w:num>
  <w:num w:numId="3">
    <w:abstractNumId w:val="3"/>
  </w:num>
  <w:num w:numId="4">
    <w:abstractNumId w:val="38"/>
  </w:num>
  <w:num w:numId="5">
    <w:abstractNumId w:val="16"/>
  </w:num>
  <w:num w:numId="6">
    <w:abstractNumId w:val="9"/>
  </w:num>
  <w:num w:numId="7">
    <w:abstractNumId w:val="23"/>
  </w:num>
  <w:num w:numId="8">
    <w:abstractNumId w:val="34"/>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1"/>
  </w:num>
  <w:num w:numId="16">
    <w:abstractNumId w:val="35"/>
  </w:num>
  <w:num w:numId="17">
    <w:abstractNumId w:val="4"/>
  </w:num>
  <w:num w:numId="18">
    <w:abstractNumId w:val="2"/>
  </w:num>
  <w:num w:numId="19">
    <w:abstractNumId w:val="5"/>
  </w:num>
  <w:num w:numId="20">
    <w:abstractNumId w:val="20"/>
  </w:num>
  <w:num w:numId="21">
    <w:abstractNumId w:val="33"/>
  </w:num>
  <w:num w:numId="22">
    <w:abstractNumId w:val="31"/>
  </w:num>
  <w:num w:numId="23">
    <w:abstractNumId w:val="29"/>
  </w:num>
  <w:num w:numId="24">
    <w:abstractNumId w:val="39"/>
  </w:num>
  <w:num w:numId="25">
    <w:abstractNumId w:val="27"/>
  </w:num>
  <w:num w:numId="26">
    <w:abstractNumId w:val="1"/>
  </w:num>
  <w:num w:numId="27">
    <w:abstractNumId w:val="30"/>
  </w:num>
  <w:num w:numId="28">
    <w:abstractNumId w:val="21"/>
  </w:num>
  <w:num w:numId="29">
    <w:abstractNumId w:val="19"/>
  </w:num>
  <w:num w:numId="30">
    <w:abstractNumId w:val="25"/>
  </w:num>
  <w:num w:numId="31">
    <w:abstractNumId w:val="8"/>
  </w:num>
  <w:num w:numId="32">
    <w:abstractNumId w:val="37"/>
  </w:num>
  <w:num w:numId="33">
    <w:abstractNumId w:val="18"/>
  </w:num>
  <w:num w:numId="34">
    <w:abstractNumId w:val="14"/>
  </w:num>
  <w:num w:numId="35">
    <w:abstractNumId w:val="12"/>
  </w:num>
  <w:num w:numId="36">
    <w:abstractNumId w:val="26"/>
  </w:num>
  <w:num w:numId="37">
    <w:abstractNumId w:val="0"/>
  </w:num>
  <w:num w:numId="38">
    <w:abstractNumId w:val="7"/>
  </w:num>
  <w:num w:numId="39">
    <w:abstractNumId w:val="6"/>
  </w:num>
  <w:num w:numId="40">
    <w:abstractNumId w:val="22"/>
  </w:num>
  <w:num w:numId="41">
    <w:abstractNumId w:val="24"/>
  </w:num>
  <w:num w:numId="42">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E3D"/>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B8"/>
    <w:rsid w:val="000148F1"/>
    <w:rsid w:val="000148F3"/>
    <w:rsid w:val="000149C3"/>
    <w:rsid w:val="00014A76"/>
    <w:rsid w:val="00014A8B"/>
    <w:rsid w:val="00014A97"/>
    <w:rsid w:val="00014ACB"/>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C0"/>
    <w:rsid w:val="00047819"/>
    <w:rsid w:val="000478C9"/>
    <w:rsid w:val="0004796A"/>
    <w:rsid w:val="000479A9"/>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5AD"/>
    <w:rsid w:val="0005761E"/>
    <w:rsid w:val="000576A7"/>
    <w:rsid w:val="00057785"/>
    <w:rsid w:val="00057827"/>
    <w:rsid w:val="00057854"/>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5B"/>
    <w:rsid w:val="00067DCB"/>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40"/>
    <w:rsid w:val="000A02AA"/>
    <w:rsid w:val="000A02E9"/>
    <w:rsid w:val="000A0370"/>
    <w:rsid w:val="000A049D"/>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B4"/>
    <w:rsid w:val="000B6EED"/>
    <w:rsid w:val="000B6F13"/>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2FE"/>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7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DD3"/>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8F2"/>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68A"/>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0F"/>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3D"/>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E43"/>
    <w:rsid w:val="00225E5E"/>
    <w:rsid w:val="00225E5F"/>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FE"/>
    <w:rsid w:val="002A4718"/>
    <w:rsid w:val="002A4792"/>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272"/>
    <w:rsid w:val="00317300"/>
    <w:rsid w:val="00317351"/>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4DF"/>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79"/>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CB5"/>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770"/>
    <w:rsid w:val="003D089B"/>
    <w:rsid w:val="003D08BA"/>
    <w:rsid w:val="003D0902"/>
    <w:rsid w:val="003D09A8"/>
    <w:rsid w:val="003D0A51"/>
    <w:rsid w:val="003D0AED"/>
    <w:rsid w:val="003D0C3F"/>
    <w:rsid w:val="003D0C7F"/>
    <w:rsid w:val="003D0CCE"/>
    <w:rsid w:val="003D0DCE"/>
    <w:rsid w:val="003D0E67"/>
    <w:rsid w:val="003D0F1E"/>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E4"/>
    <w:rsid w:val="004020F7"/>
    <w:rsid w:val="00402109"/>
    <w:rsid w:val="00402184"/>
    <w:rsid w:val="004021A4"/>
    <w:rsid w:val="004021B9"/>
    <w:rsid w:val="004021C1"/>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3"/>
    <w:rsid w:val="00460E7E"/>
    <w:rsid w:val="00460E92"/>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243"/>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735"/>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7C1"/>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C4"/>
    <w:rsid w:val="00523C45"/>
    <w:rsid w:val="00523CB5"/>
    <w:rsid w:val="00523CEC"/>
    <w:rsid w:val="00523D8F"/>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11"/>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B"/>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ADC"/>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9D"/>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DA"/>
    <w:rsid w:val="005A70E4"/>
    <w:rsid w:val="005A718E"/>
    <w:rsid w:val="005A719E"/>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5AD"/>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A29"/>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0E"/>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DB3"/>
    <w:rsid w:val="006E5E12"/>
    <w:rsid w:val="006E5E17"/>
    <w:rsid w:val="006E5EC0"/>
    <w:rsid w:val="006E5EF8"/>
    <w:rsid w:val="006E5F3B"/>
    <w:rsid w:val="006E5F81"/>
    <w:rsid w:val="006E60E3"/>
    <w:rsid w:val="006E615E"/>
    <w:rsid w:val="006E623A"/>
    <w:rsid w:val="006E63F5"/>
    <w:rsid w:val="006E642B"/>
    <w:rsid w:val="006E6488"/>
    <w:rsid w:val="006E64C0"/>
    <w:rsid w:val="006E6583"/>
    <w:rsid w:val="006E6648"/>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66"/>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7F"/>
    <w:rsid w:val="007047B3"/>
    <w:rsid w:val="0070489A"/>
    <w:rsid w:val="0070491F"/>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E8D"/>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48"/>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BF4"/>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94"/>
    <w:rsid w:val="008755F5"/>
    <w:rsid w:val="008756FC"/>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CA2"/>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EA"/>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2FF"/>
    <w:rsid w:val="008A6333"/>
    <w:rsid w:val="008A63D0"/>
    <w:rsid w:val="008A6427"/>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A4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84"/>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12"/>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48"/>
    <w:rsid w:val="00955A58"/>
    <w:rsid w:val="00955C03"/>
    <w:rsid w:val="00955CB2"/>
    <w:rsid w:val="00955D96"/>
    <w:rsid w:val="00955EEA"/>
    <w:rsid w:val="00955F14"/>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C5F"/>
    <w:rsid w:val="00956D12"/>
    <w:rsid w:val="00956DAE"/>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763"/>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13"/>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8D"/>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4E"/>
    <w:rsid w:val="00A31252"/>
    <w:rsid w:val="00A312F3"/>
    <w:rsid w:val="00A3131D"/>
    <w:rsid w:val="00A3134E"/>
    <w:rsid w:val="00A3143A"/>
    <w:rsid w:val="00A314B2"/>
    <w:rsid w:val="00A314B6"/>
    <w:rsid w:val="00A314DC"/>
    <w:rsid w:val="00A31537"/>
    <w:rsid w:val="00A3157B"/>
    <w:rsid w:val="00A31774"/>
    <w:rsid w:val="00A317F0"/>
    <w:rsid w:val="00A31974"/>
    <w:rsid w:val="00A319EB"/>
    <w:rsid w:val="00A31AA2"/>
    <w:rsid w:val="00A31AED"/>
    <w:rsid w:val="00A31B0F"/>
    <w:rsid w:val="00A31B94"/>
    <w:rsid w:val="00A31C22"/>
    <w:rsid w:val="00A31C6B"/>
    <w:rsid w:val="00A31CDE"/>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730"/>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EBF"/>
    <w:rsid w:val="00B60FA3"/>
    <w:rsid w:val="00B6100C"/>
    <w:rsid w:val="00B610F6"/>
    <w:rsid w:val="00B61184"/>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B3"/>
    <w:rsid w:val="00B806E7"/>
    <w:rsid w:val="00B807BE"/>
    <w:rsid w:val="00B8082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447"/>
    <w:rsid w:val="00BD34EC"/>
    <w:rsid w:val="00BD3620"/>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BD5"/>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5B3"/>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56"/>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69"/>
    <w:rsid w:val="00CB50BF"/>
    <w:rsid w:val="00CB5117"/>
    <w:rsid w:val="00CB5173"/>
    <w:rsid w:val="00CB51BB"/>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21"/>
    <w:rsid w:val="00CF16C1"/>
    <w:rsid w:val="00CF1702"/>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CB2"/>
    <w:rsid w:val="00D11E47"/>
    <w:rsid w:val="00D11EEE"/>
    <w:rsid w:val="00D11F73"/>
    <w:rsid w:val="00D11F8F"/>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9D"/>
    <w:rsid w:val="00D866C9"/>
    <w:rsid w:val="00D86713"/>
    <w:rsid w:val="00D86784"/>
    <w:rsid w:val="00D86860"/>
    <w:rsid w:val="00D8689E"/>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1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BB"/>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B4"/>
    <w:rsid w:val="00E420F2"/>
    <w:rsid w:val="00E42196"/>
    <w:rsid w:val="00E421A4"/>
    <w:rsid w:val="00E421AD"/>
    <w:rsid w:val="00E42399"/>
    <w:rsid w:val="00E4241B"/>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0"/>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DBB"/>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C18"/>
    <w:rsid w:val="00EB3CB6"/>
    <w:rsid w:val="00EB3E64"/>
    <w:rsid w:val="00EB40AD"/>
    <w:rsid w:val="00EB4116"/>
    <w:rsid w:val="00EB415F"/>
    <w:rsid w:val="00EB4259"/>
    <w:rsid w:val="00EB4277"/>
    <w:rsid w:val="00EB43F3"/>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5F"/>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73"/>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2"/>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3B"/>
    <w:rsid w:val="00FB4781"/>
    <w:rsid w:val="00FB47F7"/>
    <w:rsid w:val="00FB4875"/>
    <w:rsid w:val="00FB4914"/>
    <w:rsid w:val="00FB49CD"/>
    <w:rsid w:val="00FB4A10"/>
    <w:rsid w:val="00FB4A8F"/>
    <w:rsid w:val="00FB4C0B"/>
    <w:rsid w:val="00FB4F46"/>
    <w:rsid w:val="00FB4FB6"/>
    <w:rsid w:val="00FB4FD3"/>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7EFBE26-789D-4BA1-A393-D5B071C7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character" w:customStyle="1" w:styleId="csf229d0ff61">
    <w:name w:val="csf229d0ff61"/>
    <w:rsid w:val="00EC5E5F"/>
    <w:rPr>
      <w:rFonts w:ascii="Arial" w:hAnsi="Arial" w:cs="Arial" w:hint="default"/>
      <w:b w:val="0"/>
      <w:bCs w:val="0"/>
      <w:i w:val="0"/>
      <w:iCs w:val="0"/>
      <w:color w:val="000000"/>
      <w:sz w:val="18"/>
      <w:szCs w:val="18"/>
      <w:shd w:val="clear" w:color="auto" w:fill="auto"/>
    </w:rPr>
  </w:style>
  <w:style w:type="character" w:customStyle="1" w:styleId="csab6e0769118">
    <w:name w:val="csab6e0769118"/>
    <w:rsid w:val="00EC5E5F"/>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BD679-AE7F-4DA9-AD2F-2FEEF732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52268</Words>
  <Characters>297929</Characters>
  <Application>Microsoft Office Word</Application>
  <DocSecurity>0</DocSecurity>
  <Lines>2482</Lines>
  <Paragraphs>698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349499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2021-08-13T11:29:00Z</dcterms:created>
  <dcterms:modified xsi:type="dcterms:W3CDTF">2021-08-13T11:29:00Z</dcterms:modified>
</cp:coreProperties>
</file>