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F22D22" w:rsidTr="000F3DEA">
        <w:tc>
          <w:tcPr>
            <w:tcW w:w="3825" w:type="dxa"/>
            <w:hideMark/>
          </w:tcPr>
          <w:p w:rsidR="009965B6" w:rsidRPr="00F22D22" w:rsidRDefault="009965B6" w:rsidP="000F3DEA">
            <w:pPr>
              <w:pStyle w:val="4"/>
              <w:tabs>
                <w:tab w:val="left" w:pos="12600"/>
              </w:tabs>
              <w:jc w:val="left"/>
              <w:rPr>
                <w:rFonts w:cs="Arial"/>
                <w:sz w:val="18"/>
                <w:szCs w:val="18"/>
              </w:rPr>
            </w:pPr>
            <w:bookmarkStart w:id="0" w:name="_GoBack"/>
            <w:bookmarkEnd w:id="0"/>
            <w:r w:rsidRPr="00F22D22">
              <w:rPr>
                <w:rFonts w:cs="Arial"/>
                <w:sz w:val="18"/>
                <w:szCs w:val="18"/>
              </w:rPr>
              <w:t>Додаток 1</w:t>
            </w:r>
          </w:p>
          <w:p w:rsidR="009965B6" w:rsidRPr="00F22D22" w:rsidRDefault="009965B6" w:rsidP="000F3DEA">
            <w:pPr>
              <w:pStyle w:val="4"/>
              <w:tabs>
                <w:tab w:val="left" w:pos="12600"/>
              </w:tabs>
              <w:jc w:val="left"/>
              <w:rPr>
                <w:rFonts w:cs="Arial"/>
                <w:sz w:val="18"/>
                <w:szCs w:val="18"/>
              </w:rPr>
            </w:pPr>
            <w:r w:rsidRPr="00F22D22">
              <w:rPr>
                <w:rFonts w:cs="Arial"/>
                <w:sz w:val="18"/>
                <w:szCs w:val="18"/>
              </w:rPr>
              <w:t>до Наказу Міністерства охорони</w:t>
            </w:r>
          </w:p>
          <w:p w:rsidR="009965B6" w:rsidRPr="00F22D22" w:rsidRDefault="009965B6" w:rsidP="000F3DEA">
            <w:pPr>
              <w:pStyle w:val="4"/>
              <w:tabs>
                <w:tab w:val="left" w:pos="12600"/>
              </w:tabs>
              <w:jc w:val="left"/>
              <w:rPr>
                <w:rFonts w:cs="Arial"/>
                <w:sz w:val="18"/>
                <w:szCs w:val="18"/>
              </w:rPr>
            </w:pPr>
            <w:r w:rsidRPr="00F22D22">
              <w:rPr>
                <w:rFonts w:cs="Arial"/>
                <w:sz w:val="18"/>
                <w:szCs w:val="18"/>
              </w:rPr>
              <w:t>здоров’я України</w:t>
            </w:r>
          </w:p>
          <w:p w:rsidR="009965B6" w:rsidRPr="00F22D22" w:rsidRDefault="009965B6" w:rsidP="000F3DEA">
            <w:pPr>
              <w:pStyle w:val="4"/>
              <w:tabs>
                <w:tab w:val="left" w:pos="12600"/>
              </w:tabs>
              <w:jc w:val="left"/>
              <w:rPr>
                <w:rFonts w:cs="Arial"/>
                <w:sz w:val="18"/>
                <w:szCs w:val="18"/>
              </w:rPr>
            </w:pPr>
            <w:r w:rsidRPr="00F22D22">
              <w:rPr>
                <w:rFonts w:cs="Arial"/>
                <w:sz w:val="18"/>
                <w:szCs w:val="18"/>
              </w:rPr>
              <w:t>____________________ № _______</w:t>
            </w:r>
          </w:p>
        </w:tc>
      </w:tr>
    </w:tbl>
    <w:p w:rsidR="00E158AB" w:rsidRPr="00F22D22" w:rsidRDefault="00E158AB" w:rsidP="000D56AD">
      <w:pPr>
        <w:tabs>
          <w:tab w:val="left" w:pos="12600"/>
        </w:tabs>
        <w:jc w:val="center"/>
        <w:rPr>
          <w:rFonts w:ascii="Arial" w:hAnsi="Arial" w:cs="Arial"/>
          <w:b/>
          <w:sz w:val="18"/>
          <w:szCs w:val="18"/>
          <w:lang w:val="en-US"/>
        </w:rPr>
      </w:pPr>
    </w:p>
    <w:p w:rsidR="00ED6627" w:rsidRPr="00F22D22" w:rsidRDefault="00ED6627" w:rsidP="000D56AD">
      <w:pPr>
        <w:pStyle w:val="2"/>
        <w:tabs>
          <w:tab w:val="left" w:pos="12600"/>
        </w:tabs>
        <w:jc w:val="center"/>
        <w:rPr>
          <w:sz w:val="24"/>
          <w:szCs w:val="24"/>
        </w:rPr>
      </w:pPr>
    </w:p>
    <w:p w:rsidR="00CB5069" w:rsidRPr="007D2970" w:rsidRDefault="00CB5069" w:rsidP="00CB5069">
      <w:pPr>
        <w:pStyle w:val="2"/>
        <w:tabs>
          <w:tab w:val="left" w:pos="12600"/>
        </w:tabs>
        <w:jc w:val="center"/>
        <w:rPr>
          <w:rFonts w:cs="Arial"/>
          <w:caps w:val="0"/>
          <w:sz w:val="26"/>
          <w:szCs w:val="26"/>
        </w:rPr>
      </w:pPr>
      <w:r w:rsidRPr="007D2970">
        <w:rPr>
          <w:rFonts w:cs="Arial"/>
          <w:sz w:val="26"/>
          <w:szCs w:val="26"/>
        </w:rPr>
        <w:t>ПЕРЕЛІК</w:t>
      </w:r>
    </w:p>
    <w:p w:rsidR="00CB5069" w:rsidRPr="007D2970" w:rsidRDefault="00CB5069" w:rsidP="00CB5069">
      <w:pPr>
        <w:pStyle w:val="4"/>
        <w:rPr>
          <w:rFonts w:cs="Arial"/>
          <w:caps/>
          <w:sz w:val="26"/>
          <w:szCs w:val="26"/>
        </w:rPr>
      </w:pPr>
      <w:r w:rsidRPr="007D2970">
        <w:rPr>
          <w:rFonts w:cs="Arial"/>
          <w:caps/>
          <w:sz w:val="26"/>
          <w:szCs w:val="26"/>
        </w:rPr>
        <w:t xml:space="preserve">ЛІКАРСЬКИХ ЗАСОБІВ, що пропонуються до державної реєстрації </w:t>
      </w:r>
    </w:p>
    <w:p w:rsidR="00CB5069" w:rsidRPr="007D2970" w:rsidRDefault="00CB5069" w:rsidP="00CB5069">
      <w:pPr>
        <w:tabs>
          <w:tab w:val="left" w:pos="12600"/>
        </w:tabs>
        <w:jc w:val="center"/>
        <w:rPr>
          <w:rFonts w:ascii="Arial" w:hAnsi="Arial" w:cs="Arial"/>
          <w:b/>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559"/>
      </w:tblGrid>
      <w:tr w:rsidR="006E6648" w:rsidRPr="007D2970" w:rsidTr="00A3157B">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6E6648" w:rsidRPr="007D2970" w:rsidRDefault="006E6648" w:rsidP="00A3157B">
            <w:pPr>
              <w:tabs>
                <w:tab w:val="left" w:pos="12600"/>
              </w:tabs>
              <w:jc w:val="center"/>
              <w:rPr>
                <w:rFonts w:ascii="Arial" w:hAnsi="Arial" w:cs="Arial"/>
                <w:b/>
                <w:i/>
                <w:sz w:val="16"/>
                <w:szCs w:val="16"/>
              </w:rPr>
            </w:pPr>
            <w:r w:rsidRPr="007D2970">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6E6648" w:rsidRPr="007D2970" w:rsidRDefault="006E6648" w:rsidP="00A3157B">
            <w:pPr>
              <w:tabs>
                <w:tab w:val="left" w:pos="12600"/>
              </w:tabs>
              <w:jc w:val="center"/>
              <w:rPr>
                <w:rFonts w:ascii="Arial" w:hAnsi="Arial" w:cs="Arial"/>
                <w:b/>
                <w:i/>
                <w:sz w:val="16"/>
                <w:szCs w:val="16"/>
              </w:rPr>
            </w:pPr>
            <w:r w:rsidRPr="007D2970">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6E6648" w:rsidRPr="007D2970" w:rsidRDefault="006E6648" w:rsidP="00A3157B">
            <w:pPr>
              <w:tabs>
                <w:tab w:val="left" w:pos="12600"/>
              </w:tabs>
              <w:jc w:val="center"/>
              <w:rPr>
                <w:rFonts w:ascii="Arial" w:hAnsi="Arial" w:cs="Arial"/>
                <w:b/>
                <w:i/>
                <w:sz w:val="16"/>
                <w:szCs w:val="16"/>
              </w:rPr>
            </w:pPr>
            <w:r w:rsidRPr="007D2970">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6E6648" w:rsidRPr="007D2970" w:rsidRDefault="006E6648" w:rsidP="00A3157B">
            <w:pPr>
              <w:tabs>
                <w:tab w:val="left" w:pos="12600"/>
              </w:tabs>
              <w:jc w:val="center"/>
              <w:rPr>
                <w:rFonts w:ascii="Arial" w:hAnsi="Arial" w:cs="Arial"/>
                <w:b/>
                <w:i/>
                <w:sz w:val="16"/>
                <w:szCs w:val="16"/>
              </w:rPr>
            </w:pPr>
            <w:r w:rsidRPr="007D2970">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6E6648" w:rsidRPr="007D2970" w:rsidRDefault="006E6648" w:rsidP="00A3157B">
            <w:pPr>
              <w:tabs>
                <w:tab w:val="left" w:pos="12600"/>
              </w:tabs>
              <w:jc w:val="center"/>
              <w:rPr>
                <w:rFonts w:ascii="Arial" w:hAnsi="Arial" w:cs="Arial"/>
                <w:b/>
                <w:i/>
                <w:sz w:val="16"/>
                <w:szCs w:val="16"/>
              </w:rPr>
            </w:pPr>
            <w:r w:rsidRPr="007D2970">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6E6648" w:rsidRPr="007D2970" w:rsidRDefault="006E6648" w:rsidP="00A3157B">
            <w:pPr>
              <w:tabs>
                <w:tab w:val="left" w:pos="12600"/>
              </w:tabs>
              <w:jc w:val="center"/>
              <w:rPr>
                <w:rFonts w:ascii="Arial" w:hAnsi="Arial" w:cs="Arial"/>
                <w:b/>
                <w:i/>
                <w:sz w:val="16"/>
                <w:szCs w:val="16"/>
              </w:rPr>
            </w:pPr>
            <w:r w:rsidRPr="007D2970">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6E6648" w:rsidRPr="007D2970" w:rsidRDefault="006E6648" w:rsidP="00A3157B">
            <w:pPr>
              <w:tabs>
                <w:tab w:val="left" w:pos="12600"/>
              </w:tabs>
              <w:jc w:val="center"/>
              <w:rPr>
                <w:rFonts w:ascii="Arial" w:hAnsi="Arial" w:cs="Arial"/>
                <w:b/>
                <w:i/>
                <w:sz w:val="16"/>
                <w:szCs w:val="16"/>
              </w:rPr>
            </w:pPr>
            <w:r w:rsidRPr="007D2970">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6E6648" w:rsidRPr="007D2970" w:rsidRDefault="006E6648" w:rsidP="00A3157B">
            <w:pPr>
              <w:tabs>
                <w:tab w:val="left" w:pos="12600"/>
              </w:tabs>
              <w:jc w:val="center"/>
              <w:rPr>
                <w:rFonts w:ascii="Arial" w:hAnsi="Arial" w:cs="Arial"/>
                <w:b/>
                <w:i/>
                <w:sz w:val="16"/>
                <w:szCs w:val="16"/>
              </w:rPr>
            </w:pPr>
            <w:r w:rsidRPr="007D2970">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6E6648" w:rsidRPr="007D2970" w:rsidRDefault="006E6648" w:rsidP="00A3157B">
            <w:pPr>
              <w:tabs>
                <w:tab w:val="left" w:pos="12600"/>
              </w:tabs>
              <w:jc w:val="center"/>
              <w:rPr>
                <w:rFonts w:ascii="Arial" w:hAnsi="Arial" w:cs="Arial"/>
                <w:b/>
                <w:i/>
                <w:sz w:val="16"/>
                <w:szCs w:val="16"/>
                <w:lang w:val="en-US"/>
              </w:rPr>
            </w:pPr>
            <w:r w:rsidRPr="007D2970">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6E6648" w:rsidRPr="007D2970" w:rsidRDefault="006E6648" w:rsidP="00A3157B">
            <w:pPr>
              <w:tabs>
                <w:tab w:val="left" w:pos="12600"/>
              </w:tabs>
              <w:jc w:val="center"/>
              <w:rPr>
                <w:rFonts w:ascii="Arial" w:hAnsi="Arial" w:cs="Arial"/>
                <w:b/>
                <w:i/>
                <w:sz w:val="16"/>
                <w:szCs w:val="16"/>
                <w:lang w:val="en-US"/>
              </w:rPr>
            </w:pPr>
            <w:r w:rsidRPr="007D2970">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6E6648" w:rsidRPr="007D2970" w:rsidRDefault="006E6648" w:rsidP="00A3157B">
            <w:pPr>
              <w:tabs>
                <w:tab w:val="left" w:pos="12600"/>
              </w:tabs>
              <w:jc w:val="center"/>
              <w:rPr>
                <w:rFonts w:ascii="Arial" w:hAnsi="Arial" w:cs="Arial"/>
                <w:b/>
                <w:i/>
                <w:sz w:val="16"/>
                <w:szCs w:val="16"/>
                <w:lang w:val="en-US"/>
              </w:rPr>
            </w:pPr>
            <w:r w:rsidRPr="007D2970">
              <w:rPr>
                <w:rFonts w:ascii="Arial" w:hAnsi="Arial" w:cs="Arial"/>
                <w:b/>
                <w:i/>
                <w:sz w:val="16"/>
                <w:szCs w:val="16"/>
              </w:rPr>
              <w:t>Номер реєстраційного посвідчення</w:t>
            </w:r>
          </w:p>
        </w:tc>
      </w:tr>
      <w:tr w:rsidR="006E6648" w:rsidRPr="00F22D22" w:rsidTr="00A3157B">
        <w:tc>
          <w:tcPr>
            <w:tcW w:w="568"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A3157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A3157B">
            <w:pPr>
              <w:pStyle w:val="111"/>
              <w:tabs>
                <w:tab w:val="left" w:pos="12600"/>
              </w:tabs>
              <w:rPr>
                <w:rFonts w:ascii="Arial" w:hAnsi="Arial" w:cs="Arial"/>
                <w:b/>
                <w:i/>
                <w:color w:val="000000"/>
                <w:sz w:val="16"/>
                <w:szCs w:val="16"/>
              </w:rPr>
            </w:pPr>
            <w:r w:rsidRPr="00F22D22">
              <w:rPr>
                <w:rFonts w:ascii="Arial" w:hAnsi="Arial" w:cs="Arial"/>
                <w:b/>
                <w:sz w:val="16"/>
                <w:szCs w:val="16"/>
              </w:rPr>
              <w:t xml:space="preserve">АЦЕТИЛЦИСТЕЇН САНДОЗ® АМПУЛИ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розчин для ін'єкцій, 100 мг/мл по 3 мл в ампулах; по 5 або 10 ампул у лотку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Сандоз Фармасьютікалз д.д.</w:t>
            </w:r>
            <w:r w:rsidRPr="00F22D22">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sz w:val="16"/>
                <w:szCs w:val="16"/>
              </w:rPr>
            </w:pPr>
            <w:r w:rsidRPr="00F22D22">
              <w:rPr>
                <w:rFonts w:ascii="Arial" w:hAnsi="Arial" w:cs="Arial"/>
                <w:color w:val="000000"/>
                <w:sz w:val="16"/>
                <w:szCs w:val="16"/>
              </w:rPr>
              <w:t>дозвіл на випуск серій: Салютас Фарма ГмбХ, Німеччина; виробництво за повним циклом:</w:t>
            </w:r>
            <w:r w:rsidRPr="00F22D22">
              <w:rPr>
                <w:rFonts w:ascii="Arial" w:hAnsi="Arial" w:cs="Arial"/>
                <w:color w:val="000000"/>
                <w:sz w:val="16"/>
                <w:szCs w:val="16"/>
              </w:rPr>
              <w:br/>
              <w:t>Лек Фармацевтична компанія д.д., Словенія</w:t>
            </w:r>
          </w:p>
          <w:p w:rsidR="006E6648" w:rsidRPr="00F22D22" w:rsidRDefault="006E6648" w:rsidP="00A3157B">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p w:rsidR="006E6648" w:rsidRPr="00F22D22" w:rsidRDefault="006E6648" w:rsidP="00A3157B">
            <w:pPr>
              <w:pStyle w:val="111"/>
              <w:tabs>
                <w:tab w:val="left" w:pos="12600"/>
              </w:tabs>
              <w:jc w:val="center"/>
              <w:rPr>
                <w:sz w:val="16"/>
                <w:szCs w:val="16"/>
              </w:rPr>
            </w:pPr>
            <w:r w:rsidRPr="00F22D22">
              <w:rPr>
                <w:rFonts w:ascii="Arial" w:hAnsi="Arial" w:cs="Arial"/>
                <w:color w:val="000000"/>
                <w:sz w:val="16"/>
                <w:szCs w:val="16"/>
              </w:rPr>
              <w:t>Словенія</w:t>
            </w:r>
          </w:p>
          <w:p w:rsidR="006E6648" w:rsidRPr="00F22D22" w:rsidRDefault="006E6648" w:rsidP="00A3157B">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реєстрація на 5 років</w:t>
            </w:r>
            <w:r w:rsidRPr="00F22D22">
              <w:rPr>
                <w:rFonts w:ascii="Arial" w:hAnsi="Arial" w:cs="Arial"/>
                <w:color w:val="000000"/>
                <w:sz w:val="16"/>
                <w:szCs w:val="16"/>
              </w:rPr>
              <w:br/>
            </w:r>
            <w:r w:rsidRPr="00F22D2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i/>
                <w:sz w:val="16"/>
                <w:szCs w:val="16"/>
              </w:rPr>
            </w:pPr>
            <w:r w:rsidRPr="00F22D2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sz w:val="16"/>
                <w:szCs w:val="16"/>
              </w:rPr>
            </w:pPr>
            <w:r w:rsidRPr="00F22D22">
              <w:rPr>
                <w:rFonts w:ascii="Arial" w:hAnsi="Arial" w:cs="Arial"/>
                <w:sz w:val="16"/>
                <w:szCs w:val="16"/>
              </w:rPr>
              <w:t>UA/18924/01/01</w:t>
            </w:r>
          </w:p>
        </w:tc>
      </w:tr>
      <w:tr w:rsidR="006E6648" w:rsidRPr="00F22D22" w:rsidTr="00A3157B">
        <w:tc>
          <w:tcPr>
            <w:tcW w:w="568"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A3157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A3157B">
            <w:pPr>
              <w:pStyle w:val="111"/>
              <w:tabs>
                <w:tab w:val="left" w:pos="12600"/>
              </w:tabs>
              <w:rPr>
                <w:rFonts w:ascii="Arial" w:hAnsi="Arial" w:cs="Arial"/>
                <w:b/>
                <w:i/>
                <w:color w:val="000000"/>
                <w:sz w:val="16"/>
                <w:szCs w:val="16"/>
              </w:rPr>
            </w:pPr>
            <w:r w:rsidRPr="00F22D22">
              <w:rPr>
                <w:rFonts w:ascii="Arial" w:hAnsi="Arial" w:cs="Arial"/>
                <w:b/>
                <w:sz w:val="16"/>
                <w:szCs w:val="16"/>
              </w:rPr>
              <w:t>БУДЕСОНІД-ТЕВА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суспензія для розпилення, 0,25 мг/мл, по 2 мл в ампулі, по 5 ампул у пакеті з фольги; по 4 пакети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ТОВ «Тева Україна»</w:t>
            </w:r>
            <w:r w:rsidRPr="00F22D22">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b/>
                <w:sz w:val="16"/>
                <w:szCs w:val="16"/>
              </w:rPr>
            </w:pPr>
            <w:r w:rsidRPr="00F22D22">
              <w:rPr>
                <w:rFonts w:ascii="Arial" w:hAnsi="Arial" w:cs="Arial"/>
                <w:color w:val="000000"/>
                <w:sz w:val="16"/>
                <w:szCs w:val="16"/>
              </w:rPr>
              <w:t xml:space="preserve">виробництво нерозфасованої продукції, первинна та вторинна упаковка, контроль серії та дозвіл на випуск </w:t>
            </w:r>
            <w:r w:rsidRPr="00F22D22">
              <w:rPr>
                <w:rFonts w:ascii="Arial" w:hAnsi="Arial" w:cs="Arial"/>
                <w:color w:val="000000"/>
                <w:sz w:val="16"/>
                <w:szCs w:val="16"/>
              </w:rPr>
              <w:lastRenderedPageBreak/>
              <w:t>серії:</w:t>
            </w:r>
            <w:r w:rsidRPr="00F22D22">
              <w:rPr>
                <w:rFonts w:ascii="Arial" w:hAnsi="Arial" w:cs="Arial"/>
                <w:color w:val="000000"/>
                <w:sz w:val="16"/>
                <w:szCs w:val="16"/>
              </w:rPr>
              <w:br/>
              <w:t>Нортон Хелскеа Лімітед Т/А АЙВЕКС Фармасьютикалз ЮК, Велика Британія; альтернативна лабораторія для контролю серії (стерильність): Вікхем Лабораторіз Лімітед, Велика Британiя</w:t>
            </w:r>
          </w:p>
          <w:p w:rsidR="006E6648" w:rsidRPr="00F22D22" w:rsidRDefault="006E6648" w:rsidP="00A3157B">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lastRenderedPageBreak/>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реєстрація на 5 років</w:t>
            </w:r>
            <w:r w:rsidRPr="00F22D22">
              <w:rPr>
                <w:rFonts w:ascii="Arial" w:hAnsi="Arial" w:cs="Arial"/>
                <w:color w:val="000000"/>
                <w:sz w:val="16"/>
                <w:szCs w:val="16"/>
              </w:rPr>
              <w:br/>
            </w:r>
            <w:r w:rsidRPr="00F22D2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w:t>
            </w:r>
            <w:r w:rsidRPr="00F22D22">
              <w:rPr>
                <w:rFonts w:ascii="Arial" w:hAnsi="Arial" w:cs="Arial"/>
                <w:color w:val="000000"/>
                <w:sz w:val="16"/>
                <w:szCs w:val="16"/>
              </w:rPr>
              <w:lastRenderedPageBreak/>
              <w:t>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b/>
                <w:i/>
                <w:color w:val="000000"/>
                <w:sz w:val="16"/>
                <w:szCs w:val="16"/>
              </w:rPr>
            </w:pPr>
            <w:r w:rsidRPr="00F22D22">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i/>
                <w:sz w:val="16"/>
                <w:szCs w:val="16"/>
              </w:rPr>
            </w:pPr>
            <w:r w:rsidRPr="00F22D2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sz w:val="16"/>
                <w:szCs w:val="16"/>
              </w:rPr>
            </w:pPr>
            <w:r w:rsidRPr="00F22D22">
              <w:rPr>
                <w:rFonts w:ascii="Arial" w:hAnsi="Arial" w:cs="Arial"/>
                <w:sz w:val="16"/>
                <w:szCs w:val="16"/>
              </w:rPr>
              <w:t>UA/18925/01/01</w:t>
            </w:r>
          </w:p>
        </w:tc>
      </w:tr>
      <w:tr w:rsidR="006E6648" w:rsidRPr="00F22D22" w:rsidTr="00A3157B">
        <w:tc>
          <w:tcPr>
            <w:tcW w:w="568"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A3157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A3157B">
            <w:pPr>
              <w:pStyle w:val="111"/>
              <w:tabs>
                <w:tab w:val="left" w:pos="12600"/>
              </w:tabs>
              <w:rPr>
                <w:rFonts w:ascii="Arial" w:hAnsi="Arial" w:cs="Arial"/>
                <w:b/>
                <w:i/>
                <w:color w:val="000000"/>
                <w:sz w:val="16"/>
                <w:szCs w:val="16"/>
              </w:rPr>
            </w:pPr>
            <w:r w:rsidRPr="00F22D22">
              <w:rPr>
                <w:rFonts w:ascii="Arial" w:hAnsi="Arial" w:cs="Arial"/>
                <w:b/>
                <w:sz w:val="16"/>
                <w:szCs w:val="16"/>
              </w:rPr>
              <w:t>БУДЕСОНІД-ТЕВА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суспензія для розпилення, 0,5 мг/мл, по 2 мл в ампулі, по 5 ампул у пакеті з фольги; по 4 пакети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ТОВ «Тева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b/>
                <w:sz w:val="16"/>
                <w:szCs w:val="16"/>
              </w:rPr>
            </w:pPr>
            <w:r w:rsidRPr="00F22D22">
              <w:rPr>
                <w:rFonts w:ascii="Arial" w:hAnsi="Arial" w:cs="Arial"/>
                <w:color w:val="000000"/>
                <w:sz w:val="16"/>
                <w:szCs w:val="16"/>
              </w:rPr>
              <w:t>виробництво нерозфасованої продукції, первинна та вторинна упаковка, контроль серії та дозвіл на випуск серії:</w:t>
            </w:r>
            <w:r w:rsidRPr="00F22D22">
              <w:rPr>
                <w:rFonts w:ascii="Arial" w:hAnsi="Arial" w:cs="Arial"/>
                <w:color w:val="000000"/>
                <w:sz w:val="16"/>
                <w:szCs w:val="16"/>
              </w:rPr>
              <w:br/>
              <w:t>Нортон Хелскеа Лімітед Т/А АЙВЕКС Фармасьютикалз ЮК, Велика Британія; альтернативна лабораторія для контролю серії (стерильність): Вікхем Лабораторіз Лімітед, Велика Британiя</w:t>
            </w:r>
            <w:r w:rsidRPr="00F22D22">
              <w:rPr>
                <w:rFonts w:ascii="Arial" w:hAnsi="Arial" w:cs="Arial"/>
                <w:color w:val="000000"/>
                <w:sz w:val="16"/>
                <w:szCs w:val="16"/>
              </w:rPr>
              <w:br/>
            </w:r>
          </w:p>
          <w:p w:rsidR="006E6648" w:rsidRPr="00F22D22" w:rsidRDefault="006E6648" w:rsidP="00A3157B">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реєстрація на 5 років</w:t>
            </w:r>
            <w:r w:rsidRPr="00F22D22">
              <w:rPr>
                <w:rFonts w:ascii="Arial" w:hAnsi="Arial" w:cs="Arial"/>
                <w:color w:val="000000"/>
                <w:sz w:val="16"/>
                <w:szCs w:val="16"/>
              </w:rPr>
              <w:br/>
            </w:r>
            <w:r w:rsidRPr="00F22D2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i/>
                <w:sz w:val="16"/>
                <w:szCs w:val="16"/>
              </w:rPr>
            </w:pPr>
            <w:r w:rsidRPr="00F22D2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sz w:val="16"/>
                <w:szCs w:val="16"/>
              </w:rPr>
            </w:pPr>
            <w:r w:rsidRPr="00F22D22">
              <w:rPr>
                <w:rFonts w:ascii="Arial" w:hAnsi="Arial" w:cs="Arial"/>
                <w:sz w:val="16"/>
                <w:szCs w:val="16"/>
              </w:rPr>
              <w:t>UA/18925/01/02</w:t>
            </w:r>
          </w:p>
        </w:tc>
      </w:tr>
      <w:tr w:rsidR="006E6648" w:rsidRPr="00F22D22" w:rsidTr="00A3157B">
        <w:tc>
          <w:tcPr>
            <w:tcW w:w="568"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A3157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A3157B">
            <w:pPr>
              <w:pStyle w:val="111"/>
              <w:tabs>
                <w:tab w:val="left" w:pos="12600"/>
              </w:tabs>
              <w:rPr>
                <w:rFonts w:ascii="Arial" w:hAnsi="Arial" w:cs="Arial"/>
                <w:b/>
                <w:i/>
                <w:color w:val="000000"/>
                <w:sz w:val="16"/>
                <w:szCs w:val="16"/>
              </w:rPr>
            </w:pPr>
            <w:r w:rsidRPr="00F22D22">
              <w:rPr>
                <w:rFonts w:ascii="Arial" w:hAnsi="Arial" w:cs="Arial"/>
                <w:b/>
                <w:sz w:val="16"/>
                <w:szCs w:val="16"/>
              </w:rPr>
              <w:t>ГІДРОКОРТИЗОНУ АЦЕТАТ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 xml:space="preserve">кристалічний порошок (субстанція) у </w:t>
            </w:r>
            <w:r w:rsidRPr="00F22D22">
              <w:rPr>
                <w:rFonts w:ascii="Arial" w:hAnsi="Arial" w:cs="Arial"/>
                <w:color w:val="000000"/>
                <w:sz w:val="16"/>
                <w:szCs w:val="16"/>
                <w:lang w:val="ru-RU"/>
              </w:rPr>
              <w:lastRenderedPageBreak/>
              <w:t>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lastRenderedPageBreak/>
              <w:t>АТ "БІОЛІК"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Хенан Ліхуа Фармасьютікал </w:t>
            </w:r>
            <w:r w:rsidRPr="00F22D22">
              <w:rPr>
                <w:rFonts w:ascii="Arial" w:hAnsi="Arial" w:cs="Arial"/>
                <w:color w:val="000000"/>
                <w:sz w:val="16"/>
                <w:szCs w:val="16"/>
              </w:rPr>
              <w:lastRenderedPageBreak/>
              <w:t xml:space="preserve">Ко.,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lastRenderedPageBreak/>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i/>
                <w:sz w:val="16"/>
                <w:szCs w:val="16"/>
              </w:rPr>
            </w:pPr>
            <w:r w:rsidRPr="00F22D2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sz w:val="16"/>
                <w:szCs w:val="16"/>
              </w:rPr>
            </w:pPr>
            <w:r w:rsidRPr="00F22D22">
              <w:rPr>
                <w:rFonts w:ascii="Arial" w:hAnsi="Arial" w:cs="Arial"/>
                <w:sz w:val="16"/>
                <w:szCs w:val="16"/>
              </w:rPr>
              <w:t>UA/18926/01/01</w:t>
            </w:r>
          </w:p>
        </w:tc>
      </w:tr>
      <w:tr w:rsidR="006E6648" w:rsidRPr="00F22D22" w:rsidTr="00A3157B">
        <w:tc>
          <w:tcPr>
            <w:tcW w:w="568"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A3157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A3157B">
            <w:pPr>
              <w:pStyle w:val="111"/>
              <w:tabs>
                <w:tab w:val="left" w:pos="12600"/>
              </w:tabs>
              <w:rPr>
                <w:rFonts w:ascii="Arial" w:hAnsi="Arial" w:cs="Arial"/>
                <w:b/>
                <w:i/>
                <w:color w:val="000000"/>
                <w:sz w:val="16"/>
                <w:szCs w:val="16"/>
              </w:rPr>
            </w:pPr>
            <w:r w:rsidRPr="00F22D22">
              <w:rPr>
                <w:rFonts w:ascii="Arial" w:hAnsi="Arial" w:cs="Arial"/>
                <w:b/>
                <w:sz w:val="16"/>
                <w:szCs w:val="16"/>
              </w:rPr>
              <w:t>ЛІНЕЗОЛІД (ФОРМА ІІ)</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порошок кристалічний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М.БІОТЕК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ОПТІМУС ДРАГС ПРАЙВІТ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i/>
                <w:sz w:val="16"/>
                <w:szCs w:val="16"/>
              </w:rPr>
            </w:pPr>
            <w:r w:rsidRPr="00F22D2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sz w:val="16"/>
                <w:szCs w:val="16"/>
              </w:rPr>
            </w:pPr>
            <w:r w:rsidRPr="00F22D22">
              <w:rPr>
                <w:rFonts w:ascii="Arial" w:hAnsi="Arial" w:cs="Arial"/>
                <w:sz w:val="16"/>
                <w:szCs w:val="16"/>
              </w:rPr>
              <w:t>UA/18927/01/01</w:t>
            </w:r>
          </w:p>
        </w:tc>
      </w:tr>
      <w:tr w:rsidR="006E6648" w:rsidRPr="00F22D22" w:rsidTr="00A3157B">
        <w:tc>
          <w:tcPr>
            <w:tcW w:w="568"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A3157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A3157B">
            <w:pPr>
              <w:pStyle w:val="111"/>
              <w:tabs>
                <w:tab w:val="left" w:pos="12600"/>
              </w:tabs>
              <w:rPr>
                <w:rFonts w:ascii="Arial" w:hAnsi="Arial" w:cs="Arial"/>
                <w:b/>
                <w:i/>
                <w:color w:val="000000"/>
                <w:sz w:val="16"/>
                <w:szCs w:val="16"/>
              </w:rPr>
            </w:pPr>
            <w:r w:rsidRPr="00F22D22">
              <w:rPr>
                <w:rFonts w:ascii="Arial" w:hAnsi="Arial" w:cs="Arial"/>
                <w:b/>
                <w:sz w:val="16"/>
                <w:szCs w:val="16"/>
              </w:rPr>
              <w:t>ПАЛЛАДА-НС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спрей назальний, розчин, 665 мкг/доза, по 30 мл (240 доз) у флаконі із дозуючим пристроєм та захисним ковпачком,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УОРЛД МЕДИЦИН ОФТАЛЬМІКС ІЛАЧЛАРІ ЛТД. ШТІ.</w:t>
            </w:r>
            <w:r w:rsidRPr="00F22D2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УОРЛД МЕДИЦИН ІЛАЧ САН. ВЕ ТІДЖ. A.Ш.</w:t>
            </w:r>
            <w:r w:rsidRPr="00F22D2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реєстрація на 5 років</w:t>
            </w:r>
            <w:r w:rsidRPr="00F22D22">
              <w:rPr>
                <w:rFonts w:ascii="Arial" w:hAnsi="Arial" w:cs="Arial"/>
                <w:color w:val="000000"/>
                <w:sz w:val="16"/>
                <w:szCs w:val="16"/>
              </w:rPr>
              <w:br/>
            </w:r>
            <w:r w:rsidRPr="00F22D2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i/>
                <w:sz w:val="16"/>
                <w:szCs w:val="16"/>
              </w:rPr>
            </w:pPr>
            <w:r w:rsidRPr="00F22D2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sz w:val="16"/>
                <w:szCs w:val="16"/>
              </w:rPr>
            </w:pPr>
            <w:r w:rsidRPr="00F22D22">
              <w:rPr>
                <w:rFonts w:ascii="Arial" w:hAnsi="Arial" w:cs="Arial"/>
                <w:sz w:val="16"/>
                <w:szCs w:val="16"/>
              </w:rPr>
              <w:t>UA/18928/01/01</w:t>
            </w:r>
          </w:p>
        </w:tc>
      </w:tr>
      <w:tr w:rsidR="006E6648" w:rsidRPr="00F22D22" w:rsidTr="00A3157B">
        <w:tc>
          <w:tcPr>
            <w:tcW w:w="568"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A3157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A3157B">
            <w:pPr>
              <w:pStyle w:val="111"/>
              <w:tabs>
                <w:tab w:val="left" w:pos="12600"/>
              </w:tabs>
              <w:rPr>
                <w:rFonts w:ascii="Arial" w:hAnsi="Arial" w:cs="Arial"/>
                <w:b/>
                <w:i/>
                <w:color w:val="000000"/>
                <w:sz w:val="16"/>
                <w:szCs w:val="16"/>
              </w:rPr>
            </w:pPr>
            <w:r w:rsidRPr="00F22D22">
              <w:rPr>
                <w:rFonts w:ascii="Arial" w:hAnsi="Arial" w:cs="Arial"/>
                <w:b/>
                <w:sz w:val="16"/>
                <w:szCs w:val="16"/>
              </w:rPr>
              <w:t>СКАЙТРАН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розчин для ін'єкцій, 100 мг/мл, по 5 мл в ампулах, по 4 ампули у блістері, по 1 блістеру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rPr>
              <w:t>Скай Фарма ВЗ-ТОВ</w:t>
            </w:r>
            <w:r w:rsidRPr="00F22D2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ОАЕ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Манкайнд Фарма Лімітед</w:t>
            </w:r>
            <w:r w:rsidRPr="00F22D2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реєстрація на 5 років</w:t>
            </w:r>
            <w:r w:rsidRPr="00F22D22">
              <w:rPr>
                <w:rFonts w:ascii="Arial" w:hAnsi="Arial" w:cs="Arial"/>
                <w:color w:val="000000"/>
                <w:sz w:val="16"/>
                <w:szCs w:val="16"/>
              </w:rPr>
              <w:br/>
            </w:r>
            <w:r w:rsidRPr="00F22D2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w:t>
            </w:r>
            <w:r w:rsidRPr="00F22D22">
              <w:rPr>
                <w:rFonts w:ascii="Arial" w:hAnsi="Arial" w:cs="Arial"/>
                <w:color w:val="000000"/>
                <w:sz w:val="16"/>
                <w:szCs w:val="16"/>
              </w:rPr>
              <w:lastRenderedPageBreak/>
              <w:t xml:space="preserve">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b/>
                <w:i/>
                <w:color w:val="000000"/>
                <w:sz w:val="16"/>
                <w:szCs w:val="16"/>
              </w:rPr>
            </w:pPr>
            <w:r w:rsidRPr="00F22D22">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i/>
                <w:sz w:val="16"/>
                <w:szCs w:val="16"/>
              </w:rPr>
            </w:pPr>
            <w:r w:rsidRPr="00F22D2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sz w:val="16"/>
                <w:szCs w:val="16"/>
              </w:rPr>
            </w:pPr>
            <w:r w:rsidRPr="00F22D22">
              <w:rPr>
                <w:rFonts w:ascii="Arial" w:hAnsi="Arial" w:cs="Arial"/>
                <w:sz w:val="16"/>
                <w:szCs w:val="16"/>
              </w:rPr>
              <w:t>UA/18929/01/01</w:t>
            </w:r>
          </w:p>
        </w:tc>
      </w:tr>
      <w:tr w:rsidR="006E6648" w:rsidRPr="00F22D22" w:rsidTr="00A3157B">
        <w:tc>
          <w:tcPr>
            <w:tcW w:w="568"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A3157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A3157B">
            <w:pPr>
              <w:pStyle w:val="111"/>
              <w:tabs>
                <w:tab w:val="left" w:pos="12600"/>
              </w:tabs>
              <w:rPr>
                <w:rFonts w:ascii="Arial" w:hAnsi="Arial" w:cs="Arial"/>
                <w:b/>
                <w:i/>
                <w:color w:val="000000"/>
                <w:sz w:val="16"/>
                <w:szCs w:val="16"/>
              </w:rPr>
            </w:pPr>
            <w:r w:rsidRPr="00F22D22">
              <w:rPr>
                <w:rFonts w:ascii="Arial" w:hAnsi="Arial" w:cs="Arial"/>
                <w:b/>
                <w:sz w:val="16"/>
                <w:szCs w:val="16"/>
              </w:rPr>
              <w:t>СКАЙТРАН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 xml:space="preserve">розчин для ін'єкцій, 100 мг/мл, </w:t>
            </w:r>
            <w:r w:rsidRPr="00F22D22">
              <w:rPr>
                <w:rFonts w:ascii="Arial" w:hAnsi="Arial" w:cs="Arial"/>
                <w:color w:val="000000"/>
                <w:sz w:val="16"/>
                <w:szCs w:val="16"/>
              </w:rPr>
              <w:t>in</w:t>
            </w:r>
            <w:r w:rsidRPr="00F22D22">
              <w:rPr>
                <w:rFonts w:ascii="Arial" w:hAnsi="Arial" w:cs="Arial"/>
                <w:color w:val="000000"/>
                <w:sz w:val="16"/>
                <w:szCs w:val="16"/>
                <w:lang w:val="ru-RU"/>
              </w:rPr>
              <w:t xml:space="preserve"> </w:t>
            </w:r>
            <w:r w:rsidRPr="00F22D22">
              <w:rPr>
                <w:rFonts w:ascii="Arial" w:hAnsi="Arial" w:cs="Arial"/>
                <w:color w:val="000000"/>
                <w:sz w:val="16"/>
                <w:szCs w:val="16"/>
              </w:rPr>
              <w:t>bulk</w:t>
            </w:r>
            <w:r w:rsidRPr="00F22D22">
              <w:rPr>
                <w:rFonts w:ascii="Arial" w:hAnsi="Arial" w:cs="Arial"/>
                <w:color w:val="000000"/>
                <w:sz w:val="16"/>
                <w:szCs w:val="16"/>
                <w:lang w:val="ru-RU"/>
              </w:rPr>
              <w:t>: по 5 мл в ампулах, по 4 ампули у блістері, по 20 або по 40 блістерів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rPr>
              <w:t>Скай Фарма ВЗ-ТОВ</w:t>
            </w:r>
            <w:r w:rsidRPr="00F22D2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ОАЕ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Манкайнд Фарма Лімітед</w:t>
            </w:r>
            <w:r w:rsidRPr="00F22D2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реєстрація на 5 років</w:t>
            </w:r>
            <w:r w:rsidRPr="00F22D22">
              <w:rPr>
                <w:rFonts w:ascii="Arial" w:hAnsi="Arial" w:cs="Arial"/>
                <w:color w:val="000000"/>
                <w:sz w:val="16"/>
                <w:szCs w:val="16"/>
              </w:rPr>
              <w:br/>
            </w:r>
            <w:r w:rsidRPr="00F22D2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i/>
                <w:sz w:val="16"/>
                <w:szCs w:val="16"/>
              </w:rPr>
            </w:pPr>
            <w:r w:rsidRPr="00F22D2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sz w:val="16"/>
                <w:szCs w:val="16"/>
              </w:rPr>
            </w:pPr>
            <w:r w:rsidRPr="00F22D22">
              <w:rPr>
                <w:rFonts w:ascii="Arial" w:hAnsi="Arial" w:cs="Arial"/>
                <w:sz w:val="16"/>
                <w:szCs w:val="16"/>
              </w:rPr>
              <w:t>UA/18930/01/01</w:t>
            </w:r>
          </w:p>
        </w:tc>
      </w:tr>
      <w:tr w:rsidR="006E6648" w:rsidRPr="00F22D22" w:rsidTr="00A3157B">
        <w:tc>
          <w:tcPr>
            <w:tcW w:w="568"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A3157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A3157B">
            <w:pPr>
              <w:pStyle w:val="111"/>
              <w:tabs>
                <w:tab w:val="left" w:pos="12600"/>
              </w:tabs>
              <w:rPr>
                <w:rFonts w:ascii="Arial" w:hAnsi="Arial" w:cs="Arial"/>
                <w:b/>
                <w:i/>
                <w:color w:val="000000"/>
                <w:sz w:val="16"/>
                <w:szCs w:val="16"/>
              </w:rPr>
            </w:pPr>
            <w:r w:rsidRPr="00F22D22">
              <w:rPr>
                <w:rFonts w:ascii="Arial" w:hAnsi="Arial" w:cs="Arial"/>
                <w:b/>
                <w:sz w:val="16"/>
                <w:szCs w:val="16"/>
              </w:rPr>
              <w:t>ТРОПІСЕТРОНУ ГІДРОХЛОРИД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порошок (субстанція) у поліетиленових пакетах, які поміщають у пакети з ламінованої плівки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АТ "БІОЛІК"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Шандонг Кіду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i/>
                <w:sz w:val="16"/>
                <w:szCs w:val="16"/>
              </w:rPr>
            </w:pPr>
            <w:r w:rsidRPr="00F22D2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sz w:val="16"/>
                <w:szCs w:val="16"/>
              </w:rPr>
            </w:pPr>
            <w:r w:rsidRPr="00F22D22">
              <w:rPr>
                <w:rFonts w:ascii="Arial" w:hAnsi="Arial" w:cs="Arial"/>
                <w:sz w:val="16"/>
                <w:szCs w:val="16"/>
              </w:rPr>
              <w:t>UA/18931/01/01</w:t>
            </w:r>
          </w:p>
        </w:tc>
      </w:tr>
      <w:tr w:rsidR="006E6648" w:rsidRPr="00F22D22" w:rsidTr="00A3157B">
        <w:tc>
          <w:tcPr>
            <w:tcW w:w="568"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A3157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A3157B">
            <w:pPr>
              <w:pStyle w:val="111"/>
              <w:tabs>
                <w:tab w:val="left" w:pos="12600"/>
              </w:tabs>
              <w:rPr>
                <w:rFonts w:ascii="Arial" w:hAnsi="Arial" w:cs="Arial"/>
                <w:b/>
                <w:i/>
                <w:color w:val="000000"/>
                <w:sz w:val="16"/>
                <w:szCs w:val="16"/>
              </w:rPr>
            </w:pPr>
            <w:r w:rsidRPr="00F22D22">
              <w:rPr>
                <w:rFonts w:ascii="Arial" w:hAnsi="Arial" w:cs="Arial"/>
                <w:b/>
                <w:sz w:val="16"/>
                <w:szCs w:val="16"/>
              </w:rPr>
              <w:t>ЦЕФТРИАКСОН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порошок для розчину для ін'єкцій, по 1000 мг; по 1 флакону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rPr>
              <w:t>Скай Фарма ВЗ-ТОВ</w:t>
            </w:r>
            <w:r w:rsidRPr="00F22D2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ОАЕ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Манкайнд Фарма Лімітед</w:t>
            </w:r>
            <w:r w:rsidRPr="00F22D2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реєстрація на 5 років</w:t>
            </w:r>
            <w:r w:rsidRPr="00F22D22">
              <w:rPr>
                <w:rFonts w:ascii="Arial" w:hAnsi="Arial" w:cs="Arial"/>
                <w:color w:val="000000"/>
                <w:sz w:val="16"/>
                <w:szCs w:val="16"/>
              </w:rPr>
              <w:br/>
            </w:r>
            <w:r w:rsidRPr="00F22D2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i/>
                <w:sz w:val="16"/>
                <w:szCs w:val="16"/>
              </w:rPr>
            </w:pPr>
            <w:r w:rsidRPr="00F22D2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sz w:val="16"/>
                <w:szCs w:val="16"/>
              </w:rPr>
            </w:pPr>
            <w:r w:rsidRPr="00F22D22">
              <w:rPr>
                <w:rFonts w:ascii="Arial" w:hAnsi="Arial" w:cs="Arial"/>
                <w:sz w:val="16"/>
                <w:szCs w:val="16"/>
              </w:rPr>
              <w:t>UA/18932/01/01</w:t>
            </w:r>
          </w:p>
        </w:tc>
      </w:tr>
      <w:tr w:rsidR="006E6648" w:rsidRPr="00F22D22" w:rsidTr="00A3157B">
        <w:tc>
          <w:tcPr>
            <w:tcW w:w="568"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A3157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A3157B">
            <w:pPr>
              <w:pStyle w:val="111"/>
              <w:tabs>
                <w:tab w:val="left" w:pos="12600"/>
              </w:tabs>
              <w:rPr>
                <w:rFonts w:ascii="Arial" w:hAnsi="Arial" w:cs="Arial"/>
                <w:b/>
                <w:i/>
                <w:color w:val="000000"/>
                <w:sz w:val="16"/>
                <w:szCs w:val="16"/>
              </w:rPr>
            </w:pPr>
            <w:r w:rsidRPr="00F22D22">
              <w:rPr>
                <w:rFonts w:ascii="Arial" w:hAnsi="Arial" w:cs="Arial"/>
                <w:b/>
                <w:sz w:val="16"/>
                <w:szCs w:val="16"/>
              </w:rPr>
              <w:t>ЦЕФТРИАКСОН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 xml:space="preserve">порошок для розчину для ін'єкцій, по 1000 мг, </w:t>
            </w:r>
            <w:r w:rsidRPr="00F22D22">
              <w:rPr>
                <w:rFonts w:ascii="Arial" w:hAnsi="Arial" w:cs="Arial"/>
                <w:color w:val="000000"/>
                <w:sz w:val="16"/>
                <w:szCs w:val="16"/>
              </w:rPr>
              <w:t>in</w:t>
            </w:r>
            <w:r w:rsidRPr="00F22D22">
              <w:rPr>
                <w:rFonts w:ascii="Arial" w:hAnsi="Arial" w:cs="Arial"/>
                <w:color w:val="000000"/>
                <w:sz w:val="16"/>
                <w:szCs w:val="16"/>
                <w:lang w:val="ru-RU"/>
              </w:rPr>
              <w:t xml:space="preserve"> </w:t>
            </w:r>
            <w:r w:rsidRPr="00F22D22">
              <w:rPr>
                <w:rFonts w:ascii="Arial" w:hAnsi="Arial" w:cs="Arial"/>
                <w:color w:val="000000"/>
                <w:sz w:val="16"/>
                <w:szCs w:val="16"/>
              </w:rPr>
              <w:t>bulk</w:t>
            </w:r>
            <w:r w:rsidRPr="00F22D22">
              <w:rPr>
                <w:rFonts w:ascii="Arial" w:hAnsi="Arial" w:cs="Arial"/>
                <w:color w:val="000000"/>
                <w:sz w:val="16"/>
                <w:szCs w:val="16"/>
                <w:lang w:val="ru-RU"/>
              </w:rPr>
              <w:t>: по 50 флаконів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rPr>
              <w:t>Скай Фарма ВЗ-ТОВ</w:t>
            </w:r>
            <w:r w:rsidRPr="00F22D2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ОАЕ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Манкайнд Фарма Лімітед</w:t>
            </w:r>
            <w:r w:rsidRPr="00F22D2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реєстрація на 5 років</w:t>
            </w:r>
            <w:r w:rsidRPr="00F22D22">
              <w:rPr>
                <w:rFonts w:ascii="Arial" w:hAnsi="Arial" w:cs="Arial"/>
                <w:color w:val="000000"/>
                <w:sz w:val="16"/>
                <w:szCs w:val="16"/>
              </w:rPr>
              <w:br/>
            </w:r>
            <w:r w:rsidRPr="00F22D2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i/>
                <w:sz w:val="16"/>
                <w:szCs w:val="16"/>
              </w:rPr>
            </w:pPr>
            <w:r w:rsidRPr="00F22D2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b/>
                <w:color w:val="FF0000"/>
                <w:sz w:val="16"/>
                <w:szCs w:val="16"/>
              </w:rPr>
            </w:pPr>
            <w:r w:rsidRPr="00F22D22">
              <w:rPr>
                <w:rFonts w:ascii="Arial" w:hAnsi="Arial" w:cs="Arial"/>
                <w:b/>
                <w:color w:val="FF0000"/>
                <w:sz w:val="16"/>
                <w:szCs w:val="16"/>
              </w:rPr>
              <w:t>UA/18933/01/01</w:t>
            </w:r>
          </w:p>
        </w:tc>
      </w:tr>
    </w:tbl>
    <w:p w:rsidR="00CB5069" w:rsidRPr="007D2970" w:rsidRDefault="00CB5069" w:rsidP="00CB5069">
      <w:pPr>
        <w:pStyle w:val="2"/>
        <w:tabs>
          <w:tab w:val="left" w:pos="12600"/>
        </w:tabs>
        <w:jc w:val="center"/>
        <w:rPr>
          <w:sz w:val="24"/>
          <w:szCs w:val="24"/>
        </w:rPr>
      </w:pPr>
    </w:p>
    <w:p w:rsidR="00CB5069" w:rsidRPr="007D2970" w:rsidRDefault="00CB5069" w:rsidP="00CB5069">
      <w:pPr>
        <w:ind w:right="20"/>
        <w:rPr>
          <w:rStyle w:val="cs7864ebcf1"/>
          <w:color w:val="auto"/>
        </w:rPr>
      </w:pPr>
    </w:p>
    <w:p w:rsidR="00CB5069" w:rsidRPr="007D2970" w:rsidRDefault="00CB5069" w:rsidP="00CB5069">
      <w:pPr>
        <w:ind w:right="20"/>
        <w:rPr>
          <w:rStyle w:val="cs7864ebcf1"/>
          <w:color w:val="auto"/>
        </w:rPr>
      </w:pPr>
    </w:p>
    <w:tbl>
      <w:tblPr>
        <w:tblW w:w="0" w:type="auto"/>
        <w:tblLook w:val="04A0" w:firstRow="1" w:lastRow="0" w:firstColumn="1" w:lastColumn="0" w:noHBand="0" w:noVBand="1"/>
      </w:tblPr>
      <w:tblGrid>
        <w:gridCol w:w="7421"/>
        <w:gridCol w:w="7422"/>
      </w:tblGrid>
      <w:tr w:rsidR="00CB5069" w:rsidRPr="007D2970" w:rsidTr="00A3157B">
        <w:tc>
          <w:tcPr>
            <w:tcW w:w="7421" w:type="dxa"/>
            <w:shd w:val="clear" w:color="auto" w:fill="auto"/>
          </w:tcPr>
          <w:p w:rsidR="00CB5069" w:rsidRPr="007D2970" w:rsidRDefault="00CB5069" w:rsidP="00A3157B">
            <w:pPr>
              <w:ind w:right="20"/>
              <w:rPr>
                <w:rStyle w:val="cs95e872d01"/>
                <w:rFonts w:ascii="Arial" w:hAnsi="Arial" w:cs="Arial"/>
                <w:sz w:val="28"/>
                <w:szCs w:val="28"/>
                <w:lang w:val="ru-RU"/>
              </w:rPr>
            </w:pPr>
            <w:r w:rsidRPr="007D2970">
              <w:rPr>
                <w:rStyle w:val="cs7864ebcf1"/>
                <w:rFonts w:ascii="Arial" w:hAnsi="Arial" w:cs="Arial"/>
                <w:color w:val="auto"/>
                <w:sz w:val="28"/>
                <w:szCs w:val="28"/>
              </w:rPr>
              <w:t xml:space="preserve">В.о. Генерального директора Директорату </w:t>
            </w:r>
          </w:p>
          <w:p w:rsidR="00CB5069" w:rsidRPr="007D2970" w:rsidRDefault="00CB5069" w:rsidP="00A3157B">
            <w:pPr>
              <w:ind w:right="20"/>
              <w:rPr>
                <w:rStyle w:val="cs7864ebcf1"/>
                <w:rFonts w:ascii="Arial" w:hAnsi="Arial" w:cs="Arial"/>
                <w:color w:val="auto"/>
                <w:sz w:val="28"/>
                <w:szCs w:val="28"/>
              </w:rPr>
            </w:pPr>
            <w:r w:rsidRPr="007D2970">
              <w:rPr>
                <w:rStyle w:val="cs7864ebcf1"/>
                <w:rFonts w:ascii="Arial" w:hAnsi="Arial" w:cs="Arial"/>
                <w:color w:val="auto"/>
                <w:sz w:val="28"/>
                <w:szCs w:val="28"/>
              </w:rPr>
              <w:t>фармацевтичного забезпечення</w:t>
            </w:r>
            <w:r w:rsidRPr="007D2970">
              <w:rPr>
                <w:rStyle w:val="cs188c92b51"/>
                <w:rFonts w:ascii="Arial" w:hAnsi="Arial" w:cs="Arial"/>
                <w:color w:val="auto"/>
                <w:sz w:val="28"/>
                <w:szCs w:val="28"/>
              </w:rPr>
              <w:t>                                    </w:t>
            </w:r>
          </w:p>
        </w:tc>
        <w:tc>
          <w:tcPr>
            <w:tcW w:w="7422" w:type="dxa"/>
            <w:shd w:val="clear" w:color="auto" w:fill="auto"/>
          </w:tcPr>
          <w:p w:rsidR="00CB5069" w:rsidRPr="007D2970" w:rsidRDefault="00CB5069" w:rsidP="00A3157B">
            <w:pPr>
              <w:pStyle w:val="cs95e872d0"/>
              <w:rPr>
                <w:rStyle w:val="cs7864ebcf1"/>
                <w:rFonts w:ascii="Arial" w:hAnsi="Arial" w:cs="Arial"/>
                <w:color w:val="auto"/>
                <w:sz w:val="28"/>
                <w:szCs w:val="28"/>
              </w:rPr>
            </w:pPr>
          </w:p>
          <w:p w:rsidR="00CB5069" w:rsidRPr="007D2970" w:rsidRDefault="00CB5069" w:rsidP="00A3157B">
            <w:pPr>
              <w:pStyle w:val="cs95e872d0"/>
              <w:jc w:val="right"/>
              <w:rPr>
                <w:rStyle w:val="cs7864ebcf1"/>
                <w:rFonts w:ascii="Arial" w:hAnsi="Arial" w:cs="Arial"/>
                <w:color w:val="auto"/>
                <w:sz w:val="28"/>
                <w:szCs w:val="28"/>
              </w:rPr>
            </w:pPr>
            <w:r w:rsidRPr="007D2970">
              <w:rPr>
                <w:rStyle w:val="cs7864ebcf1"/>
                <w:rFonts w:ascii="Arial" w:hAnsi="Arial" w:cs="Arial"/>
                <w:color w:val="auto"/>
                <w:sz w:val="28"/>
                <w:szCs w:val="28"/>
              </w:rPr>
              <w:t>Іван ЗАДВОРНИХ</w:t>
            </w:r>
          </w:p>
        </w:tc>
      </w:tr>
    </w:tbl>
    <w:p w:rsidR="00CB5069" w:rsidRPr="007D2970" w:rsidRDefault="00CB5069" w:rsidP="00CB5069">
      <w:pPr>
        <w:tabs>
          <w:tab w:val="left" w:pos="12600"/>
        </w:tabs>
        <w:jc w:val="center"/>
        <w:rPr>
          <w:rFonts w:ascii="Arial" w:hAnsi="Arial" w:cs="Arial"/>
          <w:b/>
        </w:rPr>
        <w:sectPr w:rsidR="00CB5069" w:rsidRPr="007D2970">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CB5069" w:rsidRPr="007D2970" w:rsidTr="00A3157B">
        <w:tc>
          <w:tcPr>
            <w:tcW w:w="3828" w:type="dxa"/>
          </w:tcPr>
          <w:p w:rsidR="00CB5069" w:rsidRPr="007D2970" w:rsidRDefault="00CB5069" w:rsidP="00A3157B">
            <w:pPr>
              <w:pStyle w:val="4"/>
              <w:tabs>
                <w:tab w:val="left" w:pos="12600"/>
              </w:tabs>
              <w:jc w:val="left"/>
              <w:rPr>
                <w:rFonts w:cs="Arial"/>
                <w:sz w:val="18"/>
                <w:szCs w:val="18"/>
              </w:rPr>
            </w:pPr>
            <w:r w:rsidRPr="007D2970">
              <w:rPr>
                <w:rFonts w:cs="Arial"/>
                <w:sz w:val="18"/>
                <w:szCs w:val="18"/>
              </w:rPr>
              <w:t>Додаток 2</w:t>
            </w:r>
          </w:p>
          <w:p w:rsidR="00CB5069" w:rsidRPr="007D2970" w:rsidRDefault="00CB5069" w:rsidP="00A3157B">
            <w:pPr>
              <w:pStyle w:val="4"/>
              <w:tabs>
                <w:tab w:val="left" w:pos="12600"/>
              </w:tabs>
              <w:jc w:val="left"/>
              <w:rPr>
                <w:rFonts w:cs="Arial"/>
                <w:sz w:val="18"/>
                <w:szCs w:val="18"/>
              </w:rPr>
            </w:pPr>
            <w:r w:rsidRPr="007D2970">
              <w:rPr>
                <w:rFonts w:cs="Arial"/>
                <w:sz w:val="18"/>
                <w:szCs w:val="18"/>
              </w:rPr>
              <w:t>до Наказу Міністерства охорони</w:t>
            </w:r>
          </w:p>
          <w:p w:rsidR="00CB5069" w:rsidRPr="007D2970" w:rsidRDefault="00CB5069" w:rsidP="00A3157B">
            <w:pPr>
              <w:tabs>
                <w:tab w:val="left" w:pos="12600"/>
              </w:tabs>
              <w:rPr>
                <w:rFonts w:ascii="Arial" w:hAnsi="Arial" w:cs="Arial"/>
                <w:b/>
                <w:sz w:val="18"/>
                <w:szCs w:val="18"/>
              </w:rPr>
            </w:pPr>
            <w:r w:rsidRPr="007D2970">
              <w:rPr>
                <w:rFonts w:ascii="Arial" w:hAnsi="Arial" w:cs="Arial"/>
                <w:b/>
                <w:sz w:val="18"/>
                <w:szCs w:val="18"/>
              </w:rPr>
              <w:t>здоров’я України</w:t>
            </w:r>
          </w:p>
          <w:p w:rsidR="00CB5069" w:rsidRPr="007D2970" w:rsidRDefault="00CB5069" w:rsidP="00A3157B">
            <w:pPr>
              <w:tabs>
                <w:tab w:val="left" w:pos="12600"/>
              </w:tabs>
              <w:rPr>
                <w:rFonts w:ascii="Arial" w:hAnsi="Arial" w:cs="Arial"/>
                <w:b/>
                <w:sz w:val="18"/>
                <w:szCs w:val="18"/>
              </w:rPr>
            </w:pPr>
            <w:r w:rsidRPr="007D2970">
              <w:rPr>
                <w:rFonts w:ascii="Arial" w:hAnsi="Arial" w:cs="Arial"/>
                <w:b/>
                <w:sz w:val="18"/>
                <w:szCs w:val="18"/>
                <w:lang w:val="en-US"/>
              </w:rPr>
              <w:t xml:space="preserve">____________________ </w:t>
            </w:r>
            <w:r w:rsidRPr="007D2970">
              <w:rPr>
                <w:rFonts w:ascii="Arial" w:hAnsi="Arial" w:cs="Arial"/>
                <w:b/>
                <w:sz w:val="18"/>
                <w:szCs w:val="18"/>
              </w:rPr>
              <w:t>№ _______</w:t>
            </w:r>
          </w:p>
        </w:tc>
      </w:tr>
    </w:tbl>
    <w:p w:rsidR="00CB5069" w:rsidRPr="007D2970" w:rsidRDefault="00CB5069" w:rsidP="00CB5069">
      <w:pPr>
        <w:tabs>
          <w:tab w:val="left" w:pos="12600"/>
        </w:tabs>
        <w:jc w:val="center"/>
        <w:rPr>
          <w:rFonts w:ascii="Arial" w:hAnsi="Arial" w:cs="Arial"/>
          <w:sz w:val="18"/>
          <w:szCs w:val="18"/>
          <w:u w:val="single"/>
          <w:lang w:val="en-US"/>
        </w:rPr>
      </w:pPr>
    </w:p>
    <w:p w:rsidR="00CB5069" w:rsidRPr="007D2970" w:rsidRDefault="00CB5069" w:rsidP="00CB5069">
      <w:pPr>
        <w:tabs>
          <w:tab w:val="left" w:pos="12600"/>
        </w:tabs>
        <w:jc w:val="center"/>
        <w:rPr>
          <w:rFonts w:ascii="Arial" w:hAnsi="Arial" w:cs="Arial"/>
          <w:sz w:val="18"/>
          <w:szCs w:val="18"/>
          <w:lang w:val="en-US"/>
        </w:rPr>
      </w:pPr>
    </w:p>
    <w:p w:rsidR="00CB5069" w:rsidRPr="007D2970" w:rsidRDefault="00CB5069" w:rsidP="00CB5069">
      <w:pPr>
        <w:pStyle w:val="2"/>
        <w:tabs>
          <w:tab w:val="left" w:pos="12600"/>
        </w:tabs>
        <w:jc w:val="center"/>
        <w:rPr>
          <w:rFonts w:cs="Arial"/>
          <w:caps w:val="0"/>
          <w:sz w:val="28"/>
          <w:szCs w:val="28"/>
        </w:rPr>
      </w:pPr>
      <w:r w:rsidRPr="007D2970">
        <w:rPr>
          <w:rFonts w:cs="Arial"/>
          <w:sz w:val="28"/>
          <w:szCs w:val="28"/>
        </w:rPr>
        <w:t>ПЕРЕЛІК</w:t>
      </w:r>
    </w:p>
    <w:p w:rsidR="00CB5069" w:rsidRPr="007D2970" w:rsidRDefault="00CB5069" w:rsidP="00CB5069">
      <w:pPr>
        <w:pStyle w:val="4"/>
        <w:tabs>
          <w:tab w:val="left" w:pos="12600"/>
        </w:tabs>
        <w:rPr>
          <w:rFonts w:cs="Arial"/>
          <w:caps/>
          <w:sz w:val="28"/>
          <w:szCs w:val="28"/>
        </w:rPr>
      </w:pPr>
      <w:r w:rsidRPr="007D2970">
        <w:rPr>
          <w:rFonts w:cs="Arial"/>
          <w:caps/>
          <w:sz w:val="28"/>
          <w:szCs w:val="28"/>
        </w:rPr>
        <w:t>ЛІКАРСЬКИХ ЗАСОБІВ, що пропонуються до державної ПЕРЕреєстрації</w:t>
      </w:r>
    </w:p>
    <w:p w:rsidR="00CB5069" w:rsidRPr="007D2970" w:rsidRDefault="00CB5069" w:rsidP="00CB5069">
      <w:pPr>
        <w:tabs>
          <w:tab w:val="left" w:pos="12600"/>
        </w:tabs>
        <w:jc w:val="center"/>
        <w:rPr>
          <w:rFonts w:ascii="Arial" w:hAnsi="Arial" w:cs="Arial"/>
          <w:b/>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559"/>
      </w:tblGrid>
      <w:tr w:rsidR="006E6648" w:rsidRPr="007D2970" w:rsidTr="00A3157B">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6E6648" w:rsidRPr="007D2970" w:rsidRDefault="006E6648" w:rsidP="00A3157B">
            <w:pPr>
              <w:tabs>
                <w:tab w:val="left" w:pos="12600"/>
              </w:tabs>
              <w:jc w:val="center"/>
              <w:rPr>
                <w:rFonts w:ascii="Arial" w:hAnsi="Arial" w:cs="Arial"/>
                <w:b/>
                <w:i/>
                <w:sz w:val="16"/>
                <w:szCs w:val="16"/>
              </w:rPr>
            </w:pPr>
            <w:r w:rsidRPr="007D2970">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6E6648" w:rsidRPr="007D2970" w:rsidRDefault="006E6648" w:rsidP="00A3157B">
            <w:pPr>
              <w:tabs>
                <w:tab w:val="left" w:pos="12600"/>
              </w:tabs>
              <w:jc w:val="center"/>
              <w:rPr>
                <w:rFonts w:ascii="Arial" w:hAnsi="Arial" w:cs="Arial"/>
                <w:b/>
                <w:i/>
                <w:sz w:val="16"/>
                <w:szCs w:val="16"/>
              </w:rPr>
            </w:pPr>
            <w:r w:rsidRPr="007D2970">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6E6648" w:rsidRPr="007D2970" w:rsidRDefault="006E6648" w:rsidP="00A3157B">
            <w:pPr>
              <w:tabs>
                <w:tab w:val="left" w:pos="12600"/>
              </w:tabs>
              <w:jc w:val="center"/>
              <w:rPr>
                <w:rFonts w:ascii="Arial" w:hAnsi="Arial" w:cs="Arial"/>
                <w:b/>
                <w:i/>
                <w:sz w:val="16"/>
                <w:szCs w:val="16"/>
              </w:rPr>
            </w:pPr>
            <w:r w:rsidRPr="007D2970">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6E6648" w:rsidRPr="007D2970" w:rsidRDefault="006E6648" w:rsidP="00A3157B">
            <w:pPr>
              <w:tabs>
                <w:tab w:val="left" w:pos="12600"/>
              </w:tabs>
              <w:jc w:val="center"/>
              <w:rPr>
                <w:rFonts w:ascii="Arial" w:hAnsi="Arial" w:cs="Arial"/>
                <w:b/>
                <w:i/>
                <w:sz w:val="16"/>
                <w:szCs w:val="16"/>
              </w:rPr>
            </w:pPr>
            <w:r w:rsidRPr="007D2970">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6E6648" w:rsidRPr="007D2970" w:rsidRDefault="006E6648" w:rsidP="00A3157B">
            <w:pPr>
              <w:tabs>
                <w:tab w:val="left" w:pos="12600"/>
              </w:tabs>
              <w:jc w:val="center"/>
              <w:rPr>
                <w:rFonts w:ascii="Arial" w:hAnsi="Arial" w:cs="Arial"/>
                <w:b/>
                <w:i/>
                <w:sz w:val="16"/>
                <w:szCs w:val="16"/>
              </w:rPr>
            </w:pPr>
            <w:r w:rsidRPr="007D2970">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6E6648" w:rsidRPr="007D2970" w:rsidRDefault="006E6648" w:rsidP="00A3157B">
            <w:pPr>
              <w:tabs>
                <w:tab w:val="left" w:pos="12600"/>
              </w:tabs>
              <w:jc w:val="center"/>
              <w:rPr>
                <w:rFonts w:ascii="Arial" w:hAnsi="Arial" w:cs="Arial"/>
                <w:b/>
                <w:i/>
                <w:sz w:val="16"/>
                <w:szCs w:val="16"/>
              </w:rPr>
            </w:pPr>
            <w:r w:rsidRPr="007D2970">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6E6648" w:rsidRPr="007D2970" w:rsidRDefault="006E6648" w:rsidP="00A3157B">
            <w:pPr>
              <w:tabs>
                <w:tab w:val="left" w:pos="12600"/>
              </w:tabs>
              <w:jc w:val="center"/>
              <w:rPr>
                <w:rFonts w:ascii="Arial" w:hAnsi="Arial" w:cs="Arial"/>
                <w:b/>
                <w:i/>
                <w:sz w:val="16"/>
                <w:szCs w:val="16"/>
              </w:rPr>
            </w:pPr>
            <w:r w:rsidRPr="007D2970">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6E6648" w:rsidRPr="007D2970" w:rsidRDefault="006E6648" w:rsidP="00A3157B">
            <w:pPr>
              <w:tabs>
                <w:tab w:val="left" w:pos="12600"/>
              </w:tabs>
              <w:jc w:val="center"/>
              <w:rPr>
                <w:rFonts w:ascii="Arial" w:hAnsi="Arial" w:cs="Arial"/>
                <w:b/>
                <w:i/>
                <w:sz w:val="16"/>
                <w:szCs w:val="16"/>
              </w:rPr>
            </w:pPr>
            <w:r w:rsidRPr="007D2970">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6E6648" w:rsidRPr="007D2970" w:rsidRDefault="006E6648" w:rsidP="00A3157B">
            <w:pPr>
              <w:tabs>
                <w:tab w:val="left" w:pos="12600"/>
              </w:tabs>
              <w:jc w:val="center"/>
              <w:rPr>
                <w:rFonts w:ascii="Arial" w:hAnsi="Arial" w:cs="Arial"/>
                <w:b/>
                <w:i/>
                <w:sz w:val="16"/>
                <w:szCs w:val="16"/>
                <w:lang w:val="en-US"/>
              </w:rPr>
            </w:pPr>
            <w:r w:rsidRPr="007D2970">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6E6648" w:rsidRPr="007D2970" w:rsidRDefault="006E6648" w:rsidP="00A3157B">
            <w:pPr>
              <w:tabs>
                <w:tab w:val="left" w:pos="12600"/>
              </w:tabs>
              <w:jc w:val="center"/>
              <w:rPr>
                <w:rFonts w:ascii="Arial" w:hAnsi="Arial" w:cs="Arial"/>
                <w:b/>
                <w:i/>
                <w:sz w:val="16"/>
                <w:szCs w:val="16"/>
                <w:lang w:val="en-US"/>
              </w:rPr>
            </w:pPr>
            <w:r w:rsidRPr="007D2970">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6E6648" w:rsidRPr="007D2970" w:rsidRDefault="006E6648" w:rsidP="00A3157B">
            <w:pPr>
              <w:tabs>
                <w:tab w:val="left" w:pos="12600"/>
              </w:tabs>
              <w:jc w:val="center"/>
              <w:rPr>
                <w:rFonts w:ascii="Arial" w:hAnsi="Arial" w:cs="Arial"/>
                <w:b/>
                <w:i/>
                <w:sz w:val="16"/>
                <w:szCs w:val="16"/>
                <w:lang w:val="en-US"/>
              </w:rPr>
            </w:pPr>
            <w:r w:rsidRPr="007D2970">
              <w:rPr>
                <w:rFonts w:ascii="Arial" w:hAnsi="Arial" w:cs="Arial"/>
                <w:b/>
                <w:i/>
                <w:sz w:val="16"/>
                <w:szCs w:val="16"/>
              </w:rPr>
              <w:t>Номер реєстраційного посвідчення</w:t>
            </w:r>
          </w:p>
        </w:tc>
      </w:tr>
      <w:tr w:rsidR="006E6648" w:rsidRPr="00F22D22" w:rsidTr="001628F2">
        <w:tc>
          <w:tcPr>
            <w:tcW w:w="568"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1628F2">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A3157B">
            <w:pPr>
              <w:pStyle w:val="111"/>
              <w:tabs>
                <w:tab w:val="left" w:pos="12600"/>
              </w:tabs>
              <w:rPr>
                <w:rFonts w:ascii="Arial" w:hAnsi="Arial" w:cs="Arial"/>
                <w:b/>
                <w:i/>
                <w:color w:val="000000"/>
                <w:sz w:val="16"/>
                <w:szCs w:val="16"/>
              </w:rPr>
            </w:pPr>
            <w:r w:rsidRPr="00F22D22">
              <w:rPr>
                <w:rFonts w:ascii="Arial" w:hAnsi="Arial" w:cs="Arial"/>
                <w:b/>
                <w:sz w:val="16"/>
                <w:szCs w:val="16"/>
              </w:rPr>
              <w:t>АСПІКАРД КАРДІО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таблетки, вкриті оболонкою, кишковорозчинні по 100 мг, по 10 таблеток у блістері; по 2 або по 3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Товариство з обмеженою відповідальністю "Фармацевтична фірма "Вертекс"</w:t>
            </w:r>
            <w:r w:rsidRPr="00F22D2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Товариство з обмеженою відповідальністю "Фармацевтична фірма "Вертекс"</w:t>
            </w:r>
            <w:r w:rsidRPr="00F22D22">
              <w:rPr>
                <w:rFonts w:ascii="Arial" w:hAnsi="Arial" w:cs="Arial"/>
                <w:color w:val="000000"/>
                <w:sz w:val="16"/>
                <w:szCs w:val="16"/>
              </w:rPr>
              <w:br/>
              <w:t>(виробництво з продукції in bulk виробника ТОВ "ФАРМЕКС ГРУП", Україна)</w:t>
            </w:r>
          </w:p>
          <w:p w:rsidR="006E6648" w:rsidRPr="00F22D22" w:rsidRDefault="006E6648" w:rsidP="00A3157B">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перереєстрація на необмежений термін</w:t>
            </w:r>
            <w:r w:rsidRPr="00F22D22">
              <w:rPr>
                <w:rFonts w:ascii="Arial" w:hAnsi="Arial" w:cs="Arial"/>
                <w:color w:val="000000"/>
                <w:sz w:val="16"/>
                <w:szCs w:val="16"/>
              </w:rPr>
              <w:br/>
            </w:r>
            <w:r w:rsidRPr="00F22D2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i/>
                <w:sz w:val="16"/>
                <w:szCs w:val="16"/>
              </w:rPr>
            </w:pPr>
            <w:r w:rsidRPr="00F22D22">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sz w:val="16"/>
                <w:szCs w:val="16"/>
              </w:rPr>
            </w:pPr>
            <w:r w:rsidRPr="00F22D22">
              <w:rPr>
                <w:rFonts w:ascii="Arial" w:hAnsi="Arial" w:cs="Arial"/>
                <w:sz w:val="16"/>
                <w:szCs w:val="16"/>
              </w:rPr>
              <w:t>UA/15865/01/01</w:t>
            </w:r>
          </w:p>
        </w:tc>
      </w:tr>
      <w:tr w:rsidR="006E6648" w:rsidRPr="00F22D22" w:rsidTr="001628F2">
        <w:tc>
          <w:tcPr>
            <w:tcW w:w="568"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1628F2">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A3157B">
            <w:pPr>
              <w:pStyle w:val="111"/>
              <w:tabs>
                <w:tab w:val="left" w:pos="12600"/>
              </w:tabs>
              <w:rPr>
                <w:rFonts w:ascii="Arial" w:hAnsi="Arial" w:cs="Arial"/>
                <w:b/>
                <w:i/>
                <w:color w:val="000000"/>
                <w:sz w:val="16"/>
                <w:szCs w:val="16"/>
              </w:rPr>
            </w:pPr>
            <w:r w:rsidRPr="00F22D22">
              <w:rPr>
                <w:rFonts w:ascii="Arial" w:hAnsi="Arial" w:cs="Arial"/>
                <w:b/>
                <w:sz w:val="16"/>
                <w:szCs w:val="16"/>
              </w:rPr>
              <w:t>АСПІКАРД КАРДІО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таблетки, вкриті оболонкою, кишковорозчинні по 300 мг, по 10 таблеток у блістері; по 2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Товариство з обмеженою відповідальністю "Фармацевтична фірма "Вертекс"</w:t>
            </w:r>
            <w:r w:rsidRPr="00F22D22">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Товариство з обмеженою відповідальністю "Фармацевтична фірма "Вертекс"</w:t>
            </w:r>
            <w:r w:rsidRPr="00F22D22">
              <w:rPr>
                <w:rFonts w:ascii="Arial" w:hAnsi="Arial" w:cs="Arial"/>
                <w:color w:val="000000"/>
                <w:sz w:val="16"/>
                <w:szCs w:val="16"/>
              </w:rPr>
              <w:br/>
              <w:t>(виробництво з продукції in bulk виробника ТОВ "ФАРМЕКС ГРУП", Україна)</w:t>
            </w:r>
          </w:p>
          <w:p w:rsidR="006E6648" w:rsidRPr="00F22D22" w:rsidRDefault="006E6648" w:rsidP="00A3157B">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перереєстрація на необмежений термін</w:t>
            </w:r>
            <w:r w:rsidRPr="00F22D22">
              <w:rPr>
                <w:rFonts w:ascii="Arial" w:hAnsi="Arial" w:cs="Arial"/>
                <w:color w:val="000000"/>
                <w:sz w:val="16"/>
                <w:szCs w:val="16"/>
              </w:rPr>
              <w:br/>
            </w:r>
            <w:r w:rsidRPr="00F22D2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i/>
                <w:sz w:val="16"/>
                <w:szCs w:val="16"/>
              </w:rPr>
            </w:pPr>
            <w:r w:rsidRPr="00F22D22">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sz w:val="16"/>
                <w:szCs w:val="16"/>
              </w:rPr>
            </w:pPr>
            <w:r w:rsidRPr="00F22D22">
              <w:rPr>
                <w:rFonts w:ascii="Arial" w:hAnsi="Arial" w:cs="Arial"/>
                <w:sz w:val="16"/>
                <w:szCs w:val="16"/>
              </w:rPr>
              <w:t>UA/15865/01/02</w:t>
            </w:r>
          </w:p>
        </w:tc>
      </w:tr>
      <w:tr w:rsidR="006E6648" w:rsidRPr="00F22D22" w:rsidTr="001628F2">
        <w:tc>
          <w:tcPr>
            <w:tcW w:w="568"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1628F2">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A3157B">
            <w:pPr>
              <w:pStyle w:val="111"/>
              <w:tabs>
                <w:tab w:val="left" w:pos="12600"/>
              </w:tabs>
              <w:rPr>
                <w:rFonts w:ascii="Arial" w:hAnsi="Arial" w:cs="Arial"/>
                <w:b/>
                <w:i/>
                <w:color w:val="000000"/>
                <w:sz w:val="16"/>
                <w:szCs w:val="16"/>
              </w:rPr>
            </w:pPr>
            <w:r w:rsidRPr="00F22D22">
              <w:rPr>
                <w:rFonts w:ascii="Arial" w:hAnsi="Arial" w:cs="Arial"/>
                <w:b/>
                <w:sz w:val="16"/>
                <w:szCs w:val="16"/>
              </w:rPr>
              <w:t>ЕВКАФІЛІПТ®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настойка по 100 мл у флаконі; по 1 флакону в пачці; по 100 мл у банці; по 1 банці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ПАТ "Хімфармзавод "Червона зірка"</w:t>
            </w:r>
            <w:r w:rsidRPr="00F22D22">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ПАТ "Хімфармзавод "Червона зірка"</w:t>
            </w:r>
            <w:r w:rsidRPr="00F22D2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перереєстрація на необмежений термін</w:t>
            </w:r>
            <w:r w:rsidRPr="00F22D22">
              <w:rPr>
                <w:rFonts w:ascii="Arial" w:hAnsi="Arial" w:cs="Arial"/>
                <w:color w:val="000000"/>
                <w:sz w:val="16"/>
                <w:szCs w:val="16"/>
              </w:rPr>
              <w:br/>
            </w:r>
            <w:r w:rsidRPr="00F22D2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i/>
                <w:sz w:val="16"/>
                <w:szCs w:val="16"/>
              </w:rPr>
            </w:pPr>
            <w:r w:rsidRPr="00F22D22">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sz w:val="16"/>
                <w:szCs w:val="16"/>
              </w:rPr>
            </w:pPr>
            <w:r w:rsidRPr="00F22D22">
              <w:rPr>
                <w:rFonts w:ascii="Arial" w:hAnsi="Arial" w:cs="Arial"/>
                <w:sz w:val="16"/>
                <w:szCs w:val="16"/>
              </w:rPr>
              <w:t>UA/15852/01/01</w:t>
            </w:r>
          </w:p>
        </w:tc>
      </w:tr>
      <w:tr w:rsidR="006E6648" w:rsidRPr="00F22D22" w:rsidTr="001628F2">
        <w:tc>
          <w:tcPr>
            <w:tcW w:w="568"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1628F2">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A3157B">
            <w:pPr>
              <w:pStyle w:val="111"/>
              <w:tabs>
                <w:tab w:val="left" w:pos="12600"/>
              </w:tabs>
              <w:rPr>
                <w:rFonts w:ascii="Arial" w:hAnsi="Arial" w:cs="Arial"/>
                <w:b/>
                <w:i/>
                <w:color w:val="000000"/>
                <w:sz w:val="16"/>
                <w:szCs w:val="16"/>
              </w:rPr>
            </w:pPr>
            <w:r w:rsidRPr="00F22D22">
              <w:rPr>
                <w:rFonts w:ascii="Arial" w:hAnsi="Arial" w:cs="Arial"/>
                <w:b/>
                <w:sz w:val="16"/>
                <w:szCs w:val="16"/>
              </w:rPr>
              <w:t>ЕНТИВІО®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порошок для концентрату для розчину для інфузій по 300 мг; порошок для концентрату для розчину для інфузій у флаконі, по 1 флакону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Такеда Фарма 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виробництво ГЛЗ та первинне пакування:</w:t>
            </w:r>
            <w:r w:rsidRPr="00F22D22">
              <w:rPr>
                <w:rFonts w:ascii="Arial" w:hAnsi="Arial" w:cs="Arial"/>
                <w:color w:val="000000"/>
                <w:sz w:val="16"/>
                <w:szCs w:val="16"/>
              </w:rPr>
              <w:br/>
              <w:t>Хоспіра, Інк., США;</w:t>
            </w:r>
            <w:r w:rsidRPr="00F22D22">
              <w:rPr>
                <w:rFonts w:ascii="Arial" w:hAnsi="Arial" w:cs="Arial"/>
                <w:color w:val="000000"/>
                <w:sz w:val="16"/>
                <w:szCs w:val="16"/>
              </w:rPr>
              <w:br/>
              <w:t>виробництво ГЛЗ, контроль якості серії: "Стерильність", "Механічні включення", первинне пакування:</w:t>
            </w:r>
            <w:r w:rsidRPr="00F22D22">
              <w:rPr>
                <w:rFonts w:ascii="Arial" w:hAnsi="Arial" w:cs="Arial"/>
                <w:color w:val="000000"/>
                <w:sz w:val="16"/>
                <w:szCs w:val="16"/>
              </w:rPr>
              <w:br/>
              <w:t>Патеон Італія С.П.А., Італiя;</w:t>
            </w:r>
            <w:r w:rsidRPr="00F22D22">
              <w:rPr>
                <w:rFonts w:ascii="Arial" w:hAnsi="Arial" w:cs="Arial"/>
                <w:color w:val="000000"/>
                <w:sz w:val="16"/>
                <w:szCs w:val="16"/>
              </w:rPr>
              <w:br/>
              <w:t>вторинне пакування та дозвіл на випуск серії:</w:t>
            </w:r>
            <w:r w:rsidRPr="00F22D22">
              <w:rPr>
                <w:rFonts w:ascii="Arial" w:hAnsi="Arial" w:cs="Arial"/>
                <w:color w:val="000000"/>
                <w:sz w:val="16"/>
                <w:szCs w:val="16"/>
              </w:rPr>
              <w:br/>
              <w:t>Делфарм Новара С.р.л., Італiя;</w:t>
            </w:r>
            <w:r w:rsidRPr="00F22D22">
              <w:rPr>
                <w:rFonts w:ascii="Arial" w:hAnsi="Arial" w:cs="Arial"/>
                <w:color w:val="000000"/>
                <w:sz w:val="16"/>
                <w:szCs w:val="16"/>
              </w:rPr>
              <w:br/>
              <w:t>вторинне пакування, контроль якості серії, дозвіл на випуск серії:</w:t>
            </w:r>
            <w:r w:rsidRPr="00F22D22">
              <w:rPr>
                <w:rFonts w:ascii="Arial" w:hAnsi="Arial" w:cs="Arial"/>
                <w:color w:val="000000"/>
                <w:sz w:val="16"/>
                <w:szCs w:val="16"/>
              </w:rPr>
              <w:br/>
              <w:t>Такеда Австрія ГмбХ, Австрія;</w:t>
            </w:r>
            <w:r w:rsidRPr="00F22D22">
              <w:rPr>
                <w:rFonts w:ascii="Arial" w:hAnsi="Arial" w:cs="Arial"/>
                <w:color w:val="000000"/>
                <w:sz w:val="16"/>
                <w:szCs w:val="16"/>
              </w:rPr>
              <w:br/>
              <w:t>контроль якості серії:</w:t>
            </w:r>
            <w:r w:rsidRPr="00F22D22">
              <w:rPr>
                <w:rFonts w:ascii="Arial" w:hAnsi="Arial" w:cs="Arial"/>
                <w:color w:val="000000"/>
                <w:sz w:val="16"/>
                <w:szCs w:val="16"/>
              </w:rPr>
              <w:br/>
              <w:t>Кованс Лабораторіз Лімітед, Велика Британiя;</w:t>
            </w:r>
            <w:r w:rsidRPr="00F22D22">
              <w:rPr>
                <w:rFonts w:ascii="Arial" w:hAnsi="Arial" w:cs="Arial"/>
                <w:color w:val="000000"/>
                <w:sz w:val="16"/>
                <w:szCs w:val="16"/>
              </w:rPr>
              <w:br/>
              <w:t>контроль якості серії: "Стерильність" та "Бактеріальні ендотоксини":</w:t>
            </w:r>
            <w:r w:rsidRPr="00F22D22">
              <w:rPr>
                <w:rFonts w:ascii="Arial" w:hAnsi="Arial" w:cs="Arial"/>
                <w:color w:val="000000"/>
                <w:sz w:val="16"/>
                <w:szCs w:val="16"/>
              </w:rPr>
              <w:br/>
              <w:t>Вікхем Лабораторіз Лімітед, Велика Британiя;</w:t>
            </w:r>
            <w:r w:rsidRPr="00F22D22">
              <w:rPr>
                <w:rFonts w:ascii="Arial" w:hAnsi="Arial" w:cs="Arial"/>
                <w:color w:val="000000"/>
                <w:sz w:val="16"/>
                <w:szCs w:val="16"/>
              </w:rPr>
              <w:br/>
              <w:t>контроль якості серії: "Визначення зв'язування":</w:t>
            </w:r>
            <w:r w:rsidRPr="00F22D22">
              <w:rPr>
                <w:rFonts w:ascii="Arial" w:hAnsi="Arial" w:cs="Arial"/>
                <w:color w:val="000000"/>
                <w:sz w:val="16"/>
                <w:szCs w:val="16"/>
              </w:rPr>
              <w:br/>
              <w:t>Чарльз Рівер Лабораторіз Німеччина ГмбХ, Німеччина;</w:t>
            </w:r>
            <w:r w:rsidRPr="00F22D22">
              <w:rPr>
                <w:rFonts w:ascii="Arial" w:hAnsi="Arial" w:cs="Arial"/>
                <w:color w:val="000000"/>
                <w:sz w:val="16"/>
                <w:szCs w:val="16"/>
              </w:rPr>
              <w:br/>
              <w:t xml:space="preserve">виробництво ГЛЗ, контроль якості серії, первинне пакування: </w:t>
            </w:r>
            <w:r w:rsidRPr="00F22D22">
              <w:rPr>
                <w:rFonts w:ascii="Arial" w:hAnsi="Arial" w:cs="Arial"/>
                <w:color w:val="000000"/>
                <w:sz w:val="16"/>
                <w:szCs w:val="16"/>
              </w:rPr>
              <w:br/>
              <w:t>Такеда Фармасьютікал Компані Лтд., Хікарі плант, Японiя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США/</w:t>
            </w:r>
          </w:p>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Італія/</w:t>
            </w:r>
          </w:p>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Австрія/</w:t>
            </w:r>
          </w:p>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Британія/</w:t>
            </w:r>
          </w:p>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Японія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Перереєстрація на необмежений термін. </w:t>
            </w:r>
            <w:r w:rsidRPr="00F22D22">
              <w:rPr>
                <w:rFonts w:ascii="Arial" w:hAnsi="Arial" w:cs="Arial"/>
                <w:color w:val="000000"/>
                <w:sz w:val="16"/>
                <w:szCs w:val="16"/>
              </w:rPr>
              <w:br/>
            </w:r>
            <w:r w:rsidRPr="00F22D22">
              <w:rPr>
                <w:rFonts w:ascii="Arial" w:hAnsi="Arial" w:cs="Arial"/>
                <w:color w:val="000000"/>
                <w:sz w:val="16"/>
                <w:szCs w:val="16"/>
              </w:rPr>
              <w:br/>
              <w:t xml:space="preserve">Оновлено інформацію з безпеки в інструкції для медичного застосування лікарського засобу у розділах "Фармакологічні властивості" (уточнення інформації),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(уточнення інформації), "Спосіб застосування та дози" (уточнення інформації), "Побічні реакції" відповідно до матеріалів реєстраційного досьє. </w:t>
            </w:r>
            <w:r w:rsidRPr="00F22D22">
              <w:rPr>
                <w:rFonts w:ascii="Arial" w:hAnsi="Arial" w:cs="Arial"/>
                <w:color w:val="000000"/>
                <w:sz w:val="16"/>
                <w:szCs w:val="16"/>
              </w:rPr>
              <w:br/>
            </w:r>
            <w:r w:rsidRPr="00F22D2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i/>
                <w:sz w:val="16"/>
                <w:szCs w:val="16"/>
              </w:rPr>
            </w:pPr>
            <w:r w:rsidRPr="00F22D2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sz w:val="16"/>
                <w:szCs w:val="16"/>
              </w:rPr>
            </w:pPr>
            <w:r w:rsidRPr="00F22D22">
              <w:rPr>
                <w:rFonts w:ascii="Arial" w:hAnsi="Arial" w:cs="Arial"/>
                <w:sz w:val="16"/>
                <w:szCs w:val="16"/>
              </w:rPr>
              <w:t>UA/15405/01/01</w:t>
            </w:r>
          </w:p>
        </w:tc>
      </w:tr>
      <w:tr w:rsidR="006E6648" w:rsidRPr="00F22D22" w:rsidTr="001628F2">
        <w:tc>
          <w:tcPr>
            <w:tcW w:w="568"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1628F2">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A3157B">
            <w:pPr>
              <w:pStyle w:val="111"/>
              <w:tabs>
                <w:tab w:val="left" w:pos="12600"/>
              </w:tabs>
              <w:rPr>
                <w:rFonts w:ascii="Arial" w:hAnsi="Arial" w:cs="Arial"/>
                <w:b/>
                <w:i/>
                <w:color w:val="000000"/>
                <w:sz w:val="16"/>
                <w:szCs w:val="16"/>
              </w:rPr>
            </w:pPr>
            <w:r w:rsidRPr="00F22D22">
              <w:rPr>
                <w:rFonts w:ascii="Arial" w:hAnsi="Arial" w:cs="Arial"/>
                <w:b/>
                <w:sz w:val="16"/>
                <w:szCs w:val="16"/>
              </w:rPr>
              <w:t>КАРБАМАЗЕПІН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порошок кристалічний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ЖЕЙІАНГ ЙІУЖОУ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Китай</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ЖЕЙІАНГ ЙІУЖОУ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i/>
                <w:sz w:val="16"/>
                <w:szCs w:val="16"/>
              </w:rPr>
            </w:pPr>
            <w:r w:rsidRPr="00F22D2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sz w:val="16"/>
                <w:szCs w:val="16"/>
              </w:rPr>
            </w:pPr>
            <w:r w:rsidRPr="00F22D22">
              <w:rPr>
                <w:rFonts w:ascii="Arial" w:hAnsi="Arial" w:cs="Arial"/>
                <w:sz w:val="16"/>
                <w:szCs w:val="16"/>
              </w:rPr>
              <w:t>UA/15795/01/01</w:t>
            </w:r>
          </w:p>
        </w:tc>
      </w:tr>
      <w:tr w:rsidR="006E6648" w:rsidRPr="00F22D22" w:rsidTr="001628F2">
        <w:tc>
          <w:tcPr>
            <w:tcW w:w="568"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1628F2">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A3157B">
            <w:pPr>
              <w:pStyle w:val="111"/>
              <w:tabs>
                <w:tab w:val="left" w:pos="12600"/>
              </w:tabs>
              <w:rPr>
                <w:rFonts w:ascii="Arial" w:hAnsi="Arial" w:cs="Arial"/>
                <w:b/>
                <w:i/>
                <w:color w:val="000000"/>
                <w:sz w:val="16"/>
                <w:szCs w:val="16"/>
              </w:rPr>
            </w:pPr>
            <w:r w:rsidRPr="00F22D22">
              <w:rPr>
                <w:rFonts w:ascii="Arial" w:hAnsi="Arial" w:cs="Arial"/>
                <w:b/>
                <w:sz w:val="16"/>
                <w:szCs w:val="16"/>
              </w:rPr>
              <w:t>ЛЕГКОЛАКС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порошок для орального розчину по 4,0 г по 4 або 10 або 20 пакетів-саше у пачці; по 150 г у банці; по 1 банці з мірною ложкою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перереєстрація на необмежений термін.</w:t>
            </w:r>
            <w:r w:rsidRPr="00F22D22">
              <w:rPr>
                <w:rFonts w:ascii="Arial" w:hAnsi="Arial" w:cs="Arial"/>
                <w:color w:val="000000"/>
                <w:sz w:val="16"/>
                <w:szCs w:val="16"/>
              </w:rPr>
              <w:br/>
            </w:r>
            <w:r w:rsidRPr="00F22D2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i/>
                <w:sz w:val="16"/>
                <w:szCs w:val="16"/>
              </w:rPr>
            </w:pPr>
            <w:r w:rsidRPr="00F22D22">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sz w:val="16"/>
                <w:szCs w:val="16"/>
              </w:rPr>
            </w:pPr>
            <w:r w:rsidRPr="00F22D22">
              <w:rPr>
                <w:rFonts w:ascii="Arial" w:hAnsi="Arial" w:cs="Arial"/>
                <w:sz w:val="16"/>
                <w:szCs w:val="16"/>
              </w:rPr>
              <w:t>UA/15646/01/01</w:t>
            </w:r>
          </w:p>
        </w:tc>
      </w:tr>
      <w:tr w:rsidR="006E6648" w:rsidRPr="00F22D22" w:rsidTr="001628F2">
        <w:tc>
          <w:tcPr>
            <w:tcW w:w="568"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1628F2">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A3157B">
            <w:pPr>
              <w:pStyle w:val="111"/>
              <w:tabs>
                <w:tab w:val="left" w:pos="12600"/>
              </w:tabs>
              <w:rPr>
                <w:rFonts w:ascii="Arial" w:hAnsi="Arial" w:cs="Arial"/>
                <w:b/>
                <w:i/>
                <w:color w:val="000000"/>
                <w:sz w:val="16"/>
                <w:szCs w:val="16"/>
              </w:rPr>
            </w:pPr>
            <w:r w:rsidRPr="00F22D22">
              <w:rPr>
                <w:rFonts w:ascii="Arial" w:hAnsi="Arial" w:cs="Arial"/>
                <w:b/>
                <w:sz w:val="16"/>
                <w:szCs w:val="16"/>
              </w:rPr>
              <w:t>ЛЕГКОЛАКС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порошок для орального розчину по 10,0 г по 4 або 10 або 20 пакетів-саше у пачці; по 300 г у банці; по 1 банці з мірною ложкою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перереєстрація на необмежений термін.</w:t>
            </w:r>
            <w:r w:rsidRPr="00F22D22">
              <w:rPr>
                <w:rFonts w:ascii="Arial" w:hAnsi="Arial" w:cs="Arial"/>
                <w:color w:val="000000"/>
                <w:sz w:val="16"/>
                <w:szCs w:val="16"/>
              </w:rPr>
              <w:br/>
            </w:r>
            <w:r w:rsidRPr="00F22D2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i/>
                <w:sz w:val="16"/>
                <w:szCs w:val="16"/>
              </w:rPr>
            </w:pPr>
            <w:r w:rsidRPr="00F22D22">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sz w:val="16"/>
                <w:szCs w:val="16"/>
              </w:rPr>
            </w:pPr>
            <w:r w:rsidRPr="00F22D22">
              <w:rPr>
                <w:rFonts w:ascii="Arial" w:hAnsi="Arial" w:cs="Arial"/>
                <w:sz w:val="16"/>
                <w:szCs w:val="16"/>
              </w:rPr>
              <w:t>UA/15646/01/02</w:t>
            </w:r>
          </w:p>
        </w:tc>
      </w:tr>
      <w:tr w:rsidR="006E6648" w:rsidRPr="00F22D22" w:rsidTr="001628F2">
        <w:tc>
          <w:tcPr>
            <w:tcW w:w="568"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1628F2">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A3157B">
            <w:pPr>
              <w:pStyle w:val="111"/>
              <w:tabs>
                <w:tab w:val="left" w:pos="12600"/>
              </w:tabs>
              <w:rPr>
                <w:rFonts w:ascii="Arial" w:hAnsi="Arial" w:cs="Arial"/>
                <w:b/>
                <w:i/>
                <w:color w:val="000000"/>
                <w:sz w:val="16"/>
                <w:szCs w:val="16"/>
              </w:rPr>
            </w:pPr>
            <w:r w:rsidRPr="00F22D22">
              <w:rPr>
                <w:rFonts w:ascii="Arial" w:hAnsi="Arial" w:cs="Arial"/>
                <w:b/>
                <w:sz w:val="16"/>
                <w:szCs w:val="16"/>
              </w:rPr>
              <w:t>ПАНТОКАР®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оболонкою, кишковорозчинні по 40 мг по 10 таблеток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Мікро Лабс Лімітед</w:t>
            </w:r>
            <w:r w:rsidRPr="00F22D2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Мікро Лабс Лімітед</w:t>
            </w:r>
            <w:r w:rsidRPr="00F22D2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перереєстрація на необмежений термін</w:t>
            </w:r>
            <w:r w:rsidRPr="00F22D22">
              <w:rPr>
                <w:rFonts w:ascii="Arial" w:hAnsi="Arial" w:cs="Arial"/>
                <w:color w:val="000000"/>
                <w:sz w:val="16"/>
                <w:szCs w:val="16"/>
              </w:rPr>
              <w:br/>
            </w:r>
            <w:r w:rsidRPr="00F22D22">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"Побічні реакції" відповідно до оновленої інформації з безпеки застосування діючої речовини. </w:t>
            </w:r>
            <w:r w:rsidRPr="00F22D22">
              <w:rPr>
                <w:rFonts w:ascii="Arial" w:hAnsi="Arial" w:cs="Arial"/>
                <w:color w:val="000000"/>
                <w:sz w:val="16"/>
                <w:szCs w:val="16"/>
              </w:rPr>
              <w:br/>
            </w:r>
            <w:r w:rsidRPr="00F22D2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i/>
                <w:sz w:val="16"/>
                <w:szCs w:val="16"/>
              </w:rPr>
            </w:pPr>
            <w:r w:rsidRPr="00F22D2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sz w:val="16"/>
                <w:szCs w:val="16"/>
              </w:rPr>
            </w:pPr>
            <w:r w:rsidRPr="00F22D22">
              <w:rPr>
                <w:rFonts w:ascii="Arial" w:hAnsi="Arial" w:cs="Arial"/>
                <w:sz w:val="16"/>
                <w:szCs w:val="16"/>
              </w:rPr>
              <w:t>UA/3559/01/01</w:t>
            </w:r>
          </w:p>
        </w:tc>
      </w:tr>
      <w:tr w:rsidR="006E6648" w:rsidRPr="00F22D22" w:rsidTr="001628F2">
        <w:tc>
          <w:tcPr>
            <w:tcW w:w="568"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1628F2">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A3157B">
            <w:pPr>
              <w:pStyle w:val="111"/>
              <w:tabs>
                <w:tab w:val="left" w:pos="12600"/>
              </w:tabs>
              <w:rPr>
                <w:rFonts w:ascii="Arial" w:hAnsi="Arial" w:cs="Arial"/>
                <w:b/>
                <w:i/>
                <w:color w:val="000000"/>
                <w:sz w:val="16"/>
                <w:szCs w:val="16"/>
              </w:rPr>
            </w:pPr>
            <w:r w:rsidRPr="00F22D22">
              <w:rPr>
                <w:rFonts w:ascii="Arial" w:hAnsi="Arial" w:cs="Arial"/>
                <w:b/>
                <w:sz w:val="16"/>
                <w:szCs w:val="16"/>
              </w:rPr>
              <w:t>ПРЕГАБАЛІН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rPr>
              <w:t>Гетеро Драгз Лімітед</w:t>
            </w:r>
            <w:r w:rsidRPr="00F22D2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Гетеро Драгз Лімітед</w:t>
            </w:r>
            <w:r w:rsidRPr="00F22D2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i/>
                <w:sz w:val="16"/>
                <w:szCs w:val="16"/>
              </w:rPr>
            </w:pPr>
            <w:r w:rsidRPr="00F22D2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sz w:val="16"/>
                <w:szCs w:val="16"/>
              </w:rPr>
            </w:pPr>
            <w:r w:rsidRPr="00F22D22">
              <w:rPr>
                <w:rFonts w:ascii="Arial" w:hAnsi="Arial" w:cs="Arial"/>
                <w:sz w:val="16"/>
                <w:szCs w:val="16"/>
              </w:rPr>
              <w:t>UA/15607/01/01</w:t>
            </w:r>
          </w:p>
        </w:tc>
      </w:tr>
      <w:tr w:rsidR="006E6648" w:rsidRPr="00F22D22" w:rsidTr="001628F2">
        <w:tc>
          <w:tcPr>
            <w:tcW w:w="568"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1628F2">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A3157B">
            <w:pPr>
              <w:pStyle w:val="111"/>
              <w:tabs>
                <w:tab w:val="left" w:pos="12600"/>
              </w:tabs>
              <w:rPr>
                <w:rFonts w:ascii="Arial" w:hAnsi="Arial" w:cs="Arial"/>
                <w:b/>
                <w:i/>
                <w:color w:val="000000"/>
                <w:sz w:val="16"/>
                <w:szCs w:val="16"/>
              </w:rPr>
            </w:pPr>
            <w:r w:rsidRPr="00F22D22">
              <w:rPr>
                <w:rFonts w:ascii="Arial" w:hAnsi="Arial" w:cs="Arial"/>
                <w:b/>
                <w:sz w:val="16"/>
                <w:szCs w:val="16"/>
              </w:rPr>
              <w:t>ПРОТАРГОЛ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краплі назальні/вушні, розчин 2% ; по 10 мл у скляному флаконі з кришкою-піпеткою; по 1 флакону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Хімічно-фармацевтична лабораторія "А. Селла"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Хімічно-фармацевтична лабораторія "А. Селла" с.р.л.</w:t>
            </w:r>
            <w:r w:rsidRPr="00F22D2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Італія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перереєстрація на необмежений термін</w:t>
            </w:r>
            <w:r w:rsidRPr="00F22D22">
              <w:rPr>
                <w:rFonts w:ascii="Arial" w:hAnsi="Arial" w:cs="Arial"/>
                <w:color w:val="000000"/>
                <w:sz w:val="16"/>
                <w:szCs w:val="16"/>
              </w:rPr>
              <w:br/>
            </w:r>
            <w:r w:rsidRPr="00F22D22">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розділі "Діти" (уточнення інформації – застосовувати дітям з 3 років) відповідно до оновленої інформації з безпеки застосування діючої речовини. </w:t>
            </w:r>
            <w:r w:rsidRPr="00F22D22">
              <w:rPr>
                <w:rFonts w:ascii="Arial" w:hAnsi="Arial" w:cs="Arial"/>
                <w:color w:val="000000"/>
                <w:sz w:val="16"/>
                <w:szCs w:val="16"/>
              </w:rPr>
              <w:br/>
            </w:r>
            <w:r w:rsidRPr="00F22D2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i/>
                <w:sz w:val="16"/>
                <w:szCs w:val="16"/>
              </w:rPr>
            </w:pPr>
            <w:r w:rsidRPr="00F22D22">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sz w:val="16"/>
                <w:szCs w:val="16"/>
              </w:rPr>
            </w:pPr>
            <w:r w:rsidRPr="00F22D22">
              <w:rPr>
                <w:rFonts w:ascii="Arial" w:hAnsi="Arial" w:cs="Arial"/>
                <w:sz w:val="16"/>
                <w:szCs w:val="16"/>
              </w:rPr>
              <w:t>UA/15220/01/01</w:t>
            </w:r>
          </w:p>
        </w:tc>
      </w:tr>
      <w:tr w:rsidR="006E6648" w:rsidRPr="00525B11" w:rsidTr="001628F2">
        <w:tc>
          <w:tcPr>
            <w:tcW w:w="568" w:type="dxa"/>
            <w:tcBorders>
              <w:top w:val="single" w:sz="4" w:space="0" w:color="auto"/>
              <w:left w:val="single" w:sz="4" w:space="0" w:color="000000"/>
              <w:bottom w:val="single" w:sz="4" w:space="0" w:color="auto"/>
              <w:right w:val="single" w:sz="4" w:space="0" w:color="000000"/>
            </w:tcBorders>
            <w:shd w:val="clear" w:color="auto" w:fill="auto"/>
          </w:tcPr>
          <w:p w:rsidR="006E6648" w:rsidRPr="00525B11" w:rsidRDefault="006E6648" w:rsidP="00525B11">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E6648" w:rsidRPr="00525B11" w:rsidRDefault="006E6648" w:rsidP="00525B11">
            <w:pPr>
              <w:pStyle w:val="111"/>
              <w:tabs>
                <w:tab w:val="left" w:pos="12600"/>
              </w:tabs>
              <w:rPr>
                <w:rFonts w:ascii="Arial" w:hAnsi="Arial" w:cs="Arial"/>
                <w:b/>
                <w:i/>
                <w:color w:val="000000"/>
                <w:sz w:val="16"/>
                <w:szCs w:val="16"/>
              </w:rPr>
            </w:pPr>
            <w:r w:rsidRPr="00525B11">
              <w:rPr>
                <w:rFonts w:ascii="Arial" w:hAnsi="Arial" w:cs="Arial"/>
                <w:b/>
                <w:sz w:val="16"/>
                <w:szCs w:val="16"/>
              </w:rPr>
              <w:t>ФРОМІЛІД®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525B11" w:rsidRDefault="006E6648" w:rsidP="00525B11">
            <w:pPr>
              <w:pStyle w:val="111"/>
              <w:tabs>
                <w:tab w:val="left" w:pos="12600"/>
              </w:tabs>
              <w:rPr>
                <w:rFonts w:ascii="Arial" w:hAnsi="Arial" w:cs="Arial"/>
                <w:color w:val="000000"/>
                <w:sz w:val="16"/>
                <w:szCs w:val="16"/>
              </w:rPr>
            </w:pPr>
            <w:r w:rsidRPr="00525B11">
              <w:rPr>
                <w:rFonts w:ascii="Arial" w:hAnsi="Arial" w:cs="Arial"/>
                <w:color w:val="000000"/>
                <w:sz w:val="16"/>
                <w:szCs w:val="16"/>
              </w:rPr>
              <w:t>гранули для оральної суспензії, 125 мг/5 мл, по 60 мл у скляному флаконі; по 1 флакону у комплекті з шприцом для орального введення в коробці картонній</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525B11" w:rsidRDefault="006E6648" w:rsidP="00525B11">
            <w:pPr>
              <w:pStyle w:val="111"/>
              <w:tabs>
                <w:tab w:val="left" w:pos="12600"/>
              </w:tabs>
              <w:jc w:val="center"/>
              <w:rPr>
                <w:rFonts w:ascii="Arial" w:hAnsi="Arial" w:cs="Arial"/>
                <w:color w:val="000000"/>
                <w:sz w:val="16"/>
                <w:szCs w:val="16"/>
              </w:rPr>
            </w:pPr>
            <w:r w:rsidRPr="00525B11">
              <w:rPr>
                <w:rFonts w:ascii="Arial" w:hAnsi="Arial" w:cs="Arial"/>
                <w:color w:val="000000"/>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525B11" w:rsidRDefault="006E6648" w:rsidP="00525B11">
            <w:pPr>
              <w:pStyle w:val="111"/>
              <w:tabs>
                <w:tab w:val="left" w:pos="12600"/>
              </w:tabs>
              <w:jc w:val="center"/>
              <w:rPr>
                <w:rFonts w:ascii="Arial" w:hAnsi="Arial" w:cs="Arial"/>
                <w:color w:val="000000"/>
                <w:sz w:val="16"/>
                <w:szCs w:val="16"/>
              </w:rPr>
            </w:pPr>
            <w:r w:rsidRPr="00525B11">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525B11" w:rsidRDefault="006E6648" w:rsidP="00525B11">
            <w:pPr>
              <w:pStyle w:val="111"/>
              <w:tabs>
                <w:tab w:val="left" w:pos="12600"/>
              </w:tabs>
              <w:jc w:val="center"/>
              <w:rPr>
                <w:rFonts w:ascii="Arial" w:hAnsi="Arial" w:cs="Arial"/>
                <w:color w:val="000000"/>
                <w:sz w:val="16"/>
                <w:szCs w:val="16"/>
              </w:rPr>
            </w:pPr>
            <w:r w:rsidRPr="00525B11">
              <w:rPr>
                <w:rFonts w:ascii="Arial" w:hAnsi="Arial" w:cs="Arial"/>
                <w:color w:val="000000"/>
                <w:sz w:val="16"/>
                <w:szCs w:val="16"/>
              </w:rPr>
              <w:t>вторинне пакування, контроль серії та випуск серії:</w:t>
            </w:r>
          </w:p>
          <w:p w:rsidR="006E6648" w:rsidRPr="00525B11" w:rsidRDefault="006E6648" w:rsidP="00525B11">
            <w:pPr>
              <w:pStyle w:val="111"/>
              <w:tabs>
                <w:tab w:val="left" w:pos="12600"/>
              </w:tabs>
              <w:jc w:val="center"/>
              <w:rPr>
                <w:rFonts w:ascii="Arial" w:hAnsi="Arial" w:cs="Arial"/>
                <w:color w:val="000000"/>
                <w:sz w:val="16"/>
                <w:szCs w:val="16"/>
              </w:rPr>
            </w:pPr>
            <w:r w:rsidRPr="00525B11">
              <w:rPr>
                <w:rFonts w:ascii="Arial" w:hAnsi="Arial" w:cs="Arial"/>
                <w:color w:val="000000"/>
                <w:sz w:val="16"/>
                <w:szCs w:val="16"/>
              </w:rPr>
              <w:t>КРКА, д.д., Ново место, Словенія;</w:t>
            </w:r>
          </w:p>
          <w:p w:rsidR="006E6648" w:rsidRPr="00525B11" w:rsidRDefault="006E6648" w:rsidP="00525B11">
            <w:pPr>
              <w:pStyle w:val="111"/>
              <w:tabs>
                <w:tab w:val="left" w:pos="12600"/>
              </w:tabs>
              <w:jc w:val="center"/>
              <w:rPr>
                <w:rFonts w:ascii="Arial" w:hAnsi="Arial" w:cs="Arial"/>
                <w:color w:val="000000"/>
                <w:sz w:val="16"/>
                <w:szCs w:val="16"/>
              </w:rPr>
            </w:pPr>
            <w:r w:rsidRPr="00525B11">
              <w:rPr>
                <w:rFonts w:ascii="Arial" w:hAnsi="Arial" w:cs="Arial"/>
                <w:color w:val="000000"/>
                <w:sz w:val="16"/>
                <w:szCs w:val="16"/>
              </w:rPr>
              <w:t>виробництво «in bulk», первинне та вторинне пакування</w:t>
            </w:r>
          </w:p>
          <w:p w:rsidR="006E6648" w:rsidRPr="00525B11" w:rsidRDefault="006E6648" w:rsidP="00525B11">
            <w:pPr>
              <w:pStyle w:val="111"/>
              <w:tabs>
                <w:tab w:val="left" w:pos="12600"/>
              </w:tabs>
              <w:jc w:val="center"/>
              <w:rPr>
                <w:rFonts w:ascii="Arial" w:hAnsi="Arial" w:cs="Arial"/>
                <w:color w:val="000000"/>
                <w:sz w:val="16"/>
                <w:szCs w:val="16"/>
              </w:rPr>
            </w:pPr>
            <w:r w:rsidRPr="00525B11">
              <w:rPr>
                <w:rFonts w:ascii="Arial" w:hAnsi="Arial" w:cs="Arial"/>
                <w:color w:val="000000"/>
                <w:sz w:val="16"/>
                <w:szCs w:val="16"/>
              </w:rPr>
              <w:t>КРКА, д.д., Ново место, Словенія;</w:t>
            </w:r>
          </w:p>
          <w:p w:rsidR="006E6648" w:rsidRPr="00525B11" w:rsidRDefault="006E6648" w:rsidP="00525B11">
            <w:pPr>
              <w:pStyle w:val="111"/>
              <w:tabs>
                <w:tab w:val="left" w:pos="12600"/>
              </w:tabs>
              <w:jc w:val="center"/>
              <w:rPr>
                <w:rFonts w:ascii="Arial" w:hAnsi="Arial" w:cs="Arial"/>
                <w:color w:val="000000"/>
                <w:sz w:val="16"/>
                <w:szCs w:val="16"/>
              </w:rPr>
            </w:pPr>
            <w:r w:rsidRPr="00525B11">
              <w:rPr>
                <w:rFonts w:ascii="Arial" w:hAnsi="Arial" w:cs="Arial"/>
                <w:color w:val="000000"/>
                <w:sz w:val="16"/>
                <w:szCs w:val="16"/>
              </w:rPr>
              <w:t>виробництво проміжного продукту (після покриття):</w:t>
            </w:r>
          </w:p>
          <w:p w:rsidR="006E6648" w:rsidRPr="00525B11" w:rsidRDefault="006E6648" w:rsidP="00525B11">
            <w:pPr>
              <w:pStyle w:val="111"/>
              <w:tabs>
                <w:tab w:val="left" w:pos="12600"/>
              </w:tabs>
              <w:jc w:val="center"/>
              <w:rPr>
                <w:rFonts w:ascii="Arial" w:hAnsi="Arial" w:cs="Arial"/>
                <w:color w:val="000000"/>
                <w:sz w:val="16"/>
                <w:szCs w:val="16"/>
              </w:rPr>
            </w:pPr>
            <w:r w:rsidRPr="00525B11">
              <w:rPr>
                <w:rFonts w:ascii="Arial" w:hAnsi="Arial" w:cs="Arial"/>
                <w:color w:val="000000"/>
                <w:sz w:val="16"/>
                <w:szCs w:val="16"/>
              </w:rPr>
              <w:t>ІНД-СВІФТ ЛАБОРАТОРІЕС ЛІМІТЕД,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525B11" w:rsidRDefault="006E6648" w:rsidP="00525B11">
            <w:pPr>
              <w:pStyle w:val="111"/>
              <w:tabs>
                <w:tab w:val="left" w:pos="12600"/>
              </w:tabs>
              <w:jc w:val="center"/>
              <w:rPr>
                <w:rFonts w:ascii="Arial" w:hAnsi="Arial" w:cs="Arial"/>
                <w:color w:val="000000"/>
                <w:sz w:val="16"/>
                <w:szCs w:val="16"/>
              </w:rPr>
            </w:pPr>
            <w:r w:rsidRPr="00525B11">
              <w:rPr>
                <w:rFonts w:ascii="Arial" w:hAnsi="Arial" w:cs="Arial"/>
                <w:color w:val="000000"/>
                <w:sz w:val="16"/>
                <w:szCs w:val="16"/>
              </w:rPr>
              <w:t>Словенія/ 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E6648" w:rsidRPr="00525B11" w:rsidRDefault="006E6648" w:rsidP="00525B11">
            <w:pPr>
              <w:pStyle w:val="111"/>
              <w:tabs>
                <w:tab w:val="left" w:pos="12600"/>
              </w:tabs>
              <w:jc w:val="center"/>
              <w:rPr>
                <w:rFonts w:ascii="Arial" w:hAnsi="Arial" w:cs="Arial"/>
                <w:color w:val="000000"/>
                <w:sz w:val="16"/>
                <w:szCs w:val="16"/>
              </w:rPr>
            </w:pPr>
            <w:r w:rsidRPr="00525B11">
              <w:rPr>
                <w:rFonts w:ascii="Arial" w:hAnsi="Arial" w:cs="Arial"/>
                <w:color w:val="000000"/>
                <w:sz w:val="16"/>
                <w:szCs w:val="16"/>
              </w:rPr>
              <w:t>Перереєстрація на необмежений термін</w:t>
            </w:r>
            <w:r w:rsidRPr="00525B11">
              <w:rPr>
                <w:rFonts w:ascii="Arial" w:hAnsi="Arial" w:cs="Arial"/>
                <w:color w:val="000000"/>
                <w:sz w:val="16"/>
                <w:szCs w:val="16"/>
              </w:rPr>
              <w:br/>
            </w:r>
            <w:r w:rsidRPr="00525B11">
              <w:rPr>
                <w:rFonts w:ascii="Arial" w:hAnsi="Arial" w:cs="Arial"/>
                <w:color w:val="000000"/>
                <w:sz w:val="16"/>
                <w:szCs w:val="16"/>
              </w:rPr>
              <w:br/>
              <w:t xml:space="preserve">Внесено оновлену інформацію в інструкцію для медичного застосування у розділи "Фармакологічні властивості"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(безпека), "Спосіб застосування та дози" (уточнення), "Передозування", "Побічні реакції" відповідно до оновленої інформації з безпеки діючої речовини. </w:t>
            </w:r>
            <w:r w:rsidRPr="00525B11">
              <w:rPr>
                <w:rFonts w:ascii="Arial" w:hAnsi="Arial" w:cs="Arial"/>
                <w:color w:val="000000"/>
                <w:sz w:val="16"/>
                <w:szCs w:val="16"/>
              </w:rPr>
              <w:br/>
            </w:r>
            <w:r w:rsidRPr="00525B11">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525B11" w:rsidRDefault="006E6648" w:rsidP="00E90770">
            <w:pPr>
              <w:pStyle w:val="111"/>
              <w:tabs>
                <w:tab w:val="left" w:pos="12600"/>
              </w:tabs>
              <w:jc w:val="center"/>
              <w:rPr>
                <w:rFonts w:ascii="Arial" w:hAnsi="Arial" w:cs="Arial"/>
                <w:i/>
                <w:sz w:val="16"/>
                <w:szCs w:val="16"/>
                <w:lang w:val="en-US"/>
              </w:rPr>
            </w:pPr>
            <w:r w:rsidRPr="00525B11">
              <w:rPr>
                <w:rFonts w:ascii="Arial" w:hAnsi="Arial" w:cs="Arial"/>
                <w:i/>
                <w:sz w:val="16"/>
                <w:szCs w:val="16"/>
                <w:lang w:val="en-US"/>
              </w:rPr>
              <w:t xml:space="preserve">за </w:t>
            </w:r>
          </w:p>
          <w:p w:rsidR="006E6648" w:rsidRPr="00525B11" w:rsidRDefault="006E6648" w:rsidP="00E90770">
            <w:pPr>
              <w:pStyle w:val="111"/>
              <w:tabs>
                <w:tab w:val="left" w:pos="12600"/>
              </w:tabs>
              <w:jc w:val="center"/>
              <w:rPr>
                <w:rFonts w:ascii="Arial" w:hAnsi="Arial" w:cs="Arial"/>
                <w:b/>
                <w:i/>
                <w:color w:val="000000"/>
                <w:sz w:val="16"/>
                <w:szCs w:val="16"/>
              </w:rPr>
            </w:pPr>
            <w:r w:rsidRPr="00525B11">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6648" w:rsidRPr="00525B11" w:rsidRDefault="006E6648" w:rsidP="00E90770">
            <w:pPr>
              <w:pStyle w:val="111"/>
              <w:tabs>
                <w:tab w:val="left" w:pos="12600"/>
              </w:tabs>
              <w:jc w:val="center"/>
              <w:rPr>
                <w:rFonts w:ascii="Arial" w:hAnsi="Arial" w:cs="Arial"/>
                <w:i/>
                <w:sz w:val="16"/>
                <w:szCs w:val="16"/>
                <w:lang w:val="en-US"/>
              </w:rPr>
            </w:pPr>
            <w:r w:rsidRPr="00525B11">
              <w:rPr>
                <w:rFonts w:ascii="Arial" w:hAnsi="Arial" w:cs="Arial"/>
                <w:i/>
                <w:sz w:val="16"/>
                <w:szCs w:val="16"/>
                <w:lang w:val="en-US"/>
              </w:rPr>
              <w:t xml:space="preserve">не </w:t>
            </w:r>
          </w:p>
          <w:p w:rsidR="006E6648" w:rsidRPr="00525B11" w:rsidRDefault="006E6648" w:rsidP="00E90770">
            <w:pPr>
              <w:pStyle w:val="111"/>
              <w:tabs>
                <w:tab w:val="left" w:pos="12600"/>
              </w:tabs>
              <w:jc w:val="center"/>
              <w:rPr>
                <w:rFonts w:ascii="Arial" w:hAnsi="Arial" w:cs="Arial"/>
                <w:i/>
                <w:sz w:val="16"/>
                <w:szCs w:val="16"/>
                <w:lang w:val="en-US"/>
              </w:rPr>
            </w:pPr>
            <w:r w:rsidRPr="00525B11">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525B11" w:rsidRDefault="006E6648" w:rsidP="00525B11">
            <w:pPr>
              <w:pStyle w:val="111"/>
              <w:tabs>
                <w:tab w:val="left" w:pos="12600"/>
              </w:tabs>
              <w:jc w:val="center"/>
              <w:rPr>
                <w:rFonts w:ascii="Arial" w:hAnsi="Arial" w:cs="Arial"/>
                <w:sz w:val="16"/>
                <w:szCs w:val="16"/>
              </w:rPr>
            </w:pPr>
            <w:r w:rsidRPr="00525B11">
              <w:rPr>
                <w:rFonts w:ascii="Arial" w:hAnsi="Arial" w:cs="Arial"/>
                <w:sz w:val="16"/>
                <w:szCs w:val="16"/>
              </w:rPr>
              <w:t>UA/5026/01/01</w:t>
            </w:r>
          </w:p>
        </w:tc>
      </w:tr>
      <w:tr w:rsidR="006E6648" w:rsidRPr="00F22D22" w:rsidTr="001628F2">
        <w:tc>
          <w:tcPr>
            <w:tcW w:w="568"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1628F2">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A3157B">
            <w:pPr>
              <w:pStyle w:val="111"/>
              <w:tabs>
                <w:tab w:val="left" w:pos="12600"/>
              </w:tabs>
              <w:rPr>
                <w:rFonts w:ascii="Arial" w:hAnsi="Arial" w:cs="Arial"/>
                <w:b/>
                <w:i/>
                <w:color w:val="000000"/>
                <w:sz w:val="16"/>
                <w:szCs w:val="16"/>
              </w:rPr>
            </w:pPr>
            <w:r w:rsidRPr="00F22D22">
              <w:rPr>
                <w:rFonts w:ascii="Arial" w:hAnsi="Arial" w:cs="Arial"/>
                <w:b/>
                <w:sz w:val="16"/>
                <w:szCs w:val="16"/>
              </w:rPr>
              <w:t>ЦИНАРИЗИН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 xml:space="preserve">Товариство з обмеженою відповідальністю "Фармацевтична компанія "Здоров'я" </w:t>
            </w:r>
            <w:r w:rsidRPr="00F22D22">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Флемінг Леборетеріз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i/>
                <w:sz w:val="16"/>
                <w:szCs w:val="16"/>
              </w:rPr>
            </w:pPr>
            <w:r w:rsidRPr="00F22D2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57B">
            <w:pPr>
              <w:pStyle w:val="111"/>
              <w:tabs>
                <w:tab w:val="left" w:pos="12600"/>
              </w:tabs>
              <w:jc w:val="center"/>
              <w:rPr>
                <w:rFonts w:ascii="Arial" w:hAnsi="Arial" w:cs="Arial"/>
                <w:sz w:val="16"/>
                <w:szCs w:val="16"/>
              </w:rPr>
            </w:pPr>
            <w:r w:rsidRPr="00F22D22">
              <w:rPr>
                <w:rFonts w:ascii="Arial" w:hAnsi="Arial" w:cs="Arial"/>
                <w:sz w:val="16"/>
                <w:szCs w:val="16"/>
              </w:rPr>
              <w:t>UA/16072/01/01</w:t>
            </w:r>
          </w:p>
        </w:tc>
      </w:tr>
    </w:tbl>
    <w:p w:rsidR="001628F2" w:rsidRPr="007D2970" w:rsidRDefault="001628F2" w:rsidP="001628F2">
      <w:pPr>
        <w:pStyle w:val="2"/>
        <w:tabs>
          <w:tab w:val="left" w:pos="12600"/>
        </w:tabs>
        <w:jc w:val="center"/>
        <w:rPr>
          <w:sz w:val="24"/>
          <w:szCs w:val="24"/>
        </w:rPr>
      </w:pPr>
    </w:p>
    <w:p w:rsidR="001628F2" w:rsidRPr="007D2970" w:rsidRDefault="001628F2" w:rsidP="001628F2">
      <w:pPr>
        <w:ind w:right="20"/>
        <w:rPr>
          <w:rStyle w:val="cs7864ebcf1"/>
          <w:color w:val="auto"/>
        </w:rPr>
      </w:pPr>
    </w:p>
    <w:p w:rsidR="001628F2" w:rsidRPr="007D2970" w:rsidRDefault="001628F2" w:rsidP="001628F2">
      <w:pPr>
        <w:ind w:right="20"/>
        <w:rPr>
          <w:rStyle w:val="cs7864ebcf1"/>
          <w:color w:val="auto"/>
        </w:rPr>
      </w:pPr>
    </w:p>
    <w:tbl>
      <w:tblPr>
        <w:tblW w:w="0" w:type="auto"/>
        <w:tblLook w:val="04A0" w:firstRow="1" w:lastRow="0" w:firstColumn="1" w:lastColumn="0" w:noHBand="0" w:noVBand="1"/>
      </w:tblPr>
      <w:tblGrid>
        <w:gridCol w:w="7421"/>
        <w:gridCol w:w="7422"/>
      </w:tblGrid>
      <w:tr w:rsidR="001628F2" w:rsidRPr="007D2970" w:rsidTr="00A3157B">
        <w:tc>
          <w:tcPr>
            <w:tcW w:w="7421" w:type="dxa"/>
            <w:shd w:val="clear" w:color="auto" w:fill="auto"/>
          </w:tcPr>
          <w:p w:rsidR="001628F2" w:rsidRPr="007D2970" w:rsidRDefault="001628F2" w:rsidP="00A3157B">
            <w:pPr>
              <w:ind w:right="20"/>
              <w:rPr>
                <w:rStyle w:val="cs95e872d01"/>
                <w:rFonts w:ascii="Arial" w:hAnsi="Arial" w:cs="Arial"/>
                <w:sz w:val="28"/>
                <w:szCs w:val="28"/>
                <w:lang w:val="ru-RU"/>
              </w:rPr>
            </w:pPr>
            <w:r w:rsidRPr="007D2970">
              <w:rPr>
                <w:rStyle w:val="cs7864ebcf1"/>
                <w:rFonts w:ascii="Arial" w:hAnsi="Arial" w:cs="Arial"/>
                <w:color w:val="auto"/>
                <w:sz w:val="28"/>
                <w:szCs w:val="28"/>
              </w:rPr>
              <w:t xml:space="preserve">В.о. Генерального директора Директорату </w:t>
            </w:r>
          </w:p>
          <w:p w:rsidR="001628F2" w:rsidRPr="007D2970" w:rsidRDefault="001628F2" w:rsidP="00A3157B">
            <w:pPr>
              <w:ind w:right="20"/>
              <w:rPr>
                <w:rStyle w:val="cs7864ebcf1"/>
                <w:rFonts w:ascii="Arial" w:hAnsi="Arial" w:cs="Arial"/>
                <w:color w:val="auto"/>
                <w:sz w:val="28"/>
                <w:szCs w:val="28"/>
              </w:rPr>
            </w:pPr>
            <w:r w:rsidRPr="007D2970">
              <w:rPr>
                <w:rStyle w:val="cs7864ebcf1"/>
                <w:rFonts w:ascii="Arial" w:hAnsi="Arial" w:cs="Arial"/>
                <w:color w:val="auto"/>
                <w:sz w:val="28"/>
                <w:szCs w:val="28"/>
              </w:rPr>
              <w:t>фармацевтичного забезпечення</w:t>
            </w:r>
            <w:r w:rsidRPr="007D2970">
              <w:rPr>
                <w:rStyle w:val="cs188c92b51"/>
                <w:rFonts w:ascii="Arial" w:hAnsi="Arial" w:cs="Arial"/>
                <w:color w:val="auto"/>
                <w:sz w:val="28"/>
                <w:szCs w:val="28"/>
              </w:rPr>
              <w:t>                                    </w:t>
            </w:r>
          </w:p>
        </w:tc>
        <w:tc>
          <w:tcPr>
            <w:tcW w:w="7422" w:type="dxa"/>
            <w:shd w:val="clear" w:color="auto" w:fill="auto"/>
          </w:tcPr>
          <w:p w:rsidR="001628F2" w:rsidRPr="007D2970" w:rsidRDefault="001628F2" w:rsidP="00A3157B">
            <w:pPr>
              <w:pStyle w:val="cs95e872d0"/>
              <w:rPr>
                <w:rStyle w:val="cs7864ebcf1"/>
                <w:rFonts w:ascii="Arial" w:hAnsi="Arial" w:cs="Arial"/>
                <w:color w:val="auto"/>
                <w:sz w:val="28"/>
                <w:szCs w:val="28"/>
              </w:rPr>
            </w:pPr>
          </w:p>
          <w:p w:rsidR="001628F2" w:rsidRPr="007D2970" w:rsidRDefault="001628F2" w:rsidP="00A3157B">
            <w:pPr>
              <w:pStyle w:val="cs95e872d0"/>
              <w:jc w:val="right"/>
              <w:rPr>
                <w:rStyle w:val="cs7864ebcf1"/>
                <w:rFonts w:ascii="Arial" w:hAnsi="Arial" w:cs="Arial"/>
                <w:color w:val="auto"/>
                <w:sz w:val="28"/>
                <w:szCs w:val="28"/>
              </w:rPr>
            </w:pPr>
            <w:r w:rsidRPr="007D2970">
              <w:rPr>
                <w:rStyle w:val="cs7864ebcf1"/>
                <w:rFonts w:ascii="Arial" w:hAnsi="Arial" w:cs="Arial"/>
                <w:color w:val="auto"/>
                <w:sz w:val="28"/>
                <w:szCs w:val="28"/>
              </w:rPr>
              <w:t>Іван ЗАДВОРНИХ</w:t>
            </w:r>
          </w:p>
        </w:tc>
      </w:tr>
    </w:tbl>
    <w:p w:rsidR="001628F2" w:rsidRPr="007D2970" w:rsidRDefault="001628F2" w:rsidP="001628F2">
      <w:pPr>
        <w:tabs>
          <w:tab w:val="left" w:pos="12600"/>
        </w:tabs>
        <w:jc w:val="center"/>
        <w:rPr>
          <w:rFonts w:ascii="Arial" w:hAnsi="Arial" w:cs="Arial"/>
          <w:b/>
        </w:rPr>
      </w:pPr>
    </w:p>
    <w:p w:rsidR="001628F2" w:rsidRPr="007D2970" w:rsidRDefault="001628F2" w:rsidP="001628F2">
      <w:pPr>
        <w:rPr>
          <w:rFonts w:ascii="Arial" w:hAnsi="Arial" w:cs="Arial"/>
          <w:b/>
          <w:sz w:val="18"/>
          <w:szCs w:val="18"/>
          <w:lang w:eastAsia="en-US"/>
        </w:rPr>
      </w:pPr>
    </w:p>
    <w:p w:rsidR="001628F2" w:rsidRPr="007D2970" w:rsidRDefault="001628F2" w:rsidP="001628F2">
      <w:pPr>
        <w:tabs>
          <w:tab w:val="left" w:pos="12600"/>
        </w:tabs>
        <w:jc w:val="center"/>
        <w:rPr>
          <w:rFonts w:ascii="Arial" w:hAnsi="Arial" w:cs="Arial"/>
          <w:b/>
        </w:rPr>
      </w:pPr>
    </w:p>
    <w:p w:rsidR="001628F2" w:rsidRPr="007D2970" w:rsidRDefault="001628F2" w:rsidP="001628F2">
      <w:pPr>
        <w:tabs>
          <w:tab w:val="left" w:pos="12600"/>
        </w:tabs>
        <w:jc w:val="center"/>
        <w:rPr>
          <w:rFonts w:ascii="Arial" w:hAnsi="Arial" w:cs="Arial"/>
          <w:b/>
        </w:rPr>
        <w:sectPr w:rsidR="001628F2" w:rsidRPr="007D2970">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1628F2" w:rsidRPr="007D2970" w:rsidTr="00A3157B">
        <w:tc>
          <w:tcPr>
            <w:tcW w:w="3828" w:type="dxa"/>
          </w:tcPr>
          <w:p w:rsidR="001628F2" w:rsidRPr="007D2970" w:rsidRDefault="001628F2" w:rsidP="00A3157B">
            <w:pPr>
              <w:pStyle w:val="4"/>
              <w:tabs>
                <w:tab w:val="left" w:pos="12600"/>
              </w:tabs>
              <w:jc w:val="left"/>
              <w:rPr>
                <w:rFonts w:cs="Arial"/>
                <w:sz w:val="18"/>
                <w:szCs w:val="18"/>
              </w:rPr>
            </w:pPr>
            <w:r w:rsidRPr="007D2970">
              <w:rPr>
                <w:rFonts w:cs="Arial"/>
                <w:sz w:val="18"/>
                <w:szCs w:val="18"/>
              </w:rPr>
              <w:t>Додаток 3</w:t>
            </w:r>
          </w:p>
          <w:p w:rsidR="001628F2" w:rsidRPr="007D2970" w:rsidRDefault="001628F2" w:rsidP="00A3157B">
            <w:pPr>
              <w:pStyle w:val="4"/>
              <w:tabs>
                <w:tab w:val="left" w:pos="12600"/>
              </w:tabs>
              <w:jc w:val="left"/>
              <w:rPr>
                <w:rFonts w:cs="Arial"/>
                <w:sz w:val="18"/>
                <w:szCs w:val="18"/>
              </w:rPr>
            </w:pPr>
            <w:r w:rsidRPr="007D2970">
              <w:rPr>
                <w:rFonts w:cs="Arial"/>
                <w:sz w:val="18"/>
                <w:szCs w:val="18"/>
              </w:rPr>
              <w:t>до Наказу Міністерства охорони</w:t>
            </w:r>
          </w:p>
          <w:p w:rsidR="001628F2" w:rsidRPr="007D2970" w:rsidRDefault="001628F2" w:rsidP="00A3157B">
            <w:pPr>
              <w:tabs>
                <w:tab w:val="left" w:pos="12600"/>
              </w:tabs>
              <w:rPr>
                <w:rFonts w:ascii="Arial" w:hAnsi="Arial" w:cs="Arial"/>
                <w:b/>
                <w:sz w:val="18"/>
                <w:szCs w:val="18"/>
              </w:rPr>
            </w:pPr>
            <w:r w:rsidRPr="007D2970">
              <w:rPr>
                <w:rFonts w:ascii="Arial" w:hAnsi="Arial" w:cs="Arial"/>
                <w:b/>
                <w:sz w:val="18"/>
                <w:szCs w:val="18"/>
              </w:rPr>
              <w:t>здоров’я України</w:t>
            </w:r>
          </w:p>
          <w:p w:rsidR="001628F2" w:rsidRPr="007D2970" w:rsidRDefault="001628F2" w:rsidP="00A3157B">
            <w:pPr>
              <w:tabs>
                <w:tab w:val="left" w:pos="12600"/>
              </w:tabs>
              <w:rPr>
                <w:rFonts w:ascii="Arial" w:hAnsi="Arial" w:cs="Arial"/>
                <w:b/>
                <w:sz w:val="18"/>
                <w:szCs w:val="18"/>
              </w:rPr>
            </w:pPr>
            <w:r w:rsidRPr="007D2970">
              <w:rPr>
                <w:rFonts w:ascii="Arial" w:hAnsi="Arial" w:cs="Arial"/>
                <w:b/>
                <w:sz w:val="18"/>
                <w:szCs w:val="18"/>
                <w:lang w:val="en-US"/>
              </w:rPr>
              <w:t xml:space="preserve">____________________ </w:t>
            </w:r>
            <w:r w:rsidRPr="007D2970">
              <w:rPr>
                <w:rFonts w:ascii="Arial" w:hAnsi="Arial" w:cs="Arial"/>
                <w:b/>
                <w:sz w:val="18"/>
                <w:szCs w:val="18"/>
              </w:rPr>
              <w:t>№ _______</w:t>
            </w:r>
          </w:p>
        </w:tc>
      </w:tr>
    </w:tbl>
    <w:p w:rsidR="001628F2" w:rsidRPr="007D2970" w:rsidRDefault="001628F2" w:rsidP="001628F2">
      <w:pPr>
        <w:tabs>
          <w:tab w:val="left" w:pos="12600"/>
        </w:tabs>
        <w:jc w:val="center"/>
        <w:rPr>
          <w:rFonts w:ascii="Arial" w:hAnsi="Arial" w:cs="Arial"/>
          <w:sz w:val="18"/>
          <w:szCs w:val="18"/>
          <w:u w:val="single"/>
          <w:lang w:val="en-US"/>
        </w:rPr>
      </w:pPr>
    </w:p>
    <w:p w:rsidR="001628F2" w:rsidRPr="007D2970" w:rsidRDefault="001628F2" w:rsidP="001628F2">
      <w:pPr>
        <w:tabs>
          <w:tab w:val="left" w:pos="12600"/>
        </w:tabs>
        <w:jc w:val="center"/>
        <w:rPr>
          <w:rFonts w:ascii="Arial" w:hAnsi="Arial" w:cs="Arial"/>
          <w:sz w:val="18"/>
          <w:szCs w:val="18"/>
          <w:lang w:val="en-US"/>
        </w:rPr>
      </w:pPr>
    </w:p>
    <w:p w:rsidR="001628F2" w:rsidRPr="007D2970" w:rsidRDefault="001628F2" w:rsidP="001628F2">
      <w:pPr>
        <w:pStyle w:val="2"/>
        <w:jc w:val="center"/>
        <w:rPr>
          <w:rFonts w:cs="Arial"/>
          <w:caps w:val="0"/>
          <w:sz w:val="26"/>
          <w:szCs w:val="26"/>
        </w:rPr>
      </w:pPr>
      <w:r w:rsidRPr="007D2970">
        <w:rPr>
          <w:rFonts w:cs="Arial"/>
          <w:sz w:val="26"/>
          <w:szCs w:val="26"/>
        </w:rPr>
        <w:t>ПЕРЕЛІК</w:t>
      </w:r>
    </w:p>
    <w:p w:rsidR="001628F2" w:rsidRPr="007D2970" w:rsidRDefault="001628F2" w:rsidP="001628F2">
      <w:pPr>
        <w:pStyle w:val="4"/>
        <w:rPr>
          <w:rFonts w:cs="Arial"/>
          <w:caps/>
          <w:sz w:val="26"/>
          <w:szCs w:val="26"/>
        </w:rPr>
      </w:pPr>
      <w:r w:rsidRPr="007D2970">
        <w:rPr>
          <w:rFonts w:cs="Arial"/>
          <w:caps/>
          <w:sz w:val="26"/>
          <w:szCs w:val="26"/>
        </w:rPr>
        <w:t>ЛІКАРСЬКИХ засобів, щодо яких пропонується внесеНня змін до реєстраційних матеріалів</w:t>
      </w:r>
    </w:p>
    <w:p w:rsidR="001628F2" w:rsidRPr="007D2970" w:rsidRDefault="001628F2" w:rsidP="001628F2">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134"/>
        <w:gridCol w:w="2694"/>
        <w:gridCol w:w="1275"/>
        <w:gridCol w:w="1843"/>
      </w:tblGrid>
      <w:tr w:rsidR="006E6648" w:rsidRPr="007D2970" w:rsidTr="00A3157B">
        <w:trPr>
          <w:tblHeader/>
        </w:trPr>
        <w:tc>
          <w:tcPr>
            <w:tcW w:w="567" w:type="dxa"/>
            <w:shd w:val="clear" w:color="auto" w:fill="D9D9D9"/>
          </w:tcPr>
          <w:p w:rsidR="006E6648" w:rsidRPr="007D2970" w:rsidRDefault="006E6648" w:rsidP="00A3157B">
            <w:pPr>
              <w:tabs>
                <w:tab w:val="left" w:pos="12600"/>
              </w:tabs>
              <w:jc w:val="center"/>
              <w:rPr>
                <w:rFonts w:ascii="Arial" w:hAnsi="Arial" w:cs="Arial"/>
                <w:b/>
                <w:i/>
                <w:sz w:val="16"/>
                <w:szCs w:val="16"/>
              </w:rPr>
            </w:pPr>
            <w:r w:rsidRPr="007D2970">
              <w:rPr>
                <w:rFonts w:ascii="Arial" w:hAnsi="Arial" w:cs="Arial"/>
                <w:b/>
                <w:i/>
                <w:sz w:val="16"/>
                <w:szCs w:val="16"/>
              </w:rPr>
              <w:t>№ п/п</w:t>
            </w:r>
          </w:p>
        </w:tc>
        <w:tc>
          <w:tcPr>
            <w:tcW w:w="1702" w:type="dxa"/>
            <w:shd w:val="clear" w:color="auto" w:fill="D9D9D9"/>
          </w:tcPr>
          <w:p w:rsidR="006E6648" w:rsidRPr="007D2970" w:rsidRDefault="006E6648" w:rsidP="00A3157B">
            <w:pPr>
              <w:tabs>
                <w:tab w:val="left" w:pos="12600"/>
              </w:tabs>
              <w:jc w:val="center"/>
              <w:rPr>
                <w:rFonts w:ascii="Arial" w:hAnsi="Arial" w:cs="Arial"/>
                <w:b/>
                <w:i/>
                <w:sz w:val="16"/>
                <w:szCs w:val="16"/>
              </w:rPr>
            </w:pPr>
            <w:r w:rsidRPr="007D2970">
              <w:rPr>
                <w:rFonts w:ascii="Arial" w:hAnsi="Arial" w:cs="Arial"/>
                <w:b/>
                <w:i/>
                <w:sz w:val="16"/>
                <w:szCs w:val="16"/>
              </w:rPr>
              <w:t>Назва лікарського засобу</w:t>
            </w:r>
          </w:p>
        </w:tc>
        <w:tc>
          <w:tcPr>
            <w:tcW w:w="1984" w:type="dxa"/>
            <w:shd w:val="clear" w:color="auto" w:fill="D9D9D9"/>
          </w:tcPr>
          <w:p w:rsidR="006E6648" w:rsidRPr="007D2970" w:rsidRDefault="006E6648" w:rsidP="00A3157B">
            <w:pPr>
              <w:tabs>
                <w:tab w:val="left" w:pos="12600"/>
              </w:tabs>
              <w:jc w:val="center"/>
              <w:rPr>
                <w:rFonts w:ascii="Arial" w:hAnsi="Arial" w:cs="Arial"/>
                <w:b/>
                <w:i/>
                <w:sz w:val="16"/>
                <w:szCs w:val="16"/>
              </w:rPr>
            </w:pPr>
            <w:r w:rsidRPr="007D2970">
              <w:rPr>
                <w:rFonts w:ascii="Arial" w:hAnsi="Arial" w:cs="Arial"/>
                <w:b/>
                <w:i/>
                <w:sz w:val="16"/>
                <w:szCs w:val="16"/>
              </w:rPr>
              <w:t>Форма випуску (лікарська форма, упаковка)</w:t>
            </w:r>
          </w:p>
        </w:tc>
        <w:tc>
          <w:tcPr>
            <w:tcW w:w="1701" w:type="dxa"/>
            <w:shd w:val="clear" w:color="auto" w:fill="D9D9D9"/>
          </w:tcPr>
          <w:p w:rsidR="006E6648" w:rsidRPr="007D2970" w:rsidRDefault="006E6648" w:rsidP="00A3157B">
            <w:pPr>
              <w:tabs>
                <w:tab w:val="left" w:pos="12600"/>
              </w:tabs>
              <w:jc w:val="center"/>
              <w:rPr>
                <w:rFonts w:ascii="Arial" w:hAnsi="Arial" w:cs="Arial"/>
                <w:b/>
                <w:i/>
                <w:sz w:val="16"/>
                <w:szCs w:val="16"/>
              </w:rPr>
            </w:pPr>
            <w:r w:rsidRPr="007D2970">
              <w:rPr>
                <w:rFonts w:ascii="Arial" w:hAnsi="Arial" w:cs="Arial"/>
                <w:b/>
                <w:i/>
                <w:sz w:val="16"/>
                <w:szCs w:val="16"/>
              </w:rPr>
              <w:t>Заявник</w:t>
            </w:r>
          </w:p>
        </w:tc>
        <w:tc>
          <w:tcPr>
            <w:tcW w:w="1134" w:type="dxa"/>
            <w:shd w:val="clear" w:color="auto" w:fill="D9D9D9"/>
          </w:tcPr>
          <w:p w:rsidR="006E6648" w:rsidRPr="007D2970" w:rsidRDefault="006E6648" w:rsidP="00A3157B">
            <w:pPr>
              <w:tabs>
                <w:tab w:val="left" w:pos="12600"/>
              </w:tabs>
              <w:jc w:val="center"/>
              <w:rPr>
                <w:rFonts w:ascii="Arial" w:hAnsi="Arial" w:cs="Arial"/>
                <w:b/>
                <w:i/>
                <w:sz w:val="16"/>
                <w:szCs w:val="16"/>
              </w:rPr>
            </w:pPr>
            <w:r w:rsidRPr="007D2970">
              <w:rPr>
                <w:rFonts w:ascii="Arial" w:hAnsi="Arial" w:cs="Arial"/>
                <w:b/>
                <w:i/>
                <w:sz w:val="16"/>
                <w:szCs w:val="16"/>
              </w:rPr>
              <w:t>Країна заявника</w:t>
            </w:r>
          </w:p>
        </w:tc>
        <w:tc>
          <w:tcPr>
            <w:tcW w:w="1701" w:type="dxa"/>
            <w:shd w:val="clear" w:color="auto" w:fill="D9D9D9"/>
          </w:tcPr>
          <w:p w:rsidR="006E6648" w:rsidRPr="007D2970" w:rsidRDefault="006E6648" w:rsidP="00A3157B">
            <w:pPr>
              <w:tabs>
                <w:tab w:val="left" w:pos="12600"/>
              </w:tabs>
              <w:jc w:val="center"/>
              <w:rPr>
                <w:rFonts w:ascii="Arial" w:hAnsi="Arial" w:cs="Arial"/>
                <w:b/>
                <w:i/>
                <w:sz w:val="16"/>
                <w:szCs w:val="16"/>
              </w:rPr>
            </w:pPr>
            <w:r w:rsidRPr="007D2970">
              <w:rPr>
                <w:rFonts w:ascii="Arial" w:hAnsi="Arial" w:cs="Arial"/>
                <w:b/>
                <w:i/>
                <w:sz w:val="16"/>
                <w:szCs w:val="16"/>
              </w:rPr>
              <w:t>Виробник</w:t>
            </w:r>
          </w:p>
        </w:tc>
        <w:tc>
          <w:tcPr>
            <w:tcW w:w="1134" w:type="dxa"/>
            <w:shd w:val="clear" w:color="auto" w:fill="D9D9D9"/>
          </w:tcPr>
          <w:p w:rsidR="006E6648" w:rsidRPr="007D2970" w:rsidRDefault="006E6648" w:rsidP="00A3157B">
            <w:pPr>
              <w:tabs>
                <w:tab w:val="left" w:pos="12600"/>
              </w:tabs>
              <w:jc w:val="center"/>
              <w:rPr>
                <w:rFonts w:ascii="Arial" w:hAnsi="Arial" w:cs="Arial"/>
                <w:b/>
                <w:i/>
                <w:sz w:val="16"/>
                <w:szCs w:val="16"/>
              </w:rPr>
            </w:pPr>
            <w:r w:rsidRPr="007D2970">
              <w:rPr>
                <w:rFonts w:ascii="Arial" w:hAnsi="Arial" w:cs="Arial"/>
                <w:b/>
                <w:i/>
                <w:sz w:val="16"/>
                <w:szCs w:val="16"/>
              </w:rPr>
              <w:t>Країна виробника</w:t>
            </w:r>
          </w:p>
        </w:tc>
        <w:tc>
          <w:tcPr>
            <w:tcW w:w="2694" w:type="dxa"/>
            <w:shd w:val="clear" w:color="auto" w:fill="D9D9D9"/>
          </w:tcPr>
          <w:p w:rsidR="006E6648" w:rsidRPr="007D2970" w:rsidRDefault="006E6648" w:rsidP="00A3157B">
            <w:pPr>
              <w:tabs>
                <w:tab w:val="left" w:pos="12600"/>
              </w:tabs>
              <w:jc w:val="center"/>
              <w:rPr>
                <w:rFonts w:ascii="Arial" w:hAnsi="Arial" w:cs="Arial"/>
                <w:b/>
                <w:i/>
                <w:sz w:val="16"/>
                <w:szCs w:val="16"/>
              </w:rPr>
            </w:pPr>
            <w:r w:rsidRPr="007D2970">
              <w:rPr>
                <w:rFonts w:ascii="Arial" w:hAnsi="Arial" w:cs="Arial"/>
                <w:b/>
                <w:i/>
                <w:sz w:val="16"/>
                <w:szCs w:val="16"/>
              </w:rPr>
              <w:t>Реєстраційна процедура</w:t>
            </w:r>
          </w:p>
        </w:tc>
        <w:tc>
          <w:tcPr>
            <w:tcW w:w="1275" w:type="dxa"/>
            <w:shd w:val="clear" w:color="auto" w:fill="D9D9D9"/>
          </w:tcPr>
          <w:p w:rsidR="006E6648" w:rsidRPr="007D2970" w:rsidRDefault="006E6648" w:rsidP="00A3157B">
            <w:pPr>
              <w:tabs>
                <w:tab w:val="left" w:pos="12600"/>
              </w:tabs>
              <w:jc w:val="center"/>
              <w:rPr>
                <w:rFonts w:ascii="Arial" w:hAnsi="Arial" w:cs="Arial"/>
                <w:b/>
                <w:i/>
                <w:sz w:val="16"/>
                <w:szCs w:val="16"/>
                <w:lang w:val="en-US"/>
              </w:rPr>
            </w:pPr>
            <w:r w:rsidRPr="007D2970">
              <w:rPr>
                <w:rFonts w:ascii="Arial" w:hAnsi="Arial" w:cs="Arial"/>
                <w:b/>
                <w:i/>
                <w:sz w:val="16"/>
                <w:szCs w:val="16"/>
              </w:rPr>
              <w:t>Умови відпуску</w:t>
            </w:r>
          </w:p>
        </w:tc>
        <w:tc>
          <w:tcPr>
            <w:tcW w:w="1843" w:type="dxa"/>
            <w:shd w:val="clear" w:color="auto" w:fill="D9D9D9"/>
          </w:tcPr>
          <w:p w:rsidR="006E6648" w:rsidRPr="007D2970" w:rsidRDefault="006E6648" w:rsidP="00A3157B">
            <w:pPr>
              <w:tabs>
                <w:tab w:val="left" w:pos="12600"/>
              </w:tabs>
              <w:jc w:val="center"/>
              <w:rPr>
                <w:rFonts w:ascii="Arial" w:hAnsi="Arial" w:cs="Arial"/>
                <w:b/>
                <w:i/>
                <w:sz w:val="16"/>
                <w:szCs w:val="16"/>
                <w:lang w:val="en-US"/>
              </w:rPr>
            </w:pPr>
            <w:r w:rsidRPr="007D2970">
              <w:rPr>
                <w:rFonts w:ascii="Arial" w:hAnsi="Arial" w:cs="Arial"/>
                <w:b/>
                <w:i/>
                <w:sz w:val="16"/>
                <w:szCs w:val="16"/>
              </w:rPr>
              <w:t>Номер реєстраційного посвідчення</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C0786D">
            <w:pPr>
              <w:pStyle w:val="111"/>
              <w:tabs>
                <w:tab w:val="left" w:pos="12600"/>
              </w:tabs>
              <w:rPr>
                <w:rFonts w:ascii="Arial" w:hAnsi="Arial" w:cs="Arial"/>
                <w:b/>
                <w:i/>
                <w:color w:val="000000"/>
                <w:sz w:val="16"/>
                <w:szCs w:val="16"/>
              </w:rPr>
            </w:pPr>
            <w:r w:rsidRPr="00F22D22">
              <w:rPr>
                <w:rFonts w:ascii="Arial" w:hAnsi="Arial" w:cs="Arial"/>
                <w:b/>
                <w:sz w:val="16"/>
                <w:szCs w:val="16"/>
              </w:rPr>
              <w:t>АБИКЛАВ®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C0786D">
            <w:pPr>
              <w:pStyle w:val="1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875 мг/125 мг: по 5 таблеток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C0786D">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Абрил Формулейшнз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C0786D">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694032">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Ауробіндо Фарма Лімітед Юніт XII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C0786D">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C0786D">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внесення змін до реєстраційних матеріалів: </w:t>
            </w:r>
            <w:r w:rsidRPr="00F22D22">
              <w:rPr>
                <w:rFonts w:ascii="Arial" w:hAnsi="Arial" w:cs="Arial"/>
                <w:b/>
                <w:color w:val="000000"/>
                <w:sz w:val="16"/>
                <w:szCs w:val="16"/>
              </w:rPr>
              <w:t>уточнення реєстраційних номерів в наказі МОЗ України № 1680 від 06.08.2021 в процесі внесення змін</w:t>
            </w:r>
            <w:r w:rsidRPr="00F22D22">
              <w:rPr>
                <w:rFonts w:ascii="Arial" w:hAnsi="Arial" w:cs="Arial"/>
                <w:color w:val="000000"/>
                <w:sz w:val="16"/>
                <w:szCs w:val="16"/>
              </w:rPr>
              <w:t xml:space="preserve">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 Також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 Редакція в наказі: для дозування 500 мг/125 мг - UA/11903/01/01; для дозування – 875 мг/125 мг - UA/11903/01/02. </w:t>
            </w:r>
            <w:r w:rsidRPr="00F22D22">
              <w:rPr>
                <w:rFonts w:ascii="Arial" w:hAnsi="Arial" w:cs="Arial"/>
                <w:b/>
                <w:color w:val="000000"/>
                <w:sz w:val="16"/>
                <w:szCs w:val="16"/>
              </w:rPr>
              <w:t>Запропонована редакція: для дозування 500 мг/125 мг - UA/11903/01/02; для дозування – 875 мг/125 мг - UA/11903/01/01.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C0786D">
            <w:pPr>
              <w:pStyle w:val="1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C0786D">
            <w:pPr>
              <w:pStyle w:val="111"/>
              <w:tabs>
                <w:tab w:val="left" w:pos="12600"/>
              </w:tabs>
              <w:jc w:val="center"/>
              <w:rPr>
                <w:rFonts w:ascii="Arial" w:hAnsi="Arial" w:cs="Arial"/>
                <w:b/>
                <w:sz w:val="16"/>
                <w:szCs w:val="16"/>
              </w:rPr>
            </w:pPr>
            <w:r w:rsidRPr="00F22D22">
              <w:rPr>
                <w:rFonts w:ascii="Arial" w:hAnsi="Arial" w:cs="Arial"/>
                <w:b/>
                <w:sz w:val="16"/>
                <w:szCs w:val="16"/>
              </w:rPr>
              <w:t>UA/11903/01/01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416D66">
            <w:pPr>
              <w:pStyle w:val="111"/>
              <w:tabs>
                <w:tab w:val="left" w:pos="12600"/>
              </w:tabs>
              <w:rPr>
                <w:rFonts w:ascii="Arial" w:hAnsi="Arial" w:cs="Arial"/>
                <w:b/>
                <w:i/>
                <w:color w:val="000000"/>
                <w:sz w:val="16"/>
                <w:szCs w:val="16"/>
              </w:rPr>
            </w:pPr>
            <w:r w:rsidRPr="00F22D22">
              <w:rPr>
                <w:rFonts w:ascii="Arial" w:hAnsi="Arial" w:cs="Arial"/>
                <w:b/>
                <w:sz w:val="16"/>
                <w:szCs w:val="16"/>
              </w:rPr>
              <w:t>АБИКЛАВ®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416D66">
            <w:pPr>
              <w:pStyle w:val="1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500 мг/125 мг: по 5 таблеток у блістері, по 4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416D66">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Абрил Формулейшнз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416D66">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416D66">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Ауробіндо Фарма Лімітед Юніт XII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416D66">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416D66">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внесення змін до реєстраційних матеріалів: </w:t>
            </w:r>
            <w:r w:rsidRPr="00F22D22">
              <w:rPr>
                <w:rFonts w:ascii="Arial" w:hAnsi="Arial" w:cs="Arial"/>
                <w:b/>
                <w:color w:val="000000"/>
                <w:sz w:val="16"/>
                <w:szCs w:val="16"/>
              </w:rPr>
              <w:t>уточнення реєстраційних номерів в наказі МОЗ України № 1680 від 06.08.2021 в процесі внесення змін</w:t>
            </w:r>
            <w:r w:rsidRPr="00F22D22">
              <w:rPr>
                <w:rFonts w:ascii="Arial" w:hAnsi="Arial" w:cs="Arial"/>
                <w:color w:val="000000"/>
                <w:sz w:val="16"/>
                <w:szCs w:val="16"/>
              </w:rPr>
              <w:t xml:space="preserve">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 Також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 Редакція в наказі: для дозування 500 мг/125 мг - UA/11903/01/01; для дозування – 875 мг/125 мг - UA/11903/01/02. </w:t>
            </w:r>
            <w:r w:rsidRPr="00F22D22">
              <w:rPr>
                <w:rFonts w:ascii="Arial" w:hAnsi="Arial" w:cs="Arial"/>
                <w:b/>
                <w:color w:val="000000"/>
                <w:sz w:val="16"/>
                <w:szCs w:val="16"/>
              </w:rPr>
              <w:t>Запропонована редакція: для дозування 500 мг/125 мг - UA/11903/01/02; для дозування – 875 мг/125 мг - UA/11903/01/01.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416D66">
            <w:pPr>
              <w:pStyle w:val="1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416D66">
            <w:pPr>
              <w:pStyle w:val="111"/>
              <w:tabs>
                <w:tab w:val="left" w:pos="12600"/>
              </w:tabs>
              <w:jc w:val="center"/>
              <w:rPr>
                <w:rFonts w:ascii="Arial" w:hAnsi="Arial" w:cs="Arial"/>
                <w:b/>
                <w:sz w:val="16"/>
                <w:szCs w:val="16"/>
              </w:rPr>
            </w:pPr>
            <w:r w:rsidRPr="00F22D22">
              <w:rPr>
                <w:rFonts w:ascii="Arial" w:hAnsi="Arial" w:cs="Arial"/>
                <w:b/>
                <w:sz w:val="16"/>
                <w:szCs w:val="16"/>
              </w:rPr>
              <w:t>UA/11903/01/02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АЙДРІНК®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 xml:space="preserve">порошок для орального розчину зі смаком чорної смородини по 5,2 г в саше; по 10 саше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(Б.I.б.2. (х) II)</w:t>
            </w:r>
            <w:r w:rsidRPr="00F22D22">
              <w:rPr>
                <w:rFonts w:ascii="Arial" w:hAnsi="Arial" w:cs="Arial"/>
                <w:color w:val="000000"/>
                <w:sz w:val="16"/>
                <w:szCs w:val="16"/>
              </w:rPr>
              <w:br/>
              <w:t>введення додаткового виробника АФІ фенілефрину гідрохлориду «Shenzhen Oriental Pharmaceutical Co., Ltd», Китай, як наслідок зміни у специфікації АФІ від виробника: зміни за р. «Ідентифікація» та «Залишкові кількості органічних розчинників», вилучено визначення показника «Розчинність» для нового виробника АФІ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UA/14814/01/01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АЙДРІНК®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порошок для орального розчину зі смаком лимону по 4,8 г в саше; по 10 саше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(Б.I.б.2. (х) II)</w:t>
            </w:r>
            <w:r w:rsidRPr="00F22D22">
              <w:rPr>
                <w:rFonts w:ascii="Arial" w:hAnsi="Arial" w:cs="Arial"/>
                <w:color w:val="000000"/>
                <w:sz w:val="16"/>
                <w:szCs w:val="16"/>
              </w:rPr>
              <w:br/>
              <w:t>введення додаткового виробника АФІ фенілефрину гідрохлориду «Shenzhen Oriental Pharmaceutical Co., Ltd», Китай, як наслідок зміни у специфікації АФІ від виробника: зміни за р. «Ідентифікація» та «Залишкові кількості органічних розчинників», вилучено визначення показника «Розчинність» для нового виробника АФІ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UA/14813/01/01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047C22">
            <w:pPr>
              <w:pStyle w:val="111"/>
              <w:tabs>
                <w:tab w:val="left" w:pos="12600"/>
              </w:tabs>
              <w:rPr>
                <w:rFonts w:ascii="Arial" w:hAnsi="Arial" w:cs="Arial"/>
                <w:b/>
                <w:i/>
                <w:color w:val="000000"/>
                <w:sz w:val="16"/>
                <w:szCs w:val="16"/>
              </w:rPr>
            </w:pPr>
            <w:r w:rsidRPr="00F22D22">
              <w:rPr>
                <w:rFonts w:ascii="Arial" w:hAnsi="Arial" w:cs="Arial"/>
                <w:b/>
                <w:sz w:val="16"/>
                <w:szCs w:val="16"/>
              </w:rPr>
              <w:t>АКВА СПРЕЙ ОКСІ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047C22">
            <w:pPr>
              <w:pStyle w:val="111"/>
              <w:tabs>
                <w:tab w:val="left" w:pos="12600"/>
              </w:tabs>
              <w:rPr>
                <w:rFonts w:ascii="Arial" w:hAnsi="Arial" w:cs="Arial"/>
                <w:color w:val="000000"/>
                <w:sz w:val="16"/>
                <w:szCs w:val="16"/>
              </w:rPr>
            </w:pPr>
            <w:r w:rsidRPr="00F22D22">
              <w:rPr>
                <w:rFonts w:ascii="Arial" w:hAnsi="Arial" w:cs="Arial"/>
                <w:color w:val="000000"/>
                <w:sz w:val="16"/>
                <w:szCs w:val="16"/>
              </w:rPr>
              <w:t>спрей назальний, дозований 0,05% по 10 мл у флаконах з розпилювачем назальним;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047C22">
            <w:pPr>
              <w:pStyle w:val="111"/>
              <w:tabs>
                <w:tab w:val="left" w:pos="12600"/>
              </w:tabs>
              <w:jc w:val="center"/>
              <w:rPr>
                <w:rFonts w:ascii="Arial" w:hAnsi="Arial" w:cs="Arial"/>
                <w:color w:val="000000"/>
                <w:sz w:val="16"/>
                <w:szCs w:val="16"/>
              </w:rPr>
            </w:pPr>
            <w:r w:rsidRPr="00F22D22">
              <w:rPr>
                <w:rFonts w:ascii="Arial" w:hAnsi="Arial" w:cs="Arial"/>
                <w:b/>
                <w:color w:val="000000"/>
                <w:sz w:val="16"/>
                <w:szCs w:val="16"/>
              </w:rPr>
              <w:t>Публічне акціонерне товариство</w:t>
            </w:r>
            <w:r w:rsidRPr="00F22D22">
              <w:rPr>
                <w:rFonts w:ascii="Arial" w:hAnsi="Arial" w:cs="Arial"/>
                <w:color w:val="000000"/>
                <w:sz w:val="16"/>
                <w:szCs w:val="16"/>
              </w:rPr>
              <w:t xml:space="preserve">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047C22">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047C22">
            <w:pPr>
              <w:pStyle w:val="111"/>
              <w:tabs>
                <w:tab w:val="left" w:pos="12600"/>
              </w:tabs>
              <w:jc w:val="center"/>
              <w:rPr>
                <w:rFonts w:ascii="Arial" w:hAnsi="Arial" w:cs="Arial"/>
                <w:color w:val="000000"/>
                <w:sz w:val="16"/>
                <w:szCs w:val="16"/>
              </w:rPr>
            </w:pPr>
            <w:r w:rsidRPr="00F22D22">
              <w:rPr>
                <w:rFonts w:ascii="Arial" w:hAnsi="Arial" w:cs="Arial"/>
                <w:b/>
                <w:color w:val="000000"/>
                <w:sz w:val="16"/>
                <w:szCs w:val="16"/>
              </w:rPr>
              <w:t>Публічне акціонерне товариство</w:t>
            </w:r>
            <w:r w:rsidRPr="00F22D22">
              <w:rPr>
                <w:rFonts w:ascii="Arial" w:hAnsi="Arial" w:cs="Arial"/>
                <w:color w:val="000000"/>
                <w:sz w:val="16"/>
                <w:szCs w:val="16"/>
              </w:rPr>
              <w:t xml:space="preserve">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047C22">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047C22">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внесення змін до реєстраційних матеріалів: </w:t>
            </w:r>
            <w:r w:rsidRPr="00F22D22">
              <w:rPr>
                <w:rFonts w:ascii="Arial" w:hAnsi="Arial" w:cs="Arial"/>
                <w:b/>
                <w:color w:val="000000"/>
                <w:sz w:val="16"/>
                <w:szCs w:val="16"/>
              </w:rPr>
              <w:t>уточнення написання назв заявника та виробника в наказі МОЗ України № 1290 від 28.06.2021 в процесі внесення змін</w:t>
            </w:r>
            <w:r w:rsidRPr="00F22D2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 Редакція в наказі: ПАТ "Хімфармзавод "Червона зірка", Україна. </w:t>
            </w:r>
            <w:r w:rsidRPr="00F22D22">
              <w:rPr>
                <w:rFonts w:ascii="Arial" w:hAnsi="Arial" w:cs="Arial"/>
                <w:b/>
                <w:color w:val="000000"/>
                <w:sz w:val="16"/>
                <w:szCs w:val="16"/>
              </w:rPr>
              <w:t>Запропонована редакція: Публічне акціонерне товариство "Хімфармзавод "Червона зірка".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047C22">
            <w:pPr>
              <w:pStyle w:val="1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047C22">
            <w:pPr>
              <w:pStyle w:val="111"/>
              <w:tabs>
                <w:tab w:val="left" w:pos="12600"/>
              </w:tabs>
              <w:jc w:val="center"/>
              <w:rPr>
                <w:rFonts w:ascii="Arial" w:hAnsi="Arial" w:cs="Arial"/>
                <w:sz w:val="16"/>
                <w:szCs w:val="16"/>
              </w:rPr>
            </w:pPr>
            <w:r w:rsidRPr="00F22D22">
              <w:rPr>
                <w:rFonts w:ascii="Arial" w:hAnsi="Arial" w:cs="Arial"/>
                <w:sz w:val="16"/>
                <w:szCs w:val="16"/>
              </w:rPr>
              <w:t>UA/17924/01/01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247477">
            <w:pPr>
              <w:pStyle w:val="111"/>
              <w:tabs>
                <w:tab w:val="left" w:pos="12600"/>
              </w:tabs>
              <w:rPr>
                <w:rFonts w:ascii="Arial" w:hAnsi="Arial" w:cs="Arial"/>
                <w:b/>
                <w:i/>
                <w:color w:val="000000"/>
                <w:sz w:val="16"/>
                <w:szCs w:val="16"/>
              </w:rPr>
            </w:pPr>
            <w:r w:rsidRPr="00F22D22">
              <w:rPr>
                <w:rFonts w:ascii="Arial" w:hAnsi="Arial" w:cs="Arial"/>
                <w:b/>
                <w:sz w:val="16"/>
                <w:szCs w:val="16"/>
              </w:rPr>
              <w:t>АКТРАПІД® НМ ПЕНФІЛ®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rPr>
                <w:rFonts w:ascii="Arial" w:hAnsi="Arial" w:cs="Arial"/>
                <w:color w:val="000000"/>
                <w:sz w:val="16"/>
                <w:szCs w:val="16"/>
              </w:rPr>
            </w:pPr>
            <w:r w:rsidRPr="00F22D22">
              <w:rPr>
                <w:rFonts w:ascii="Arial" w:hAnsi="Arial" w:cs="Arial"/>
                <w:color w:val="000000"/>
                <w:sz w:val="16"/>
                <w:szCs w:val="16"/>
              </w:rPr>
              <w:t>розчин для ін'єкцій, 100 МО/мл по 3 мл у картриджі; по 5 картриджів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b/>
                <w:sz w:val="16"/>
                <w:szCs w:val="16"/>
              </w:rPr>
            </w:pPr>
            <w:r w:rsidRPr="00F22D22">
              <w:rPr>
                <w:rFonts w:ascii="Arial" w:hAnsi="Arial" w:cs="Arial"/>
                <w:color w:val="000000"/>
                <w:sz w:val="16"/>
                <w:szCs w:val="16"/>
              </w:rPr>
              <w:t>Виробник нерозфасованого продукту, наповнення в Пенфіл®, первинна упаковка, контроль якості та відповідальний за випуск серій кінцевого продукту: А/Т Ново Нордіск, Данiя; Виробник нерозфасованого продукту, первинне пакування та контроль балку. Контроль якості балку готового продукту та кінцевого продукту:</w:t>
            </w:r>
            <w:r w:rsidRPr="00F22D22">
              <w:rPr>
                <w:rFonts w:ascii="Arial" w:hAnsi="Arial" w:cs="Arial"/>
                <w:color w:val="000000"/>
                <w:sz w:val="16"/>
                <w:szCs w:val="16"/>
              </w:rPr>
              <w:br/>
              <w:t>Ново Нордіск Продюксьон САС, Франція; Виробник для маркування та упаковки Пенфіл®, вторинного пакування:</w:t>
            </w:r>
            <w:r w:rsidRPr="00F22D22">
              <w:rPr>
                <w:rFonts w:ascii="Arial" w:hAnsi="Arial" w:cs="Arial"/>
                <w:color w:val="000000"/>
                <w:sz w:val="16"/>
                <w:szCs w:val="16"/>
              </w:rPr>
              <w:br/>
              <w:t>А/Т Ново Нордіск, Данія; Виробник нерозфасованої продукції, первинна та вторинна упаковка: Ново Нордіск Продукао Фармасеутіка до Бразіль Лтда., Бразилія; виробник нерозфасованого продукту, наповнення в первинну упаковку: Ново Нордіск (Китай) Фармасьютікалз Ко., Лтд., Китайська Народна Республіка</w:t>
            </w:r>
          </w:p>
          <w:p w:rsidR="006E6648" w:rsidRPr="00F22D22" w:rsidRDefault="006E6648" w:rsidP="00247477">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Данiя/</w:t>
            </w:r>
          </w:p>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Франція</w:t>
            </w:r>
          </w:p>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/Бразилія/</w:t>
            </w:r>
          </w:p>
          <w:p w:rsidR="006E6648" w:rsidRPr="00F22D22" w:rsidRDefault="006E6648" w:rsidP="00247477">
            <w:pPr>
              <w:pStyle w:val="111"/>
              <w:tabs>
                <w:tab w:val="left" w:pos="12600"/>
              </w:tabs>
              <w:jc w:val="center"/>
              <w:rPr>
                <w:b/>
                <w:sz w:val="16"/>
                <w:szCs w:val="16"/>
              </w:rPr>
            </w:pPr>
            <w:r w:rsidRPr="00F22D22">
              <w:rPr>
                <w:rFonts w:ascii="Arial" w:hAnsi="Arial" w:cs="Arial"/>
                <w:color w:val="000000"/>
                <w:sz w:val="16"/>
                <w:szCs w:val="16"/>
              </w:rPr>
              <w:t>Китайська Народна Республіка</w:t>
            </w:r>
          </w:p>
          <w:p w:rsidR="006E6648" w:rsidRPr="00F22D22" w:rsidRDefault="006E6648" w:rsidP="00247477">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внесення змін до реєстраційних матеріалів: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 Введення додаткового виробника: Ново Нордіск (Китай) Фармасьютікалз Ко., Лтд. 99, Нанхай Роуд, ТЕДА, м. Тяньцзінь Китайська Народна Республіка 300457, із відповідними функціями: виробник нерозфасованого продукту, наповнення в первинну упаковку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sz w:val="16"/>
                <w:szCs w:val="16"/>
              </w:rPr>
            </w:pPr>
            <w:r w:rsidRPr="00F22D22">
              <w:rPr>
                <w:rFonts w:ascii="Arial" w:hAnsi="Arial" w:cs="Arial"/>
                <w:sz w:val="16"/>
                <w:szCs w:val="16"/>
              </w:rPr>
              <w:t>UA/12611/01/01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АЛЬФАРЕКІН®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супозиторії ректальні по 250 тис. МО по 5 супозиторіїв у стрипі; по 2 стрипи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до показника «Ідентифікація» введено додаткові методи випробування діючої речовини інтерферон альфа-2b рекомбінантний людини метод ізоелектричного фокусування та метод пептидного картування; зміни І типу - доповнення специфікації на діючу речовину інтерферон альфа-2b рекомбінантний людини показником «Загальна ДНК» з відповідним методом випробування та допустимою межею не більше 10 нг/мг інтерферону; зміни І типу - доповнення специфікації на діючу речовину інтерферон альфа-2b рекомбінантний людини показником «Залишкові білки клітини-хазяїна» з відповідним методом випробування та допустимою межею не більше 50 нг/мг інтерферону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UA/15128/01/01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АЛЬФАРЕКІН®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супозиторії ректальні по 500 тис. МО, по 5 супозиторіїв у стрипі; по 2 стрипи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внесення змін до реєстраційних матеріалів: </w:t>
            </w:r>
            <w:r w:rsidRPr="00F22D22">
              <w:rPr>
                <w:rFonts w:ascii="Arial" w:hAnsi="Arial" w:cs="Arial"/>
                <w:color w:val="000000"/>
                <w:sz w:val="16"/>
                <w:szCs w:val="16"/>
              </w:rPr>
              <w:t>зміни І типу - до показника «Ідентифікація» введено додаткові методи випробування діючої речовини інтерферон альфа-2b рекомбінантний людини метод ізоелектричного фокусування та метод пептидного картування; зміни І типу - доповнення специфікації на діючу речовину інтерферон альфа-2b рекомбінантний людини показником «Загальна ДНК» з відповідним методом випробування та допустимою межею не більше 10 нг/мг інтерферону; зміни І типу - доповнення специфікації на діючу речовину інтерферон альфа-2b рекомбінантний людини показником «Залишкові білки клітини-хазяїна» з відповідним методом випробування та допустимою межею не більше 50 нг/мг інтерферону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UA/15128/01/02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АЛЬФАРЕКІН®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супозиторії ректальні по 1 млн МО, по 5 супозиторіїв у стрипі; по 2 стрипи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до показника «Ідентифікація» введено додаткові методи випробування діючої речовини інтерферон альфа-2b рекомбінантний людини метод ізоелектричного фокусування та метод пептидного картування; зміни І типу - доповнення специфікації на діючу речовину інтерферон альфа-2b рекомбінантний людини показником «Загальна ДНК» з відповідним методом випробування та допустимою межею не більше 10 нг/мг інтерферону; зміни І типу - доповнення специфікації на діючу речовину інтерферон альфа-2b рекомбінантний людини показником «Залишкові білки клітини-хазяїна» з відповідним методом випробування та допустимою межею не більше 50 нг/мг інтерферону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UA/15128/01/03</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АЛЬФАРЕКІН®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супозиторії ректальні по 3 млн МО; по 5 супозиторіїв у стрипі; по 2 стрипи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до показника «Ідентифікація» введено додаткові методи випробування діючої речовини інтерферон альфа-2b рекомбінантний людини метод ізоелектричного фокусування та метод пептидного картування; зміни І типу - доповнення специфікації на діючу речовину інтерферон альфа-2b рекомбінантний людини показником «Загальна ДНК» з відповідним методом випробування та допустимою межею не більше 10 нг/мг інтерферону; зміни І типу - доповнення специфікації на діючу речовину інтерферон альфа-2b рекомбінантний людини показником «Залишкові білки клітини-хазяїна» з відповідним методом випробування та допустимою межею не більше 50 нг/мг інтерферону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UA/15128/01/04</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АЛЬФАРЕКІН®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супозиторії ректальні по 250 тис. МО; in bulk: по 5 супозиторіїв у стрипі; по 100 стрипів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до показника «Ідентифікація» введено додаткові методи випробування діючої речовини інтерферон альфа-2b рекомбінантний людини метод ізоелектричного фокусування та метод пептидного картування; зміни І типу - доповнення специфікації на діючу речовину інтерферон альфа-2b рекомбінантний людини показником «Загальна ДНК» з відповідним методом випробування та допустимою межею не більше 10 нг/мг інтерферону; зміни І типу - доповнення специфікації на діючу речовину інтерферон альфа-2b рекомбінантний людини показником «Залишкові білки клітини-хазяїна» з відповідним методом випробування та допустимою межею не більше 50 нг/мг інтерферону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UA/15129/01/01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АЛЬФАРЕКІН®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супозиторії ректальні по 500 тис. МО; in bulk: по 5 супозиторіїв у стрипі; по 100 стрипів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до показника «Ідентифікація» введено додаткові методи випробування діючої речовини інтерферон альфа-2b рекомбінантний людини метод ізоелектричного фокусування та метод пептидного картування; зміни І типу - доповнення специфікації на діючу речовину інтерферон альфа-2b рекомбінантний людини показником «Загальна ДНК» з відповідним методом випробування та допустимою межею не більше 10 нг/мг інтерферону; зміни І типу - доповнення специфікації на діючу речовину інтерферон альфа-2b рекомбінантний людини показником «Залишкові білки клітини-хазяїна» з відповідним методом випробування та допустимою межею не більше 50 нг/мг інтерферону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UA/15129/01/02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АЛЬФАРЕКІН®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супозиторії ректальні по 1 млн МО, in bulk: по 5 супозиторіїв у стрипі; по 100 стрипів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до показника «Ідентифікація» введено додаткові методи випробування діючої речовини інтерферон альфа-2b рекомбінантний людини метод ізоелектричного фокусування та метод пептидного картування; зміни І типу - доповнення специфікації на діючу речовину інтерферон альфа-2b рекомбінантний людини показником «Загальна ДНК» з відповідним методом випробування та допустимою межею не більше 10 нг/мг інтерферону; зміни І типу - доповнення специфікації на діючу речовину інтерферон альфа-2b рекомбінантний людини показником «Залишкові білки клітини-хазяїна» з відповідним методом випробування та допустимою межею не більше 50 нг/мг інтерферону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UA/15129/01/03</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АЛЬФАРЕКІН®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супозиторії ректальні по 3 млн МО; in bulk: по 5 супозиторіїв у стрипі; по 100 стрипів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до показника «Ідентифікація» введено додаткові методи випробування діючої речовини інтерферон альфа-2b рекомбінантний людини метод ізоелектричного фокусування та метод пептидного картування; зміни І типу - доповнення специфікації на діючу речовину інтерферон альфа-2b рекомбінантний людини показником «Загальна ДНК» з відповідним методом випробування та допустимою межею не більше 10 нг/мг інтерферону; зміни І типу - доповнення специфікації на діючу речовину інтерферон альфа-2b рекомбінантний людини показником «Залишкові білки клітини-хазяїна» з відповідним методом випробування та допустимою межею не більше 50 нг/мг інтерферону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UA/15129/01/04</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АМБРОКСОЛ-ТЕВА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 xml:space="preserve">розчин оральний, 7,5 мг/мл; по 40 мл або 100 мл у флаконі; по 1 флакону з пробкою-крапельницею, дозуючою скляночкою в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Меркле ГмбХ, Німеччина (виробництво нерозфасованої продукції, первинна та вторинна упаковка, контроль серії); Меркле ГмбХ, Німеччина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незначні зміни в затвердженому методі контролю якості ГЛЗ за показником «Ідентифікація, вміст і хімічна чистота амброксолу гідрохлориду», а саме: номер методу було замінено з D-01469501 на D-01469503; виправлення помилки у випробуванні придатності системи (внесення пропущеного критерію, вимог «Не менше 1,5» для ступеня розділення); зміна приготування випробуваного розчину відповідно до запиту лабораторії в Ulm; внесення уточнення до опису приготування розчину порівняння1 (виправлено помилку в початковій наважці стандарту при її округленні); внесено уточнення до опису приготування вихідного розчину порівняння; внесено уточнення «приблизно» до опису приготування рухомої фази В=буфер рН 4,0; внесення додаткової інформації щодо мінімального об’єму до розділу «Примітка щодо випробовуваних розчинів і розчинів порівняння»; вилучення виробника колонки –Phenomenex. У наслідок нового кодування методу був оновлений розділ реєстраційного досьє 3.2.Р.5.1 Специфікація зі зміною кодувань специфікацій з F-A040-F06-J01 (при випуску) та S-98858A-L014-J01 (протягом терміну придатності) на PS-A040-06-J01. Також виробник об’єднав специфікації при випуску та протягом терміну придатності в один документ. Введення змін протягом 6-ти місяців після затвердження; зміни І типу - зменшення частоти випробування за показником «Мікробіологічна чистота» в специфікації на ГЛЗ протягом терміну придатності з рутинного випробування на вибіркове випробування.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UA/1853/03/01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047C22">
            <w:pPr>
              <w:pStyle w:val="111"/>
              <w:tabs>
                <w:tab w:val="left" w:pos="12600"/>
              </w:tabs>
              <w:rPr>
                <w:rFonts w:ascii="Arial" w:hAnsi="Arial" w:cs="Arial"/>
                <w:b/>
                <w:i/>
                <w:color w:val="000000"/>
                <w:sz w:val="16"/>
                <w:szCs w:val="16"/>
              </w:rPr>
            </w:pPr>
            <w:r w:rsidRPr="00F22D22">
              <w:rPr>
                <w:rFonts w:ascii="Arial" w:hAnsi="Arial" w:cs="Arial"/>
                <w:b/>
                <w:sz w:val="16"/>
                <w:szCs w:val="16"/>
              </w:rPr>
              <w:t>АМІНОКАПРОНОВА КИСЛОТА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047C22">
            <w:pPr>
              <w:pStyle w:val="111"/>
              <w:tabs>
                <w:tab w:val="left" w:pos="12600"/>
              </w:tabs>
              <w:rPr>
                <w:rFonts w:ascii="Arial" w:hAnsi="Arial" w:cs="Arial"/>
                <w:color w:val="000000"/>
                <w:sz w:val="16"/>
                <w:szCs w:val="16"/>
              </w:rPr>
            </w:pPr>
            <w:r w:rsidRPr="00F22D22">
              <w:rPr>
                <w:rFonts w:ascii="Arial" w:hAnsi="Arial" w:cs="Arial"/>
                <w:color w:val="000000"/>
                <w:sz w:val="16"/>
                <w:szCs w:val="16"/>
              </w:rPr>
              <w:t xml:space="preserve">порошок для орального застосування по 1 г № 10: по 1 г у пакеті з комбінованого матеріалу </w:t>
            </w:r>
            <w:r w:rsidRPr="00F22D22">
              <w:rPr>
                <w:rFonts w:ascii="Arial" w:hAnsi="Arial" w:cs="Arial"/>
                <w:b/>
                <w:color w:val="000000"/>
                <w:sz w:val="16"/>
                <w:szCs w:val="16"/>
              </w:rPr>
              <w:t>(алюмокомплексу);</w:t>
            </w:r>
            <w:r w:rsidRPr="00F22D22">
              <w:rPr>
                <w:rFonts w:ascii="Arial" w:hAnsi="Arial" w:cs="Arial"/>
                <w:color w:val="000000"/>
                <w:sz w:val="16"/>
                <w:szCs w:val="16"/>
              </w:rPr>
              <w:t xml:space="preserve"> по 10 пакетів у коробці з картону; № 10 (2х5): по 1 г у спареному пакеті з комбінованого матеріалу </w:t>
            </w:r>
            <w:r w:rsidRPr="00F22D22">
              <w:rPr>
                <w:rFonts w:ascii="Arial" w:hAnsi="Arial" w:cs="Arial"/>
                <w:b/>
                <w:color w:val="000000"/>
                <w:sz w:val="16"/>
                <w:szCs w:val="16"/>
              </w:rPr>
              <w:t>(алюмокомплексу</w:t>
            </w:r>
            <w:r w:rsidRPr="00F22D22">
              <w:rPr>
                <w:rFonts w:ascii="Arial" w:hAnsi="Arial" w:cs="Arial"/>
                <w:color w:val="000000"/>
                <w:sz w:val="16"/>
                <w:szCs w:val="16"/>
              </w:rPr>
              <w:t>); по 5 спарених пакетів у коробці з картону; № 10 (2х5): по 1 г у спареному пакеті з поліетиленовим покриттям; по 5 спарених пакетів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047C22">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047C22">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047C22">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047C22">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047C22">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внесення змін до реєстраційних матеріалів: </w:t>
            </w:r>
            <w:r w:rsidRPr="00F22D22">
              <w:rPr>
                <w:rFonts w:ascii="Arial" w:hAnsi="Arial" w:cs="Arial"/>
                <w:b/>
                <w:color w:val="000000"/>
                <w:sz w:val="16"/>
                <w:szCs w:val="16"/>
              </w:rPr>
              <w:t>уточнення написання упаковки в наказі МОЗ України № 1327 від 02.07.2021 в процесі внесення змін</w:t>
            </w:r>
            <w:r w:rsidRPr="00F22D22">
              <w:rPr>
                <w:rFonts w:ascii="Arial" w:hAnsi="Arial" w:cs="Arial"/>
                <w:color w:val="000000"/>
                <w:sz w:val="16"/>
                <w:szCs w:val="16"/>
              </w:rPr>
              <w:t xml:space="preserve">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введено нового виробника АФІ Амінокапронова кислота виробництва Jiangsu Yongan Pharmaceutical Co., Ltd., China додатково до затвердженого виробника Державне підприємство “Науково-дослідний і проектний інститут хімічних технологій “Хімтехнологія”, Україна). Редакція в наказі: порошок для орального застосування по 1 г № 10: по 1 г у пакеті з комбінованого матеріалу (буфлену), по 10 пакетів у коробці з картону; № 10 (2х5): по 1 г у спареному пакеті з комбінованого матеріалу (буфлену), по 5 спарених пакетів у коробці з картону; № 10 (2х5): по 1 г у спареному пакеті з поліетиленовим покриттям, по 5 спарених пакетів у коробці з картону. </w:t>
            </w:r>
            <w:r w:rsidRPr="00F22D22">
              <w:rPr>
                <w:rFonts w:ascii="Arial" w:hAnsi="Arial" w:cs="Arial"/>
                <w:b/>
                <w:color w:val="000000"/>
                <w:sz w:val="16"/>
                <w:szCs w:val="16"/>
              </w:rPr>
              <w:t>Запропонована редакція: № 10: по 1 г у пакеті з комбінованого матеріалу (алюмокомплексу); по 10 пакетів у коробці з картону; № 10 (2х5): по 1 г у спареному пакеті з комбінованого матеріалу (алюмокомплексу); по 5 спарених пакетів у коробці з картону; № 10 (2х5): по 1 г у спареному пакеті з поліетиленовим покриттям; по 5 спарених пакетів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047C22">
            <w:pPr>
              <w:pStyle w:val="1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047C22">
            <w:pPr>
              <w:pStyle w:val="111"/>
              <w:tabs>
                <w:tab w:val="left" w:pos="12600"/>
              </w:tabs>
              <w:jc w:val="center"/>
              <w:rPr>
                <w:rFonts w:ascii="Arial" w:hAnsi="Arial" w:cs="Arial"/>
                <w:sz w:val="16"/>
                <w:szCs w:val="16"/>
              </w:rPr>
            </w:pPr>
            <w:r w:rsidRPr="00F22D22">
              <w:rPr>
                <w:rFonts w:ascii="Arial" w:hAnsi="Arial" w:cs="Arial"/>
                <w:sz w:val="16"/>
                <w:szCs w:val="16"/>
              </w:rPr>
              <w:t>UA/6566/01/01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АМІЦИТРОН® БЕЗ ЦУКРУ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порошок для орального розчину, по 13 г у саше; по 13 г у саше, по 10 саше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введення додаткового виробника діючої речовини Фенілефрину гідрохлорид, що входить до складу готового лікарського засобу, який має сертифікат відповідності ЕР, (затверджено: Unichem Laboratories Ltd, Індія, запропоновано: Unichem Laboratories Ltd, Індія; супутня зміна - Зміни з якості. АФІ. Контроль АФІ - зміна у тесті "Залишкові кількості органічних розчинників" - додавання нормування та методики виконання тесту для нового виробника з уточненням назви тесту; відповідні зміни в розділах упаковка, маркування, термін придатності; зміни І типу - вилучення тесту "Важкі метали" зі специфікцаії та методів контролю АФІ Аскорбінова кислота; зміни І типу - зміни з якості. АФІ. Контроль АФІ - у специфікації та методах контролю АФІ Аскорбінова кислота пропонується зміна нормування та методики виконання тесту "Залишкові кількості органічних розчинників" з уточненням назви тесту у зв'язку з оновленням документації виробника (ASMF); зміни І типу - заміна виробничої дільниці (місця провадження діяльності) для затвердженого виробника АФІ Аскорбінова кислота, що входить до складу лікарського засобу, (затверджено: Northeast Pharmaceutical Group Co., Ltd. No.37, Zhonggong North Street, Tiexi District, Shenyang , China, запропоновано: Northeast Pharmaceutical Group Co., Ltd. No.29, Shenxiliu Dong Road, Economic Technology Development District, Shenyang, China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UA/14116/01/01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E5473">
            <w:pPr>
              <w:pStyle w:val="111"/>
              <w:tabs>
                <w:tab w:val="left" w:pos="12600"/>
              </w:tabs>
              <w:rPr>
                <w:rFonts w:ascii="Arial" w:hAnsi="Arial" w:cs="Arial"/>
                <w:b/>
                <w:i/>
                <w:color w:val="000000"/>
                <w:sz w:val="16"/>
                <w:szCs w:val="16"/>
              </w:rPr>
            </w:pPr>
            <w:r w:rsidRPr="00F22D22">
              <w:rPr>
                <w:rFonts w:ascii="Arial" w:hAnsi="Arial" w:cs="Arial"/>
                <w:b/>
                <w:sz w:val="16"/>
                <w:szCs w:val="16"/>
              </w:rPr>
              <w:t>АМЛІПІН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таблетки, вкриті плівковою оболонкою;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ТОВ «УОРЛД МЕДИЦИН»</w:t>
            </w:r>
            <w:r w:rsidRPr="00F22D22">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ЛАБОРАТОРІЯ БЕЙЛІ-КРЕАТ - ВЕРНУЙЄ, Франція; </w:t>
            </w:r>
          </w:p>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УОРЛД МЕДИЦИН ІЛАЧ САН. ВЕ ТІДЖ. А.Ш., Туреччина</w:t>
            </w:r>
            <w:r w:rsidRPr="00F22D2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Франція/ 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змін протягом 3-х місяців після затвердження</w:t>
            </w:r>
            <w:r w:rsidRPr="00F22D22">
              <w:rPr>
                <w:rFonts w:ascii="Arial" w:hAnsi="Arial" w:cs="Arial"/>
                <w:color w:val="000000"/>
                <w:sz w:val="16"/>
                <w:szCs w:val="16"/>
              </w:rPr>
              <w:br/>
              <w:t>Супутня зміна</w:t>
            </w:r>
            <w:r w:rsidRPr="00F22D22">
              <w:rPr>
                <w:rFonts w:ascii="Arial" w:hAnsi="Arial" w:cs="Arial"/>
                <w:color w:val="000000"/>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w:t>
            </w:r>
            <w:r w:rsidRPr="00F22D22">
              <w:rPr>
                <w:rFonts w:ascii="Arial" w:hAnsi="Arial" w:cs="Arial"/>
                <w:color w:val="000000"/>
                <w:sz w:val="16"/>
                <w:szCs w:val="16"/>
              </w:rPr>
              <w:br/>
              <w:t xml:space="preserve">-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виробництва УОРЛД МЕДИЦИН ІЛАЧ САН. ВЕ ТІДЖ. А.Ш., Туреччина; </w:t>
            </w:r>
            <w:r w:rsidRPr="00F22D22">
              <w:rPr>
                <w:rFonts w:ascii="Arial" w:hAnsi="Arial" w:cs="Arial"/>
                <w:color w:val="000000"/>
                <w:sz w:val="16"/>
                <w:szCs w:val="16"/>
              </w:rPr>
              <w:br/>
              <w:t xml:space="preserve">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 УОРЛД МЕДИЦИН ІЛАЧ САН. </w:t>
            </w:r>
            <w:r w:rsidRPr="00F22D22">
              <w:rPr>
                <w:rFonts w:ascii="Arial" w:hAnsi="Arial" w:cs="Arial"/>
                <w:color w:val="000000"/>
                <w:sz w:val="16"/>
                <w:szCs w:val="16"/>
                <w:lang w:val="ru-RU"/>
              </w:rPr>
              <w:t>ВЕ ТІДЖ. А.Ш., Туреччина, як наслідок з'являється одна додаткова вторинна упаковка. Зміни внесені в інструкцію для медичного застосування лікарського засобу у розділи "Виробник", "Місцезнаходження виробника та адреса місця провадження діяльності " як наслідок поява додаткового пакування для іншого виробника.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sz w:val="16"/>
                <w:szCs w:val="16"/>
              </w:rPr>
            </w:pPr>
            <w:r w:rsidRPr="00F22D22">
              <w:rPr>
                <w:rFonts w:ascii="Arial" w:hAnsi="Arial" w:cs="Arial"/>
                <w:sz w:val="16"/>
                <w:szCs w:val="16"/>
              </w:rPr>
              <w:t>UA/13455/01/01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247477">
            <w:pPr>
              <w:pStyle w:val="111"/>
              <w:tabs>
                <w:tab w:val="left" w:pos="12600"/>
              </w:tabs>
              <w:rPr>
                <w:rFonts w:ascii="Arial" w:hAnsi="Arial" w:cs="Arial"/>
                <w:b/>
                <w:i/>
                <w:color w:val="000000"/>
                <w:sz w:val="16"/>
                <w:szCs w:val="16"/>
              </w:rPr>
            </w:pPr>
            <w:r w:rsidRPr="00F22D22">
              <w:rPr>
                <w:rFonts w:ascii="Arial" w:hAnsi="Arial" w:cs="Arial"/>
                <w:b/>
                <w:sz w:val="16"/>
                <w:szCs w:val="16"/>
              </w:rPr>
              <w:t>АНТРАЛЬ®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таблетки, вкриті оболонкою, по 0,1 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АТ "Фармак"</w:t>
            </w:r>
            <w:r w:rsidRPr="00F22D22">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АТ "Фармак"</w:t>
            </w:r>
            <w:r w:rsidRPr="00F22D22">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виробника АФІ Антралю®, без змін місця виробництва. </w:t>
            </w:r>
            <w:r w:rsidRPr="00F22D22">
              <w:rPr>
                <w:rFonts w:ascii="Arial" w:hAnsi="Arial" w:cs="Arial"/>
                <w:color w:val="000000"/>
                <w:sz w:val="16"/>
                <w:szCs w:val="16"/>
                <w:lang w:val="ru-RU"/>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зміна у методиці випробування для ГЛЗ по 0,1 г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доповнено посиланням на ДФУ* (*- діюче видання). Зміни І типу - Зміни з якості. АФІ. Виробництво. Зміни в процесі виробництва АФІ (інші зміни) – Зміни в технологічному процесі виробництва субстанції антраль ЛЗ по 0,1 г. 1. внесення уточнення до р 3.2.</w:t>
            </w:r>
            <w:r w:rsidRPr="00F22D22">
              <w:rPr>
                <w:rFonts w:ascii="Arial" w:hAnsi="Arial" w:cs="Arial"/>
                <w:color w:val="000000"/>
                <w:sz w:val="16"/>
                <w:szCs w:val="16"/>
              </w:rPr>
              <w:t>S</w:t>
            </w:r>
            <w:r w:rsidRPr="00F22D22">
              <w:rPr>
                <w:rFonts w:ascii="Arial" w:hAnsi="Arial" w:cs="Arial"/>
                <w:color w:val="000000"/>
                <w:sz w:val="16"/>
                <w:szCs w:val="16"/>
                <w:lang w:val="ru-RU"/>
              </w:rPr>
              <w:t>.2.4. Контроль критичних стадій і проміжної продукції. (до специфікації на пасту Антраль), у зв’язку з оптимізацією виробничого процесу на виробничий дільниці в м. Шостка, а саме використання замість центрифуги та сушарки – процесного фільтру. 2. у розділі 3.2.</w:t>
            </w:r>
            <w:r w:rsidRPr="00F22D22">
              <w:rPr>
                <w:rFonts w:ascii="Arial" w:hAnsi="Arial" w:cs="Arial"/>
                <w:color w:val="000000"/>
                <w:sz w:val="16"/>
                <w:szCs w:val="16"/>
              </w:rPr>
              <w:t>S</w:t>
            </w:r>
            <w:r w:rsidRPr="00F22D22">
              <w:rPr>
                <w:rFonts w:ascii="Arial" w:hAnsi="Arial" w:cs="Arial"/>
                <w:color w:val="000000"/>
                <w:sz w:val="16"/>
                <w:szCs w:val="16"/>
                <w:lang w:val="ru-RU"/>
              </w:rPr>
              <w:t>.2.2. Опис виробничого процесу та його контролю внесені незначні зміни в технологію виробництва, які стосуються лише деталізації самого процесу виробництва.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зі специфікації ГЛЗ показника «Аеросил» відповідно до вимог загальної статті ДФУ «Таблетки».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до розділу реєстраційного досьє 3.2.</w:t>
            </w:r>
            <w:r w:rsidRPr="00F22D22">
              <w:rPr>
                <w:rFonts w:ascii="Arial" w:hAnsi="Arial" w:cs="Arial"/>
                <w:color w:val="000000"/>
                <w:sz w:val="16"/>
                <w:szCs w:val="16"/>
              </w:rPr>
              <w:t>S</w:t>
            </w:r>
            <w:r w:rsidRPr="00F22D22">
              <w:rPr>
                <w:rFonts w:ascii="Arial" w:hAnsi="Arial" w:cs="Arial"/>
                <w:color w:val="000000"/>
                <w:sz w:val="16"/>
                <w:szCs w:val="16"/>
                <w:lang w:val="ru-RU"/>
              </w:rPr>
              <w:t xml:space="preserve">.2.3. Контроль матеріалів, а саме приведення специфікації води очищеної у відповідність до вимог монографій ЕР та </w:t>
            </w:r>
            <w:r w:rsidRPr="00F22D22">
              <w:rPr>
                <w:rFonts w:ascii="Arial" w:hAnsi="Arial" w:cs="Arial"/>
                <w:color w:val="000000"/>
                <w:sz w:val="16"/>
                <w:szCs w:val="16"/>
              </w:rPr>
              <w:t>USP</w:t>
            </w:r>
            <w:r w:rsidRPr="00F22D22">
              <w:rPr>
                <w:rFonts w:ascii="Arial" w:hAnsi="Arial" w:cs="Arial"/>
                <w:color w:val="000000"/>
                <w:sz w:val="16"/>
                <w:szCs w:val="16"/>
                <w:lang w:val="ru-RU"/>
              </w:rPr>
              <w:t>, яка використовується на виробничий дільниці м. Шостка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sz w:val="16"/>
                <w:szCs w:val="16"/>
              </w:rPr>
            </w:pPr>
            <w:r w:rsidRPr="00F22D22">
              <w:rPr>
                <w:rFonts w:ascii="Arial" w:hAnsi="Arial" w:cs="Arial"/>
                <w:sz w:val="16"/>
                <w:szCs w:val="16"/>
              </w:rPr>
              <w:t>UA/6893/01/01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247477">
            <w:pPr>
              <w:pStyle w:val="111"/>
              <w:tabs>
                <w:tab w:val="left" w:pos="12600"/>
              </w:tabs>
              <w:rPr>
                <w:rFonts w:ascii="Arial" w:hAnsi="Arial" w:cs="Arial"/>
                <w:b/>
                <w:i/>
                <w:color w:val="000000"/>
                <w:sz w:val="16"/>
                <w:szCs w:val="16"/>
              </w:rPr>
            </w:pPr>
            <w:r w:rsidRPr="00F22D22">
              <w:rPr>
                <w:rFonts w:ascii="Arial" w:hAnsi="Arial" w:cs="Arial"/>
                <w:b/>
                <w:sz w:val="16"/>
                <w:szCs w:val="16"/>
              </w:rPr>
              <w:t>АНТРАЛЬ®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таблетки, вкриті оболонкою, по 0,2 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АТ "Фармак"</w:t>
            </w:r>
            <w:r w:rsidRPr="00F22D22">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АТ "Фармак"</w:t>
            </w:r>
            <w:r w:rsidRPr="00F22D22">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виробника АФІ Антралю®, без змін місця виробництва. </w:t>
            </w:r>
            <w:r w:rsidRPr="00F22D22">
              <w:rPr>
                <w:rFonts w:ascii="Arial" w:hAnsi="Arial" w:cs="Arial"/>
                <w:color w:val="000000"/>
                <w:sz w:val="16"/>
                <w:szCs w:val="16"/>
                <w:lang w:val="ru-RU"/>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зміна у методиці випробування для ГЛЗ по 0,1 г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доповнено посиланням на ДФУ* (*- діюче видання). Зміни І типу - Зміни з якості. АФІ. Виробництво. Зміни в процесі виробництва АФІ (інші зміни) – Зміни в технологічному процесі виробництва субстанції антраль ЛЗ по 0,1 г. 1. внесення уточнення до р 3.2.</w:t>
            </w:r>
            <w:r w:rsidRPr="00F22D22">
              <w:rPr>
                <w:rFonts w:ascii="Arial" w:hAnsi="Arial" w:cs="Arial"/>
                <w:color w:val="000000"/>
                <w:sz w:val="16"/>
                <w:szCs w:val="16"/>
              </w:rPr>
              <w:t>S</w:t>
            </w:r>
            <w:r w:rsidRPr="00F22D22">
              <w:rPr>
                <w:rFonts w:ascii="Arial" w:hAnsi="Arial" w:cs="Arial"/>
                <w:color w:val="000000"/>
                <w:sz w:val="16"/>
                <w:szCs w:val="16"/>
                <w:lang w:val="ru-RU"/>
              </w:rPr>
              <w:t>.2.4. Контроль критичних стадій і проміжної продукції. (до специфікації на пасту Антраль), у зв’язку з оптимізацією виробничого процесу на виробничий дільниці в м. Шостка, а саме використання замість центрифуги та сушарки – процесного фільтру. 2. у розділі 3.2.</w:t>
            </w:r>
            <w:r w:rsidRPr="00F22D22">
              <w:rPr>
                <w:rFonts w:ascii="Arial" w:hAnsi="Arial" w:cs="Arial"/>
                <w:color w:val="000000"/>
                <w:sz w:val="16"/>
                <w:szCs w:val="16"/>
              </w:rPr>
              <w:t>S</w:t>
            </w:r>
            <w:r w:rsidRPr="00F22D22">
              <w:rPr>
                <w:rFonts w:ascii="Arial" w:hAnsi="Arial" w:cs="Arial"/>
                <w:color w:val="000000"/>
                <w:sz w:val="16"/>
                <w:szCs w:val="16"/>
                <w:lang w:val="ru-RU"/>
              </w:rPr>
              <w:t>.2.2. Опис виробничого процесу та його контролю внесені незначні зміни в технологію виробництва, які стосуються лише деталізації самого процесу виробництва.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зі специфікації ГЛЗ показника «Аеросил» відповідно до вимог загальної статті ДФУ «Таблетки».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до розділу реєстраційного досьє 3.2.</w:t>
            </w:r>
            <w:r w:rsidRPr="00F22D22">
              <w:rPr>
                <w:rFonts w:ascii="Arial" w:hAnsi="Arial" w:cs="Arial"/>
                <w:color w:val="000000"/>
                <w:sz w:val="16"/>
                <w:szCs w:val="16"/>
              </w:rPr>
              <w:t>S</w:t>
            </w:r>
            <w:r w:rsidRPr="00F22D22">
              <w:rPr>
                <w:rFonts w:ascii="Arial" w:hAnsi="Arial" w:cs="Arial"/>
                <w:color w:val="000000"/>
                <w:sz w:val="16"/>
                <w:szCs w:val="16"/>
                <w:lang w:val="ru-RU"/>
              </w:rPr>
              <w:t xml:space="preserve">.2.3. </w:t>
            </w:r>
            <w:r w:rsidRPr="00F22D22">
              <w:rPr>
                <w:rFonts w:ascii="Arial" w:hAnsi="Arial" w:cs="Arial"/>
                <w:color w:val="000000"/>
                <w:sz w:val="16"/>
                <w:szCs w:val="16"/>
              </w:rPr>
              <w:t>Контроль матеріалів, а саме приведення специфікації води очищеної у відповідність до вимог монографій ЕР та USP, яка використовується на виробничий дільниці м. Шостка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sz w:val="16"/>
                <w:szCs w:val="16"/>
              </w:rPr>
            </w:pPr>
            <w:r w:rsidRPr="00F22D22">
              <w:rPr>
                <w:rFonts w:ascii="Arial" w:hAnsi="Arial" w:cs="Arial"/>
                <w:sz w:val="16"/>
                <w:szCs w:val="16"/>
              </w:rPr>
              <w:t>UA/6893/01/02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АТОРВАСТЕРОЛ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10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Фармацевтичний завод "Польфарма" С.А., Польща (виробництво, первинне та вторинне пакування,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подання оновленого Сертифікату відповідності ЄФ R0-CEP 2014-160-Rev 05 для АФІ Atorvastatinum calcium від уже затвердженого виробника ZHEJIANG JIANGBEI PHARMACEUTICAL CO., LTD.,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UA/11325/01/01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АТОРВАСТЕРОЛ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20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Фармацевтичний завод "Польфарма" С.А., Польща (виробництво, первинне та вторинне пакування,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подання оновленого Сертифікату відповідності ЄФ R0-CEP 2014-160-Rev 05 для АФІ Atorvastatinum calcium від уже затвердженого виробника ZHEJIANG JIANGBEI PHARMACEUTICAL CO., LTD.,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UA/11325/01/02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АТОРВАСТЕРОЛ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40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Фармацевтичний завод "Польфарма" С.А., Польща (виробництво, первинне та вторинне пакування,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подання оновленого Сертифікату відповідності ЄФ R0-CEP 2014-160-Rev 05 для АФІ Atorvastatinum calcium від уже затвердженого виробника ZHEJIANG JIANGBEI PHARMACEUTICAL CO., LTD.,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UA/11325/01/03</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АФФИДА МАКС З АРГІНІНОМ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гранули для орального розчину, 400 мг, саше №10, №20, №30 та №40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ЛАМП САН ПРОСПЕРО СПА, Італiя; ТОЛЛ МАНУФАКТУРІНГ СЕРВІСІС, С.Л.,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Італiя/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внесено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UA/18597/01/01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БЕТАГІС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 xml:space="preserve">таблетки, по 16 мг, по 10 таблеток у блістері, по 3 блістери у картонній пачці; по 18 таблеток у блістері, по 5 блістерів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з якості. Готовий лікарський засіб. Зміни у виробництві - уточнення інформації стосовно нанесення номеру серії та терміну придатності на стадіях «Фасування» та «Пакування», що обумовлено технологічною можливістю нанесення номеру серії та терміну придатності – методом друку в доповнення до методу нанесення відтиску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UA/5027/01/01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БЕТАГІСТИН-ТЕВА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по 24 мг по 10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Роттендорф Фарма ГмбХ, Німеччина (виробництво нерозфасованої продукції, контроль серії (окрім мікробіологічного тестування); </w:t>
            </w:r>
            <w:r w:rsidRPr="00F22D22">
              <w:rPr>
                <w:rFonts w:ascii="Arial" w:hAnsi="Arial" w:cs="Arial"/>
                <w:color w:val="000000"/>
                <w:sz w:val="16"/>
                <w:szCs w:val="16"/>
              </w:rPr>
              <w:br/>
              <w:t>Каталент Джермані Шорндорф ГмбХ, Німеччина (виробництво нерозфасованої продукції, контроль серії (окрім мікробіологічного тестування): Меркле ГмбХ, Німеччина (дозвіл на випуск серії); Меркле ГмбХ, Німеччина (первинна та вторинна упаковка, контроль серії); БАВ Інститут Гігієни та Забезпечення Якості ГмбХ, Німеччина (контроль серії (тільки мікробіологічне тестування для виробника нерозфасованої продукції Каталент Джермані Шорндорф ГмбХ); Єврофінс БіоФарма Тестування Продуктів Мюнхен ГмбХ, Німеччина (контроль серії (тільки мікробіологічне тестування для виробника нерозфасованої продукції Роттендорф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внесення незначних змін у процес виробництва ГЛЗ Бетагістин-Тева, таблетки по 24 мг, що виробляється на дільниці Роттендорф Фарма ГмбХ, Німеччина, а саме- зміна тривалості сушіння грануляту та просіювання грануляту через сито з розміром пор 3,20-3,90 мм, відповідно до отриманих оновлених даних з валідації виробничого процесу. Також було змінено час змішування грануляту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UA/7806/01/03</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БІБЛОК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розчин для ін`єкцій, 10,0 мг/мл по 10 мл у флаконі; по 5 флаконів у контурній чарунковій упаковці; по 1 контурній чарунковій упаковці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технічну помилку виправлено в тексті маркування на вторинній упаковці. Запропоновано: 2. КІЛЬКІСТЬ ДІЮЧОЇ РЕЧОВИНИ есмололу гідрохлорид 1 мл(ml) містить есмололу гідрохлориду 10 мг(mg).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UA/16313/01/01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БІОЛЕКТРА МАГНЕЗІУМ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шипучі по 243 мг, по 10 таблеток у тубі; по 1 тубі в картонній коробці; по 4 таблетки у стрипі; по 5 стрипів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Альпен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Гермес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незначні зміни у методиці «Кількісне визначення», а саме використання більш концентрованої соляної кислоти у якості реагента підкислення. Метод визначення вмісту магнію залишається незмінним, кислотність досліджуваного розчину залишається незмінною; зміни І типу - приведення ASMF Магнію оксиду до монографії ЕР; зміни І типу - Зміни з якості. АФІ. Виробництво - оновлення ASMF Магнію оксиду; запропоновано Version 2011-11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UA/13955/01/01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БІСОПРОЛОЛ САНДОЗ®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10 мг; по 10 таблеток у блістері; по 3 блістери в картонній коробці; по 15 таблеток у блістері; по 2, або по 4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Лек С.А., Польща (альтернативний виробник - виробництво за повним циклом; первинне і вторинне пакування, контроль та випуск серії); Салютас Фарма ГмбХ, Німеччина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Польща/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застосування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UA/4401/01/02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БІСОПРОЛОЛ САНДОЗ®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5 мг; по 10 таблеток у блістері; по 3 блістери в картонній коробці; по 15 таблеток у блістері; по 2, або по 4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Лек С.А., Польща (альтернативний виробник - виробництво за повним циклом; первинне і вторинне пакування, контроль та випуск серії); Салютас Фарма ГмбХ, Німеччина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Польща/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застосування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UA/4401/01/01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БЛАСТОМУНІЛ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порошок для розчину для ін’єкцій по 0,6 мг, 5 флаконів з порошком у пачці з коробкового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Товариство з обмеженою відповідальністю "Фармацевтична компанія "Ензифарм"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Товариство з обмеженою відповідальністю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виправлено технічну помилку, допущену при перереєстрації у розділі "Умови зберігання" в інструкції для медичного застосування та в тексті маркування упаковки лікарського засобу: запропоновано: УМОВИ ЗБЕРІГАННЯ Зберігати в оригінальній упаковці для захисту від дії світла при температурі не вище 25 °С.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UA/0610/01/01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E5473">
            <w:pPr>
              <w:pStyle w:val="111"/>
              <w:tabs>
                <w:tab w:val="left" w:pos="12600"/>
              </w:tabs>
              <w:rPr>
                <w:rFonts w:ascii="Arial" w:hAnsi="Arial" w:cs="Arial"/>
                <w:b/>
                <w:i/>
                <w:color w:val="000000"/>
                <w:sz w:val="16"/>
                <w:szCs w:val="16"/>
              </w:rPr>
            </w:pPr>
            <w:r w:rsidRPr="00F22D22">
              <w:rPr>
                <w:rFonts w:ascii="Arial" w:hAnsi="Arial" w:cs="Arial"/>
                <w:b/>
                <w:sz w:val="16"/>
                <w:szCs w:val="16"/>
              </w:rPr>
              <w:t>БОРТЕЗОМІБ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порошок для розчину для ін'єкцій по 1 мг; 1 флакон з порошком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rPr>
              <w:t>Зентіва, к.с.</w:t>
            </w:r>
            <w:r w:rsidRPr="00F22D2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Чеська Республ</w:t>
            </w:r>
            <w:r w:rsidRPr="00F22D22">
              <w:rPr>
                <w:rFonts w:ascii="Arial" w:hAnsi="Arial" w:cs="Arial"/>
                <w:color w:val="000000"/>
                <w:sz w:val="16"/>
                <w:szCs w:val="16"/>
              </w:rPr>
              <w:t>i</w:t>
            </w:r>
            <w:r w:rsidRPr="00F22D22">
              <w:rPr>
                <w:rFonts w:ascii="Arial" w:hAnsi="Arial" w:cs="Arial"/>
                <w:color w:val="000000"/>
                <w:sz w:val="16"/>
                <w:szCs w:val="16"/>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хіміко/фізичне та мікробіологічне тестування, відповідає за випуск серії: СІНТОН ХІСПАНІЯ, С. Л., Іспанія; </w:t>
            </w:r>
            <w:r w:rsidRPr="00F22D22">
              <w:rPr>
                <w:rFonts w:ascii="Arial" w:hAnsi="Arial" w:cs="Arial"/>
                <w:color w:val="000000"/>
                <w:sz w:val="16"/>
                <w:szCs w:val="16"/>
              </w:rPr>
              <w:br/>
              <w:t>виробництво "in bulk", первинне та вторинне пакування, тестування випущеної серії: Онкомед мануфактуринг а.с., Чеська Республіка; мікробіологічне тестування: ІТЕСТ плюс, с.р.о., Чеська Республіка;  хіміко/фізичне тестування:</w:t>
            </w:r>
            <w:r w:rsidRPr="00F22D22">
              <w:rPr>
                <w:rFonts w:ascii="Arial" w:hAnsi="Arial" w:cs="Arial"/>
                <w:color w:val="000000"/>
                <w:sz w:val="16"/>
                <w:szCs w:val="16"/>
              </w:rPr>
              <w:br/>
              <w:t>КВІНТА-АНАЛІТИКА с.р.о, Чеська Республiка; вторинне пакування: Джі І Фармасьютікалс Лтд, Болгарія; мікробіологічне тестування: Лабор ЛС СЕ &amp; Ко.КГ, Німеччина</w:t>
            </w:r>
          </w:p>
          <w:p w:rsidR="006E6648" w:rsidRPr="00F22D22" w:rsidRDefault="006E6648" w:rsidP="00EE547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Іспанія/</w:t>
            </w:r>
          </w:p>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Чеська Республіка/</w:t>
            </w:r>
          </w:p>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Болгарія/</w:t>
            </w:r>
          </w:p>
          <w:p w:rsidR="006E6648" w:rsidRPr="00F22D22" w:rsidRDefault="006E6648" w:rsidP="00EE5473">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СІНТОН ХІСПАНІЯ, С.Л., Іспан</w:t>
            </w:r>
            <w:r w:rsidRPr="00F22D22">
              <w:rPr>
                <w:rFonts w:ascii="Arial" w:hAnsi="Arial" w:cs="Arial"/>
                <w:color w:val="000000"/>
                <w:sz w:val="16"/>
                <w:szCs w:val="16"/>
              </w:rPr>
              <w:t>i</w:t>
            </w:r>
            <w:r w:rsidRPr="00F22D22">
              <w:rPr>
                <w:rFonts w:ascii="Arial" w:hAnsi="Arial" w:cs="Arial"/>
                <w:color w:val="000000"/>
                <w:sz w:val="16"/>
                <w:szCs w:val="16"/>
                <w:lang w:val="ru-RU"/>
              </w:rPr>
              <w:t>я, без зміни місця виробництва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адреси виробника онкомед мануфактуринг а.с., Чеська Республ</w:t>
            </w:r>
            <w:r w:rsidRPr="00F22D22">
              <w:rPr>
                <w:rFonts w:ascii="Arial" w:hAnsi="Arial" w:cs="Arial"/>
                <w:color w:val="000000"/>
                <w:sz w:val="16"/>
                <w:szCs w:val="16"/>
              </w:rPr>
              <w:t>i</w:t>
            </w:r>
            <w:r w:rsidRPr="00F22D22">
              <w:rPr>
                <w:rFonts w:ascii="Arial" w:hAnsi="Arial" w:cs="Arial"/>
                <w:color w:val="000000"/>
                <w:sz w:val="16"/>
                <w:szCs w:val="16"/>
                <w:lang w:val="ru-RU"/>
              </w:rPr>
              <w:t>ка, відповідального за виробництво "</w:t>
            </w:r>
            <w:r w:rsidRPr="00F22D22">
              <w:rPr>
                <w:rFonts w:ascii="Arial" w:hAnsi="Arial" w:cs="Arial"/>
                <w:color w:val="000000"/>
                <w:sz w:val="16"/>
                <w:szCs w:val="16"/>
              </w:rPr>
              <w:t>in</w:t>
            </w:r>
            <w:r w:rsidRPr="00F22D22">
              <w:rPr>
                <w:rFonts w:ascii="Arial" w:hAnsi="Arial" w:cs="Arial"/>
                <w:color w:val="000000"/>
                <w:sz w:val="16"/>
                <w:szCs w:val="16"/>
                <w:lang w:val="ru-RU"/>
              </w:rPr>
              <w:t xml:space="preserve"> </w:t>
            </w:r>
            <w:r w:rsidRPr="00F22D22">
              <w:rPr>
                <w:rFonts w:ascii="Arial" w:hAnsi="Arial" w:cs="Arial"/>
                <w:color w:val="000000"/>
                <w:sz w:val="16"/>
                <w:szCs w:val="16"/>
              </w:rPr>
              <w:t>bulk</w:t>
            </w:r>
            <w:r w:rsidRPr="00F22D22">
              <w:rPr>
                <w:rFonts w:ascii="Arial" w:hAnsi="Arial" w:cs="Arial"/>
                <w:color w:val="000000"/>
                <w:sz w:val="16"/>
                <w:szCs w:val="16"/>
                <w:lang w:val="ru-RU"/>
              </w:rPr>
              <w:t>", первинне та вторинне пакування, тестування випущеної серії, без зміни місця виробництва. Також вилучається, помилково зазначена раніше, адреса складу виробника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адреси виробника ІТЕСТ плюс, с.р.о., Чеська Республ</w:t>
            </w:r>
            <w:r w:rsidRPr="00F22D22">
              <w:rPr>
                <w:rFonts w:ascii="Arial" w:hAnsi="Arial" w:cs="Arial"/>
                <w:color w:val="000000"/>
                <w:sz w:val="16"/>
                <w:szCs w:val="16"/>
              </w:rPr>
              <w:t>i</w:t>
            </w:r>
            <w:r w:rsidRPr="00F22D22">
              <w:rPr>
                <w:rFonts w:ascii="Arial" w:hAnsi="Arial" w:cs="Arial"/>
                <w:color w:val="000000"/>
                <w:sz w:val="16"/>
                <w:szCs w:val="16"/>
                <w:lang w:val="ru-RU"/>
              </w:rPr>
              <w:t>ка, відповідального за мікробіологічне тестування, без зміни місця виробництва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альтернативної дільниці, відповідальної за мікробіологічне тестування ІТЕСТ плюс, с.р.о., Чеська Республ</w:t>
            </w:r>
            <w:r w:rsidRPr="00F22D22">
              <w:rPr>
                <w:rFonts w:ascii="Arial" w:hAnsi="Arial" w:cs="Arial"/>
                <w:color w:val="000000"/>
                <w:sz w:val="16"/>
                <w:szCs w:val="16"/>
              </w:rPr>
              <w:t>i</w:t>
            </w:r>
            <w:r w:rsidRPr="00F22D22">
              <w:rPr>
                <w:rFonts w:ascii="Arial" w:hAnsi="Arial" w:cs="Arial"/>
                <w:color w:val="000000"/>
                <w:sz w:val="16"/>
                <w:szCs w:val="16"/>
                <w:lang w:val="ru-RU"/>
              </w:rPr>
              <w:t>ка (Білі хвости 10, Вапно біля Пржелуча, 533 16)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sz w:val="16"/>
                <w:szCs w:val="16"/>
              </w:rPr>
            </w:pPr>
            <w:r w:rsidRPr="00F22D22">
              <w:rPr>
                <w:rFonts w:ascii="Arial" w:hAnsi="Arial" w:cs="Arial"/>
                <w:sz w:val="16"/>
                <w:szCs w:val="16"/>
              </w:rPr>
              <w:t>UA/15644/01/01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E5473">
            <w:pPr>
              <w:pStyle w:val="111"/>
              <w:tabs>
                <w:tab w:val="left" w:pos="12600"/>
              </w:tabs>
              <w:rPr>
                <w:rFonts w:ascii="Arial" w:hAnsi="Arial" w:cs="Arial"/>
                <w:b/>
                <w:i/>
                <w:color w:val="000000"/>
                <w:sz w:val="16"/>
                <w:szCs w:val="16"/>
              </w:rPr>
            </w:pPr>
            <w:r w:rsidRPr="00F22D22">
              <w:rPr>
                <w:rFonts w:ascii="Arial" w:hAnsi="Arial" w:cs="Arial"/>
                <w:b/>
                <w:sz w:val="16"/>
                <w:szCs w:val="16"/>
              </w:rPr>
              <w:t>БОРТЕЗОМІБ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порошок для розчину для ін'єкцій по 3,5 мг; 1 флакон з порошком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rPr>
              <w:t>Зентіва, к.с.</w:t>
            </w:r>
            <w:r w:rsidRPr="00F22D2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Чеська Республ</w:t>
            </w:r>
            <w:r w:rsidRPr="00F22D22">
              <w:rPr>
                <w:rFonts w:ascii="Arial" w:hAnsi="Arial" w:cs="Arial"/>
                <w:color w:val="000000"/>
                <w:sz w:val="16"/>
                <w:szCs w:val="16"/>
              </w:rPr>
              <w:t>i</w:t>
            </w:r>
            <w:r w:rsidRPr="00F22D22">
              <w:rPr>
                <w:rFonts w:ascii="Arial" w:hAnsi="Arial" w:cs="Arial"/>
                <w:color w:val="000000"/>
                <w:sz w:val="16"/>
                <w:szCs w:val="16"/>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хіміко/фізичне та мікробіологічне тестування,відповідає за випуск серії: СІНТОН ХІСПАНІЯ, С. Л., Іспанія; </w:t>
            </w:r>
            <w:r w:rsidRPr="00F22D22">
              <w:rPr>
                <w:rFonts w:ascii="Arial" w:hAnsi="Arial" w:cs="Arial"/>
                <w:color w:val="000000"/>
                <w:sz w:val="16"/>
                <w:szCs w:val="16"/>
              </w:rPr>
              <w:br/>
              <w:t>виробництво "in bulk", первинне та вторинне пакування, тестування випущеної серії: Онкомед мануфактуринг а.с., Чеська Республіка; мікробіологічне тестування: ІТЕСТ плюс, с.р.о., Чеська Республіка;  хіміко/фізичне тестування:</w:t>
            </w:r>
            <w:r w:rsidRPr="00F22D22">
              <w:rPr>
                <w:rFonts w:ascii="Arial" w:hAnsi="Arial" w:cs="Arial"/>
                <w:color w:val="000000"/>
                <w:sz w:val="16"/>
                <w:szCs w:val="16"/>
              </w:rPr>
              <w:br/>
              <w:t>КВІНТА-АНАЛІТИКА с.р.о, Чеська Республiка; вторинне пакування: Джі І Фармасьютікалс Лтд, Болгарія; мікробіологічне тестування: Лабор ЛС СЕ &amp; Ко.КГ, 97708, Німеччина</w:t>
            </w:r>
          </w:p>
          <w:p w:rsidR="006E6648" w:rsidRPr="00F22D22" w:rsidRDefault="006E6648" w:rsidP="00EE547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Іспанія/</w:t>
            </w:r>
          </w:p>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Чеська Республіка/</w:t>
            </w:r>
          </w:p>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Болгарія/</w:t>
            </w:r>
          </w:p>
          <w:p w:rsidR="006E6648" w:rsidRPr="00F22D22" w:rsidRDefault="006E6648" w:rsidP="00EE5473">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СІНТОН ХІСПАНІЯ, С.Л., Іспан</w:t>
            </w:r>
            <w:r w:rsidRPr="00F22D22">
              <w:rPr>
                <w:rFonts w:ascii="Arial" w:hAnsi="Arial" w:cs="Arial"/>
                <w:color w:val="000000"/>
                <w:sz w:val="16"/>
                <w:szCs w:val="16"/>
              </w:rPr>
              <w:t>i</w:t>
            </w:r>
            <w:r w:rsidRPr="00F22D22">
              <w:rPr>
                <w:rFonts w:ascii="Arial" w:hAnsi="Arial" w:cs="Arial"/>
                <w:color w:val="000000"/>
                <w:sz w:val="16"/>
                <w:szCs w:val="16"/>
                <w:lang w:val="ru-RU"/>
              </w:rPr>
              <w:t>я, без зміни місця виробництва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адреси виробника онкомед мануфактуринг а.с., Чеська Республ</w:t>
            </w:r>
            <w:r w:rsidRPr="00F22D22">
              <w:rPr>
                <w:rFonts w:ascii="Arial" w:hAnsi="Arial" w:cs="Arial"/>
                <w:color w:val="000000"/>
                <w:sz w:val="16"/>
                <w:szCs w:val="16"/>
              </w:rPr>
              <w:t>i</w:t>
            </w:r>
            <w:r w:rsidRPr="00F22D22">
              <w:rPr>
                <w:rFonts w:ascii="Arial" w:hAnsi="Arial" w:cs="Arial"/>
                <w:color w:val="000000"/>
                <w:sz w:val="16"/>
                <w:szCs w:val="16"/>
                <w:lang w:val="ru-RU"/>
              </w:rPr>
              <w:t>ка, відповідального за виробництво "</w:t>
            </w:r>
            <w:r w:rsidRPr="00F22D22">
              <w:rPr>
                <w:rFonts w:ascii="Arial" w:hAnsi="Arial" w:cs="Arial"/>
                <w:color w:val="000000"/>
                <w:sz w:val="16"/>
                <w:szCs w:val="16"/>
              </w:rPr>
              <w:t>in</w:t>
            </w:r>
            <w:r w:rsidRPr="00F22D22">
              <w:rPr>
                <w:rFonts w:ascii="Arial" w:hAnsi="Arial" w:cs="Arial"/>
                <w:color w:val="000000"/>
                <w:sz w:val="16"/>
                <w:szCs w:val="16"/>
                <w:lang w:val="ru-RU"/>
              </w:rPr>
              <w:t xml:space="preserve"> </w:t>
            </w:r>
            <w:r w:rsidRPr="00F22D22">
              <w:rPr>
                <w:rFonts w:ascii="Arial" w:hAnsi="Arial" w:cs="Arial"/>
                <w:color w:val="000000"/>
                <w:sz w:val="16"/>
                <w:szCs w:val="16"/>
              </w:rPr>
              <w:t>bulk</w:t>
            </w:r>
            <w:r w:rsidRPr="00F22D22">
              <w:rPr>
                <w:rFonts w:ascii="Arial" w:hAnsi="Arial" w:cs="Arial"/>
                <w:color w:val="000000"/>
                <w:sz w:val="16"/>
                <w:szCs w:val="16"/>
                <w:lang w:val="ru-RU"/>
              </w:rPr>
              <w:t>", первинне та вторинне пакування, тестування випущеної серії, без зміни місця виробництва. Також вилучається, помилково зазначена раніше, адреса складу виробника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адреси виробника ІТЕСТ плюс, с.р.о., Чеська Республ</w:t>
            </w:r>
            <w:r w:rsidRPr="00F22D22">
              <w:rPr>
                <w:rFonts w:ascii="Arial" w:hAnsi="Arial" w:cs="Arial"/>
                <w:color w:val="000000"/>
                <w:sz w:val="16"/>
                <w:szCs w:val="16"/>
              </w:rPr>
              <w:t>i</w:t>
            </w:r>
            <w:r w:rsidRPr="00F22D22">
              <w:rPr>
                <w:rFonts w:ascii="Arial" w:hAnsi="Arial" w:cs="Arial"/>
                <w:color w:val="000000"/>
                <w:sz w:val="16"/>
                <w:szCs w:val="16"/>
                <w:lang w:val="ru-RU"/>
              </w:rPr>
              <w:t>ка, відповідального за мікробіологічне тестування, без зміни місця виробництва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альтернативної дільниці, відповідальної за мікробіологічне тестування ІТЕСТ плюс, с.р.о., Чеська Республ</w:t>
            </w:r>
            <w:r w:rsidRPr="00F22D22">
              <w:rPr>
                <w:rFonts w:ascii="Arial" w:hAnsi="Arial" w:cs="Arial"/>
                <w:color w:val="000000"/>
                <w:sz w:val="16"/>
                <w:szCs w:val="16"/>
              </w:rPr>
              <w:t>i</w:t>
            </w:r>
            <w:r w:rsidRPr="00F22D22">
              <w:rPr>
                <w:rFonts w:ascii="Arial" w:hAnsi="Arial" w:cs="Arial"/>
                <w:color w:val="000000"/>
                <w:sz w:val="16"/>
                <w:szCs w:val="16"/>
                <w:lang w:val="ru-RU"/>
              </w:rPr>
              <w:t>ка (Білі хвости 10, Вапно біля Пржелуча, 533 16)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sz w:val="16"/>
                <w:szCs w:val="16"/>
              </w:rPr>
            </w:pPr>
            <w:r w:rsidRPr="00F22D22">
              <w:rPr>
                <w:rFonts w:ascii="Arial" w:hAnsi="Arial" w:cs="Arial"/>
                <w:sz w:val="16"/>
                <w:szCs w:val="16"/>
              </w:rPr>
              <w:t>UA/15644/01/02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E5473">
            <w:pPr>
              <w:pStyle w:val="111"/>
              <w:tabs>
                <w:tab w:val="left" w:pos="12600"/>
              </w:tabs>
              <w:rPr>
                <w:rFonts w:ascii="Arial" w:hAnsi="Arial" w:cs="Arial"/>
                <w:b/>
                <w:i/>
                <w:color w:val="000000"/>
                <w:sz w:val="16"/>
                <w:szCs w:val="16"/>
              </w:rPr>
            </w:pPr>
            <w:r w:rsidRPr="00F22D22">
              <w:rPr>
                <w:rFonts w:ascii="Arial" w:hAnsi="Arial" w:cs="Arial"/>
                <w:b/>
                <w:sz w:val="16"/>
                <w:szCs w:val="16"/>
              </w:rPr>
              <w:t>БОРТЕЗОМІБ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 xml:space="preserve">порошок для розчину для ін'єкцій по 1 мг; </w:t>
            </w:r>
            <w:r w:rsidRPr="00F22D22">
              <w:rPr>
                <w:rFonts w:ascii="Arial" w:hAnsi="Arial" w:cs="Arial"/>
                <w:color w:val="000000"/>
                <w:sz w:val="16"/>
                <w:szCs w:val="16"/>
              </w:rPr>
              <w:t>in</w:t>
            </w:r>
            <w:r w:rsidRPr="00F22D22">
              <w:rPr>
                <w:rFonts w:ascii="Arial" w:hAnsi="Arial" w:cs="Arial"/>
                <w:color w:val="000000"/>
                <w:sz w:val="16"/>
                <w:szCs w:val="16"/>
                <w:lang w:val="ru-RU"/>
              </w:rPr>
              <w:t xml:space="preserve"> </w:t>
            </w:r>
            <w:r w:rsidRPr="00F22D22">
              <w:rPr>
                <w:rFonts w:ascii="Arial" w:hAnsi="Arial" w:cs="Arial"/>
                <w:color w:val="000000"/>
                <w:sz w:val="16"/>
                <w:szCs w:val="16"/>
              </w:rPr>
              <w:t>bulk</w:t>
            </w:r>
            <w:r w:rsidRPr="00F22D22">
              <w:rPr>
                <w:rFonts w:ascii="Arial" w:hAnsi="Arial" w:cs="Arial"/>
                <w:color w:val="000000"/>
                <w:sz w:val="16"/>
                <w:szCs w:val="16"/>
                <w:lang w:val="ru-RU"/>
              </w:rPr>
              <w:t>: 1920 флаконів з порошком в картонному коробі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Зентіва, к.с.</w:t>
            </w:r>
            <w:r w:rsidRPr="00F22D22">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Чеська Республ</w:t>
            </w:r>
            <w:r w:rsidRPr="00F22D22">
              <w:rPr>
                <w:rFonts w:ascii="Arial" w:hAnsi="Arial" w:cs="Arial"/>
                <w:color w:val="000000"/>
                <w:sz w:val="16"/>
                <w:szCs w:val="16"/>
              </w:rPr>
              <w:t>i</w:t>
            </w:r>
            <w:r w:rsidRPr="00F22D22">
              <w:rPr>
                <w:rFonts w:ascii="Arial" w:hAnsi="Arial" w:cs="Arial"/>
                <w:color w:val="000000"/>
                <w:sz w:val="16"/>
                <w:szCs w:val="16"/>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хіміко/фізичне та мікробіологічне тестування,відповідає за випуск серії: СІНТОН ХІСПАНІЯ, С. Л., Іспанія; </w:t>
            </w:r>
            <w:r w:rsidRPr="00F22D22">
              <w:rPr>
                <w:rFonts w:ascii="Arial" w:hAnsi="Arial" w:cs="Arial"/>
                <w:color w:val="000000"/>
                <w:sz w:val="16"/>
                <w:szCs w:val="16"/>
              </w:rPr>
              <w:br/>
              <w:t>виробництво "in bulk", первинне та вторинне пакування, тестування випущеної серії: Онкомед мануфактуринг а.с., Чеська Республіка; мікробіологічне тестування: ІТЕСТ плюс, с.р.о., Чеська Республіка;  хіміко/фізичне тестування:</w:t>
            </w:r>
            <w:r w:rsidRPr="00F22D22">
              <w:rPr>
                <w:rFonts w:ascii="Arial" w:hAnsi="Arial" w:cs="Arial"/>
                <w:color w:val="000000"/>
                <w:sz w:val="16"/>
                <w:szCs w:val="16"/>
              </w:rPr>
              <w:br/>
              <w:t>КВІНТА-АНАЛІТИКА с.р.о, Чеська Республiка; вторинне пакування: Джі І Фармасьютікалс Лтд, Болгарія; мікробіологічне тестування: Лабор ЛС СЕ &amp; Ко.КГ, 97708, Німеччина</w:t>
            </w:r>
          </w:p>
          <w:p w:rsidR="006E6648" w:rsidRPr="00F22D22" w:rsidRDefault="006E6648" w:rsidP="00EE547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Іспанія/</w:t>
            </w:r>
          </w:p>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Чеська Республіка/</w:t>
            </w:r>
          </w:p>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Болгарія/</w:t>
            </w:r>
          </w:p>
          <w:p w:rsidR="006E6648" w:rsidRPr="00F22D22" w:rsidRDefault="006E6648" w:rsidP="00EE5473">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СІНТОН ХІСПАНІЯ, С.Л., Іспан</w:t>
            </w:r>
            <w:r w:rsidRPr="00F22D22">
              <w:rPr>
                <w:rFonts w:ascii="Arial" w:hAnsi="Arial" w:cs="Arial"/>
                <w:color w:val="000000"/>
                <w:sz w:val="16"/>
                <w:szCs w:val="16"/>
              </w:rPr>
              <w:t>i</w:t>
            </w:r>
            <w:r w:rsidRPr="00F22D22">
              <w:rPr>
                <w:rFonts w:ascii="Arial" w:hAnsi="Arial" w:cs="Arial"/>
                <w:color w:val="000000"/>
                <w:sz w:val="16"/>
                <w:szCs w:val="16"/>
                <w:lang w:val="ru-RU"/>
              </w:rPr>
              <w:t>я, без зміни місця виробництва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адреси виробника онкомед мануфактуринг а.с., Чеська Республ</w:t>
            </w:r>
            <w:r w:rsidRPr="00F22D22">
              <w:rPr>
                <w:rFonts w:ascii="Arial" w:hAnsi="Arial" w:cs="Arial"/>
                <w:color w:val="000000"/>
                <w:sz w:val="16"/>
                <w:szCs w:val="16"/>
              </w:rPr>
              <w:t>i</w:t>
            </w:r>
            <w:r w:rsidRPr="00F22D22">
              <w:rPr>
                <w:rFonts w:ascii="Arial" w:hAnsi="Arial" w:cs="Arial"/>
                <w:color w:val="000000"/>
                <w:sz w:val="16"/>
                <w:szCs w:val="16"/>
                <w:lang w:val="ru-RU"/>
              </w:rPr>
              <w:t>ка, відповідального за виробництво "</w:t>
            </w:r>
            <w:r w:rsidRPr="00F22D22">
              <w:rPr>
                <w:rFonts w:ascii="Arial" w:hAnsi="Arial" w:cs="Arial"/>
                <w:color w:val="000000"/>
                <w:sz w:val="16"/>
                <w:szCs w:val="16"/>
              </w:rPr>
              <w:t>in</w:t>
            </w:r>
            <w:r w:rsidRPr="00F22D22">
              <w:rPr>
                <w:rFonts w:ascii="Arial" w:hAnsi="Arial" w:cs="Arial"/>
                <w:color w:val="000000"/>
                <w:sz w:val="16"/>
                <w:szCs w:val="16"/>
                <w:lang w:val="ru-RU"/>
              </w:rPr>
              <w:t xml:space="preserve"> </w:t>
            </w:r>
            <w:r w:rsidRPr="00F22D22">
              <w:rPr>
                <w:rFonts w:ascii="Arial" w:hAnsi="Arial" w:cs="Arial"/>
                <w:color w:val="000000"/>
                <w:sz w:val="16"/>
                <w:szCs w:val="16"/>
              </w:rPr>
              <w:t>bulk</w:t>
            </w:r>
            <w:r w:rsidRPr="00F22D22">
              <w:rPr>
                <w:rFonts w:ascii="Arial" w:hAnsi="Arial" w:cs="Arial"/>
                <w:color w:val="000000"/>
                <w:sz w:val="16"/>
                <w:szCs w:val="16"/>
                <w:lang w:val="ru-RU"/>
              </w:rPr>
              <w:t>", первинне та вторинне пакування, тестування випущеної серії, без зміни місця виробництва. Також вилучається, помилково зазначена раніше, адреса складу виробника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адреси виробника ІТЕСТ плюс, с.р.о., Чеська Республ</w:t>
            </w:r>
            <w:r w:rsidRPr="00F22D22">
              <w:rPr>
                <w:rFonts w:ascii="Arial" w:hAnsi="Arial" w:cs="Arial"/>
                <w:color w:val="000000"/>
                <w:sz w:val="16"/>
                <w:szCs w:val="16"/>
              </w:rPr>
              <w:t>i</w:t>
            </w:r>
            <w:r w:rsidRPr="00F22D22">
              <w:rPr>
                <w:rFonts w:ascii="Arial" w:hAnsi="Arial" w:cs="Arial"/>
                <w:color w:val="000000"/>
                <w:sz w:val="16"/>
                <w:szCs w:val="16"/>
                <w:lang w:val="ru-RU"/>
              </w:rPr>
              <w:t>ка, відповідального за мікробіологічне тестування, без зміни місця виробництва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альтернативної дільниці, відповідальної за мікробіологічне тестування ІТЕСТ плюс, с.р.о., Чеська Республ</w:t>
            </w:r>
            <w:r w:rsidRPr="00F22D22">
              <w:rPr>
                <w:rFonts w:ascii="Arial" w:hAnsi="Arial" w:cs="Arial"/>
                <w:color w:val="000000"/>
                <w:sz w:val="16"/>
                <w:szCs w:val="16"/>
              </w:rPr>
              <w:t>i</w:t>
            </w:r>
            <w:r w:rsidRPr="00F22D22">
              <w:rPr>
                <w:rFonts w:ascii="Arial" w:hAnsi="Arial" w:cs="Arial"/>
                <w:color w:val="000000"/>
                <w:sz w:val="16"/>
                <w:szCs w:val="16"/>
                <w:lang w:val="ru-RU"/>
              </w:rPr>
              <w:t>ка (Білі хвости 10, Вапно біля Пржелуча, 533 16)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sz w:val="16"/>
                <w:szCs w:val="16"/>
              </w:rPr>
            </w:pPr>
            <w:r w:rsidRPr="00F22D22">
              <w:rPr>
                <w:rFonts w:ascii="Arial" w:hAnsi="Arial" w:cs="Arial"/>
                <w:sz w:val="16"/>
                <w:szCs w:val="16"/>
              </w:rPr>
              <w:t>UA/15645/01/01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E5473">
            <w:pPr>
              <w:pStyle w:val="111"/>
              <w:tabs>
                <w:tab w:val="left" w:pos="12600"/>
              </w:tabs>
              <w:rPr>
                <w:rFonts w:ascii="Arial" w:hAnsi="Arial" w:cs="Arial"/>
                <w:b/>
                <w:i/>
                <w:color w:val="000000"/>
                <w:sz w:val="16"/>
                <w:szCs w:val="16"/>
              </w:rPr>
            </w:pPr>
            <w:r w:rsidRPr="00F22D22">
              <w:rPr>
                <w:rFonts w:ascii="Arial" w:hAnsi="Arial" w:cs="Arial"/>
                <w:b/>
                <w:sz w:val="16"/>
                <w:szCs w:val="16"/>
              </w:rPr>
              <w:t>БОРТЕЗОМІБ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 xml:space="preserve">порошок для розчину для ін'єкцій по 3,5 мг; </w:t>
            </w:r>
            <w:r w:rsidRPr="00F22D22">
              <w:rPr>
                <w:rFonts w:ascii="Arial" w:hAnsi="Arial" w:cs="Arial"/>
                <w:color w:val="000000"/>
                <w:sz w:val="16"/>
                <w:szCs w:val="16"/>
              </w:rPr>
              <w:t>in</w:t>
            </w:r>
            <w:r w:rsidRPr="00F22D22">
              <w:rPr>
                <w:rFonts w:ascii="Arial" w:hAnsi="Arial" w:cs="Arial"/>
                <w:color w:val="000000"/>
                <w:sz w:val="16"/>
                <w:szCs w:val="16"/>
                <w:lang w:val="ru-RU"/>
              </w:rPr>
              <w:t xml:space="preserve"> </w:t>
            </w:r>
            <w:r w:rsidRPr="00F22D22">
              <w:rPr>
                <w:rFonts w:ascii="Arial" w:hAnsi="Arial" w:cs="Arial"/>
                <w:color w:val="000000"/>
                <w:sz w:val="16"/>
                <w:szCs w:val="16"/>
              </w:rPr>
              <w:t>bulk</w:t>
            </w:r>
            <w:r w:rsidRPr="00F22D22">
              <w:rPr>
                <w:rFonts w:ascii="Arial" w:hAnsi="Arial" w:cs="Arial"/>
                <w:color w:val="000000"/>
                <w:sz w:val="16"/>
                <w:szCs w:val="16"/>
                <w:lang w:val="ru-RU"/>
              </w:rPr>
              <w:t>: 1920 флаконів з порошком в картонному коробі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Зентіва, к.с.</w:t>
            </w:r>
            <w:r w:rsidRPr="00F22D22">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Чеська Республ</w:t>
            </w:r>
            <w:r w:rsidRPr="00F22D22">
              <w:rPr>
                <w:rFonts w:ascii="Arial" w:hAnsi="Arial" w:cs="Arial"/>
                <w:color w:val="000000"/>
                <w:sz w:val="16"/>
                <w:szCs w:val="16"/>
              </w:rPr>
              <w:t>i</w:t>
            </w:r>
            <w:r w:rsidRPr="00F22D22">
              <w:rPr>
                <w:rFonts w:ascii="Arial" w:hAnsi="Arial" w:cs="Arial"/>
                <w:color w:val="000000"/>
                <w:sz w:val="16"/>
                <w:szCs w:val="16"/>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хіміко/фізичне та мікробіологічне тестування,відповідає за випуск серії: СІНТОН ХІСПАНІЯ, С. Л., Іспанія; </w:t>
            </w:r>
            <w:r w:rsidRPr="00F22D22">
              <w:rPr>
                <w:rFonts w:ascii="Arial" w:hAnsi="Arial" w:cs="Arial"/>
                <w:color w:val="000000"/>
                <w:sz w:val="16"/>
                <w:szCs w:val="16"/>
              </w:rPr>
              <w:br/>
              <w:t>виробництво "in bulk", первинне та вторинне пакування, тестування випущеної серії: Онкомед мануфактуринг а.с., Чеська Республіка; мікробіологічне тестування: ІТЕСТ плюс, с.р.о., Чеська Республіка;  хіміко/фізичне тестування:</w:t>
            </w:r>
            <w:r w:rsidRPr="00F22D22">
              <w:rPr>
                <w:rFonts w:ascii="Arial" w:hAnsi="Arial" w:cs="Arial"/>
                <w:color w:val="000000"/>
                <w:sz w:val="16"/>
                <w:szCs w:val="16"/>
              </w:rPr>
              <w:br/>
              <w:t>КВІНТА-АНАЛІТИКА с.р.о, Чеська Республiка; вторинне пакування: Джі І Фармасьютікалс Лтд, Болгарія; мікробіологічне тестування: Лабор ЛС СЕ &amp; Ко.КГ, 97708, Німеччина</w:t>
            </w:r>
          </w:p>
          <w:p w:rsidR="006E6648" w:rsidRPr="00F22D22" w:rsidRDefault="006E6648" w:rsidP="00EE547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Іспанія/</w:t>
            </w:r>
          </w:p>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Чеська Республіка/</w:t>
            </w:r>
          </w:p>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Болгарія/</w:t>
            </w:r>
          </w:p>
          <w:p w:rsidR="006E6648" w:rsidRPr="00F22D22" w:rsidRDefault="006E6648" w:rsidP="00EE5473">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СІНТОН ХІСПАНІЯ, С.Л., Іспан</w:t>
            </w:r>
            <w:r w:rsidRPr="00F22D22">
              <w:rPr>
                <w:rFonts w:ascii="Arial" w:hAnsi="Arial" w:cs="Arial"/>
                <w:color w:val="000000"/>
                <w:sz w:val="16"/>
                <w:szCs w:val="16"/>
              </w:rPr>
              <w:t>i</w:t>
            </w:r>
            <w:r w:rsidRPr="00F22D22">
              <w:rPr>
                <w:rFonts w:ascii="Arial" w:hAnsi="Arial" w:cs="Arial"/>
                <w:color w:val="000000"/>
                <w:sz w:val="16"/>
                <w:szCs w:val="16"/>
                <w:lang w:val="ru-RU"/>
              </w:rPr>
              <w:t>я, без зміни місця виробництва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адреси виробника онкомед мануфактуринг а.с., Чеська Республ</w:t>
            </w:r>
            <w:r w:rsidRPr="00F22D22">
              <w:rPr>
                <w:rFonts w:ascii="Arial" w:hAnsi="Arial" w:cs="Arial"/>
                <w:color w:val="000000"/>
                <w:sz w:val="16"/>
                <w:szCs w:val="16"/>
              </w:rPr>
              <w:t>i</w:t>
            </w:r>
            <w:r w:rsidRPr="00F22D22">
              <w:rPr>
                <w:rFonts w:ascii="Arial" w:hAnsi="Arial" w:cs="Arial"/>
                <w:color w:val="000000"/>
                <w:sz w:val="16"/>
                <w:szCs w:val="16"/>
                <w:lang w:val="ru-RU"/>
              </w:rPr>
              <w:t>ка, відповідального за виробництво "</w:t>
            </w:r>
            <w:r w:rsidRPr="00F22D22">
              <w:rPr>
                <w:rFonts w:ascii="Arial" w:hAnsi="Arial" w:cs="Arial"/>
                <w:color w:val="000000"/>
                <w:sz w:val="16"/>
                <w:szCs w:val="16"/>
              </w:rPr>
              <w:t>in</w:t>
            </w:r>
            <w:r w:rsidRPr="00F22D22">
              <w:rPr>
                <w:rFonts w:ascii="Arial" w:hAnsi="Arial" w:cs="Arial"/>
                <w:color w:val="000000"/>
                <w:sz w:val="16"/>
                <w:szCs w:val="16"/>
                <w:lang w:val="ru-RU"/>
              </w:rPr>
              <w:t xml:space="preserve"> </w:t>
            </w:r>
            <w:r w:rsidRPr="00F22D22">
              <w:rPr>
                <w:rFonts w:ascii="Arial" w:hAnsi="Arial" w:cs="Arial"/>
                <w:color w:val="000000"/>
                <w:sz w:val="16"/>
                <w:szCs w:val="16"/>
              </w:rPr>
              <w:t>bulk</w:t>
            </w:r>
            <w:r w:rsidRPr="00F22D22">
              <w:rPr>
                <w:rFonts w:ascii="Arial" w:hAnsi="Arial" w:cs="Arial"/>
                <w:color w:val="000000"/>
                <w:sz w:val="16"/>
                <w:szCs w:val="16"/>
                <w:lang w:val="ru-RU"/>
              </w:rPr>
              <w:t>", первинне та вторинне пакування, тестування випущеної серії, без зміни місця виробництва. Також вилучається, помилково зазначена раніше, адреса складу виробника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адреси виробника ІТЕСТ плюс, с.р.о., Чеська Республ</w:t>
            </w:r>
            <w:r w:rsidRPr="00F22D22">
              <w:rPr>
                <w:rFonts w:ascii="Arial" w:hAnsi="Arial" w:cs="Arial"/>
                <w:color w:val="000000"/>
                <w:sz w:val="16"/>
                <w:szCs w:val="16"/>
              </w:rPr>
              <w:t>i</w:t>
            </w:r>
            <w:r w:rsidRPr="00F22D22">
              <w:rPr>
                <w:rFonts w:ascii="Arial" w:hAnsi="Arial" w:cs="Arial"/>
                <w:color w:val="000000"/>
                <w:sz w:val="16"/>
                <w:szCs w:val="16"/>
                <w:lang w:val="ru-RU"/>
              </w:rPr>
              <w:t>ка, відповідального за мікробіологічне тестування, без зміни місця виробництва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альтернативної дільниці, відповідальної за мікробіологічне тестування ІТЕСТ плюс, с.р.о., Чеська Республ</w:t>
            </w:r>
            <w:r w:rsidRPr="00F22D22">
              <w:rPr>
                <w:rFonts w:ascii="Arial" w:hAnsi="Arial" w:cs="Arial"/>
                <w:color w:val="000000"/>
                <w:sz w:val="16"/>
                <w:szCs w:val="16"/>
              </w:rPr>
              <w:t>i</w:t>
            </w:r>
            <w:r w:rsidRPr="00F22D22">
              <w:rPr>
                <w:rFonts w:ascii="Arial" w:hAnsi="Arial" w:cs="Arial"/>
                <w:color w:val="000000"/>
                <w:sz w:val="16"/>
                <w:szCs w:val="16"/>
                <w:lang w:val="ru-RU"/>
              </w:rPr>
              <w:t>ка (Білі хвости 10, Вапно біля Пржелуча, 533 16)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sz w:val="16"/>
                <w:szCs w:val="16"/>
              </w:rPr>
            </w:pPr>
            <w:r w:rsidRPr="00F22D22">
              <w:rPr>
                <w:rFonts w:ascii="Arial" w:hAnsi="Arial" w:cs="Arial"/>
                <w:sz w:val="16"/>
                <w:szCs w:val="16"/>
              </w:rPr>
              <w:t>UA/15645/01/02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БРЕКСІН®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по 20 мг, по 10 таблеток у блістері; по 1, 2 або 3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К'єзі Фармас'ютікелз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К'єзі Фармацеутиці С.п.А., Італiя (виробництво in bulk, первинне та вторинне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II типу - зміни з якості. Зміни до реєстраційного посвідчення внаслідок інших регуляторних процедур – гармонізація виробником К'єзі Модулю 3. Якість реєстраційного досьє лікарського засобу Брексін®, таблетки по 20 мг для всіх країн, на ринках яких розміщений даний лікарський засіб. Додатково внесені редакційні правки в МКЯ ЛЗ для приведення у відповідність до розділів 3.2.Р.5.1 та 3.2.Р.5.2.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UA/4636/01/01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БРІНЕРА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краплі очні, суспензія по 5 мл у флаконі з крапельнецею; по 1 флакону з крапельницею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СЕНТІСС ФАРМА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СЕНТІСС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виправлено технічну помилку, допущену під час реєстрації лікарського засобу (Реєстраційне посвідчення № UA/18598/01/01) в інструкції для медичного застосування у розділі "Взаємодія з іншими лікарськими засобами та інші види взаємодій" (біля назви Брінера, наведеної в тексті розділу, вилучено помилково поставлений знак ®) та у тексті маркування зовнішньої упаковки (орфографічна помилка в п.4: після "Дата вигот." помилково зазначений символ ";" замінено на символ ":").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UA/18598/01/01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22D22">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UA/15071/01/01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E5473">
            <w:pPr>
              <w:pStyle w:val="111"/>
              <w:tabs>
                <w:tab w:val="left" w:pos="12600"/>
              </w:tabs>
              <w:rPr>
                <w:rFonts w:ascii="Arial" w:hAnsi="Arial" w:cs="Arial"/>
                <w:b/>
                <w:i/>
                <w:color w:val="000000"/>
                <w:sz w:val="16"/>
                <w:szCs w:val="16"/>
              </w:rPr>
            </w:pPr>
            <w:r w:rsidRPr="00F22D22">
              <w:rPr>
                <w:rFonts w:ascii="Arial" w:hAnsi="Arial" w:cs="Arial"/>
                <w:b/>
                <w:sz w:val="16"/>
                <w:szCs w:val="16"/>
              </w:rPr>
              <w:t>ВАЛІДОЛ-ЛУБНИФАРМ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таблетки по 60 мг по 6 або 10 таблеток у блістерах; по 10 таблеток у блістері; 10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АТ "Лубнифарм"</w:t>
            </w:r>
            <w:r w:rsidRPr="00F22D22">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АТ "Лубнифарм"</w:t>
            </w:r>
            <w:r w:rsidRPr="00F22D22">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введення додаткового розміру упаковки № 100 (10х10) у блістерах у пачці з картону, без зміни первинного пакувального матеріалу, з відповідними змінами в розділі «Упаковка». Зміни внесені в розділ "Упаковка" в інструкцію для медичного застосування лікарського засобу у зв"язку з введенням додаткової упаковки та як наслідок - затвердження тексту маркування додаткової упаковки лікарського засобу.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sz w:val="16"/>
                <w:szCs w:val="16"/>
              </w:rPr>
            </w:pPr>
            <w:r w:rsidRPr="00F22D22">
              <w:rPr>
                <w:rFonts w:ascii="Arial" w:hAnsi="Arial" w:cs="Arial"/>
                <w:sz w:val="16"/>
                <w:szCs w:val="16"/>
              </w:rPr>
              <w:t>UA/4697/01/01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726636">
            <w:pPr>
              <w:pStyle w:val="111"/>
              <w:tabs>
                <w:tab w:val="left" w:pos="12600"/>
              </w:tabs>
              <w:rPr>
                <w:rFonts w:ascii="Arial" w:hAnsi="Arial" w:cs="Arial"/>
                <w:b/>
                <w:i/>
                <w:color w:val="000000"/>
                <w:sz w:val="16"/>
                <w:szCs w:val="16"/>
              </w:rPr>
            </w:pPr>
            <w:r w:rsidRPr="00F22D22">
              <w:rPr>
                <w:rFonts w:ascii="Arial" w:hAnsi="Arial" w:cs="Arial"/>
                <w:b/>
                <w:sz w:val="16"/>
                <w:szCs w:val="16"/>
              </w:rPr>
              <w:t xml:space="preserve">ВАЛСАРТАН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таблетки, вкриті плівковою оболонкою, по 40 мг; по 10 таблеток у блістері; по 1 блістеру у картонній коробці; по 30 таблеток у контейнері; по 1 контейнеру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Гетеро Лабз Лімітед, Індія, без зміни місця виробництва. </w:t>
            </w:r>
            <w:r w:rsidRPr="00F22D22">
              <w:rPr>
                <w:rFonts w:ascii="Arial" w:hAnsi="Arial" w:cs="Arial"/>
                <w:color w:val="000000"/>
                <w:sz w:val="16"/>
                <w:szCs w:val="16"/>
                <w:lang w:val="ru-RU"/>
              </w:rPr>
              <w:t>Також зміни внесені в інструкцію для медичного застосування лікарського засобу у розділ з відповідними змінами в тексті маркування упаковок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jc w:val="center"/>
              <w:rPr>
                <w:rFonts w:ascii="Arial" w:hAnsi="Arial" w:cs="Arial"/>
                <w:sz w:val="16"/>
                <w:szCs w:val="16"/>
              </w:rPr>
            </w:pPr>
            <w:r w:rsidRPr="00F22D22">
              <w:rPr>
                <w:rFonts w:ascii="Arial" w:hAnsi="Arial" w:cs="Arial"/>
                <w:sz w:val="16"/>
                <w:szCs w:val="16"/>
              </w:rPr>
              <w:t>UA/15787/01/01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726636">
            <w:pPr>
              <w:pStyle w:val="111"/>
              <w:tabs>
                <w:tab w:val="left" w:pos="12600"/>
              </w:tabs>
              <w:rPr>
                <w:rFonts w:ascii="Arial" w:hAnsi="Arial" w:cs="Arial"/>
                <w:b/>
                <w:i/>
                <w:color w:val="000000"/>
                <w:sz w:val="16"/>
                <w:szCs w:val="16"/>
              </w:rPr>
            </w:pPr>
            <w:r w:rsidRPr="00F22D22">
              <w:rPr>
                <w:rFonts w:ascii="Arial" w:hAnsi="Arial" w:cs="Arial"/>
                <w:b/>
                <w:sz w:val="16"/>
                <w:szCs w:val="16"/>
              </w:rPr>
              <w:t xml:space="preserve">ВАЛСАРТАН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таблетки, вкриті плівковою оболонкою, по 80 мг; по 10 таблеток у блістері; по 1 блістеру у картонній коробці; по 30 таблеток у контейнері; по 1 контейнеру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Гетеро Лабз Лімітед, Індія, без зміни місця виробництва. </w:t>
            </w:r>
            <w:r w:rsidRPr="00F22D22">
              <w:rPr>
                <w:rFonts w:ascii="Arial" w:hAnsi="Arial" w:cs="Arial"/>
                <w:color w:val="000000"/>
                <w:sz w:val="16"/>
                <w:szCs w:val="16"/>
                <w:lang w:val="ru-RU"/>
              </w:rPr>
              <w:t>Також зміни внесені в інструкцію для медичного застосування лікарського засобу у розділ з відповідними змінами в тексті маркування упаковок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jc w:val="center"/>
              <w:rPr>
                <w:rFonts w:ascii="Arial" w:hAnsi="Arial" w:cs="Arial"/>
                <w:sz w:val="16"/>
                <w:szCs w:val="16"/>
              </w:rPr>
            </w:pPr>
            <w:r w:rsidRPr="00F22D22">
              <w:rPr>
                <w:rFonts w:ascii="Arial" w:hAnsi="Arial" w:cs="Arial"/>
                <w:sz w:val="16"/>
                <w:szCs w:val="16"/>
              </w:rPr>
              <w:t>UA/15787/01/02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726636">
            <w:pPr>
              <w:pStyle w:val="111"/>
              <w:tabs>
                <w:tab w:val="left" w:pos="12600"/>
              </w:tabs>
              <w:rPr>
                <w:rFonts w:ascii="Arial" w:hAnsi="Arial" w:cs="Arial"/>
                <w:b/>
                <w:i/>
                <w:color w:val="000000"/>
                <w:sz w:val="16"/>
                <w:szCs w:val="16"/>
              </w:rPr>
            </w:pPr>
            <w:r w:rsidRPr="00F22D22">
              <w:rPr>
                <w:rFonts w:ascii="Arial" w:hAnsi="Arial" w:cs="Arial"/>
                <w:b/>
                <w:sz w:val="16"/>
                <w:szCs w:val="16"/>
              </w:rPr>
              <w:t xml:space="preserve">ВАЛСАРТАН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таблетки, вкриті плівковою оболонкою, по 160 мг; по 10 таблеток у блістері; по 1 блістеру у картонній коробці; по 30 таблеток у контейнері; по 1 контейнеру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Гетеро Лабз Лімітед, Індія, без зміни місця виробництва. Також зміни внесені в інструкцію для медичного застосування лікарського засобу у розділ з відповідними змінами в тексті маркування упаковок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jc w:val="center"/>
              <w:rPr>
                <w:rFonts w:ascii="Arial" w:hAnsi="Arial" w:cs="Arial"/>
                <w:sz w:val="16"/>
                <w:szCs w:val="16"/>
              </w:rPr>
            </w:pPr>
            <w:r w:rsidRPr="00F22D22">
              <w:rPr>
                <w:rFonts w:ascii="Arial" w:hAnsi="Arial" w:cs="Arial"/>
                <w:sz w:val="16"/>
                <w:szCs w:val="16"/>
              </w:rPr>
              <w:t>UA/15787/01/03</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726636">
            <w:pPr>
              <w:pStyle w:val="111"/>
              <w:tabs>
                <w:tab w:val="left" w:pos="12600"/>
              </w:tabs>
              <w:rPr>
                <w:rFonts w:ascii="Arial" w:hAnsi="Arial" w:cs="Arial"/>
                <w:b/>
                <w:i/>
                <w:color w:val="000000"/>
                <w:sz w:val="16"/>
                <w:szCs w:val="16"/>
              </w:rPr>
            </w:pPr>
            <w:r w:rsidRPr="00F22D22">
              <w:rPr>
                <w:rFonts w:ascii="Arial" w:hAnsi="Arial" w:cs="Arial"/>
                <w:b/>
                <w:sz w:val="16"/>
                <w:szCs w:val="16"/>
              </w:rPr>
              <w:t xml:space="preserve">ВАЛСАРТАН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320 мг; по 10 таблеток у блістері; по 1 блістеру у картонній коробці; по 30 таблеток у контейнері; по 1 контейнеру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Гетеро Лабз Лімітед, Індія, без зміни місця виробництва. Також зміни внесені в інструкцію для медичного застосування лікарського засобу у розділ з відповідними змінами в тексті маркування упаковок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jc w:val="center"/>
              <w:rPr>
                <w:rFonts w:ascii="Arial" w:hAnsi="Arial" w:cs="Arial"/>
                <w:sz w:val="16"/>
                <w:szCs w:val="16"/>
              </w:rPr>
            </w:pPr>
            <w:r w:rsidRPr="00F22D22">
              <w:rPr>
                <w:rFonts w:ascii="Arial" w:hAnsi="Arial" w:cs="Arial"/>
                <w:sz w:val="16"/>
                <w:szCs w:val="16"/>
              </w:rPr>
              <w:t>UA/15787/01/04</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ВАЛСАРТАН 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80 мг/12,5 мг; по 10 таблеток у блістері, по 3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Мальта/ 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збільшення терміну придатності нерозфасованого продукту до 12 місяців на основі даних про стабільність. Внесення редакційних змін в п. «Coating and Assembly» р. 3.2.Р.3.3. Опис виробничого процесу та контролю процесу. Оновлення р. 3.2.Р.7 Система контейнер/закупорювальний засіб: додано інформацію про упаковку для нерозфасованого продукту</w:t>
            </w:r>
            <w:r w:rsidRPr="00F22D22">
              <w:rPr>
                <w:rFonts w:ascii="Arial" w:hAnsi="Arial" w:cs="Arial"/>
                <w:color w:val="000000"/>
                <w:sz w:val="16"/>
                <w:szCs w:val="16"/>
              </w:rPr>
              <w:br/>
            </w:r>
            <w:r w:rsidRPr="00F22D22">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UA/5743/01/01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ВАЛСАРТАН 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160 мг/25 мг; по 10 таблеток у блістері, по 3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Мальта/ 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збільшення терміну придатності нерозфасованого продукту до 12 місяців на основі даних про стабільність. Внесення редакційних змін в п. «Coating and Assembly» р. 3.2.Р.3.3. Опис виробничого процесу та контролю процесу. Оновлення р. 3.2.Р.7 Система контейнер/закупорювальний засіб: додано інформацію про упаковку для нерозфасованого продукту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UA/5743/01/02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ВАЛСАРТАН 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320 мг/25 мг; по 10 таблеток у блістері; по 3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Мальта/ 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збільшення терміну придатності нерозфасованого продукту до 12 місяців на основі даних про стабільність. Внесення редакційних змін в п. «Coating and Assembly» р. 3.2.Р.3.3. Опис виробничого процесу та контролю процесу. Оновлення р. 3.2.Р.7 Система контейнер/закупорювальний засіб: додано інформацію про упаковку для нерозфасованого продукту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UA/5744/01/02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ВАЛСАРТАН 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160 мг/12,5 мг; по 10 таблеток у блістері; по 3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Мальта/ 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збільшення терміну придатності нерозфасованого продукту до 12 місяців на основі даних про стабільність. Внесення редакційних змін в п. «Coating and Assembly» р. 3.2.Р.3.3. Опис виробничого процесу та контролю процесу. Оновлення р. 3.2.Р.7 Система контейнер/закупорювальний засіб: додано інформацію про упаковку для нерозфасованого продукту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UA/5744/01/01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ВАЛСАРТАН 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320 мг/12,5 мг; по 10 таблеток у блістері; по 3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Мальта/ 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збільшення терміну придатності нерозфасованого продукту до 12 місяців на основі даних про стабільність. Внесення редакційних змін в п. «Coating and Assembly» р. 3.2.Р.3.3. Опис виробничого процесу та контролю процесу. Оновлення р. 3.2.Р.7 Система контейнер/закупорювальний засіб: додано інформацію про упаковку для нерозфасованого продукту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UA/8900/01/01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ВАНАТЕКС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80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змін до методів контролю ЛЗ розділ «Подлинность валсартана. пп. 3.2 Определение проводят методом ТСХ» у зв’язку з оновленням методу компанії від М/4-0179.01 ed.01 до М/4-0179.01 ed.02.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UA/12634/01/01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ВАНАТЕКС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160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змін до методів контролю ЛЗ розділ «Подлинность валсартана. пп. 3.2 Определение проводят методом ТСХ» у зв’язку з оновленням методу компанії від М/4-0179.01 ed.01 до М/4-0179.01 ed.02.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UA/12634/01/02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ВЕЛКЕЙД®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ліофілізат для розчину для ін`єкцій по 3,0 мг; 1 флакон з порошком у блістерній упаковці; по 1 блістерній упаковці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БСП Фармасьютикалз С.п.А., Італiя (виробництво, первинна упаковка та контроль якості); Янссен Фармацевтика НВ, Бельгiя (вторинна упаковка,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Італiя/ 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F22D22">
              <w:rPr>
                <w:rFonts w:ascii="Arial" w:hAnsi="Arial" w:cs="Arial"/>
                <w:color w:val="000000"/>
                <w:sz w:val="16"/>
                <w:szCs w:val="16"/>
              </w:rPr>
              <w:br/>
              <w:t>Пропонована редакція – Aрнаутова Юлія Леонідівна.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UA/4405/01/03</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ВІНКАМІН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порошок кристалічний (cубстанція) у подвійних пакетах з плівки поліетиленової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КОВЕКС,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КОВЕКС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приведення специфікації та методів контролю для діючої речовини Вінкамін у відповідність до оновленої монографії ЄФ; зміни І типу - запропонована незначна зміна у методиці «8. Остаточное количество органических растворителей», а саме - уточнення умов хроматографування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UA/13565/01/01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ВІРЕАД®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300 мг, по 30 таблеток у флаконах;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Гілеад Сайєнсиз,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Гілеад Сайєнсиз Айеленд ЮС, Ірландiя (первинна та вторинна упаковка, контроль серій, випуск серій); Каталент Джермані Шорндорф ГмбХ, Німеччина (первинна та вторинна упаковка); Мілмаунт Хелскеа Лтд., Ірландiя (вторинна упаковка); Такеда ГмбХ, Німеччина (виробництво, первинна та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Ірландiя/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 заявником надано оновлений План управління ризиками версія 24. Зміни внесено до частин: І Загальна інформація, II Специфікація з безпеки (Модулі CVII Ідентифіковані та потенційні ризики, CVIII Резюме проблем безпеки), III План з фармаконагляду, V Заходи з мінімізації ризиків, VI Резюме плану управління ризиками, VII Додатки у зв'язку з оновленням інформації стосовно застосування препарату у дітей, на підставі результататів дослідження GS-EU-174-1403</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UA/8274/01/01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ВІТАМІН Е - САНОФІ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капсули м'які по 100 мг № 30: по 30 капсул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AТ "Санека Фармасьютікалз"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Словацька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доповнення специфікації АФІ новим показником якості та відповідним методом випробування для визначення вмісту цинку з відповідним лімітом «NMT 10 ppm» для виробника АФІ BASF SE, Німеччина; зміни І типу - додавання дільниці, де проводиться контроль/випробування серії АФІ за показником визначення вмісту цинку - лабораторії Labeko, s.r.o., Словацька Республіка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UA/3392/01/03</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ВІТАМІН Е 200 - САНОФІ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капсули м'які по 200 мг № 30: по 30 капсул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AТ "Санека Фармасьютікалз"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Словацька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доповнення специфікації АФІ новим показником якості та відповідним методом випробування для визначення вмісту цинку з відповідним лімітом «NMT 10 ppm» для виробника АФІ BASF SE, Німеччина; зміни І типу - додавання дільниці, де проводиться контроль/випробування серії АФІ за показником визначення вмісту цинку - лабораторії Labeko, s.r.o., Словацька Республіка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UA/3392/01/01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ВІТАМІН Е 400 - САНОФІ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капсули м'які по 400 мг, № 30: по 30 капсул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AТ "Санека Фармасьютікалз"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Словацька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доповнення специфікації АФІ новим показником якості та відповідним методом випробування для визначення вмісту цинку з відповідним лімітом «NMT 10 ppm» для виробника АФІ BASF SE, Німеччина; зміни І типу - додавання дільниці, де проводиться контроль/випробування серії АФІ за показником визначення вмісту цинку - лабораторії Labeko, s.r.o., Словацька Республіка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UA/3392/01/02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ГАДОВІСТ 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розчин для ін'єкцій, 1 ммоль/мл; по 5 мл або по 7,5 мл, або по 10 мл у скляному шприці, вкладеному у прозору пластикову коробку, закриту папером; по 5 шприців у картонній коробці; по 5 мл або по 7,5 мл, або по 10 мл у пластиковому шприці, вкладеному у прозору пластикову коробку, закриту поліетиленом; по 5 шприців у картонній коробці; по 7,5 мл або по 15 мл у скляному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а саме уточнення інформації щодо безпеки діючої речовини «гадобутрол» відповідно до результатів досліджень GARDIAN та GRIP. Введення змін протягом 3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UA/6664/01/01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B457CC">
            <w:pPr>
              <w:pStyle w:val="111"/>
              <w:tabs>
                <w:tab w:val="left" w:pos="12600"/>
              </w:tabs>
              <w:rPr>
                <w:rFonts w:ascii="Arial" w:hAnsi="Arial" w:cs="Arial"/>
                <w:b/>
                <w:i/>
                <w:color w:val="000000"/>
                <w:sz w:val="16"/>
                <w:szCs w:val="16"/>
              </w:rPr>
            </w:pPr>
            <w:r w:rsidRPr="00F22D22">
              <w:rPr>
                <w:rFonts w:ascii="Arial" w:hAnsi="Arial" w:cs="Arial"/>
                <w:b/>
                <w:sz w:val="16"/>
                <w:szCs w:val="16"/>
              </w:rPr>
              <w:t>ГЕК-ІНФУЗІЯ 6%</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B457CC">
            <w:pPr>
              <w:pStyle w:val="111"/>
              <w:tabs>
                <w:tab w:val="left" w:pos="12600"/>
              </w:tabs>
              <w:rPr>
                <w:rFonts w:ascii="Arial" w:hAnsi="Arial" w:cs="Arial"/>
                <w:color w:val="000000"/>
                <w:sz w:val="16"/>
                <w:szCs w:val="16"/>
              </w:rPr>
            </w:pPr>
            <w:r w:rsidRPr="00F22D22">
              <w:rPr>
                <w:rFonts w:ascii="Arial" w:hAnsi="Arial" w:cs="Arial"/>
                <w:color w:val="000000"/>
                <w:sz w:val="16"/>
                <w:szCs w:val="16"/>
              </w:rPr>
              <w:t>розчин для інфузій по 200 мл або по 400 мл у пляшках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B457CC">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B457CC">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B457CC">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B457CC">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B457CC">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внесення змін до реєстраційних матеріалів: </w:t>
            </w:r>
            <w:r w:rsidRPr="00F22D22">
              <w:rPr>
                <w:rFonts w:ascii="Arial" w:hAnsi="Arial" w:cs="Arial"/>
                <w:b/>
                <w:color w:val="000000"/>
                <w:sz w:val="16"/>
                <w:szCs w:val="16"/>
              </w:rPr>
              <w:t>уточнення реєстраційного номера в наказі МОЗ України № 1680 від 06.08.2021 в процесі внесення змін</w:t>
            </w:r>
            <w:r w:rsidRPr="00F22D22">
              <w:rPr>
                <w:rFonts w:ascii="Arial" w:hAnsi="Arial" w:cs="Arial"/>
                <w:color w:val="000000"/>
                <w:sz w:val="16"/>
                <w:szCs w:val="16"/>
              </w:rPr>
              <w:t xml:space="preserve">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у зв’язку із застосуванням нових типів ковпачків алюмінієвих з пластиковою накладкою вже затверджених виробників виникла необхідність внесення змін у Специфікацію вхідного контролю ковпачків алюмінієвих СВС № М 005/10 «Ковпачки алюмінієві»). Редакція в наказі: UA/5131/01/02. </w:t>
            </w:r>
            <w:r w:rsidRPr="00F22D22">
              <w:rPr>
                <w:rFonts w:ascii="Arial" w:hAnsi="Arial" w:cs="Arial"/>
                <w:b/>
                <w:color w:val="000000"/>
                <w:sz w:val="16"/>
                <w:szCs w:val="16"/>
              </w:rPr>
              <w:t>Запропонована редакція: UA/5131/01/01.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B457CC">
            <w:pPr>
              <w:pStyle w:val="1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B457CC">
            <w:pPr>
              <w:pStyle w:val="111"/>
              <w:tabs>
                <w:tab w:val="left" w:pos="12600"/>
              </w:tabs>
              <w:jc w:val="center"/>
              <w:rPr>
                <w:rFonts w:ascii="Arial" w:hAnsi="Arial" w:cs="Arial"/>
                <w:b/>
                <w:sz w:val="16"/>
                <w:szCs w:val="16"/>
              </w:rPr>
            </w:pPr>
            <w:r w:rsidRPr="00F22D22">
              <w:rPr>
                <w:rFonts w:ascii="Arial" w:hAnsi="Arial" w:cs="Arial"/>
                <w:b/>
                <w:sz w:val="16"/>
                <w:szCs w:val="16"/>
              </w:rPr>
              <w:t>UA/5131/01/01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ГЕНТОС®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по 20 таблеток у блістері; по 1, 2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вилучення несуттєвого випробування за показником «Смак» в процесі виробництва ГЛЗ; зміни І типу - внесення зміни до розділу 3.2.S.2.1. Виробник(и), а саме - зміна адреси виробника матричної настойки Herbamed AG, Switzerland для АФІ (Conium D6), без зміни місця виробництва: запропоновано: Austrasse 10 + 12 9055 Buhler Switzerland; зміни І типу - внесення зміни до розділу 3.2.S.2.1. Виробник(и), а саме - зміна адреси виробника матричної настойки Herbamed AG, Switzerland для АФІ (Ferrum picrinicum D12), без зміни місця виробництва: запропоновано: Austrasse 10 + 12 9055 Buhler Switzerland; зміни І типу - внесення зміни до розділу 3.2.S.2.1. Виробник(и), а саме - зміна адреси виробника розведень D1 та від D2 до D8 Herbamed AG, Switzerland для АФІ (Kalium iodatum D12), без зміни місця виробництва: запропоновано: Austrasse 10 + 12 9055 Buhler Switzerland; зміни І типу - внесення зміни до розділу 3.2.S.2.1. Виробник(и), а саме - зміна адреси виробника матричної настойки Herbamed AG, Switzerland для АФІ (Populus D1), без зміни місця виробництва: запропоновано: Austrasse 10 + 12 9055 Buhler Switzerland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UA/10026/01/01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247477">
            <w:pPr>
              <w:pStyle w:val="111"/>
              <w:tabs>
                <w:tab w:val="left" w:pos="12600"/>
              </w:tabs>
              <w:rPr>
                <w:rFonts w:ascii="Arial" w:hAnsi="Arial" w:cs="Arial"/>
                <w:b/>
                <w:i/>
                <w:color w:val="000000"/>
                <w:sz w:val="16"/>
                <w:szCs w:val="16"/>
              </w:rPr>
            </w:pPr>
            <w:r w:rsidRPr="00F22D22">
              <w:rPr>
                <w:rFonts w:ascii="Arial" w:hAnsi="Arial" w:cs="Arial"/>
                <w:b/>
                <w:sz w:val="16"/>
                <w:szCs w:val="16"/>
              </w:rPr>
              <w:t>ГЕФІТІНІБ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250 мг,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Зентіва, к.с. </w:t>
            </w:r>
            <w:r w:rsidRPr="00F22D2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b/>
                <w:sz w:val="16"/>
                <w:szCs w:val="16"/>
              </w:rPr>
            </w:pPr>
            <w:r w:rsidRPr="00F22D22">
              <w:rPr>
                <w:rFonts w:ascii="Arial" w:hAnsi="Arial" w:cs="Arial"/>
                <w:color w:val="000000"/>
                <w:sz w:val="16"/>
                <w:szCs w:val="16"/>
              </w:rPr>
              <w:t>вторинне пакування, тестування, випуск серії: Фармадокс Хелcкеа Лтд., Мальта; випуск серії:</w:t>
            </w:r>
            <w:r w:rsidRPr="00F22D22">
              <w:rPr>
                <w:rFonts w:ascii="Arial" w:hAnsi="Arial" w:cs="Arial"/>
                <w:color w:val="000000"/>
                <w:sz w:val="16"/>
                <w:szCs w:val="16"/>
              </w:rPr>
              <w:br/>
              <w:t>Лабормед-Фарма С.А., Румунiя; виробництво форми in bulk, первинне та вторинне пакування, контроль якості, тестування стабільності: Лотус Фармасьютикал Ко., Лтд., Тайвань</w:t>
            </w:r>
          </w:p>
          <w:p w:rsidR="006E6648" w:rsidRPr="00F22D22" w:rsidRDefault="006E6648" w:rsidP="00247477">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Мальта/</w:t>
            </w:r>
          </w:p>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Румунiя/</w:t>
            </w:r>
          </w:p>
          <w:p w:rsidR="006E6648" w:rsidRPr="00F22D22" w:rsidRDefault="006E6648" w:rsidP="00247477">
            <w:pPr>
              <w:pStyle w:val="111"/>
              <w:tabs>
                <w:tab w:val="left" w:pos="12600"/>
              </w:tabs>
              <w:jc w:val="center"/>
              <w:rPr>
                <w:b/>
                <w:sz w:val="16"/>
                <w:szCs w:val="16"/>
              </w:rPr>
            </w:pPr>
            <w:r w:rsidRPr="00F22D22">
              <w:rPr>
                <w:rFonts w:ascii="Arial" w:hAnsi="Arial" w:cs="Arial"/>
                <w:color w:val="000000"/>
                <w:sz w:val="16"/>
                <w:szCs w:val="16"/>
              </w:rPr>
              <w:t>Тайвань</w:t>
            </w:r>
          </w:p>
          <w:p w:rsidR="006E6648" w:rsidRPr="00F22D22" w:rsidRDefault="006E6648" w:rsidP="00247477">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запропоновано включити час утримання у досьє для bulk ЛЗ;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додавання можливого зовнішнього шару 12 пм ПЕТ у пакетику для блістерів для захисту фарби на ГЛЗ;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w:t>
            </w:r>
            <w:r w:rsidRPr="00F22D22">
              <w:rPr>
                <w:rFonts w:ascii="Arial" w:hAnsi="Arial" w:cs="Arial"/>
                <w:color w:val="000000"/>
                <w:sz w:val="16"/>
                <w:szCs w:val="16"/>
              </w:rPr>
              <w:br/>
              <w:t>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зміна часу утримання у досьє для bulk 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sz w:val="16"/>
                <w:szCs w:val="16"/>
              </w:rPr>
            </w:pPr>
            <w:r w:rsidRPr="00F22D22">
              <w:rPr>
                <w:rFonts w:ascii="Arial" w:hAnsi="Arial" w:cs="Arial"/>
                <w:sz w:val="16"/>
                <w:szCs w:val="16"/>
              </w:rPr>
              <w:t>UA/17929/01/01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ГІДРОКСИСЕЧОВИНА 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капсули по 500 мг по 10 капсул у блістері; по 10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Медак Гезельшафт фюр клініше Шпеціальпрепарате мбХ, Німеччина (виробник, що відповідає за вторинне пакування, маркування первинної упаковки, контроль/випробування серії та за випуск серії); Хаупт Фарма Амарег ГмбХ, Німеччина, Німеччина (виробник, що відповідає за виробництво лікарського засобу, первинне, вторинне пакування, маркування,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подання нового сертифіката відповідності Європейській фармакопеї № R1-CEP 2003-015-Rev 03 для діючої речовини Hydroxycarbamide від нового виробника OLON S.P.A в доповнення до вже затвердженого виробника АФІ Qilu Tianhe Pharmaceutical Co., LTD., Китай (СЕР 2005-051); зміни І типу - введення періоду повторних випробувань 5 років для нового виробника OLON S.P.A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UA/6720/01/01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ГІНОФЛОР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вагінальні, по 2 таблетки у блістері; по 1 блістеру в картонній коробці; по 6 таблеток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Медінова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Медінова АГ, Швейцарія (контроль якості та випуск серії); Хаупт Фарма Амарег ГмбХ, Німеччина (виробництво,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UA/1851/01/01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ГОРДОКС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розчин для ін'єкцій, 10 000 КІОД/мл; по 10 мл в ампулі; по 5 ампул у пластиковій формі; по 5 пластикових форм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внесення змін до розділів 3.2.Р.3.3 Опис виробничого процесу та контролю процесу та 3.2.Р.3.4 Контроль критичних стадій і проміжної продукції, у зв’язку з гармонізацією документації, затвердженої в Україні, до затвердженої в Угорщині а саме: устаткування для приготування розчину (ємність з нержавіючої сталі, забезпечену мішалкою) було змінено, тому під час приготування основного розчину порядок етапів процесу було змінено. Також було змінено час гомогенізації під час приготування розчину. Заповнені і прийняті, оптично перевірені ампули, контролюються більш сучасним пристроєм перевірки цілісності герметизації. У розділі 3.2.P.3.3 Опис виробничого процесу та управління технологічним процесом змінена послідовність операцій. Внесення редакційних правок в опис виробництва; зміни І типу - внесення змін до розділу 3.2.P.3.2. Склад на серію готового лікарського засобу, у зв’язку з гармонізацією документації, затвердженої в Україні, до затвердженої в Угорщині, а саме: пропонується не враховувати 5% перевищення АФІ; збільшена кількість бензилового спирту (доводять до теоретичної кількості); вміст натрію хлориду розраховують з поправкою на теоретичну кількість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UA/7395/01/01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ГРАНУФІНК® ПРОСТА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капсули тверді по 10 капсул у блістері; по 3 або 15 блістерів у картонній упаковці; по 20 капсул у блістері; по 3 або 6, або 10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"ПЕРРІГО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Омега Фарма Меньюфекчерінг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F22D22">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UA/16190/01/01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 xml:space="preserve">ГРАНУФІНК® УРО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 xml:space="preserve">капсули тверді по 10 капсул у блістері; по 5 блістерів у картонній упаковці; по 20 капсул у блістері; по 5 або 8 блістерів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"ПЕРРІГО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Омега Фарма Меньюфекчерінг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F22D22">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UA/16225/01/01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C0786D">
            <w:pPr>
              <w:pStyle w:val="111"/>
              <w:tabs>
                <w:tab w:val="left" w:pos="12600"/>
              </w:tabs>
              <w:rPr>
                <w:rFonts w:ascii="Arial" w:hAnsi="Arial" w:cs="Arial"/>
                <w:b/>
                <w:i/>
                <w:color w:val="000000"/>
                <w:sz w:val="16"/>
                <w:szCs w:val="16"/>
              </w:rPr>
            </w:pPr>
            <w:r w:rsidRPr="00F22D22">
              <w:rPr>
                <w:rFonts w:ascii="Arial" w:hAnsi="Arial" w:cs="Arial"/>
                <w:b/>
                <w:sz w:val="16"/>
                <w:szCs w:val="16"/>
              </w:rPr>
              <w:t>ГРИПОМЕД®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C0786D">
            <w:pPr>
              <w:pStyle w:val="111"/>
              <w:tabs>
                <w:tab w:val="left" w:pos="12600"/>
              </w:tabs>
              <w:rPr>
                <w:rFonts w:ascii="Arial" w:hAnsi="Arial" w:cs="Arial"/>
                <w:color w:val="000000"/>
                <w:sz w:val="16"/>
                <w:szCs w:val="16"/>
              </w:rPr>
            </w:pPr>
            <w:r w:rsidRPr="00F22D22">
              <w:rPr>
                <w:rFonts w:ascii="Arial" w:hAnsi="Arial" w:cs="Arial"/>
                <w:color w:val="000000"/>
                <w:sz w:val="16"/>
                <w:szCs w:val="16"/>
              </w:rPr>
              <w:t xml:space="preserve">капсули, in bulk: </w:t>
            </w:r>
            <w:r w:rsidRPr="00F22D22">
              <w:rPr>
                <w:rFonts w:ascii="Arial" w:hAnsi="Arial" w:cs="Arial"/>
                <w:b/>
                <w:color w:val="000000"/>
                <w:sz w:val="16"/>
                <w:szCs w:val="16"/>
              </w:rPr>
              <w:t>№3750 (10х375)</w:t>
            </w:r>
            <w:r w:rsidRPr="00F22D22">
              <w:rPr>
                <w:rFonts w:ascii="Arial" w:hAnsi="Arial" w:cs="Arial"/>
                <w:color w:val="000000"/>
                <w:sz w:val="16"/>
                <w:szCs w:val="16"/>
              </w:rPr>
              <w:t xml:space="preserve"> (по 10 капсул у блістері; по 375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C0786D">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C0786D">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C0786D">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C0786D">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C0786D">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внесення змін до реєстраційних матеріалів: </w:t>
            </w:r>
            <w:r w:rsidRPr="00F22D22">
              <w:rPr>
                <w:rFonts w:ascii="Arial" w:hAnsi="Arial" w:cs="Arial"/>
                <w:b/>
                <w:color w:val="000000"/>
                <w:sz w:val="16"/>
                <w:szCs w:val="16"/>
              </w:rPr>
              <w:t>уточнення написання упаковки в наказі МОЗ України № 1605 від 30.07.2021 в процесі внесення змін</w:t>
            </w:r>
            <w:r w:rsidRPr="00F22D2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 Редакція в наказі: in bulk: №3750 (10х3) (по 10 капсул у блістері; по 375 блістерів у коробці з картону). </w:t>
            </w:r>
            <w:r w:rsidRPr="00F22D22">
              <w:rPr>
                <w:rFonts w:ascii="Arial" w:hAnsi="Arial" w:cs="Arial"/>
                <w:b/>
                <w:color w:val="000000"/>
                <w:sz w:val="16"/>
                <w:szCs w:val="16"/>
              </w:rPr>
              <w:t>Запропонована редакція: in bulk: №3750 (10х375) (по 10 капсул у блістері; по 375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C0786D">
            <w:pPr>
              <w:pStyle w:val="111"/>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C0786D">
            <w:pPr>
              <w:pStyle w:val="111"/>
              <w:tabs>
                <w:tab w:val="left" w:pos="12600"/>
              </w:tabs>
              <w:jc w:val="center"/>
              <w:rPr>
                <w:rFonts w:ascii="Arial" w:hAnsi="Arial" w:cs="Arial"/>
                <w:sz w:val="16"/>
                <w:szCs w:val="16"/>
              </w:rPr>
            </w:pPr>
            <w:r w:rsidRPr="00F22D22">
              <w:rPr>
                <w:rFonts w:ascii="Arial" w:hAnsi="Arial" w:cs="Arial"/>
                <w:sz w:val="16"/>
                <w:szCs w:val="16"/>
              </w:rPr>
              <w:t>UA/13752/01/01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ДЕКСАЛГІН®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25 мг по 10 таблеток у блістері; по 1 або по 3, або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 Менаріні Мануфактурінг Логістікс енд Сервісес С.р.Л., Італiя (виробництво "in bulk", пакування та випуск серії); Домпе Фармацеутіці С.п.А., Італiя (Контроль серії); Лабораторіос Менаріні С.А., Іспанiя (виробництво in bulk,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Італiя/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внесено в інструкцію для медичного застосування лікарського засобу до розділів "Особливості застосування" та "Спосіб застосування та дози" згідно з рекомендаціями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розділу "Особливості застосування" згідно з оновленою інформацією з безпеки застосування допоміжної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UA/9258/01/01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ДЕКСАЛГІН®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25 мг по 10 таблеток у блістері; по 1 або по 3, або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 Менаріні Мануфактурінг Логістікс енд Сервісес С.р.Л., Італiя (виробництво "in bulk", пакування та випуск серії); Домпе Фармацеутіці С.п.А., Італiя (Контроль серії); Лабораторіос Менаріні С.А., Іспанiя (виробництво in bulk,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Італiя/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 типу - звуження меж у специфікації для АФІ за показником «Бактеріальні ендотоксини»; запропоновано: 1.58 EU/mg</w:t>
            </w:r>
            <w:r w:rsidRPr="00F22D22">
              <w:rPr>
                <w:rFonts w:ascii="Arial" w:hAnsi="Arial" w:cs="Arial"/>
                <w:color w:val="000000"/>
                <w:sz w:val="16"/>
                <w:szCs w:val="16"/>
              </w:rPr>
              <w:br/>
              <w:t>Додатково в рамках даної процедури вносяться редакційні правки: - виправлення друкарської помилки у лабораторному коді з 926200 на 926500, що заначений у розділах 1.1.S.1.1 та 3.2.S.4.1. (ASMF та частина заявника М3 2.S.) - у розділ 3.2.S.4.4 у зведеній таблиці серій АФІ для випробуваний серій з DXTB1025 по DXTB8004 зазначено коректу назву виробників (частина заявника М3 2.S). Додатково оновлено розділ 3.2.S.6 (ASMF та частина заявника М3 2.S.) із заміною серії стандарту порівняння RS A6 для поліетиленового пакування на діючу серію R063J0; зміни I типу - незначні зміни у затвердженому методі випробування АФІ за показником «Вміст трометамолу» методом потенціометричним титруванням; зміни I типу - незначні зміни до затвердженого гель- тромб методу для визначення ендотоксинів в АФІ. Додатково вносяться редакційні правки до розділів 3.2.S.4.1., 3.2.S.4.2., 3.2.S.4.3. та 3.2.S.4.5. у вигляді форматування параграфів та таблиць; зміни I типу - впровадження альтернативного процесу очищення проміжного етилового ефіру кетопрофену виробником SIMS srl; зміни I типу - заміна затвердженого методу випробування ГЛЗ для визначення Кількісного вмісту домішок методом ВЕРХ на новий метод ВЕРХ; зміни I типу - додавання альтернативної дільниці відповідальної за виробництво АФІ а саме Lodichem S.R.L. Italy, що знаходиться за адресою Via delle Rimembranze, 1 - 26852, Casaletto Lodigiano (LO), Italy. Внесення редакційних змін до розділу 3.2.S.2.1 , зазначення адміністративних адрес підприємств, змінено порядок викладення інформації у розділі; зміни I типу - заміна затвердженого методу випробування ГЛЗ для Ідентифікації титану діоксиду новим методом; зміни I типу - заміна затвердженого методу випробування ГЛЗ для визначення Однорідності дозованих одиниць УФ-методом новим УФ-методом; зміни I типу - заміна затвердженого методу випробування ГЛЗ для визначення Розчинення визначення розчинення УФ-методом новим УФ-методом;</w:t>
            </w:r>
            <w:r w:rsidRPr="00F22D22">
              <w:rPr>
                <w:rFonts w:ascii="Arial" w:hAnsi="Arial" w:cs="Arial"/>
                <w:color w:val="000000"/>
                <w:sz w:val="16"/>
                <w:szCs w:val="16"/>
              </w:rPr>
              <w:br/>
              <w:t>зміни I типу - заміна затвердженого методу випробування ГЛЗ для Кількісного визначення методом ВЕРХ новим ВЕРХ методом;</w:t>
            </w:r>
            <w:r w:rsidRPr="00F22D22">
              <w:rPr>
                <w:rFonts w:ascii="Arial" w:hAnsi="Arial" w:cs="Arial"/>
                <w:color w:val="000000"/>
                <w:sz w:val="16"/>
                <w:szCs w:val="16"/>
              </w:rPr>
              <w:br/>
              <w:t>зміни I типу - заміна затвердженого методу випробування ГЛЗ для кількісного визначення УФ-методом новим УФ-методом;</w:t>
            </w:r>
            <w:r w:rsidRPr="00F22D22">
              <w:rPr>
                <w:rFonts w:ascii="Arial" w:hAnsi="Arial" w:cs="Arial"/>
                <w:color w:val="000000"/>
                <w:sz w:val="16"/>
                <w:szCs w:val="16"/>
              </w:rPr>
              <w:br/>
              <w:t>зміни I типу - вилучення незначного параметру «Кількісний вміст трометаміну» зі специфікації ГЛЗ. Введення змін протягом 6-ти місяців після затвердження; зміни I типу - вилучення зі специфікації АФІ показника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UA/9258/01/01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E5473">
            <w:pPr>
              <w:pStyle w:val="111"/>
              <w:tabs>
                <w:tab w:val="left" w:pos="12600"/>
              </w:tabs>
              <w:rPr>
                <w:rFonts w:ascii="Arial" w:hAnsi="Arial" w:cs="Arial"/>
                <w:b/>
                <w:i/>
                <w:color w:val="000000"/>
                <w:sz w:val="16"/>
                <w:szCs w:val="16"/>
              </w:rPr>
            </w:pPr>
            <w:r w:rsidRPr="00F22D22">
              <w:rPr>
                <w:rFonts w:ascii="Arial" w:hAnsi="Arial" w:cs="Arial"/>
                <w:b/>
                <w:sz w:val="16"/>
                <w:szCs w:val="16"/>
              </w:rPr>
              <w:t>ДИГОКСИН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таблетки по 0,1 мг, по 50 таблеток у банках; по 50 таблеток у контейнерах; по 50 таблеток у банці або контейнері, по 1 банці або контейнеру в пачці з картону; по 25 таблеток у блістерах; по 25 таблеток у блістері, по 2 блістери у пачці з картону; по 10 таблеток у блістері, по 5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Товариство з обмеженою відповідальністю "Дослідний завод "ГНЦЛС"</w:t>
            </w:r>
            <w:r w:rsidRPr="00F22D22">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rPr>
              <w:t xml:space="preserve">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 випуск серії: Товариство з обмеженою відповідальністю </w:t>
            </w:r>
            <w:r w:rsidRPr="00F22D22">
              <w:rPr>
                <w:rFonts w:ascii="Arial" w:hAnsi="Arial" w:cs="Arial"/>
                <w:color w:val="000000"/>
                <w:sz w:val="16"/>
                <w:szCs w:val="16"/>
                <w:lang w:val="ru-RU"/>
              </w:rPr>
              <w:t>"Фармацевтична компанія "Здоров'я", Україна</w:t>
            </w:r>
          </w:p>
          <w:p w:rsidR="006E6648" w:rsidRPr="00F22D22" w:rsidRDefault="006E6648" w:rsidP="00EE5473">
            <w:pPr>
              <w:pStyle w:val="111"/>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Товариство з обмеженою відповідальністю "ФАРМЕКС ГРУП", Україна (всі стадії виробництва, контроль якості, випуск серії),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sz w:val="16"/>
                <w:szCs w:val="16"/>
              </w:rPr>
            </w:pPr>
            <w:r w:rsidRPr="00F22D22">
              <w:rPr>
                <w:rFonts w:ascii="Arial" w:hAnsi="Arial" w:cs="Arial"/>
                <w:sz w:val="16"/>
                <w:szCs w:val="16"/>
              </w:rPr>
              <w:t>UA/5751/01/01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ДИМЕТИЛФУМАРАТ-ВІСТА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капсули з модифікованим вивільненням по 120 мг; по 10 капсул у блістері; по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ІТЕСТ плюс, с.р.о., Чеська Республiка (контроль серії); Квінта-Аналітика с.р.о., Чехія (контроль серії); Лабор Л+С АГ, Німеччина (контроль серії); Сінтон Хіспанія, С.Л., Іспанiя (первинна та вторинна упаковка, контроль серії); Сінтон Чилі Лтда., Чилі (виробництво готової лікарської форми, первинна та вторинна упаковка, контроль серії,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Чеська Республiка/ Німеччина/ Іспанiя/ Чилі</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внесені до інструкції для медичного застосування лікарського засобу у розділи "Протипоказання", "Особливості застосування", "Побічні реакції" відповідно до інформації референтного лікарського засобу Текфідера (власник РП - Biogen Netherlands B.V., Netherlands) (в Україні не зареєстрований).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UA/18285/01/01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ДИМЕТИЛФУМАРАТ-ВІСТА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капсули з модифікованим вивільненням по 240 мг; по 10 капсул у блістері; по 6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ІТЕСТ плюс, с.р.о., Чеська Республiка (контроль серії); Квінта-Аналітика с.р.о., Чехія (контроль серії); Лабор Л+С АГ, Німеччина (контроль серії); Сінтон Хіспанія, С.Л., Іспанiя (первинна та вторинна упаковка, контроль серії); Сінтон Чилі Лтда., Чилі (виробництво готової лікарської форми, первинна та вторинна упаковка, контроль серії,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Чеська Республiка/ Німеччина/ Іспанiя/ Чилі</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внесені до інструкції для медичного застосування лікарського засобу у розділи "Протипоказання", "Особливості застосування", "Побічні реакції" відповідно до інформації референтного лікарського засобу Текфідера (власник РП - Biogen Netherlands B.V., Netherlands) (в Україні не зареєстрований).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UA/18285/01/02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ДИФЛЮЗОЛ®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розчин для інфузій, 2 мг/мл по 100 мл у пляшці скляній; по 1 пляшці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внесення зміни до матеріалів реєстраційного досьє ГЛЗ ДИФЛЮЗОЛ®, розчин для інфузій 2 мг/мл, а саме введення показника "Механічні включення: видимі та невидимі частки" до специфікацій та методів контролю на Пробки гумові, з метою уникнення ризиків потрапляння у виробництво пробок із механічними включеннями; зміни І типу - внесення зміни до матеріалів реєстраційного досьє, р. 3.2.Р.7. Система контейнер/закупорювальний засіб, а саме до специфікації та методів контролю на Пробки гумові у р. "Зовнішній вигляд" внесено доповнення "допускається незначна шорсткість" з метою уникнення злипання пробок між собою; супутня зміна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UA/11674/01/01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ДІФОРС 160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5 мг/160 мг, по 10 таблеток у блістері; по 1 або 3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внесено в текст маркування упаковки № 10 (10х1) у блістері щодо нанесення логотипу «соціальна програма».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UA/12365/01/01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ДІФОРС 80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5 мг/80 мг, по 10 таблеток у блістері; по 1 або 3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 зміни внесено в текст маркування упаковки № 10 (10х1) у блістері щодо нанесення логотипу «соціальна програма».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UA/12365/01/02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ДІФОРС XL</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10 мг/160 мг; по 10 таблеток у блістері; по 1 або 3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 зміни внесено в текст маркування упаковки № 10 (10х1) у блістері щодо нанесення логотипу «соціальна програма».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UA/12365/01/03</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ДОКСОРУБІЦИН 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розчин для інфузій, 2 мг/мл по 5 мл (10 мг) або по 10 мл (20 мг), або по 25 мл (50 мг), або по 100 мл (200 мг) у флаконі, по 1 або 5 флаконів в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Медак Гезельшафт фюр клініше Шпеціальпрепарате мбХ, Німеччина (відповідає за вторинне пакування, нанесення захисної плівки на флакон (опціонально), дозвіл на випуск серії); Мед-ІКС-Пресс ГмбХ, Німеччина (відповідає за вторинне пакування, нанесення захисної плівки на флакон (опціонально)); Онкотек Фарма Продакшн ГмбХ, Німеччина (відповідає за виробництво нерозфасованої продукції, первинне та вторинне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Бакун Анна Олександрівна.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UA/14471/01/01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ДОЛАРЕН®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гель; по 20 г або по 50 г у тубі; по 1 тубі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виправлено технічну помилку у тексті маркування вторинної упаковки ЛЗ. ЗАПРОПОНОВАНО: 3. ПЕРЕЛІК ДОПОМІЖНИХ РЕЧОВИН допоміжні речовини: спирт бензиловий, олія льняна, карбомер 940, діетиламін, пропіленгліколь, динатрію едетат, натрію метилпарабен, натрію бісульфіт, бутилгідрокситолуол, бутилгідроксианізол, гіпромелоза, вода очищена.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UA/18576/01/01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ДОНОРМІЛ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оболонкою, по 15 мг; по 10 або по 30 таблеток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 10 – без рецепта;</w:t>
            </w:r>
            <w:r w:rsidRPr="00F22D22">
              <w:rPr>
                <w:rFonts w:ascii="Arial" w:hAnsi="Arial" w:cs="Arial"/>
                <w:i/>
                <w:sz w:val="16"/>
                <w:szCs w:val="16"/>
              </w:rPr>
              <w:br/>
              <w:t>№ 30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UA/7213/02/01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ДОНОРМІЛ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шипучі по 15 мг; по 10 таблеток у тубі; по 1 або 2 туби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 10 – без рецепта;</w:t>
            </w:r>
            <w:r w:rsidRPr="00F22D22">
              <w:rPr>
                <w:rFonts w:ascii="Arial" w:hAnsi="Arial" w:cs="Arial"/>
                <w:i/>
                <w:sz w:val="16"/>
                <w:szCs w:val="16"/>
              </w:rPr>
              <w:br/>
              <w:t>№ 20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UA/7213/01/01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ЕВКАБАЛ®200 САШЕ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порошок для орального розчину по 200 мг, по 3 г у саше; по 20 або по 50 саше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Ліндофарм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подання до матеріалів реєстраційного досьє актуальної специфікації на допоміжну речовину (ароматизатор апельсиновий): вимоги за показником «Powder density» змінено; зміни І типу - подання до матеріалів реєстраційного досьє актуальної специфікації на допоміжну речовину (ароматизатор апельсиновий): показник «Heavy metals» вилучено; зміни І типу - подання до матеріалів реєстраційного досьє актуальної специфікації на допоміжну речовину (ароматизатор апельсиновий): показник «Salmonella» вилучено; зміни І типу - подання до матеріалів реєстраційного досьє актуальної специфікації на допоміжну речовину (ароматизатор апельсиновий): вимоги за показником «Oil extraction» змінено; зміни І типу - подання до матеріалів реєстраційного досьє актуальної специфікації на допоміжну речовину (ароматизатор апельсиновий): вимоги за показником «рН» змінено; зміни І типу - подання до матеріалів реєстраційного досьє актуальної специфікації на допоміжну речовину (ароматизатор апельсиновий): вимоги за показником «Refractive index» змінено</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UA/16272/01/01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ЕВКАБАЛ®600 САШЕ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порошок для орального розчину по 600 мг; по 3 г в саше; по 10, або по 20, або по 50 саше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Ліндофарм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подання до матеріалів реєстраційного досьє актуальної специфікації на допоміжну речовину (ароматизатор апельсиновий): вимоги за показником «Powder density» змінено; зміни І типу - подання до матеріалів реєстраційного досьє актуальної специфікації на допоміжну речовину (ароматизатор апельсиновий): показник «Heavy metals» вилучено; зміни І типу - подання до матеріалів реєстраційного досьє актуальної специфікації на допоміжну речовину (ароматизатор апельсиновий): вимоги за показником «Refractive index» змінено; зміни І типу - подання до матеріалів реєстраційного досьє актуальної специфікації на допоміжну речовину (ароматизатор апельсиновий): показник «Salmonella» вилучено; зміни І типу - подання до матеріалів реєстраційного досьє актуальної специфікації на допоміжну речовину (ароматизатор апельсиновий): вимоги за показником «Oil extraction» змінено; зміни І типу - подання до матеріалів реєстраційного досьє актуальної специфікації на допоміжну речовину (ароматизатор апельсиновий): вимоги за показником «рН» змінено</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UA/16272/01/02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ЕКЗОДЕРИЛ®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крем 1 % по 15 г або 30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виробник in bulk, первинне і вторинне пакування, контроль: Мерк КГаА &amp; Ко Верк Шпітталь, Австрія; випуск серії: Сандоз ГмбХ - ТехОпс, Австрія; виробник in bulk, первинне і вторинне пакування, контроль, випуск серії: Салютас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Австрія/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внесення змін до методів контролю якості ЛЗ за показником «Кількісне визначення бензилового спирту» (метод капілярної газової хроматографії з FID) для виробника Салютас Фарма ГмбХ, Німеччина, а саме заміна розчинника хлороформ на менш токсичний розчинник етилацетат. Крім зазначеної зміни пропонуються зміни методу, а саме: зміна концентрації та приготування розчину внутрішнього стандарту (метилбензоат); зміна концентрації та приготування стандартного розчину (бензиловий спирт); приготування випробовуваного розчину; час утримування бензилового спирту (затверджено: приблизно 2,3 хв, запропоновано: 2,6 хв); редакційні зміни в придатності системи та формули розрахунку. Крім зазначеної зміни пропонується внесення змін до методів контролю якості ЛЗ за показником «Кількісне визначення бензилового спирту» (метод капілярної газової хроматографії з FID) для виробника Мерк КГаА &amp; Ко Верк Шпітталь, Австрія, а саме: незначні зміни в приготуванні випробовуваного розчину, в придатності системи та деякі редакційні правки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UA/3960/01/01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ЕКСИПІАЛ М ГІДРОЛОСЬЙОН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емульсія нашкірна, 40 мг/мл; по 200 мл у флаконі; по 1 флакону в картонній коробці; по 500 мл у флаконі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Галдерма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Шпіріг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UA/11923/01/01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ЕКСИПІАЛ М ЛІПОЛОСЬЙОН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емульсія нашкірна, 20 мг/мл; по 200 мл у флаконі; по 1 флакону в картонній коробці; по 500 мл у флаконі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Галдерма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Шпіріг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UA/11920/01/01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4815B4">
            <w:pPr>
              <w:pStyle w:val="111"/>
              <w:tabs>
                <w:tab w:val="left" w:pos="12600"/>
              </w:tabs>
              <w:rPr>
                <w:rFonts w:ascii="Arial" w:hAnsi="Arial" w:cs="Arial"/>
                <w:b/>
                <w:i/>
                <w:color w:val="000000"/>
                <w:sz w:val="16"/>
                <w:szCs w:val="16"/>
              </w:rPr>
            </w:pPr>
            <w:r w:rsidRPr="00F22D22">
              <w:rPr>
                <w:rFonts w:ascii="Arial" w:hAnsi="Arial" w:cs="Arial"/>
                <w:b/>
                <w:sz w:val="16"/>
                <w:szCs w:val="16"/>
              </w:rPr>
              <w:t>ЕЛЕУТЕРОКОК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4815B4">
            <w:pPr>
              <w:pStyle w:val="111"/>
              <w:tabs>
                <w:tab w:val="left" w:pos="12600"/>
              </w:tabs>
              <w:rPr>
                <w:rFonts w:ascii="Arial" w:hAnsi="Arial" w:cs="Arial"/>
                <w:color w:val="000000"/>
                <w:sz w:val="16"/>
                <w:szCs w:val="16"/>
              </w:rPr>
            </w:pPr>
            <w:r w:rsidRPr="00F22D22">
              <w:rPr>
                <w:rFonts w:ascii="Arial" w:hAnsi="Arial" w:cs="Arial"/>
                <w:color w:val="000000"/>
                <w:sz w:val="16"/>
                <w:szCs w:val="16"/>
              </w:rPr>
              <w:t>екстракт рідкий для перорального застосування, спиртовий по 50 мл у флаконі; по 1 флакону в пачці; по 40 мл або 50 мл у флаконах; по 20 кг у бутлях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4815B4">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4815B4">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4815B4">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4815B4">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4815B4">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внесення змін до реєстраційних матеріалів: </w:t>
            </w:r>
            <w:r w:rsidRPr="00F22D22">
              <w:rPr>
                <w:rFonts w:ascii="Arial" w:hAnsi="Arial" w:cs="Arial"/>
                <w:b/>
                <w:color w:val="000000"/>
                <w:sz w:val="16"/>
                <w:szCs w:val="16"/>
              </w:rPr>
              <w:t>уточнення умов відпуску в наказі МОЗ України № 1498 від 20.07.2021 в процесі перереєстрації.</w:t>
            </w:r>
            <w:r w:rsidRPr="00F22D22">
              <w:rPr>
                <w:rFonts w:ascii="Arial" w:hAnsi="Arial" w:cs="Arial"/>
                <w:color w:val="000000"/>
                <w:sz w:val="16"/>
                <w:szCs w:val="16"/>
              </w:rPr>
              <w:t xml:space="preserve"> Редакція в наказі: за рецептом. </w:t>
            </w:r>
            <w:r w:rsidRPr="00F22D22">
              <w:rPr>
                <w:rFonts w:ascii="Arial" w:hAnsi="Arial" w:cs="Arial"/>
                <w:b/>
                <w:color w:val="000000"/>
                <w:sz w:val="16"/>
                <w:szCs w:val="16"/>
              </w:rPr>
              <w:t>Запропонована редакція: без рецепта.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4815B4">
            <w:pPr>
              <w:pStyle w:val="111"/>
              <w:tabs>
                <w:tab w:val="left" w:pos="12600"/>
              </w:tabs>
              <w:jc w:val="center"/>
              <w:rPr>
                <w:rFonts w:ascii="Arial" w:hAnsi="Arial" w:cs="Arial"/>
                <w:b/>
                <w:i/>
                <w:color w:val="000000"/>
                <w:sz w:val="16"/>
                <w:szCs w:val="16"/>
              </w:rPr>
            </w:pPr>
            <w:r w:rsidRPr="00F22D22">
              <w:rPr>
                <w:rFonts w:ascii="Arial" w:hAnsi="Arial" w:cs="Arial"/>
                <w:b/>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4815B4">
            <w:pPr>
              <w:pStyle w:val="111"/>
              <w:tabs>
                <w:tab w:val="left" w:pos="12600"/>
              </w:tabs>
              <w:jc w:val="center"/>
              <w:rPr>
                <w:rFonts w:ascii="Arial" w:hAnsi="Arial" w:cs="Arial"/>
                <w:sz w:val="16"/>
                <w:szCs w:val="16"/>
              </w:rPr>
            </w:pPr>
            <w:r w:rsidRPr="00F22D22">
              <w:rPr>
                <w:rFonts w:ascii="Arial" w:hAnsi="Arial" w:cs="Arial"/>
                <w:sz w:val="16"/>
                <w:szCs w:val="16"/>
              </w:rPr>
              <w:t>UA/4566/01/01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ЕЛІДЕЛ®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крем для зовнішнього застосування 1 %; по 15 г, 30 г, 60 г або 100 г у тубі; по 1 тубі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МЕДА Фарма ГмбХ енд Кo.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МЕДА Меньюфекчеринг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F22D22">
              <w:rPr>
                <w:rFonts w:ascii="Arial" w:hAnsi="Arial" w:cs="Arial"/>
                <w:color w:val="000000"/>
                <w:sz w:val="16"/>
                <w:szCs w:val="16"/>
              </w:rPr>
              <w:br/>
              <w:t>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w:t>
            </w:r>
            <w:r w:rsidRPr="00F22D22">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UA/7137/01/01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ЕНАЛАПРИЛ 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10 мг/25 мг по 10 таблеток у блістері; по 2 або по 3, або по 5, або по 6, або по 10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подання оновленого Сертифікату відповідності Євр. Фарм. R1-CEP 2000-258 Rev 03 для АФІ Еналаприлу малеату від уже затвердженого виробника Esteve Quimica S.A. (Spain). Оновлення Сертифікату відповідності з версії R1-CEP 2000-258 Rev 02 до версії R1-CEP 2000-258 Rev 03 відбулось у зв’язку зі зміною адреси головного офісу власника Сертифікату відповідності Esteve Quimica S.A; зміни І типу - приведення вимог специфікації на АФІ у відповідність до вимог, зазначених в оновленій монографії ЄФ на АФІ Еналаприл малеат. Однією зі змін є вилучення параметру «Heavy metals», у супроводження якої заявник надає оцінку ризику присутності елементних домішок відповідно до керівництва ICH Q3D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UA/16668/01/01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ЕНЕАС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Феррер Інтернаціональ,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Феррер Інтернаціональ,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зміни щодо безпеки/ефективності та фармаконагляду - внесення зміни до розділу «Маркування» МКЯ ЛЗ. </w:t>
            </w:r>
            <w:r w:rsidRPr="00F22D22">
              <w:rPr>
                <w:rFonts w:ascii="Arial" w:hAnsi="Arial" w:cs="Arial"/>
                <w:color w:val="000000"/>
                <w:sz w:val="16"/>
                <w:szCs w:val="16"/>
              </w:rPr>
              <w:br/>
              <w:t>Запропоновано: МАРКИРОВКА. Соответствует утвержденному тексту маркировки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UA/10389/01/01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ЕНТЕРОЖЕРМІНА®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суспензія оральна; № 10; № 20 (10х2): по 5 мл у флаконі; по 10 флаконів, з’єднаних між собою поліетиленовою перемичкою, у касеті; по 1 або 2 касети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Санофі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22D22">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UA/15608/01/01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ЕНТЕРОФУРИЛ®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 xml:space="preserve">суспензія оральна, 200 мг/5 мл; по 90 мл у флаконі; по 1 флакону з пластиковою ложкою-дозатором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Боснiя i Герцеговина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для АФІ ніфуроксазиду виробництва Global Calcium Private Ltd., Індія з 2 років до 3 років, на основі позитивних даних з дослідження стабільності; зміни II типу - внесення змін до р.3.2.S, у зв’язку з введенням нової версії мастер-файлу на АФІ ніфуроксазиду (Rev of ASMF O-NR-E-1901) від виробника MOEHS IBERICA S.L.A., Іспанія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UA/1991/02/01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ЕРІДОН®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розчин оральний, 1 мг/мл, по 30 мл у флаконі; по 1 флакону у комплекті з дозуючою піпеткою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Дар Аль Дава Девелопмент енд Інвестмент Ко. лтд., Йорданiя (виробництво, пакування та контроль якості лікарського засобу); Компліт Лабораторі Солушнз, Ірландiя (контроль якості (мікробіологічний контроль)); Шанель Медікал, Ірландiя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Йорданiя/ 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внесення змін до матеріалів реєстраційного досьє, р. 3.2.Р.7. Система контейнер/закупорювальний засіб, а саме незначні зміни в специфікації дозуючого пристрою та розділення специфікації для дозуючої піпетки (dosing pipette) та очисника (wiper) на дві окремі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UA/16894/01/01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ЕСЦИНОВА СІЛЬ 2,6 - ДІАМІНОГЕКСАНОВОЇ КИСЛОТИ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порошок (субстанція) у банках для виробництва 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приведення критеріїв прийнятності за показником «Мікробіологічна чистота» в специфікації та методах контролю АФІ до вимог ЄФ/ДФУ, діюче видання;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UA/9734/01/01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ЕУТИРОКС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 xml:space="preserve">таблетки по 25 мкг; по 25 таблеток у блістері; по 2 або по 4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 зміни внесено в текст маркування первинної упаковки 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UA/8388/01/01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ЕУТИРОКС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 xml:space="preserve">таблетки по 50 мкг; по 25 таблеток у блістері; по 2 або по 4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 зміни внесено в текст маркування первинної упаковки 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UA/8388/01/02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ЕУТИРОКС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 xml:space="preserve">таблетки по 75 мкг; по 25 таблеток у блістері; по 2 або по 4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 зміни внесено в текст маркування первинної упаковки 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UA/8388/01/03</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ЕУТИРОКС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 xml:space="preserve">таблетки по 100 мкг; по 25 таблеток у блістері; по 2 або по 4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 зміни внесено в текст маркування первинної упаковки 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UA/8388/01/04</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ЕУТИРОКС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 xml:space="preserve">таблетки по 125 мкг; по 25 таблеток у блістері; по 2 або по 4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 зміни внесено в текст маркування первинної упаковки 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UA/8388/01/05</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ЕУТИРОКС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 xml:space="preserve">таблетки по 150 мкг; по 25 таблеток у блістері; по 2 або по 4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 зміни внесено в текст маркування первинної упаковки 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UA/8388/01/06</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ЕФЕРАЛГАН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шипучі по 500 мг; по 4 таблетки у стрипі; по 4 стрипи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UA/5237/01/01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ЕФФЕЗЕЛ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гель; по 5 г, 15 г, 30 г гелю у тубі; по 1 тубі в картонній коробці; по 15 г, 30 г гелю у контейнері; по 1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Галдерма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ЛАБОРАТОРІЇ ГАЛДЕРМА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UA/15311/01/01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ЕХІНАЦЕЯ КОМПОЗИТУМ 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Розчин для ін'єкцій по 2,2 мл в ампулі; по 5 ампул у контурній чарунковій упаковці; по 1 контурній чарунковій упаковці в коробці з картону або 2 контурні чарункові упаковки в коробці з картону; по 2,2 мл в ампулі; по 5 ампул у контурній чарунковій упаковці; по 20 контурних чарункових упаковок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зміна специфікації Baptisia tinctoria MT з власної монографії компанії на НАВ (монографія для сировини і материнської тинктури). Затверджено Baptisia tinctoria MT Specification according to Company own monograph «Baptisia tinctoria» Запропоновано Baptisia tinctoria MT Specification according to НАВ monograph «Baptisia tinctoria»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UA/7368/01/01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ЗАМЕКСЕН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розчин для ін`єкцій, 50 мг/мл, по 2 мл в ампулі; по 10 ампул в пачці з картону; по 2 мл в ампулі; по 5 ампул в блістері; по 2 блістери у пачці з картону; по 5 мл в ампулі, по 5 ампул в пачці з картону; по 5 мл в ампулі; по 5 ампул в блістері; по 1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 внесення зміни до розділу «Маркування» МКЯ ЛЗ:</w:t>
            </w:r>
            <w:r w:rsidRPr="00F22D22">
              <w:rPr>
                <w:rFonts w:ascii="Arial" w:hAnsi="Arial" w:cs="Arial"/>
                <w:color w:val="000000"/>
                <w:sz w:val="16"/>
                <w:szCs w:val="16"/>
              </w:rPr>
              <w:br/>
              <w:t>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та на вторинній упаковці у пункті "17. ІНШЕ" змінено зазначення щодо "Наявна інформація стосовно власника ТМ" на "Наявна інформація стосовно дистриб</w:t>
            </w:r>
            <w:r w:rsidRPr="00F22D22">
              <w:rPr>
                <w:rStyle w:val="csf229d0ff53"/>
                <w:sz w:val="16"/>
                <w:szCs w:val="16"/>
              </w:rPr>
              <w:t>ʼ</w:t>
            </w:r>
            <w:r w:rsidRPr="00F22D22">
              <w:rPr>
                <w:rFonts w:ascii="Arial" w:hAnsi="Arial" w:cs="Arial"/>
                <w:color w:val="000000"/>
                <w:sz w:val="16"/>
                <w:szCs w:val="16"/>
              </w:rPr>
              <w:t>ютора".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UA/15163/01/01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ЗЕНТЕЛ™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по 400 мг; по 1 таблетці у блістері; по 1 блістеру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ГлаксоСмітКляйн Консьюмер Хелскер Південна Африка (Пту) Лтд, Пiвденно-Африканська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Пiвденно-Африканська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22D22">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UA/10241/01/01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ЗІННАТ™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оболонкою, по 125 мг; по 10 таблеток у блістері; по 1 блістеру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Глаксо Оперейшнс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введення додаткових розмірів серії на проміжних етапах виробництва АФІ Цефуроксиму аксетилу (Stage 1. Preparation 3-Hydroxycefuroxime; Stage 2. Preparation Cefuroxime Acide) від виробника Nectar Lifesciences Ltd. Введення змін з вересня 2021 року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UA/5509/02/01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ЗІННАТ™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оболонкою, по 250 мг; по 10 таблеток у блістері; по 1 блістеру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Глаксо Оперейшнс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введення додаткових розмірів серії на проміжних етапах виробництва АФІ Цефуроксиму аксетилу (Stage 1. Preparation 3-Hydroxycefuroxime; Stage 2. Preparation Cefuroxime Acide) від виробника Nectar Lifesciences Ltd. Введення змін з вересня 2021 року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UA/5509/02/02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ЗІННАТ™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оболонкою, по 500 мг; по 10 таблеток у блістері; по 1 блістеру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Глаксо Оперейшнс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введення додаткових розмірів серії на проміжних етапах виробництва АФІ Цефуроксиму аксетилу (Stage 1. Preparation 3-Hydroxycefuroxime; Stage 2. Preparation Cefuroxime Acide) від виробника Nectar Lifesciences Ltd. Введення змін з вересня 2021 року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UA/5509/02/03</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ЗІННАТ™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гранули для приготування 100 мл (125 мг/5 мл) суспензії, 1 флакон з гранулами разом з мірним ковпачком та мірною ложечкою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Глаксо Оперейшнс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введення додаткових розмірів серії на проміжних етапах виробництва АФІ Цефуроксиму аксетилу (Stage 1. Preparation 3-Hydroxycefuroxime; Stage 2. Preparation Cefuroxime Acide) від виробника Nectar Lifesciences Ltd. Введенні змін з вересня 2021 року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UA/5509/01/01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ЗІННАТ™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гранули для приготування 100 мл (250 мг/5 мл) суспензії, 1 флакон з гранулами разом з мірним ковпачком та мірною ложечкою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Глаксо Оперейшнс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введення додаткових розмірів серії на проміжних етапах виробництва АФІ Цефуроксиму аксетилу (Stage 1. Preparation 3-Hydroxycefuroxime; Stage 2. Preparation Cefuroxime Acide) від виробника Nectar Lifesciences Ltd. Введенні змін з вересня 2021 року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UA/5509/01/02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E5473">
            <w:pPr>
              <w:pStyle w:val="111"/>
              <w:tabs>
                <w:tab w:val="left" w:pos="12600"/>
              </w:tabs>
              <w:rPr>
                <w:rFonts w:ascii="Arial" w:hAnsi="Arial" w:cs="Arial"/>
                <w:b/>
                <w:i/>
                <w:color w:val="000000"/>
                <w:sz w:val="16"/>
                <w:szCs w:val="16"/>
              </w:rPr>
            </w:pPr>
            <w:r w:rsidRPr="00F22D22">
              <w:rPr>
                <w:rFonts w:ascii="Arial" w:hAnsi="Arial" w:cs="Arial"/>
                <w:b/>
                <w:sz w:val="16"/>
                <w:szCs w:val="16"/>
              </w:rPr>
              <w:t xml:space="preserve">ІБУПРОМ ДЛЯ ДІТЕЙ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суспензія оральна, по 100 мг/5 мл, по 100 мл, 150 мл або 200 мл у флаконі; по 1 флакону у комплекті зі шприцом-дозатором по 5 мл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rPr>
              <w:t>Юнiлaб,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Виробництво, первинне та вторинне пакування, контроль якості, випуск серії готового лікарського засобу: Фармасьєрра Мануфекчурін, С.Л., Іспанія; Виробництво, первинне та вторинне пакування, контроль якості, випуск серії готового лікарського засобу: Делфарм Бладел Б.В., Нідерланди; Контроль якості (за винятком мікробіологічного контролю), випуск серії готового продукту: Фармалідер, С.А., Іспанія; Виробництво, первинне та вторинне пакування, контроль якості: Едефарм, С.Л., Іспанія; Випуск серії готового продукту: ТОВ ЮС Фармація, Польща; Альтернативна дільниця для проведення мікробіологічного контролю (субдоговір з виробником Фармалідер, С.А.): Біолаб С.Л., Іспанiя</w:t>
            </w:r>
          </w:p>
          <w:p w:rsidR="006E6648" w:rsidRPr="00F22D22" w:rsidRDefault="006E6648" w:rsidP="00EE547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Іспанія/</w:t>
            </w:r>
          </w:p>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Нідерланди/</w:t>
            </w:r>
          </w:p>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Польща</w:t>
            </w:r>
          </w:p>
          <w:p w:rsidR="006E6648" w:rsidRPr="00F22D22" w:rsidRDefault="006E6648" w:rsidP="00EE5473">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зміна назви допоміжної речовини з «кислота лимонна безводна» на «кислота лимонна» -приведено у відповідність до вимог монографії Сitric acid ЕР, як наслідок оновлення р. 3.2.P.1. </w:t>
            </w:r>
            <w:r w:rsidRPr="00F22D22">
              <w:rPr>
                <w:rFonts w:ascii="Arial" w:hAnsi="Arial" w:cs="Arial"/>
                <w:color w:val="000000"/>
                <w:sz w:val="16"/>
                <w:szCs w:val="16"/>
                <w:lang w:val="ru-RU"/>
              </w:rPr>
              <w:t>Опис і склад лікарського засобу, 3.2.</w:t>
            </w:r>
            <w:r w:rsidRPr="00F22D22">
              <w:rPr>
                <w:rFonts w:ascii="Arial" w:hAnsi="Arial" w:cs="Arial"/>
                <w:color w:val="000000"/>
                <w:sz w:val="16"/>
                <w:szCs w:val="16"/>
              </w:rPr>
              <w:t>P</w:t>
            </w:r>
            <w:r w:rsidRPr="00F22D22">
              <w:rPr>
                <w:rFonts w:ascii="Arial" w:hAnsi="Arial" w:cs="Arial"/>
                <w:color w:val="000000"/>
                <w:sz w:val="16"/>
                <w:szCs w:val="16"/>
                <w:lang w:val="ru-RU"/>
              </w:rPr>
              <w:t>.3.2. Склад на серію, 3.2.</w:t>
            </w:r>
            <w:r w:rsidRPr="00F22D22">
              <w:rPr>
                <w:rFonts w:ascii="Arial" w:hAnsi="Arial" w:cs="Arial"/>
                <w:color w:val="000000"/>
                <w:sz w:val="16"/>
                <w:szCs w:val="16"/>
              </w:rPr>
              <w:t>P</w:t>
            </w:r>
            <w:r w:rsidRPr="00F22D22">
              <w:rPr>
                <w:rFonts w:ascii="Arial" w:hAnsi="Arial" w:cs="Arial"/>
                <w:color w:val="000000"/>
                <w:sz w:val="16"/>
                <w:szCs w:val="16"/>
                <w:lang w:val="ru-RU"/>
              </w:rPr>
              <w:t>.4.1. Специфікації. 3.2.</w:t>
            </w:r>
            <w:r w:rsidRPr="00F22D22">
              <w:rPr>
                <w:rFonts w:ascii="Arial" w:hAnsi="Arial" w:cs="Arial"/>
                <w:color w:val="000000"/>
                <w:sz w:val="16"/>
                <w:szCs w:val="16"/>
              </w:rPr>
              <w:t>P</w:t>
            </w:r>
            <w:r w:rsidRPr="00F22D22">
              <w:rPr>
                <w:rFonts w:ascii="Arial" w:hAnsi="Arial" w:cs="Arial"/>
                <w:color w:val="000000"/>
                <w:sz w:val="16"/>
                <w:szCs w:val="16"/>
                <w:lang w:val="ru-RU"/>
              </w:rPr>
              <w:t>.4.2. Аналітичні методики, 3.2.</w:t>
            </w:r>
            <w:r w:rsidRPr="00F22D22">
              <w:rPr>
                <w:rFonts w:ascii="Arial" w:hAnsi="Arial" w:cs="Arial"/>
                <w:color w:val="000000"/>
                <w:sz w:val="16"/>
                <w:szCs w:val="16"/>
              </w:rPr>
              <w:t>P</w:t>
            </w:r>
            <w:r w:rsidRPr="00F22D22">
              <w:rPr>
                <w:rFonts w:ascii="Arial" w:hAnsi="Arial" w:cs="Arial"/>
                <w:color w:val="000000"/>
                <w:sz w:val="16"/>
                <w:szCs w:val="16"/>
                <w:lang w:val="ru-RU"/>
              </w:rPr>
              <w:t xml:space="preserve">.4.4. Обґрунтування специфікацій. Зміни внесені в інструкцію для медичного застосування ЛЗ у р. "Склад" (допоміжні речовини). </w:t>
            </w:r>
            <w:r w:rsidRPr="00F22D22">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sz w:val="16"/>
                <w:szCs w:val="16"/>
              </w:rPr>
            </w:pPr>
            <w:r w:rsidRPr="00F22D22">
              <w:rPr>
                <w:rFonts w:ascii="Arial" w:hAnsi="Arial" w:cs="Arial"/>
                <w:sz w:val="16"/>
                <w:szCs w:val="16"/>
              </w:rPr>
              <w:t>UA/15878/01/01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ІБУПРОФЕН БЕБІ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 xml:space="preserve">суспензія оральна, 100 мг/5 мл, по 100 мл, або по 200 мл у флаконі; по 1 флакону разом з дозуючим пристроєм у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2000-087-Rev 03 для діючої речовини Ibuprofen від нового виробника BASF SE (виробнича дільниця BASF Corporation, United States). В рамках заявленої процедури відбулись зміни в специфікації та методах контролю АФІ, зокрема додання показників «Домішка F», «Залишкова кількість органічних розчинників», «Загальний фосфор» у відповідності до СЕР та монографії ЕР для даного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UA/11513/01/01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726636">
            <w:pPr>
              <w:pStyle w:val="111"/>
              <w:tabs>
                <w:tab w:val="left" w:pos="12600"/>
              </w:tabs>
              <w:rPr>
                <w:rFonts w:ascii="Arial" w:hAnsi="Arial" w:cs="Arial"/>
                <w:b/>
                <w:i/>
                <w:color w:val="000000"/>
                <w:sz w:val="16"/>
                <w:szCs w:val="16"/>
              </w:rPr>
            </w:pPr>
            <w:r w:rsidRPr="00F22D22">
              <w:rPr>
                <w:rFonts w:ascii="Arial" w:hAnsi="Arial" w:cs="Arial"/>
                <w:b/>
                <w:sz w:val="16"/>
                <w:szCs w:val="16"/>
              </w:rPr>
              <w:t>ІМУНОВІР-ЗДОРОВ'Я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rPr>
                <w:rFonts w:ascii="Arial" w:hAnsi="Arial" w:cs="Arial"/>
                <w:color w:val="000000"/>
                <w:sz w:val="16"/>
                <w:szCs w:val="16"/>
              </w:rPr>
            </w:pPr>
            <w:r w:rsidRPr="00F22D22">
              <w:rPr>
                <w:rFonts w:ascii="Arial" w:hAnsi="Arial" w:cs="Arial"/>
                <w:color w:val="000000"/>
                <w:sz w:val="16"/>
                <w:szCs w:val="16"/>
              </w:rPr>
              <w:t>сироп, 50 мг/мл, по 100 мл або 200 мл у флаконі зі скла або у флаконі полімерному; по 1 флакону зі стаканом мірний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Україна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внесення змін до реєстраційних матеріалів:</w:t>
            </w:r>
          </w:p>
          <w:p w:rsidR="006E6648" w:rsidRPr="00F22D22" w:rsidRDefault="006E6648" w:rsidP="00726636">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(інозину пранобекс) MEDICHEM, SA, Spain.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процесі виробництва готового лікарського засобу, а саме з розділу 3.2.Р.3.2 Склад на серію вилучено фомулу розрахунку середнього значення фактичного вмісту речовини, оскільки виробник субстанції ABC FARМACEUTICI S.р.a.- Unibios Division, Italy надає це значення у сертифікатах якості та у додаткових розрахунках немає потреби.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нового виробника АФІ (інозину пранобекс)ABC FARМACEUTICI S.р.a.- Unibios Division, Italy замість MEDICHEM, SA, Spain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jc w:val="center"/>
              <w:rPr>
                <w:rFonts w:ascii="Arial" w:hAnsi="Arial" w:cs="Arial"/>
                <w:sz w:val="16"/>
                <w:szCs w:val="16"/>
              </w:rPr>
            </w:pPr>
            <w:r w:rsidRPr="00F22D22">
              <w:rPr>
                <w:rFonts w:ascii="Arial" w:hAnsi="Arial" w:cs="Arial"/>
                <w:sz w:val="16"/>
                <w:szCs w:val="16"/>
              </w:rPr>
              <w:t>UA/18141/01/01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E5473">
            <w:pPr>
              <w:pStyle w:val="111"/>
              <w:tabs>
                <w:tab w:val="left" w:pos="12600"/>
              </w:tabs>
              <w:rPr>
                <w:rFonts w:ascii="Arial" w:hAnsi="Arial" w:cs="Arial"/>
                <w:b/>
                <w:i/>
                <w:color w:val="000000"/>
                <w:sz w:val="16"/>
                <w:szCs w:val="16"/>
              </w:rPr>
            </w:pPr>
            <w:r w:rsidRPr="00F22D22">
              <w:rPr>
                <w:rFonts w:ascii="Arial" w:hAnsi="Arial" w:cs="Arial"/>
                <w:b/>
                <w:sz w:val="16"/>
                <w:szCs w:val="16"/>
              </w:rPr>
              <w:t>ІМУНОГЛОБУЛІН ЛЮДИНИ НОРМАЛЬНИЙ - БІОФАРМА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 xml:space="preserve">розчин для ін’єкцій 10%, по 1,5 мл в ампулі; по 10 ампул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ТОВ "БІОФАРМА ПЛАЗМА"</w:t>
            </w:r>
            <w:r w:rsidRPr="00F22D22">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виробництво, первинне пакування; вторинне пакування, випуск серій: ТОВ "БІОФАРМА ПЛАЗМА"</w:t>
            </w:r>
            <w:r w:rsidRPr="00F22D22">
              <w:rPr>
                <w:rFonts w:ascii="Arial" w:hAnsi="Arial" w:cs="Arial"/>
                <w:color w:val="000000"/>
                <w:sz w:val="16"/>
                <w:szCs w:val="16"/>
              </w:rPr>
              <w:br/>
            </w:r>
            <w:r w:rsidRPr="00F22D22">
              <w:rPr>
                <w:rFonts w:ascii="Arial" w:hAnsi="Arial" w:cs="Arial"/>
                <w:color w:val="000000"/>
                <w:sz w:val="16"/>
                <w:szCs w:val="16"/>
              </w:rPr>
              <w:br/>
            </w:r>
          </w:p>
          <w:p w:rsidR="006E6648" w:rsidRPr="00F22D22" w:rsidRDefault="006E6648" w:rsidP="00EE547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rPr>
              <w:t xml:space="preserve">внесення змін до реєстраційних матеріалів: зміни І типу - Зміни з якості. </w:t>
            </w:r>
            <w:r w:rsidRPr="00F22D22">
              <w:rPr>
                <w:rFonts w:ascii="Arial" w:hAnsi="Arial" w:cs="Arial"/>
                <w:color w:val="000000"/>
                <w:sz w:val="16"/>
                <w:szCs w:val="16"/>
                <w:lang w:val="ru-RU"/>
              </w:rPr>
              <w:t>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вилучення первинної упаковки по 3 мл в ампулі. Зміни вносяться до реєстраційного посвідчення, МКЯ, інструкції для медичного застосування, короткої характеристики щодо упаковки з відповідними змінами у тексті маркування упаковки лікарського засобу; зміни І типу - Зміни з якості. Готовий лікарський засіб. Система контейнер/закупорювальний засіб (інші зміни) - зміни до розділу "Упаковка" МКЯ (вилучення посилань на технічну документацію виробника первинного та вторинного пакування)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sz w:val="16"/>
                <w:szCs w:val="16"/>
              </w:rPr>
            </w:pPr>
            <w:r w:rsidRPr="00F22D22">
              <w:rPr>
                <w:rFonts w:ascii="Arial" w:hAnsi="Arial" w:cs="Arial"/>
                <w:sz w:val="16"/>
                <w:szCs w:val="16"/>
              </w:rPr>
              <w:t>UA/15902/01/01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ІНГАЛІПТ-КМ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cпрей по 30 мл у балоні з клапаном насосного типу; по 1 балону з розпилювачем та захисним ковпачком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з якості. Готовий лікарський засіб. Контроль готового лікарського засобу - внесення змін до Специфікації та методів контролю МКЯ ЛЗ, а саме зазначення коректних посилань на діючу редакцію ДФУ за наступними показниками: "Ідентифікація", "Густина", "Мікробіологічна чистота", "Кількісне визначення"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UA/0827/01/01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ІНЛІТА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5 мг; по 14 таблеток у блістері; по 2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в назві округу у адресі постачальника вихідного матеріалу 6-Iodoindazole, що використовується при виробництві АФІ Акситинібу, без зміни фактичного місцезнаходження. Пропонована редакція: </w:t>
            </w:r>
            <w:r w:rsidRPr="00F22D22">
              <w:rPr>
                <w:rFonts w:ascii="Arial" w:hAnsi="Arial" w:cs="Arial"/>
                <w:color w:val="000000"/>
                <w:sz w:val="16"/>
                <w:szCs w:val="16"/>
              </w:rPr>
              <w:br/>
              <w:t xml:space="preserve">M/s Sai Life Sciences Limited Unit III, Survey No. 296/7/3&amp;4, IDA Bollaram, Jinnaram Mandal, Sangareddy District, Telangana-State, 502325, India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UA/14080/01/02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ІНЛІТА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1 мг; по 14 таблеток у блістері; по 2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в назві округу у адресі постачальника вихідного матеріалу 6-Iodoindazole, що використовується при виробництві АФІ Акситинібу, без зміни фактичного місцезнаходження. Пропонована редакція: </w:t>
            </w:r>
            <w:r w:rsidRPr="00F22D22">
              <w:rPr>
                <w:rFonts w:ascii="Arial" w:hAnsi="Arial" w:cs="Arial"/>
                <w:color w:val="000000"/>
                <w:sz w:val="16"/>
                <w:szCs w:val="16"/>
              </w:rPr>
              <w:br/>
              <w:t xml:space="preserve">M/s Sai Life Sciences Limited Unit III, Survey No. 296/7/3&amp;4, IDA Bollaram, Jinnaram Mandal, Sangareddy District, Telangana-State, 502325, India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UA/14080/01/01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ІНФАНРИКС™ ІПВ КОМБІНОВАНА ВАКЦИНА ДЛЯ ПРОФІЛАКТИКИ ДИФТЕРІЇ, ПРАВЦЯ, КАШЛЮКА (АЦЕЛЮЛЯРНИЙ КОМПОНЕНТ) ТА ПОЛІОМІЄЛІТУ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F22D22">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UA/13939/01/01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ІРИНОТЕКАН ШИЛПА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концентрат для розчину для інфузій, 20 мг/мл по 15 мл у флаконах № 1</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Шилпа Медікеа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Шилпа Медікеа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UA/18000/01/01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КАПЕЦИТАБІН ШИЛПА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500 мг по 10 таблеток у блістері, по 12 блістерів у картонній коробці; по 120 таблеток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Шилпа Медікеа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Шилпа Медікеа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UA/18104/01/02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КАПЕЦИТАБІН ШИЛПА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150 мг по 10 таблеток у блістері, по 6 блістерів у картонній коробці; по 60 таблеток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Шилпа Медікеа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Шилпа Медікеа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UA/18104/01/01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A361B0">
            <w:pPr>
              <w:pStyle w:val="111"/>
              <w:tabs>
                <w:tab w:val="left" w:pos="12600"/>
              </w:tabs>
              <w:rPr>
                <w:rFonts w:ascii="Arial" w:hAnsi="Arial" w:cs="Arial"/>
                <w:b/>
                <w:i/>
                <w:color w:val="000000"/>
                <w:sz w:val="16"/>
                <w:szCs w:val="16"/>
              </w:rPr>
            </w:pPr>
            <w:r w:rsidRPr="00F22D22">
              <w:rPr>
                <w:rFonts w:ascii="Arial" w:hAnsi="Arial" w:cs="Arial"/>
                <w:b/>
                <w:sz w:val="16"/>
                <w:szCs w:val="16"/>
              </w:rPr>
              <w:t>КАРДУРА®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61B0">
            <w:pPr>
              <w:pStyle w:val="111"/>
              <w:tabs>
                <w:tab w:val="left" w:pos="12600"/>
              </w:tabs>
              <w:rPr>
                <w:rFonts w:ascii="Arial" w:hAnsi="Arial" w:cs="Arial"/>
                <w:color w:val="000000"/>
                <w:sz w:val="16"/>
                <w:szCs w:val="16"/>
              </w:rPr>
            </w:pPr>
            <w:r w:rsidRPr="00F22D22">
              <w:rPr>
                <w:rFonts w:ascii="Arial" w:hAnsi="Arial" w:cs="Arial"/>
                <w:color w:val="000000"/>
                <w:sz w:val="16"/>
                <w:szCs w:val="16"/>
              </w:rPr>
              <w:t>таблетки по 2 мг, по 10 таблеток у блістері; по 3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4815B4">
            <w:pPr>
              <w:pStyle w:val="111"/>
              <w:tabs>
                <w:tab w:val="left" w:pos="12600"/>
              </w:tabs>
              <w:jc w:val="center"/>
              <w:rPr>
                <w:rFonts w:ascii="Arial" w:hAnsi="Arial" w:cs="Arial"/>
                <w:b/>
                <w:color w:val="000000"/>
                <w:sz w:val="16"/>
                <w:szCs w:val="16"/>
              </w:rPr>
            </w:pPr>
            <w:r w:rsidRPr="00F22D22">
              <w:rPr>
                <w:rFonts w:ascii="Arial" w:hAnsi="Arial" w:cs="Arial"/>
                <w:b/>
                <w:color w:val="000000"/>
                <w:sz w:val="16"/>
                <w:szCs w:val="16"/>
              </w:rPr>
              <w:t xml:space="preserve">Апджон ЮС 1 ЛЛС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4815B4">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4815B4">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Виробництво препарату in bulk, контроль якості при випуску, пакування, випуск серії:</w:t>
            </w:r>
            <w:r w:rsidRPr="00F22D22">
              <w:rPr>
                <w:rFonts w:ascii="Arial" w:hAnsi="Arial" w:cs="Arial"/>
                <w:color w:val="000000"/>
                <w:sz w:val="16"/>
                <w:szCs w:val="16"/>
              </w:rPr>
              <w:br/>
              <w:t>Р-Фарм Джермані ГмбХ, Німеччина;</w:t>
            </w:r>
            <w:r w:rsidRPr="00F22D22">
              <w:rPr>
                <w:rFonts w:ascii="Arial" w:hAnsi="Arial" w:cs="Arial"/>
                <w:color w:val="000000"/>
                <w:sz w:val="16"/>
                <w:szCs w:val="16"/>
              </w:rPr>
              <w:br/>
              <w:t>Виробництво препарату in bulk, контроль якості при випуску, пакування, випуск серії:</w:t>
            </w:r>
            <w:r w:rsidRPr="00F22D22">
              <w:rPr>
                <w:rFonts w:ascii="Arial" w:hAnsi="Arial" w:cs="Arial"/>
                <w:color w:val="000000"/>
                <w:sz w:val="16"/>
                <w:szCs w:val="16"/>
              </w:rPr>
              <w:br/>
              <w:t>Пфайзер Менюфекчуринг Дойчленд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61B0">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61B0">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внесення змін до реєстраційних матеріалів: </w:t>
            </w:r>
            <w:r w:rsidRPr="00F22D22">
              <w:rPr>
                <w:rFonts w:ascii="Arial" w:hAnsi="Arial" w:cs="Arial"/>
                <w:b/>
                <w:color w:val="000000"/>
                <w:sz w:val="16"/>
                <w:szCs w:val="16"/>
              </w:rPr>
              <w:t>уточнення написання заявника в наказі МОЗ України № 1605 від 30.07.2021 в процесі внесення змін</w:t>
            </w:r>
            <w:r w:rsidRPr="00F22D22">
              <w:rPr>
                <w:rFonts w:ascii="Arial" w:hAnsi="Arial" w:cs="Arial"/>
                <w:color w:val="000000"/>
                <w:sz w:val="16"/>
                <w:szCs w:val="16"/>
              </w:rPr>
              <w:t xml:space="preserve"> (зміна заявника (власника реєстраційного посвідчення) (згідно наказу МОЗ від 23.07.2015 № 460). Введення змін протягом 12-ти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Bernardi.Зміна контактних даних уповноваженої особи заявника, відповідальної за здійснення фармаконагляду). Редакція в наказі: Апджон ЮС 1 ЛЛС Корпорейшн. </w:t>
            </w:r>
            <w:r w:rsidRPr="00F22D22">
              <w:rPr>
                <w:rFonts w:ascii="Arial" w:hAnsi="Arial" w:cs="Arial"/>
                <w:b/>
                <w:color w:val="000000"/>
                <w:sz w:val="16"/>
                <w:szCs w:val="16"/>
              </w:rPr>
              <w:t>Запропонована редакція: Апджон ЮС 1 ЛЛС.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61B0">
            <w:pPr>
              <w:pStyle w:val="1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61B0">
            <w:pPr>
              <w:pStyle w:val="111"/>
              <w:tabs>
                <w:tab w:val="left" w:pos="12600"/>
              </w:tabs>
              <w:jc w:val="center"/>
              <w:rPr>
                <w:rFonts w:ascii="Arial" w:hAnsi="Arial" w:cs="Arial"/>
                <w:sz w:val="16"/>
                <w:szCs w:val="16"/>
              </w:rPr>
            </w:pPr>
            <w:r w:rsidRPr="00F22D22">
              <w:rPr>
                <w:rFonts w:ascii="Arial" w:hAnsi="Arial" w:cs="Arial"/>
                <w:sz w:val="16"/>
                <w:szCs w:val="16"/>
              </w:rPr>
              <w:t>UA/5972/01/02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КВЕТИРОН 100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100 мг; по 10 таблеток у блістері; по 1, 3 або 6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зміни внесено в текст маркування додаткової упаковки № 10 (10х1) у блістері щодо нанесення логотипу «соціальна програма».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UA/8372/01/02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КВЕТИРОН 200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200 мг; по 10 таблеток у блістері; по 1, 3 або 6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зміни внесено в текст маркування додаткової упаковки № 10 (10х1) у блістері щодо нанесення логотипу «соціальна програма».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UA/8372/01/03</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КВЕТИРОН 25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25 мг; по 30 таблеток у блістері; по 1 блістеру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UA/8372/01/01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КЕТОСТЕРИЛ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20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Лабесфаль Лабораторіос Алміро,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Португалiя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зменшення частоти випробувань показника Механічні включення (розмір часток) в процесі виробництва IPC. </w:t>
            </w:r>
            <w:r w:rsidRPr="00F22D22">
              <w:rPr>
                <w:rFonts w:ascii="Arial" w:hAnsi="Arial" w:cs="Arial"/>
                <w:color w:val="000000"/>
                <w:sz w:val="16"/>
                <w:szCs w:val="16"/>
              </w:rPr>
              <w:br/>
              <w:t xml:space="preserve">зміни І типу - незначні зміни в ASMF для </w:t>
            </w:r>
            <w:r w:rsidRPr="00F22D22">
              <w:rPr>
                <w:rStyle w:val="csf229d0ff61"/>
                <w:sz w:val="16"/>
                <w:szCs w:val="16"/>
              </w:rPr>
              <w:t>α</w:t>
            </w:r>
            <w:r w:rsidRPr="00F22D22">
              <w:rPr>
                <w:rFonts w:ascii="Arial" w:hAnsi="Arial" w:cs="Arial"/>
                <w:color w:val="000000"/>
                <w:sz w:val="16"/>
                <w:szCs w:val="16"/>
              </w:rPr>
              <w:t xml:space="preserve"> -Гідроксиметионіну від вже затвердженого виробника Evonik. ASMF оновлено з версії 2016-1 до версії 2018-1. В числі адміністративних змін для виробника АФІ </w:t>
            </w:r>
            <w:r w:rsidRPr="00F22D22">
              <w:rPr>
                <w:rStyle w:val="csf229d0ff61"/>
                <w:sz w:val="16"/>
                <w:szCs w:val="16"/>
              </w:rPr>
              <w:t>α</w:t>
            </w:r>
            <w:r w:rsidRPr="00F22D22">
              <w:rPr>
                <w:rFonts w:ascii="Arial" w:hAnsi="Arial" w:cs="Arial"/>
                <w:color w:val="000000"/>
                <w:sz w:val="16"/>
                <w:szCs w:val="16"/>
              </w:rPr>
              <w:t xml:space="preserve"> -Гідроксиметионіну зміна назви виробничої дільниці з Evonik Technochemie GmbH, Німеччина на Evonik Nutrition &amp; Care GmbH та адреси власника оновленого ASMF. Адреса виробничої дільниці не змінилась. Введення змін протягом 6-ти місяців після затвердження; зміни І типу - незначні зміни в ASMF для </w:t>
            </w:r>
            <w:r w:rsidRPr="00F22D22">
              <w:rPr>
                <w:rStyle w:val="csf229d0ff61"/>
                <w:sz w:val="16"/>
                <w:szCs w:val="16"/>
              </w:rPr>
              <w:t>α</w:t>
            </w:r>
            <w:r w:rsidRPr="00F22D22">
              <w:rPr>
                <w:rFonts w:ascii="Arial" w:hAnsi="Arial" w:cs="Arial"/>
                <w:color w:val="000000"/>
                <w:sz w:val="16"/>
                <w:szCs w:val="16"/>
              </w:rPr>
              <w:t xml:space="preserve"> -Кетоізолейцину від вже затвердженого виробника Evonik. ASMF оновлено з версії 2016-1 до версії 2018-1. В числі адміністративних змін для виробника АФІ </w:t>
            </w:r>
            <w:r w:rsidRPr="00F22D22">
              <w:rPr>
                <w:rStyle w:val="csf229d0ff61"/>
                <w:sz w:val="16"/>
                <w:szCs w:val="16"/>
              </w:rPr>
              <w:t>α</w:t>
            </w:r>
            <w:r w:rsidRPr="00F22D22">
              <w:rPr>
                <w:rFonts w:ascii="Arial" w:hAnsi="Arial" w:cs="Arial"/>
                <w:color w:val="000000"/>
                <w:sz w:val="16"/>
                <w:szCs w:val="16"/>
              </w:rPr>
              <w:t xml:space="preserve"> -Кетоізолейцину зміна назви виробничої дільниці з Evonik Technochemie GmbH, Німеччина на Evonik Nutrition &amp; Care GmbH та адреси власника оновленого ASMF. Адреса виробничої дільниці не змінилась. Введення змін протягом 6-ти місяців після затвердження; зміни І типу - незначні зміни в ASMF для </w:t>
            </w:r>
            <w:r w:rsidRPr="00F22D22">
              <w:rPr>
                <w:rStyle w:val="csf229d0ff61"/>
                <w:sz w:val="16"/>
                <w:szCs w:val="16"/>
              </w:rPr>
              <w:t>α</w:t>
            </w:r>
            <w:r w:rsidRPr="00F22D22">
              <w:rPr>
                <w:rFonts w:ascii="Arial" w:hAnsi="Arial" w:cs="Arial"/>
                <w:color w:val="000000"/>
                <w:sz w:val="16"/>
                <w:szCs w:val="16"/>
              </w:rPr>
              <w:t xml:space="preserve"> -Кетолейцину від вже затвердженого виробника Evonik. ASMF оновлено з версії 2016-1 до версії 2018-1. В числі адміністративних змін для виробника АФІ </w:t>
            </w:r>
            <w:r w:rsidRPr="00F22D22">
              <w:rPr>
                <w:rStyle w:val="csf229d0ff61"/>
                <w:sz w:val="16"/>
                <w:szCs w:val="16"/>
              </w:rPr>
              <w:t>α</w:t>
            </w:r>
            <w:r w:rsidRPr="00F22D22">
              <w:rPr>
                <w:rFonts w:ascii="Arial" w:hAnsi="Arial" w:cs="Arial"/>
                <w:color w:val="000000"/>
                <w:sz w:val="16"/>
                <w:szCs w:val="16"/>
              </w:rPr>
              <w:t xml:space="preserve"> -Кетолейцину зміна назви виробничої дільниці з Evonik Technochemie GmbH, Німеччина на Evonik Nutrition &amp; Care GmbH та адреси власника оновленого ASMF. Адреса виробничої дільниці не змінилась. Введення змін протягом 6-ти місяців після затвердження; зміни І типу - незначні зміни в ASMF для</w:t>
            </w:r>
            <w:r w:rsidRPr="00F22D22">
              <w:rPr>
                <w:sz w:val="16"/>
                <w:szCs w:val="16"/>
              </w:rPr>
              <w:t xml:space="preserve"> </w:t>
            </w:r>
            <w:r w:rsidRPr="00F22D22">
              <w:rPr>
                <w:rStyle w:val="csf229d0ff61"/>
                <w:sz w:val="16"/>
                <w:szCs w:val="16"/>
              </w:rPr>
              <w:t>α</w:t>
            </w:r>
            <w:r w:rsidRPr="00F22D22">
              <w:rPr>
                <w:rFonts w:ascii="Arial" w:hAnsi="Arial" w:cs="Arial"/>
                <w:color w:val="000000"/>
                <w:sz w:val="16"/>
                <w:szCs w:val="16"/>
              </w:rPr>
              <w:t xml:space="preserve"> Кетофенілаланіну від вже затвердженого виробника Evonik. ASMF оновлено з версії 2016-1 до версії 2018-1. В числі адміністративних змін для виробника АФІ </w:t>
            </w:r>
            <w:r w:rsidRPr="00F22D22">
              <w:rPr>
                <w:rStyle w:val="csf229d0ff61"/>
                <w:sz w:val="16"/>
                <w:szCs w:val="16"/>
              </w:rPr>
              <w:t>α</w:t>
            </w:r>
            <w:r w:rsidRPr="00F22D22">
              <w:rPr>
                <w:rFonts w:ascii="Arial" w:hAnsi="Arial" w:cs="Arial"/>
                <w:color w:val="000000"/>
                <w:sz w:val="16"/>
                <w:szCs w:val="16"/>
              </w:rPr>
              <w:t xml:space="preserve"> -Кетофенілаланіну зміна назви виробничої дільниці з Evonik Technochemie GmbH, Німеччина на Evonik Nutrition &amp; Care GmbH та адреси власника оновленого ASMF. Адреса виробничої дільниці не змінилась. Введення змін протягом 6-ти місяців після затвердження; зміни І типу - незначні зміни в ASMF для </w:t>
            </w:r>
            <w:r w:rsidRPr="00F22D22">
              <w:rPr>
                <w:rStyle w:val="csf229d0ff61"/>
                <w:sz w:val="16"/>
                <w:szCs w:val="16"/>
              </w:rPr>
              <w:t>α</w:t>
            </w:r>
            <w:r w:rsidRPr="00F22D22">
              <w:rPr>
                <w:rFonts w:ascii="Arial" w:hAnsi="Arial" w:cs="Arial"/>
                <w:color w:val="000000"/>
                <w:sz w:val="16"/>
                <w:szCs w:val="16"/>
              </w:rPr>
              <w:t xml:space="preserve"> -Кетоваліну від вже затвердженого виробника Evonik. ASMF оновлено з версії 2016-1 до версії 2018-1. В числі адміністративних змін для виробника АФІ </w:t>
            </w:r>
            <w:r w:rsidRPr="00F22D22">
              <w:rPr>
                <w:rStyle w:val="csf229d0ff61"/>
                <w:sz w:val="16"/>
                <w:szCs w:val="16"/>
              </w:rPr>
              <w:t>α</w:t>
            </w:r>
            <w:r w:rsidRPr="00F22D22">
              <w:rPr>
                <w:rFonts w:ascii="Arial" w:hAnsi="Arial" w:cs="Arial"/>
                <w:color w:val="000000"/>
                <w:sz w:val="16"/>
                <w:szCs w:val="16"/>
              </w:rPr>
              <w:t xml:space="preserve"> -Кетоваліну зміна назви виробничої дільниці з Evonik Technochemie GmbH, Німеччина на Evonik Nutrition &amp; Care GmbH та адреси власника оновленого ASMF. Адреса виробничої дільниці не змінилась.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UA/2403/01/01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КІТРУДА®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концентрат для розчину для інфузій, 25 мг/мл, по 4 мл концентрату у флаконі; по 1 флакону з препаратом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виробник нерозфасованої продукції, контроль якості та тестування стабільності, первинне пакування: МСД Інтернешнл ГмбХ/МСД Ірландія (Карлоу), Ірландія; контроль якості та тестування стабільності: МСД Інтернешнл ГмбХ/МСД Ірландія (Брінні), Ірландія;</w:t>
            </w:r>
            <w:r w:rsidRPr="00F22D22">
              <w:rPr>
                <w:rFonts w:ascii="Arial" w:hAnsi="Arial" w:cs="Arial"/>
                <w:color w:val="000000"/>
                <w:sz w:val="16"/>
                <w:szCs w:val="16"/>
              </w:rPr>
              <w:br/>
              <w:t>Н.В. Органон, Нідерланди; контроль якості та тестування стабільності: активність ELISA, ідентифікація за активністю ELISA: Кованс Лабораторіз Лімітед (Кованс), Велика Британiя; тестування стабільності: тестування цілісності закриття контейнеру: Нувісан ГмбХ, Німеччина; вторинне пакування та маркування, дозвіл на випуск серії: Шерінг-Плау Лабо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Ірландія/ Велика Британiя/ Німеччина/ Бельгія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II типу - введення альтернативної упаковки, а саме 10 мл скляні флакони типу І (альтернативний постачальник Schott) та альтернативні 13 мм пробки для флаконів (альтернативний постачальник Datwyler). Внесення незначних адміністративних змін до реєстраційних матеріалів модуля 3, з метою гармонізації матеріалів модуля 3 до глобального досьє: оновлення таблиці 1. р. «Склад» (р. 3.2.Р.1.) реєстраційного досьє (видалення «мг» із рядків колонки «Кількість на одиницю лікарської форми (мг/мл)» для L-гістидину та L-гістидин моногідрохлориду моногідрату. Зазначене оновлення вноситься до МКЯ ЛЗ затверджених в Україні. Також в МКЯ ЛЗ, відповідно до матеріалів реєстраційного досьє (р.3.2.Р.1), відкореговано інформацію щодо фармакопейних посилань (compendial grade) для пембролізумабу (замість «in house» пропонується зазначати «не застосовано»), для допоміжних речовин змінено порядок розташування посилань на фармакопеї відповідно до р.3.2.Р.1.</w:t>
            </w:r>
            <w:r w:rsidRPr="00F22D22">
              <w:rPr>
                <w:rFonts w:ascii="Arial" w:hAnsi="Arial" w:cs="Arial"/>
                <w:color w:val="000000"/>
                <w:sz w:val="16"/>
                <w:szCs w:val="16"/>
              </w:rPr>
              <w:br/>
              <w:t>Оновлено р. 3.2.Р.7. Система контейнер/ закупорювальний засіб (видалено чотири рядки атрибутів алюмінієвого ущільнювача (постачальник, розмір, алюмінієва оболонка та колір пластикової кнопки) з таблиці специфікації для алюмінієвого ущільнювача для пембролізумаб 100 мг), оскільки ця інформація зазначена в описі над таблицею специфікації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UA/16209/01/01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КЛІОРОН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 xml:space="preserve">супозиторії вагінальні по 16 мг in bulk № 1000 (по 5 супозиторіїв у блістері, по 200 блістерів у ящику)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подано оновлений сертифікат відповідності ЄФ No. R0-CEP 2017-128-Rev 01 для діючої речовини розчин хлоргексидину диглюконату від затвердженого виробника Medichem S.A., Іспанія, із зазначенням періоду переконтролю (24 місяці), на заміну сертифікату відповідності ЄФ No. R1-CEP 1993-009-Rev 04; зміни І типу – уточнено опис приготування розчину порівняння (а) за показником «Супровідні домішки» відповідно до вимог монографії «Chlorhexidine digluconate solution» ЕР у методах контролю АФІ;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(Б.II.г.2. (г) ІБ)зміна профілю домішок та критеріїв прийнятності за показником «Супровідні домішки» у специфікаціях на випуск та термін придатності, і як наслідок зміни у методах випробування, а саме доповнення методу абсорбційна спектрофотометрія в ультрафіолетовій і видимій областях (домішка Р (хлоранілін) та зміни методики методом ВЕРХ (інші супровідні домішки)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UA/13984/01/01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КЛІОРОН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супозиторії вагінальні по 16 мг, по 5 супозиторіїв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подано оновлений сертифікат відповідності ЄФ No. R0-CEP 2017-128-Rev 01 для діючої речовини розчин хлоргексидину диглюконату від затвердженого виробника Medichem S.A., Іспанія, із зазначенням періоду переконтролю (24 місяці), на заміну сертифікату відповідності ЄФ No. R1-CEP 1993-009-Rev 04; зміни І типу – уточнено опис приготування розчину порівняння (а) за показником «Супровідні домішки» відповідно до вимог монографії «Chlorhexidine digluconate solution» ЕР у методах контролю АФІ;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(Б.II.г.2. (г) ІБ)зміна профілю домішок та критеріїв прийнятності за показником «Супровідні домішки» у специфікаціях на випуск та термін придатності, і як наслідок зміни у методах випробування, а саме доповнення методу абсорбційна спектрофотометрія в ультрафіолетовій і видимій областях (домішка Р (хлоранілін) та зміни методики методом ВЕРХ (інші супровідні домішки)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UA/13358/01/01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КЛОВЕЙТ®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крем, 0,5 мг/г, по 25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Фармзавод Єльфа A.Т.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"Спосіб застосування та дози" щодо безпеки застосування діючої речовини клобетазолу пропіонату, відповідно до рекомендацій PRAC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UA/3512/01/01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КЛОВЕЙТ®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мазь, 0,5 мг/г, по 25 г в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Фармзавод Єльфа A.Т.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"Спосіб застосування та дози" щодо безпеки застосування діючої речовини клобетазолу пропіонату, відповідно до рекомендацій PRAC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UA/3512/02/01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КЛОТРИМАЗОЛ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мазь 1 % по 20 г у тубі; по 1 тубі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Енк'юб Етікалз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готового лікарського засобу; запропоновано: 1000 кг; зміни І типу - незначна зміна в кількісному вмісті допоміжної речовини натрію гідрофосфат дигідрат у готовому лікарському засобі; зміни І типу - введення незначних змін у виробничий процес з метою оптимізації; зміни II типу - введення додаткового виробника АФІ Клотримазол ERREGIERRE S.р.А., Італія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UA/8794/01/01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КОЛІСТИН-ВІСТА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порошок для розчину для ін'єкцій або інгаляцій по 1000000 МО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виробництво готової лікарської форми, первинна та вторинна упаковка, контроль та випуск серії: АЛЬФАСІГМА С.П.А., Італія; виробництво готової лікарської форми, первинна та вторинна упаковка, контроль та випуск серії: АЛТАН ФАРМАСЬЮТІКАЛЗ,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Італія/ 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виправлення технічних помилок, згідно п.2.4. розділу VI наказу МОЗ України від 26.08.2005р. № 426 (у редакції наказу МОЗ України від 23.07.2015 р № 460) – Виправлення технічної помилки, пов’язано з некоректним перенесенням інформації з матеріалів виробника до методів контролю, допущення помилки при написанні специфікації на випуск та на термін придатності, а саме у розділі «Ідентифікація колістиметату» вилучення ідентифікації натрію-іон та внесення знаку після коми у показнику «Профіль складу» згідно матеріалів виробника. Зазначене виправлення відповідає матеріалам реєстраційного досьє, які представлені в матеріалах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UA/18734/01/01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КОЛІСТИН-ВІСТА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порошок для розчину для ін'єкцій або інгаляцій по 2000000 МО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color w:val="000000"/>
                <w:sz w:val="16"/>
                <w:szCs w:val="16"/>
              </w:rPr>
              <w:t>виробництво готової лікарської форми, первинна та вторинна упаковка, контроль та випуск серії: АЛТАН ФАРМАСЬЮТІКАЛЗ,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виправлення технічних помилок, згідно п.2.4. розділу VI наказу МОЗ України від 26.08.2005р. № 426 (у редакції наказу МОЗ України від 23.07.2015 р № 460) – Виправлення технічної помилки, пов’язано з некоректним перенесенням інформації з матеріалів виробника до методів контролю, допущення помилки при написанні специфікації на випуск та на термін придатності, а саме у розділі «Ідентифікація колістиметату» вилучення ідентифікації натрію-іон та внесення знаку після коми у показнику «Профіль складу» згідно матеріалів виробника. Зазначене виправлення відповідає матеріалам реєстраційного досьє, які представлені в матеріалах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UA/18734/01/02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КОНКОР®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5 мг; по 30 таблеток у блістері; по 1 блістеру у картонній коробці; по 25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внесені в текст маркування на вторинній та перинній упаковках лікарського засобу у пунктах "17. ІНШЕ" та "6. ІНШЕ" внесення інформації щодо штрих-коду та іншої технічної інформації; 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заміна графічного оформлення первинної та вторинної упаковок на текст маркування упаковок з відповідними змінами до розділів МКЯ ЛЗ (розділ «Графическое оформление упаковки» (Додається) замінено розділом «Маркування» (Відповідає затвердженому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UA/3322/01/02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КОНКОР®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10 мг; по 30 таблеток у блістері; по 1 блістеру у картонній коробці; по 25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внесені в текст маркування на вторинній та перинній упаковках лікарського засобу у пунктах "17. ІНШЕ" та "6. ІНШЕ" внесення інформації щодо штрих-коду та іншої технічної інформації; 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заміна графічного оформлення первинної та вторинної упаковок на текст маркування упаковок з відповідними змінами до розділів МКЯ ЛЗ (розділ «Графическое оформление упаковки» (Додається) замінено розділом «Маркування» (Відповідає затвердженому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UA/3322/01/03</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E5473">
            <w:pPr>
              <w:pStyle w:val="111"/>
              <w:tabs>
                <w:tab w:val="left" w:pos="12600"/>
              </w:tabs>
              <w:rPr>
                <w:rFonts w:ascii="Arial" w:hAnsi="Arial" w:cs="Arial"/>
                <w:b/>
                <w:i/>
                <w:color w:val="000000"/>
                <w:sz w:val="16"/>
                <w:szCs w:val="16"/>
              </w:rPr>
            </w:pPr>
            <w:r w:rsidRPr="00F22D22">
              <w:rPr>
                <w:rFonts w:ascii="Arial" w:hAnsi="Arial" w:cs="Arial"/>
                <w:b/>
                <w:sz w:val="16"/>
                <w:szCs w:val="16"/>
              </w:rPr>
              <w:t>КОПАКСОН 40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rPr>
                <w:rFonts w:ascii="Arial" w:hAnsi="Arial" w:cs="Arial"/>
                <w:color w:val="000000"/>
                <w:sz w:val="16"/>
                <w:szCs w:val="16"/>
              </w:rPr>
            </w:pPr>
            <w:r w:rsidRPr="00F22D22">
              <w:rPr>
                <w:rFonts w:ascii="Arial" w:hAnsi="Arial" w:cs="Arial"/>
                <w:color w:val="000000"/>
                <w:sz w:val="16"/>
                <w:szCs w:val="16"/>
              </w:rPr>
              <w:t>розчин для ін'єкцій, 40 мг/мл по 1 мл розчину в попередньо наповненому шприці; по 1 шприцу в блістері; по 12 шприців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ТОВ «Тева Україна»</w:t>
            </w:r>
            <w:r w:rsidRPr="00F22D2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autoSpaceDE w:val="0"/>
              <w:autoSpaceDN w:val="0"/>
              <w:adjustRightInd w:val="0"/>
              <w:jc w:val="center"/>
              <w:rPr>
                <w:rFonts w:ascii="Arial" w:hAnsi="Arial" w:cs="Arial"/>
                <w:bCs/>
                <w:sz w:val="16"/>
                <w:szCs w:val="16"/>
              </w:rPr>
            </w:pPr>
            <w:r w:rsidRPr="00F22D22">
              <w:rPr>
                <w:rFonts w:ascii="Arial" w:hAnsi="Arial" w:cs="Arial"/>
                <w:bCs/>
                <w:iCs/>
                <w:color w:val="000000"/>
                <w:sz w:val="16"/>
                <w:szCs w:val="16"/>
              </w:rPr>
              <w:t xml:space="preserve">Виробництво за повним циклом: </w:t>
            </w:r>
            <w:r w:rsidRPr="00F22D22">
              <w:rPr>
                <w:rFonts w:ascii="Arial" w:hAnsi="Arial" w:cs="Arial"/>
                <w:bCs/>
                <w:color w:val="000000"/>
                <w:sz w:val="16"/>
                <w:szCs w:val="16"/>
              </w:rPr>
              <w:t xml:space="preserve">Тева Фармацевтікал Індастріз Лтд., Ізраїль; </w:t>
            </w:r>
            <w:r w:rsidRPr="00F22D22">
              <w:rPr>
                <w:rFonts w:ascii="Arial" w:hAnsi="Arial" w:cs="Arial"/>
                <w:bCs/>
                <w:iCs/>
                <w:color w:val="000000"/>
                <w:sz w:val="16"/>
                <w:szCs w:val="16"/>
              </w:rPr>
              <w:t xml:space="preserve">Виробництво за повним циклом: </w:t>
            </w:r>
            <w:r w:rsidRPr="00F22D22">
              <w:rPr>
                <w:rFonts w:ascii="Arial" w:hAnsi="Arial" w:cs="Arial"/>
                <w:bCs/>
                <w:color w:val="000000"/>
                <w:sz w:val="16"/>
                <w:szCs w:val="16"/>
              </w:rPr>
              <w:t xml:space="preserve">Нортон Хелскеа Лімітед Т/А АЙВЕКС Фармасьютикалз ЮК, Велика Британія; </w:t>
            </w:r>
            <w:r w:rsidRPr="00F22D22">
              <w:rPr>
                <w:rFonts w:ascii="Arial" w:hAnsi="Arial" w:cs="Arial"/>
                <w:bCs/>
                <w:iCs/>
                <w:color w:val="000000"/>
                <w:sz w:val="16"/>
                <w:szCs w:val="16"/>
              </w:rPr>
              <w:t xml:space="preserve">Контроль серії (тільки біологічне тестування): </w:t>
            </w:r>
            <w:r w:rsidRPr="00F22D22">
              <w:rPr>
                <w:rFonts w:ascii="Arial" w:hAnsi="Arial" w:cs="Arial"/>
                <w:bCs/>
                <w:color w:val="000000"/>
                <w:sz w:val="16"/>
                <w:szCs w:val="16"/>
              </w:rPr>
              <w:t>Абік Лтд., Ізраїль;</w:t>
            </w:r>
          </w:p>
          <w:p w:rsidR="006E6648" w:rsidRPr="00F22D22" w:rsidRDefault="006E6648" w:rsidP="00EE5473">
            <w:pPr>
              <w:autoSpaceDE w:val="0"/>
              <w:autoSpaceDN w:val="0"/>
              <w:adjustRightInd w:val="0"/>
              <w:jc w:val="center"/>
              <w:rPr>
                <w:rFonts w:ascii="Arial" w:hAnsi="Arial" w:cs="Arial"/>
                <w:bCs/>
                <w:sz w:val="16"/>
                <w:szCs w:val="16"/>
                <w:lang w:val="ru-RU"/>
              </w:rPr>
            </w:pPr>
            <w:r w:rsidRPr="00F22D22">
              <w:rPr>
                <w:rFonts w:ascii="Arial" w:hAnsi="Arial" w:cs="Arial"/>
                <w:bCs/>
                <w:iCs/>
                <w:color w:val="000000"/>
                <w:sz w:val="16"/>
                <w:szCs w:val="16"/>
                <w:lang w:val="ru-RU"/>
              </w:rPr>
              <w:t>Контроль серії (повне тестування, включаючи на стерильність та бактеріальні ендотоксини, але окрім біологічного тестування):</w:t>
            </w:r>
          </w:p>
          <w:p w:rsidR="006E6648" w:rsidRPr="00F22D22" w:rsidRDefault="006E6648" w:rsidP="00EE5473">
            <w:pPr>
              <w:autoSpaceDE w:val="0"/>
              <w:autoSpaceDN w:val="0"/>
              <w:adjustRightInd w:val="0"/>
              <w:jc w:val="center"/>
              <w:rPr>
                <w:rFonts w:ascii="Arial" w:hAnsi="Arial" w:cs="Arial"/>
                <w:bCs/>
                <w:sz w:val="16"/>
                <w:szCs w:val="16"/>
                <w:lang w:val="ru-RU"/>
              </w:rPr>
            </w:pPr>
            <w:r w:rsidRPr="00F22D22">
              <w:rPr>
                <w:rFonts w:ascii="Arial" w:hAnsi="Arial" w:cs="Arial"/>
                <w:bCs/>
                <w:color w:val="000000"/>
                <w:sz w:val="16"/>
                <w:szCs w:val="16"/>
                <w:lang w:val="ru-RU"/>
              </w:rPr>
              <w:t xml:space="preserve">Фармахемі Б.В., Нідерланди; </w:t>
            </w:r>
            <w:r w:rsidRPr="00F22D22">
              <w:rPr>
                <w:rFonts w:ascii="Arial" w:hAnsi="Arial" w:cs="Arial"/>
                <w:bCs/>
                <w:iCs/>
                <w:color w:val="000000"/>
                <w:sz w:val="16"/>
                <w:szCs w:val="16"/>
                <w:lang w:val="ru-RU"/>
              </w:rPr>
              <w:t xml:space="preserve">Контроль серії (тільки біологічне тестування): </w:t>
            </w:r>
            <w:r w:rsidRPr="00F22D22">
              <w:rPr>
                <w:rFonts w:ascii="Arial" w:hAnsi="Arial" w:cs="Arial"/>
                <w:bCs/>
                <w:color w:val="000000"/>
                <w:sz w:val="16"/>
                <w:szCs w:val="16"/>
                <w:lang w:val="ru-RU"/>
              </w:rPr>
              <w:t xml:space="preserve">АТ Фармацевтичний завод ТЕВА, Угорщина; </w:t>
            </w:r>
            <w:r w:rsidRPr="00F22D22">
              <w:rPr>
                <w:rFonts w:ascii="Arial" w:hAnsi="Arial" w:cs="Arial"/>
                <w:bCs/>
                <w:iCs/>
                <w:color w:val="000000"/>
                <w:sz w:val="16"/>
                <w:szCs w:val="16"/>
                <w:lang w:val="ru-RU"/>
              </w:rPr>
              <w:t xml:space="preserve">Контроль серії (аналітичне тестування та вивчення стабільності): </w:t>
            </w:r>
            <w:r w:rsidRPr="00F22D22">
              <w:rPr>
                <w:rFonts w:ascii="Arial" w:hAnsi="Arial" w:cs="Arial"/>
                <w:bCs/>
                <w:color w:val="000000"/>
                <w:sz w:val="16"/>
                <w:szCs w:val="16"/>
                <w:lang w:val="ru-RU"/>
              </w:rPr>
              <w:t>Азія Кемікал Індастріз Лтд., Ізраїль</w:t>
            </w:r>
          </w:p>
          <w:p w:rsidR="006E6648" w:rsidRPr="00F22D22" w:rsidRDefault="006E6648" w:rsidP="00EE5473">
            <w:pPr>
              <w:pStyle w:val="111"/>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autoSpaceDE w:val="0"/>
              <w:autoSpaceDN w:val="0"/>
              <w:adjustRightInd w:val="0"/>
              <w:jc w:val="center"/>
              <w:rPr>
                <w:rFonts w:ascii="Arial" w:hAnsi="Arial" w:cs="Arial"/>
                <w:bCs/>
                <w:color w:val="000000"/>
                <w:sz w:val="16"/>
                <w:szCs w:val="16"/>
              </w:rPr>
            </w:pPr>
            <w:r w:rsidRPr="00F22D22">
              <w:rPr>
                <w:rFonts w:ascii="Arial" w:hAnsi="Arial" w:cs="Arial"/>
                <w:bCs/>
                <w:color w:val="000000"/>
                <w:sz w:val="16"/>
                <w:szCs w:val="16"/>
              </w:rPr>
              <w:t>Ізраїль/</w:t>
            </w:r>
          </w:p>
          <w:p w:rsidR="006E6648" w:rsidRPr="00F22D22" w:rsidRDefault="006E6648" w:rsidP="00EE5473">
            <w:pPr>
              <w:autoSpaceDE w:val="0"/>
              <w:autoSpaceDN w:val="0"/>
              <w:adjustRightInd w:val="0"/>
              <w:jc w:val="center"/>
              <w:rPr>
                <w:rFonts w:ascii="Arial" w:hAnsi="Arial" w:cs="Arial"/>
                <w:bCs/>
                <w:color w:val="000000"/>
                <w:sz w:val="16"/>
                <w:szCs w:val="16"/>
              </w:rPr>
            </w:pPr>
            <w:r w:rsidRPr="00F22D22">
              <w:rPr>
                <w:rFonts w:ascii="Arial" w:hAnsi="Arial" w:cs="Arial"/>
                <w:bCs/>
                <w:color w:val="000000"/>
                <w:sz w:val="16"/>
                <w:szCs w:val="16"/>
              </w:rPr>
              <w:t>Велика Британія/</w:t>
            </w:r>
          </w:p>
          <w:p w:rsidR="006E6648" w:rsidRPr="00F22D22" w:rsidRDefault="006E6648" w:rsidP="00EE5473">
            <w:pPr>
              <w:autoSpaceDE w:val="0"/>
              <w:autoSpaceDN w:val="0"/>
              <w:adjustRightInd w:val="0"/>
              <w:jc w:val="center"/>
              <w:rPr>
                <w:rFonts w:ascii="Arial" w:hAnsi="Arial" w:cs="Arial"/>
                <w:bCs/>
                <w:color w:val="000000"/>
                <w:sz w:val="16"/>
                <w:szCs w:val="16"/>
              </w:rPr>
            </w:pPr>
            <w:r w:rsidRPr="00F22D22">
              <w:rPr>
                <w:rFonts w:ascii="Arial" w:hAnsi="Arial" w:cs="Arial"/>
                <w:bCs/>
                <w:color w:val="000000"/>
                <w:sz w:val="16"/>
                <w:szCs w:val="16"/>
              </w:rPr>
              <w:t>Ізраїль/</w:t>
            </w:r>
          </w:p>
          <w:p w:rsidR="006E6648" w:rsidRPr="00F22D22" w:rsidRDefault="006E6648" w:rsidP="00EE5473">
            <w:pPr>
              <w:autoSpaceDE w:val="0"/>
              <w:autoSpaceDN w:val="0"/>
              <w:adjustRightInd w:val="0"/>
              <w:jc w:val="center"/>
              <w:rPr>
                <w:rFonts w:ascii="Arial" w:hAnsi="Arial" w:cs="Arial"/>
                <w:bCs/>
                <w:color w:val="000000"/>
                <w:sz w:val="16"/>
                <w:szCs w:val="16"/>
              </w:rPr>
            </w:pPr>
            <w:r w:rsidRPr="00F22D22">
              <w:rPr>
                <w:rFonts w:ascii="Arial" w:hAnsi="Arial" w:cs="Arial"/>
                <w:bCs/>
                <w:color w:val="000000"/>
                <w:sz w:val="16"/>
                <w:szCs w:val="16"/>
              </w:rPr>
              <w:t>Нідерланди/</w:t>
            </w:r>
          </w:p>
          <w:p w:rsidR="006E6648" w:rsidRPr="00F22D22" w:rsidRDefault="006E6648" w:rsidP="00EE5473">
            <w:pPr>
              <w:autoSpaceDE w:val="0"/>
              <w:autoSpaceDN w:val="0"/>
              <w:adjustRightInd w:val="0"/>
              <w:jc w:val="center"/>
              <w:rPr>
                <w:rFonts w:ascii="Arial" w:hAnsi="Arial" w:cs="Arial"/>
                <w:bCs/>
                <w:sz w:val="16"/>
                <w:szCs w:val="16"/>
              </w:rPr>
            </w:pPr>
            <w:r w:rsidRPr="00F22D22">
              <w:rPr>
                <w:rFonts w:ascii="Arial" w:hAnsi="Arial" w:cs="Arial"/>
                <w:bCs/>
                <w:color w:val="000000"/>
                <w:sz w:val="16"/>
                <w:szCs w:val="16"/>
              </w:rPr>
              <w:t>Угорщина</w:t>
            </w:r>
          </w:p>
          <w:p w:rsidR="006E6648" w:rsidRPr="00F22D22" w:rsidRDefault="006E6648" w:rsidP="00EE5473">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Плантекс Лтд. (Ізраїль), що відповідає за контроль серії готового лікарського засобу;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Плантекс Лтд. (Ізраїль), що відповідає за виробництво діючої речовини;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виправлення технічної помилки у товщині плівки у капілярній колонці, що використовується у випробуванні на визначення вмісту залишкового піперидину у діючій речовині глатирамеру ацетат;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вилучення інформації щодо повторного введення деяких розчинів у схемі введення у випробуванні на визначення вмісту ацетату у діючій речовині глатирамеру ацетат, з метою зменшення повторення однієї і тієї ж роботи;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метод на визначення вмісту бактеріальних ендотоксинів у системі електронного документообороту зазначався як «допоміжний». Тепер він буде зазначатися як випробування для діючої речовини (з відповідною зміною електронного номеру в системі). Крім того критерії прийнятності в методиці будуть зазначені коректно відповідно до критеріїв які зазначені у затвердженій специфікації АФІ;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випробування Appearance of solution, Acidity or alkalinity, Absorbance, Extractable zinc, Residue on evaporation &amp; Volatile sulphides для пробки-поршня проводяться у відповідності до вимог Євр. Ф. Вимоги для цих випробувань були перефразовані для більшої відповідності вимогам Євр. Ф. 9.7 , тому специфікація для поршня шприца була оновлена відповідним чином; - формулювання у специфікації для вимог випробування Surface Glass Test (EP+USP) наразі не дослівно відповідає вимогам у фармакопеях, і тому коригується для більшої точності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sz w:val="16"/>
                <w:szCs w:val="16"/>
              </w:rPr>
            </w:pPr>
            <w:r w:rsidRPr="00F22D22">
              <w:rPr>
                <w:rFonts w:ascii="Arial" w:hAnsi="Arial" w:cs="Arial"/>
                <w:sz w:val="16"/>
                <w:szCs w:val="16"/>
              </w:rPr>
              <w:t>UA/6307/01/02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КОРВАЛОЛ®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краплі оральні, по 25 або по 50 мл у флаконі з пробкою-крапельницею;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з якості. Готовий лікарський засіб. Контроль допоміжних речовин - зміна агрегатного стану допоміжної речовини стабілізатор (натрію ізовалеріанат) з порошкоподібного на водний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25 мл – без рецепта; 50 мл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UA/2554/01/01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КОРВАЛОЛ®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краплі оральні, in bulk: по 300 л, або 350 л, або 500 л у контейнерах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з якості. Готовий лікарський засіб. Контроль допоміжних речовин - зміна агрегатного стану допоміжної речовини стабілізатор (натрію ізовалеріанат) з порошкоподібного на водний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UA/7843/01/01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КОРДИПІН XL</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з модифікованим вивільненням по 40 мг по 10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КРКА, д.д., Ново место, Словенія (первинне та вторинне пакування); КРКА, д.д., Ново место, Словенія (первинне та вторинне пакування, контроль та випуск серії); Сігфрід Мальта Лтд, Мальта (виробництво таблеток з модифікованим вивільненням); Сігфрід Фарма АГ, Швейцарія (виробництво таблеток з модифікованим вивільненням)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Словенія/ Мальта/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внесення змін до матеріалів реєстраційного досьє, р. 3.2.Р.7. Система контейнер/ закупорювальний засіб, зміна товщини ПВХ/ПВДХ червона фольга для первинної упаковки (блістер); запропоновано: Блістер: 250 мкс/90 г/м2 ПВХ/ПВДХ червона фольга; зміни І типу – внесення зміни у склад на серію, а саме введення додаткової кількості суспензії для покриття для забезпечення достатньої кількості покривної суміші, яка наноситься на ядра таблеток. Незалежно від місця виробництва або розміру партії, процес нанесення покриття проводиться до встановленої номінальної ваги таблетки, що забезпечує однакову якість таблеток, незалежно від додаткової кількості суспензії для покриття. Додаткова кількість суспензії для покриття не впливає ні на процес, ні на умови покриття. Жодна зміна не була внесена до складу (однаковий якісний та кількісний склад таблеток), ні до виробничого процесу або для контролю критичних стадій та напівпродуктів. Внесення приміток до р. 3.2.Р.3.2. Склад на серію 2. Iнгредієнти для покриття, а саме для Hypromellose, Macrogol 400, Ferric oxide red, Titanium dioxide, Talc (the theoretical amount is described, an overage up to 60% can be used due to loss coating suspension during application of film coating) для Мacrogol 6000 (the theoretical amount is described, an overage up to 30% can be used due to loss of polishing solution during application of film coating). Введення змін протягом 6-ти місяців після затвердження; зміни І типу – вилучення виробника АФІ Ніфедипін Dipharma Francis S.R.L.., Italy; запропоновано: SIEGFRIED Ltd., Switzerland; зміни І типу - додавання нового сертифікату відповідності Європейській фармакопеї № R1-CEP 1996-105-Rev 04 від нового виробника АФІ Ніфедипін MOEHS CATALANA S.L., SPAIN додатково до затвердженого виробника SIEGFRIED Ltd., Switzerland, як наслідок, внесення змін до Специфікація АФІ; запропоновано: СЕР № R2-CEP 1995-003-Rev 02 SIEGFRIED Ltd., Switzerland R1-CEP 1996-105-Rev 04 СЕР holder: MOEHS IBERICA S.L., Cesar Martinelli i Brunet № 12A Poligono Industrial Rubi Sur SPAIN – 08191 Rubi, Barcelona Munufacturing site: MOEHS CATALANA S.L., Cesar Martinelli i Brunet № 12A Poligono Industrial Rubi Sur SPAIN – 08191 Rubi, Barcelona; зміни І типу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UA/1105/02/02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ЛАКТУЛОЗИ СИРОП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сироп, 670 мг/мл; in bulk: по 250 кг у бочках in bulk: по 750 кг у контейнерах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"Феліцата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Фрезеніус Кабі Австрія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у специфікації АФІ, яка пов’язана зі змінами в Європейській фармакопеї, а саме: видалення зі специфікації показника «Свинець»; зміни І типу - вилучення незначного показника, а саме: «Свинець» зі специфікації готового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UA/12816/01/01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ЛАРИТИЛЕН®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для розсмоктування зі смаком м`яти по 10 таблеток у блістері; по 1, 2 або 4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зберігання АФІ цинхокаїну гідрохлориду (дибукаїну гідрохлориду) на підставі результатів досліджень у реальному часі; запропоновано: 5 років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UA/16643/01/01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ЛАРИТИЛЕН®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для розсмоктування зі смаком м`яти та лимону по 10 таблеток у блістері; по 1, 2 або 4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зберігання АФІ цинхокаїну гідрохлориду (дибукаїну гідрохлориду) на підставі результатів досліджень у реальному часі; запропоновано: 5 років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UA/16644/01/01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ЛАРИТИЛЕН®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для розсмоктування зі смаком м`яти та малини по 10 таблеток у блістері; по 1, 2 або 4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зберігання АФІ цинхокаїну гідрохлориду (дибукаїну гідрохлориду) на підставі результатів досліджень у реальному часі; запропоновано: 5 років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UA/16645/01/01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ЛЕВІНОР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розчин для інфузій 0,5 %, по 100 мл у пляшці; по 1 пляшці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внесення змін в методику визначення залишкових кількостей органічних розчинників в Специфікацію вхідного контролю АФІ Левофлоксацину гемігідрат</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UA/15477/01/01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ЛЕВОФЛОКСАЦИН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розчин для інфузій 0,5 %; по 100 мл або по 150 мл у пляшці; по 1 пляшці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F22D22">
              <w:rPr>
                <w:rFonts w:ascii="Arial" w:hAnsi="Arial" w:cs="Arial"/>
                <w:color w:val="000000"/>
                <w:sz w:val="16"/>
                <w:szCs w:val="16"/>
              </w:rPr>
              <w:br/>
              <w:t>внесення змін в методику визначення залишкових кількостей органічних розчинників в Специфікацію вхідного контролю АФІ Левофлоксацину гемігідрат</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UA/12726/01/01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ЛЕМТРАДА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концентрат для розчину для інфузій по 12 мг/1,2 мл № 1: по 1,2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Берінгер Інгельхайм Фарма ГмбХ і Ко. КГ, Німеччина (виробництво (fill-finish/первинне пакування) контроль якості (в процесі виробництва, контроль якості ГЛЗ, включаючи тестування для оцінки стерильності і вмісту мікроорганізмів), тести на стабільність); Джензайм Ірланд Лімітед, Ірландiя (вторинне пакування, маркування, зберігання ГЛЗ та випуск серії); Джензайм Лімітед, Велика Британiя (вторинне пакування, маркування, зберігання ГЛЗ та випуск серії); Ес Джі Ес Інститут Фрезеніус ГмбХ, Німеччина (тестування для оцінки стерильності і вмісту мікроорганізмів (альтернативна лабораторія))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 Ірландiя/ Німеччина/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та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UA/17376/01/01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 xml:space="preserve">ЛІНЕКС®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капсули тверді, по 32 капсули у флаконі; по 1 флакону в картонній коробці; по 8 капсул у блістері; по 2, або по 4;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Лек Фармацевтична компанія д.д., Словенія ( випуск серії); Лек Фармацевтична компанія д.д., Словенія (виробництво in bulk,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оновлення методу аналізу для кількісного визначення та ідентифікації діючої речовини. Аналіз проводиться для кожного штаму на окремому наборі чашок Петрі з використанням середовища зі специфічним поєднанням антибіотиків. </w:t>
            </w:r>
            <w:r w:rsidRPr="00F22D22">
              <w:rPr>
                <w:rFonts w:ascii="Arial" w:hAnsi="Arial" w:cs="Arial"/>
                <w:color w:val="000000"/>
                <w:sz w:val="16"/>
                <w:szCs w:val="16"/>
              </w:rPr>
              <w:br/>
              <w:t>Введення змін протягом 6-ти місяців після затвердження; зміни І типу - запропоновано новий метод для оцінки мікробіологічної чистоти TYMC: пропонується прямий метод замість мембранної фільтрації.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 xml:space="preserve">без рецепта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UA/14267/01/01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ЛІРИКА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капсули по 150 мг; по 14 або по 21 капсулі у блістері; по 1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подання оновленого ГЕ-Сертифікату відповідності Європейській фармакопеї № R1-CEP 2000-344-Rev 03 для допоміжної речовини Gelatin від вже затвердженого виробника NITTA GELATIN INDIA LTD; зміни І типу - подання оновленого ГЕ-Сертифікату відповідності Європейській фармакопеї № R1-CEP 2005-217-Rev 01, 02 для допоміжної речовини Gelatin від вже затвердженого виробника Nitta Gelatin Inc; зміни І типу - подання оновленого ГЕ- Сертифікату відповідності Європейській фармакопеї № R1-CEP 2000-045-Rev 04 для допоміжної речовини Gelatin від вже затвердженого виробника, як наслідок зміна назви та адреси власника СЕР з PB GELATINS на TESSENDERLO GROUP N.V.Division PB Leiner та зміна назви та адреси виробничих дільниць; зміни І типу - вилучення ГЕ-Сертифікату відповідності Європейської Фармакопеї R1-CEP 2004-320-Rev 00 для допоміжної речовини желатин від виробника Nitta Gelatin; зміни І типу - вилучення ГЕ-Сертифікату відповідності Європейської Фармакопеї R1-CEP 2004-247-Rev 00 для допоміжної речовини желатин від виробника Nitta Gelatin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UA/3753/01/02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ЛІРИКА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капсули по 75 мг; по 14 або по 21 капсулі у блістері; по 1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подання оновленого ГЕ-Сертифікату відповідності Європейській фармакопеї № R1-CEP 2000-344-Rev 03 для допоміжної речовини Gelatin від вже затвердженого виробника NITTA GELATIN INDIA LTD; зміни І типу - подання оновленого ГЕ-Сертифікату відповідності Європейській фармакопеї № R1-CEP 2005-217-Rev 01, 02 для допоміжної речовини Gelatin від вже затвердженого виробника Nitta Gelatin Inc; зміни І типу - подання оновленого ГЕ- Сертифікату відповідності Європейській фармакопеї № R1-CEP 2000-045-Rev 04 для допоміжної речовини Gelatin від вже затвердженого виробника, як наслідок зміна назви та адреси власника СЕР з PB GELATINS на TESSENDERLO GROUP N.V.Division PB Leiner та зміна назви та адреси виробничих дільниць; зміни І типу - вилучення ГЕ-Сертифікату відповідності Європейської Фармакопеї R1-CEP 2004-320-Rev 00 для допоміжної речовини желатин від виробника Nitta Gelatin; зміни І типу - вилучення ГЕ-Сертифікату відповідності Європейської Фармакопеї R1-CEP 2004-247-Rev 00 для допоміжної речовини желатин від виробника Nitta Gelatin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UA/3753/01/04</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ЛІРИКА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капсули по 50 мг; по 21 капсулі у блістері; по 1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подання оновленого ГЕ-Сертифікату відповідності Європейській фармакопеї № R1-CEP 2000-344-Rev 03 для допоміжної речовини Gelatin від вже затвердженого виробника NITTA GELATIN INDIA LTD; зміни І типу - подання оновленого ГЕ-Сертифікату відповідності Європейській фармакопеї № R1-CEP 2005-217-Rev 01, 02 для допоміжної речовини Gelatin від вже затвердженого виробника Nitta Gelatin Inc; зміни І типу - подання оновленого ГЕ- Сертифікату відповідності Європейській фармакопеї № R1-CEP 2000-045-Rev 04 для допоміжної речовини Gelatin від вже затвердженого виробника, як наслідок зміна назви та адреси власника СЕР з PB GELATINS на TESSENDERLO GROUP N.V.Division PB Leiner та зміна назви та адреси виробничих дільниць; зміни І типу - вилучення ГЕ-Сертифікату відповідності Європейської Фармакопеї R1-CEP 2004-320-Rev 00 для допоміжної речовини желатин від виробника Nitta Gelatin; зміни І типу - вилучення ГЕ-Сертифікату відповідності Європейської Фармакопеї R1-CEP 2004-247-Rev 00 для допоміжної речовини желатин від виробника Nitta Gelatin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UA/3753/01/05</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ЛІРИКА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капсули по 300 мг; по 21 капсулі у блістері; по 1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подання оновленого ГЕ-Сертифікату відповідності Європейській фармакопеї № R1-CEP 2000-344-Rev 03 для допоміжної речовини Gelatin від вже затвердженого виробника NITTA GELATIN INDIA LTD; зміни І типу - подання оновленого ГЕ-Сертифікату відповідності Європейській фармакопеї № R1-CEP 2005-217-Rev 01, 02 для допоміжної речовини Gelatin від вже затвердженого виробника Nitta Gelatin Inc; зміни І типу - подання оновленого ГЕ- Сертифікату відповідності Європейській фармакопеї № R1-CEP 2000-045-Rev 04 для допоміжної речовини Gelatin від вже затвердженого виробника, як наслідок зміна назви та адреси власника СЕР з PB GELATINS на TESSENDERLO GROUP N.V.Division PB Leiner та зміна назви та адреси виробничих дільниць; зміни І типу - вилучення ГЕ-Сертифікату відповідності Європейської Фармакопеї R1-CEP 2004-320-Rev 00 для допоміжної речовини желатин від виробника Nitta Gelatin; зміни І типу - вилучення ГЕ-Сертифікату відповідності Європейської Фармакопеї R1-CEP 2004-247-Rev 00 для допоміжної речовини желатин від виробника Nitta Gelatin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UA/3753/01/06</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ЛОГУФЕН®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250 мг по 10 таблеток у блістері, по 3 або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внесення змін до методів контролю ЛЗ ЛОГУФЕН®, таблетки, вкриті плівковою оболонкою по 500 мг п. «Ідентифікація барвника. Заліза оксид жовтий», а саме: вноситься опис приготування реактивів Насичений водний розчин амонію тіоціанату та Розведеної мінеральної кислоти та уточнюється їх кількість при проведенні реакції. Також приведена у відповідність до матеріалів реєстраційного досьє інформація щодо використання сульфатної кислоти та внесено опис її приготування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UA/17411/01/01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ЛОГУФЕН®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500 мг по 10 таблеток у блістері, по 3 або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внесення змін до методів контролю ЛЗ ЛОГУФЕН®, таблетки, вкриті плівковою оболонкою по 500 мг п. «Ідентифікація барвника. Заліза оксид жовтий», а саме: вноситься опис приготування реактивів Насичений водний розчин амонію тіоціанату та Розведеної мінеральної кислоти та уточнюється їх кількість при проведенні реакції. Також приведена у відповідність до матеріалів реєстраційного досьє інформація щодо використання сульфатної кислоти та внесено опис її приготування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UA/17411/01/02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ЛОГУФЕН®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250 мг; in bulk: по 10 таблеток у блістері, по 240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внесення змін до методів контролю ЛЗ ЛОГУФЕН®, таблетки, вкриті плівковою оболонкою по 500 мг п. «Ідентифікація барвника. Заліза оксид жовтий», а саме: вноситься опис приготування реактивів Насичений водний розчин амонію тіоціанату та Розведеної мінеральної кислоти та уточнюється їх кількість при проведенні реакції. Також приведена у відповідність до матеріалів реєстраційного досьє інформація щодо використання сульфатної кислоти та внесено опис її приготування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UA/17412/01/01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ЛОГУФЕН®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500 мг; in bulk: по 10 таблеток у блістері, по 180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внесення змін до методів контролю ЛЗ ЛОГУФЕН®, таблетки, вкриті плівковою оболонкою по 500 мг п. «Ідентифікація барвника. Заліза оксид жовтий», а саме: вноситься опис приготування реактивів Насичений водний розчин амонію тіоціанату та Розведеної мінеральної кислоти та уточнюється їх кількість при проведенні реакції. Також приведена у відповідність до матеріалів реєстраційного досьє інформація щодо використання сульфатної кислоти та внесено опис її приготування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UA/17412/01/02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ЛОПРИЛ БОСНАЛЕК®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по 10 мг по 10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Боснiя i Герцеговина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подання оновленого сертифікату відповідності Європейській фармакопеї від затвердженого виробника діючої речовини лізиноприлу (у формі дигідрату) R1-CEP 2003-064-Rev 04. Як наслідок змінено власника СЕР з Azelis Deutschland Pharma GmbH, Germany на Zhejiang Huahai Pharmaceutical Co., Ltd., China, виробничі дільниці діючої речовини залишаються незмінними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UA/1839/01/02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ЛОПРИЛ БОСНАЛЕК®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по 20 мг по 10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Боснiя i Герцеговина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подання оновленого сертифікату відповідності Європейській фармакопеї від затвердженого виробника діючої речовини лізиноприлу (у формі дигідрату) R1-CEP 2003-064-Rev 04. Як наслідок змінено власника СЕР з Azelis Deutschland Pharma GmbH, Germany на Zhejiang Huahai Pharmaceutical Co., Ltd., China, виробничі дільниці діючої речовини залишаються незмінними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UA/1839/01/03</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ЛОПРИЛ БОСНАЛЕК®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по 5 мг по 20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Боснiя i Герцеговина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подання оновленого сертифікату відповідності Європейській фармакопеї від затвердженого виробника діючої речовини лізиноприлу (у формі дигідрату) R1-CEP 2003-064-Rev 04. Як наслідок змінено власника СЕР з Azelis Deutschland Pharma GmbH, Germany на Zhejiang Huahai Pharmaceutical Co., Ltd., China, виробничі дільниці діючої речовини залишаються незмінними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UA/1839/01/01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ЛОРАТАДИН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порошок (субстанція) у пакетах подвійних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Вешадха Фарма Чем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виробника АФІ лоратадину Vasudha Pharma Chem Limited, India, без зміни місця виробництва. Запропоновано: Unit-І, Plot No. 37/A, 38, 39, А &amp; В, Phase-І, IDA, Jeedimetla, Hyderabad-500 055, Telangana,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UA/15407/01/01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ЛОЦЕРИЛ®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лак для нігтів лікувальний, 50 мг/мл; по 1,25 мл, або 2,5 мл, або 5 мл у флаконі; по 1 флакону (в комплекті з 30 очищувальними тампонами, 10 шпателями та 30 пилочками для нігтів) в картонній коробці; по 1,25 мл, або 2,5 мл, або 5 мл у флаконі з кришкою з аплікатором; по 1 флакону (в комплекті з 30 очищувальними тампонами та 30 пилочками для нігтів)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Галдерма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ЛАБОРАТОРІЇ ГАЛДЕРМА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UA/14681/01/01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МАБТЕРА®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концентрат для розчину для інфузій, 100 мг/10 мл по 10 мл у флаконі; по 2 флакони в картонній коробці; по 50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Дженентек Інк., США (виробництво нерозфасованої продукції, первинне пакування); Лабор ЛС СЕ енд Ко. КГ, Німеччина (випробування контролю якості при випуску за показниками Бактеріальні ендотоксини, Стерильність); Рош Діагностикс ГмбХ, Німеччина (виробництво нерозфасованої продукції, первинне пакування, вторинне пакування, випробування контролю якості, випуск серії ); Ф. Хоффманн-Ля Рош Лтд, Швейцарія (вторинне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США/ 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II типу - зміна періоду повторного випробування АФІ , а саме продовження терміну придатності АФІ Ритуксимаб з 24 місяців до 60 місяців при рекомендованих умовах зберігання мінус 20</w:t>
            </w:r>
            <w:r w:rsidRPr="00F22D22">
              <w:rPr>
                <w:rStyle w:val="csf229d0ff154"/>
                <w:sz w:val="16"/>
                <w:szCs w:val="16"/>
              </w:rPr>
              <w:t>◦</w:t>
            </w:r>
            <w:r w:rsidRPr="00F22D22">
              <w:rPr>
                <w:rFonts w:ascii="Arial" w:hAnsi="Arial" w:cs="Arial"/>
                <w:color w:val="000000"/>
                <w:sz w:val="16"/>
                <w:szCs w:val="16"/>
              </w:rPr>
              <w:t xml:space="preserve"> С.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UA/14231/02/01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МАВЕНКЛАД®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 xml:space="preserve">таблетки по 10 мг; по 1, 4 або 6 таблеток в алюмінієвому блістері (маркування англійською мовою), запечатаному у картонну обкладинку, яку вміщують у контурну чарункову упаковку та вкладають у картонну коробку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Арес Трейдінг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Єврофінс Біолаб С.Р.Л., Італiя (Виробник (контроль якості: визначення елементних домішок)); НерФарМа С.Р.Л., Італiя (Виробник (виробництво нерозфасованого препарату, первинне та вторинне пакування, контроль якості,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вилучення виробничої дільниці Eurofins Biolab S.r.l.,Італія, відповідальної за проведення контролю якості АФІ за показниками «Інші домішки – Бензальдегід, Анілін, Метил п-толуолсульфонат, Етил п-толуолсульфонат»; зміни І типу - вилучення зі специфікації АФІ кладрибіну виробника ГЛЗ показника якості «Інші домішки – Анілін»; зміни І типу - вилучення зі специфікації АФІ кладрибіну виробника ГЛЗ показника якості «Інші домішки – Етил п-толуолсульфонат»; зміни І типу - вилучення зі специфікації АФІ кладрибіну виробника ГЛЗ показника якості «Інші домішки – Метил п-толуолсульфонат»;</w:t>
            </w:r>
            <w:r w:rsidRPr="00F22D22">
              <w:rPr>
                <w:rFonts w:ascii="Arial" w:hAnsi="Arial" w:cs="Arial"/>
                <w:color w:val="000000"/>
                <w:sz w:val="16"/>
                <w:szCs w:val="16"/>
              </w:rPr>
              <w:br/>
              <w:t>зміни І типу - вилучення зі специфікації АФІ кладрибіну виробника ГЛЗ показника якості «Інші домішки – Бензальдегід»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UA/17515/01/01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МАДОПАР®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200 мг/50 мг по 100 таблеток у пляшці; по 1 пляшці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Дельфарм Мілано, С.Р.Л., Італiя (виробництво нерозфасованої продукції, первинне пакування, вторинне пакування, випробовування контролю якості); Ф.Хоффманн-Ля Рош Лтд, Швейцарія (випуск серії); Ф.Хоффманн-Ля Рош Лтд, Швейцарія (первинне пакування, вторинне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Італiя/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зміни щодо безпеки/ефективності та фармаконагляду - зміни внесено в текст маркування упаковки лікарського засобу.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UA/11355/01/01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МАДОПАР®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200 мг/50 мг по 100 таблеток у пляшці; по 1 пляшці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Дельфарм Мілано, С.Р.Л., Італiя (виробництво нерозфасованої продукції, первинне пакування, вторинне пакування, випробовування контролю якості); Ф.Хоффманн-Ля Рош Лтд, Швейцарія (випуск серії); Ф.Хоффманн-Ля Рош Лтд, Швейцарія (первинне пакування, вторинне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Італiя/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"Фармакологічні властивості", "Протипоказання", "Спосіб застосування та дози" (внесені уточнення), "Взаємодія з іншими лікарськими засобами та інші види взаємодій", "Особливості застосування", "Застосування у період вагітності або годування груддю" (внесення додаткових застережень), "Побічні реакції", "Діти" (затверджено: "Препарат не застосовувати дітям.", запропоновано: "Лікарський засіб Maдопар® протипоказаний пацієнтам віком до 25 років."), "Здатність впливати на швидкість реакції при керуванні автотранспортом або іншими механізмами" відповідно до матеріалів реєстраційного досьє.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UA/11355/01/01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МАНІНІЛ® 3,5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 xml:space="preserve">таблетки по 3,5 мг, по 120 таблеток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БЕРЛІН-ХЕМІ АГ, Німеччина (Виробництво «in bulk», контроль серій); БЕРЛІН-ХЕМІ АГ, Німеччина (Контроль та випуск серій); Менаріні-Фон Хейден ГмбХ, Німеччина (Виробництво «in bulk», первинне та вторинне пакування,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подання оновленого сертифікату відповідності ЄФ R1-CEP 2000-289-Rev 07 для АФІ Глібенкламід, від вже затвердженого виробника Sri Krishna Pharmaceuticals Limited, та як наслідок надається резюме управління ризиками для елементних домішок відповідно до керівництва ICH Q3D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UA/9669/01/01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МЕДАКСА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порошок ліофілізований для приготування розчину для інфузій (5 мг/мл) по 50 мг, 1 скляной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Медак Гезельшафт фюр клініше Шпеціальпрепарате мбХ, Німеччина (виробник, що відповідає за випуск серії, вторинне пакування, маркування, контроль/випробування серій); Онкотек Фарма Продакшн ГмбХ , Німеччина (виробник, що відповідає за випуск форми in bulk, первинне пакування, контроль/випробування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Оксаліплатин JIANGSU HENGRUI MEQICINE CO., LTD, China. Запропоновано: HERAEUS DEUTSCHLAND GMBH &amp; CO.KG, GERMANY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UA/4884/01/01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МЕДАКСА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порошок ліофілізований для приготування розчину для інфузій (5 мг/мл) по 100 мг; 1 скляной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Медак Гезельшафт фюр клініше Шпеціальпрепарате мбХ, Німеччина (виробник, що відповідає за випуск серії, вторинне пакування, маркування, контроль/випробування серій); Онкотек Фарма Продакшн ГмбХ , Німеччина (виробник, що відповідає за випуск форми in bulk, первинне пакування, контроль/випробування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Оксаліплатин JIANGSU HENGRUI MEQICINE CO., LTD, China. Запропоновано: HERAEUS DEUTSCHLAND GMBH &amp; CO.KG, GERMANY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UA/4884/01/02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МЕДАКСА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порошок ліофілізований для приготування розчину для інфузій (5 мг/мл) по 150 мг; 1 скляной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Медак Гезельшафт фюр клініше Шпеціальпрепарате мбХ, Німеччина (виробник, що відповідає за випуск серії, вторинне пакування, маркування, контроль/випробування серій); Онкотек Фарма Продакшн ГмбХ , Німеччина (виробник, що відповідає за випуск форми in bulk, первинне пакування, контроль/випробування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Оксаліплатин JIANGSU HENGRUI MEQICINE CO., LTD, China. Запропоновано: HERAEUS DEUTSCHLAND GMBH &amp; CO.KG, GERMANY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UA/4884/01/03</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E5473">
            <w:pPr>
              <w:pStyle w:val="111"/>
              <w:tabs>
                <w:tab w:val="left" w:pos="12600"/>
              </w:tabs>
              <w:rPr>
                <w:rFonts w:ascii="Arial" w:hAnsi="Arial" w:cs="Arial"/>
                <w:b/>
                <w:i/>
                <w:color w:val="000000"/>
                <w:sz w:val="16"/>
                <w:szCs w:val="16"/>
              </w:rPr>
            </w:pPr>
            <w:r w:rsidRPr="00F22D22">
              <w:rPr>
                <w:rFonts w:ascii="Arial" w:hAnsi="Arial" w:cs="Arial"/>
                <w:b/>
                <w:sz w:val="16"/>
                <w:szCs w:val="16"/>
              </w:rPr>
              <w:t>МЕДЕТРОМ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краплі очні, суспензія по 5 мл у флаконі-крапельниці; по 1 флакону-крапельниці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ТОВ «УОРЛД МЕДИЦИН»</w:t>
            </w:r>
            <w:r w:rsidRPr="00F22D22">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 xml:space="preserve">К.О. РОМФАРМ КОМПАНІ С.Р.Л. </w:t>
            </w:r>
            <w:r w:rsidRPr="00F22D22">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лікарського засобу у розділ "Заявник"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Русудан Есакія / </w:t>
            </w:r>
            <w:r w:rsidRPr="00F22D22">
              <w:rPr>
                <w:rFonts w:ascii="Arial" w:hAnsi="Arial" w:cs="Arial"/>
                <w:color w:val="000000"/>
                <w:sz w:val="16"/>
                <w:szCs w:val="16"/>
              </w:rPr>
              <w:t>Rusudan</w:t>
            </w:r>
            <w:r w:rsidRPr="00F22D22">
              <w:rPr>
                <w:rFonts w:ascii="Arial" w:hAnsi="Arial" w:cs="Arial"/>
                <w:color w:val="000000"/>
                <w:sz w:val="16"/>
                <w:szCs w:val="16"/>
                <w:lang w:val="ru-RU"/>
              </w:rPr>
              <w:t xml:space="preserve"> </w:t>
            </w:r>
            <w:r w:rsidRPr="00F22D22">
              <w:rPr>
                <w:rFonts w:ascii="Arial" w:hAnsi="Arial" w:cs="Arial"/>
                <w:color w:val="000000"/>
                <w:sz w:val="16"/>
                <w:szCs w:val="16"/>
              </w:rPr>
              <w:t>Esakia</w:t>
            </w:r>
            <w:r w:rsidRPr="00F22D22">
              <w:rPr>
                <w:rFonts w:ascii="Arial" w:hAnsi="Arial" w:cs="Arial"/>
                <w:color w:val="000000"/>
                <w:sz w:val="16"/>
                <w:szCs w:val="16"/>
                <w:lang w:val="ru-RU"/>
              </w:rPr>
              <w:t xml:space="preserve">.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Внесення змін до розділу МКЯ ЛЗ: «МАРКУВАННЯ» Діюча редакція: МАРКИРОВКА В соответствии с прилагаемым утвержденным текстом маркировки. Пропонована редакція: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w:t>
            </w:r>
            <w:r w:rsidRPr="00F22D22">
              <w:rPr>
                <w:rFonts w:ascii="Arial" w:hAnsi="Arial" w:cs="Arial"/>
                <w:color w:val="000000"/>
                <w:sz w:val="16"/>
                <w:szCs w:val="16"/>
              </w:rPr>
              <w:t>SI</w:t>
            </w:r>
            <w:r w:rsidRPr="00F22D22">
              <w:rPr>
                <w:rFonts w:ascii="Arial" w:hAnsi="Arial" w:cs="Arial"/>
                <w:color w:val="000000"/>
                <w:sz w:val="16"/>
                <w:szCs w:val="16"/>
                <w:lang w:val="ru-RU"/>
              </w:rPr>
              <w:t xml:space="preserve"> та внесення інформації щодо зміни заявника. </w:t>
            </w:r>
            <w:r w:rsidRPr="00F22D22">
              <w:rPr>
                <w:rFonts w:ascii="Arial" w:hAnsi="Arial" w:cs="Arial"/>
                <w:color w:val="000000"/>
                <w:sz w:val="16"/>
                <w:szCs w:val="16"/>
              </w:rPr>
              <w:t xml:space="preserve">Введення змін протягом 3-х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sz w:val="16"/>
                <w:szCs w:val="16"/>
              </w:rPr>
            </w:pPr>
            <w:r w:rsidRPr="00F22D22">
              <w:rPr>
                <w:rFonts w:ascii="Arial" w:hAnsi="Arial" w:cs="Arial"/>
                <w:sz w:val="16"/>
                <w:szCs w:val="16"/>
              </w:rPr>
              <w:t>UA/12903/01/01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МЕДИХРОНАЛ®-ДАРНИЦЯ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гранули, пакет № 1 та пакет № 2 у пачці; 7 пакетів № 1 та 7 пакетів № 2 у пачці; 21 пакет № 1 та 21 пакет № 2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вилучення з специфікації АФІ натрію форміат визначення органічних розчинників ацетону та толуолу з показника «Залишкові кількості органічних розчинників»; запропоновано: 2-пропанолу-не більше 0,5%. Введення змін протягом 6-ти місяців після затвердження; зміни І типу - внесено зміни до специфікації АФІ (натрію форміат) за показниками: -«Масова частка вільних кислот і лугів» до розділу внесені редакційні правки, що оформлені відповідно до рекомендацій та стилістики ДФУ; - «Мікробіологічна чистота» розділ приведено у відповідність до вимог ЄФ, 2.6.12, 5.1.4. Введення змін протягом 6-ти місяців після затвердження; зміни І типу - зміна у методах випробування АФІ (натрію форміат) за показниками: -«Прозорість розчину» методика контролю залишена у проекті розділу без змін до розділу внесені редакційні правки, що оформлені відповідно до рекомендацій та стилістики ДФУ; - «Залишкові кількості органічних розчинників» відповідно до оновлених матеріалів виробника та розділу 3.2.S.2 Процес виробництва діючої речовини виключено контроль ацетону і толуолу з проекту даного розділу; - «Кількісне визначення» методика контролю залишена у проєкті розділу без змін до розділу внесені редакційні правки, що оформлені відповідно до рекомендацій та стилістики ДФУ; - «Мікробіологічна чистота» розділ приведено у відповідність до вимог ЄФ, 2.6.12, 5.1.4 Введення змін протягом 6-ти місяців після затвердження; зміни І типу - зміни в процесі виробництва АФІ(натрію форміат), а саме виключено використання ацетону і толуолу відповідно до оновлених матеріалів виробника розділ 3.2.S.2 Процес виробництва діючої речовини.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UA/6504/01/01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МЕМОПЛАНТ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оболонкою, по 40 мг, по 10 таблеток у блістері; по 2 блістери в картонній коробці; по 20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Др. Вільмар Швабе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Др. Вільмар Швабе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подання оновленого сертифікату СЕР R1-CEP 2014-205-Rev 00 від виробника КАРА ПАРТНЕРС (WALLINGSTOWN CO. LTD.) у зв’язку з закінченням терміну дії попереднього сертифікату СЕР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UA/0204/01/02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МЕМОПЛАНТ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10 таблеток у блістері; по 2 або 3 блістери в картонній коробці; по 20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Др. Вільмар Швабе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Др. Вільмар Швабе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подання оновленого сертифікату СЕР R1-CEP 2014-205-Rev 00 від виробника КАРА ПАРТНЕРС (WALLINGSTOWN CO. LTD.) у зв’язку з закінченням терміну дії попереднього сертифікату СЕР</w:t>
            </w:r>
            <w:r w:rsidRPr="00F22D22">
              <w:rPr>
                <w:rFonts w:ascii="Arial" w:hAnsi="Arial" w:cs="Arial"/>
                <w:color w:val="000000"/>
                <w:sz w:val="16"/>
                <w:szCs w:val="16"/>
              </w:rPr>
              <w:br/>
            </w:r>
            <w:r w:rsidRPr="00F22D22">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UA/0204/01/01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МЕТАЛІЗЕ®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ліофілізат для розчину для ін'єкцій по 10 000 ОД (50 мг); 1 флакон з ліофілізатом та 1 шприц з розчинником по 10 мл (вода для ін’єкцій) у комплекті зі стерильним перехідним пристроєм для флакона та стерильною одноразовою голкою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введення альтернативної дільниці А енд Ем Штабтест Лабор фур Аналітик унд Стабілітатспруфунг ГмбХ, Копернікус штр.6, 50126 Бергхайм, Німеччина з контролю якості в дослідженнях стабільності розчинника (вода для ін’єкцій) за окремими показниками: зовнішній вигляд; об’єм, що витягається; кислотність або лужність; питома електропровідність; речовини, що окислюються; хлориди; нітрати; сульфати; амонію солі; кальцій і магній; сухий залишок; механічні включення – невидимі частинки; зміни І типу - введення альтернативної дільниці Лабор ЛС СЕ енд Ко. КГ, Мангельсфельд, 4,5,6, 97708, Бад-Боклет-Гросенбрах, Німеччина з контролю якості за параметрами “Стерильність. Бактеріальні ендотоксини” в дослідженнях стабільності розчинника (вода для ін’єкцій)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UA/8168/01/01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МЕТРОГІЛ®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400 мг, по 10 таблеток у блістері, по 2 або 10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Юнік Фармасьютикал Лабораторіз (відділення фірми "Дж. Б. Кемікалз енд Фармасьютикалз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зміни щодо безпеки/ефективності та фармаконагляду - внесення зміни до розділу «Маркування» МКЯ ЛЗ: </w:t>
            </w:r>
            <w:r w:rsidRPr="00F22D22">
              <w:rPr>
                <w:rFonts w:ascii="Arial" w:hAnsi="Arial" w:cs="Arial"/>
                <w:color w:val="000000"/>
                <w:sz w:val="16"/>
                <w:szCs w:val="16"/>
              </w:rPr>
              <w:br/>
              <w:t xml:space="preserve">Запропоновано: Маркировка. В соответствии с утвержденным текстом маркировки. Зміни внесені в текст маркування первинної та вторинної упаковки лікарського засобу щодо зазначення міжнародних позначень одиниць вимірювання. Введення змін протягом 3-х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UA/2871/02/02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МЕТРОГІЛ®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200 мг, по 10 таблеток у блістері, по 2 або 10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зміни щодо безпеки/ефективності та фармаконагляду - внесення зміни до розділу «Маркування» МКЯ ЛЗ: </w:t>
            </w:r>
            <w:r w:rsidRPr="00F22D22">
              <w:rPr>
                <w:rFonts w:ascii="Arial" w:hAnsi="Arial" w:cs="Arial"/>
                <w:color w:val="000000"/>
                <w:sz w:val="16"/>
                <w:szCs w:val="16"/>
              </w:rPr>
              <w:br/>
              <w:t xml:space="preserve">Запропоновано: Маркировка. В соответствии с утвержденным текстом маркировки. Зміни внесені в текст маркування первинної та вторинної упаковки лікарського засобу щодо зазначення міжнародних позначень одиниць вимірювання. Введення змін протягом 3-х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UA/2871/02/01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МЕТРОНІДАЗОЛ ДЕНТА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гель для ясен, по 20 г гелю в тубі; по 1 тубі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ПП "ГЛЕДЕКС"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ТОВ "Арпімед"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Республіка Вiрменiя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внесення зміни до розділу «Маркування» МКЯ ЛЗ: запропоновано: Маркировка. Согласно утвержденному тексту маркировки. 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UA/14905/01/01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МЕТРОНІДАЗОЛ ДЕНТА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гель для ясен, по 20 г гелю в тубі; по 1 тубі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ПП "ГЛЕДЕКС"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"Арпімед"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Республіка Вiрменiя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виправлено технічну помилку у тексті маркування первинної упаковки лікарського засобу: запропоновано: 3. НОМЕР СЕРІЇ ЛІКАРСЬКОГО ЗАСОБУ Наноситься методом тиснення 4. ДАТА ЗАКІНЧЕННЯ ТЕРМІНУ ПРИДАТНОСТІ. Наноситься методом тиснення.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UA/14905/01/01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МІОЗИМ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порошок для приготування концентрату для розчину для інфузій по 50 мг; 1 флакон з порошком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Джензайм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Джензайм Ірланд Лімітед, Ірландiя (наповнення флаконів та виробництво кінцевого продукту, маркування та пакування, контроль якості ГЛЗ, випуск серії); Джензайм Фландерс бвба, Бельгiя (виробництво АС, приготування розчину ЛЗ для ліофілізації)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Ірландiя/ 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II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показника, який може мати істотний вплив на загальну якість готового лікарського засобу) - вилучення зі специфікації на випуск АФІ (Formulated Drug Substance)алглюкозидази альфа, контроль допоміжних речовин: на натрій, фосфат, манітол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UA/11618/01/01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МІТРА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розчин для ін`єкцій, 100 мг/мл, по 5 мл в ампулі; по 5 ампул з розчином у блістері; по 2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РУП "Бєлмедпрепарати"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Республiка Бiлорусь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РУП "Бєлмедпрепарати"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Республiка Бiлорусь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додавання нового виробника АФІ мельдоній - Шандонг Ченгу Шуанда Фармасеутікал Ко., Лтд., Китай; зміни І типу - вилучення із специфікації вхідного контролю АФІ застарілого показника «Важкі метали»; зміни І типу - доповнення специфікації вхідного контролю АФІ показником якості «Мікробіологічна чистота» та відповідним методом випробування;</w:t>
            </w:r>
            <w:r w:rsidRPr="00F22D22">
              <w:rPr>
                <w:rFonts w:ascii="Arial" w:hAnsi="Arial" w:cs="Arial"/>
                <w:color w:val="000000"/>
                <w:sz w:val="16"/>
                <w:szCs w:val="16"/>
              </w:rPr>
              <w:br/>
              <w:t>зміни І типу - доповнення специфікації вхідного контролю АФІ показником якості «Бактеріальні ендотоксини» та відповідним методом випробування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UA/16318/01/01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МОВАЛІС®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по 7,5 мг; по 10 таблеток;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Берінгер Інгельхайм Еллас А.Е., Грецiя; Берінгер Інгельхайм Фарма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 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"Особливості застосування" щодо оновлення інформації з безпеки допоміжних речовин.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UA/2683/02/01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МОВАЛІС®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 xml:space="preserve">таблетки по 15 мг; по 10 таблеток; по 1 або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Берінгер Інгельхайм Еллас А.Е., Грецiя; Берінгер Інгельхайм Фарма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 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"Особливості застосування" щодо оновлення інформації з безпеки допоміжних речовин.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UA/2683/02/02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МОМЕДЕРМ®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крем, 1 мг/г по 15 г або по 30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Фармзавод Єльфа A.Т.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 зміни внесено до Інструкції для медичного застосування лікарського засобу до розділу "Особливості застосування" відповідно до оновленої інформації з безпеки застосування допоміжних речовин.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UA/10968/02/01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МУЛЬТИГРИП НАЗАЛЬ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краплі назальні, розчин 0,05% по 10 мл у флаконі з назальним аплікатором;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Дельта Медікел Промоушнз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К.О. Біофарм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22D22">
              <w:rPr>
                <w:rFonts w:ascii="Arial" w:hAnsi="Arial" w:cs="Arial"/>
                <w:color w:val="000000"/>
                <w:sz w:val="16"/>
                <w:szCs w:val="16"/>
              </w:rPr>
              <w:br/>
              <w:t>пропонована редакція: Данілова Лариса Володимирівна;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UA/15882/01/01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МУЛЬТИГРИП НАЗАЛЬ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краплі назальні, розчин 0,1% по 10 мл у флаконі з назальним аплікатором,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К.О. Біофарм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22D22">
              <w:rPr>
                <w:rFonts w:ascii="Arial" w:hAnsi="Arial" w:cs="Arial"/>
                <w:color w:val="000000"/>
                <w:sz w:val="16"/>
                <w:szCs w:val="16"/>
              </w:rPr>
              <w:br/>
              <w:t>пропонована редакція: Данілова Лариса Володимирівна;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UA/15882/01/02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247477">
            <w:pPr>
              <w:pStyle w:val="111"/>
              <w:tabs>
                <w:tab w:val="left" w:pos="12600"/>
              </w:tabs>
              <w:rPr>
                <w:rFonts w:ascii="Arial" w:hAnsi="Arial" w:cs="Arial"/>
                <w:b/>
                <w:i/>
                <w:color w:val="000000"/>
                <w:sz w:val="16"/>
                <w:szCs w:val="16"/>
              </w:rPr>
            </w:pPr>
            <w:r w:rsidRPr="00F22D22">
              <w:rPr>
                <w:rFonts w:ascii="Arial" w:hAnsi="Arial" w:cs="Arial"/>
                <w:b/>
                <w:sz w:val="16"/>
                <w:szCs w:val="16"/>
              </w:rPr>
              <w:t>НОВОРАПІД® ФЛЕКСПЕН®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rPr>
                <w:rFonts w:ascii="Arial" w:hAnsi="Arial" w:cs="Arial"/>
                <w:color w:val="000000"/>
                <w:sz w:val="16"/>
                <w:szCs w:val="16"/>
              </w:rPr>
            </w:pPr>
            <w:r w:rsidRPr="00F22D22">
              <w:rPr>
                <w:rFonts w:ascii="Arial" w:hAnsi="Arial" w:cs="Arial"/>
                <w:color w:val="000000"/>
                <w:sz w:val="16"/>
                <w:szCs w:val="16"/>
              </w:rPr>
              <w:t>розчин для ін`єкцій, 100 ОД/мл, по 3 мл у картриджі; по 1 картриджу у багатодозовій одноразовій шприц-ручці; по 1 або 5 шприц-ручок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А/Т Ново Нордіск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b/>
                <w:sz w:val="16"/>
                <w:szCs w:val="16"/>
              </w:rPr>
            </w:pPr>
            <w:r w:rsidRPr="00F22D22">
              <w:rPr>
                <w:rFonts w:ascii="Arial" w:hAnsi="Arial" w:cs="Arial"/>
                <w:color w:val="000000"/>
                <w:sz w:val="16"/>
                <w:szCs w:val="16"/>
              </w:rPr>
              <w:t>виробник нерозфасованого продукту, наповнення в Пенфіл®, первинна упаковка, контроль якості та відповідальний за випуск серій кінцевого продукту: А/Т Ново Нордіск, Данiя; Виробник продукції за повним циклом: Ново Нордіск Продюксьон САС, Франція; Маркування та упаковки ФлексПен®, вторинного пакування: А/Т Ново Нордіск, Данія; Виробник для збирання, маркування та упаковки ФлексПен®, вторинного пакування:</w:t>
            </w:r>
            <w:r w:rsidRPr="00F22D22">
              <w:rPr>
                <w:rFonts w:ascii="Arial" w:hAnsi="Arial" w:cs="Arial"/>
                <w:color w:val="000000"/>
                <w:sz w:val="16"/>
                <w:szCs w:val="16"/>
              </w:rPr>
              <w:br/>
              <w:t>А/Т Ново Нордіск, Данiя; Виробник нерозфасованої продукції, первинна та вторинна упаковка:</w:t>
            </w:r>
            <w:r w:rsidRPr="00F22D22">
              <w:rPr>
                <w:rFonts w:ascii="Arial" w:hAnsi="Arial" w:cs="Arial"/>
                <w:color w:val="000000"/>
                <w:sz w:val="16"/>
                <w:szCs w:val="16"/>
              </w:rPr>
              <w:br/>
              <w:t>Ново Нордіск Продукао Фармасеутіка до Бразіль Лтда., Бразилія; Виробник нерозфасованого продукту, наповнення в первинну упаковку: Ново Нордіск (Китай) Фармасьютікалз Ко., Лтд., Китайська Народна Республіка</w:t>
            </w:r>
          </w:p>
          <w:p w:rsidR="006E6648" w:rsidRPr="00F22D22" w:rsidRDefault="006E6648" w:rsidP="00247477">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Данiя/</w:t>
            </w:r>
          </w:p>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Франція/</w:t>
            </w:r>
          </w:p>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Бразилія/</w:t>
            </w:r>
          </w:p>
          <w:p w:rsidR="006E6648" w:rsidRPr="00F22D22" w:rsidRDefault="006E6648" w:rsidP="00247477">
            <w:pPr>
              <w:pStyle w:val="111"/>
              <w:tabs>
                <w:tab w:val="left" w:pos="12600"/>
              </w:tabs>
              <w:jc w:val="center"/>
              <w:rPr>
                <w:b/>
                <w:sz w:val="16"/>
                <w:szCs w:val="16"/>
              </w:rPr>
            </w:pPr>
            <w:r w:rsidRPr="00F22D22">
              <w:rPr>
                <w:rFonts w:ascii="Arial" w:hAnsi="Arial" w:cs="Arial"/>
                <w:color w:val="000000"/>
                <w:sz w:val="16"/>
                <w:szCs w:val="16"/>
              </w:rPr>
              <w:t>Китайська Народна Республіка</w:t>
            </w:r>
          </w:p>
          <w:p w:rsidR="006E6648" w:rsidRPr="00F22D22" w:rsidRDefault="006E6648" w:rsidP="00247477">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spacing w:after="240"/>
              <w:jc w:val="center"/>
              <w:rPr>
                <w:rFonts w:ascii="Arial" w:hAnsi="Arial" w:cs="Arial"/>
                <w:color w:val="000000"/>
                <w:sz w:val="16"/>
                <w:szCs w:val="16"/>
              </w:rPr>
            </w:pPr>
            <w:r w:rsidRPr="00F22D22">
              <w:rPr>
                <w:rFonts w:ascii="Arial" w:hAnsi="Arial" w:cs="Arial"/>
                <w:color w:val="000000"/>
                <w:sz w:val="16"/>
                <w:szCs w:val="16"/>
              </w:rPr>
              <w:t>внесення змін до реєстраційних матеріалів: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Введення виробника нерозфасованого продукту, наповнення в первинну упаковку: Ново Нордіск (Китай) Фармасьютікалз Ко., Лтд.,99 Нанхай Роуд, ТЕДА, м. Тяньцзінь Китайська Народна Республіка 300457</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sz w:val="16"/>
                <w:szCs w:val="16"/>
              </w:rPr>
            </w:pPr>
            <w:r w:rsidRPr="00F22D22">
              <w:rPr>
                <w:rFonts w:ascii="Arial" w:hAnsi="Arial" w:cs="Arial"/>
                <w:sz w:val="16"/>
                <w:szCs w:val="16"/>
              </w:rPr>
              <w:t>UA/4863/01/01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НОТТА®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по 12 таблеток у блістері; по 1, 2, 3 або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внесення зміни до розділу 3.2.S.2.1. Виробник(и), а саме - зміна адреси виробника матричної настойки Herbamed AG, Switzerland для АФІ (Zincum valerianicum D12), без зміни місця виробництва: Запропоновано: Austrasse 10 + 12 9055 Buhler Switzerland; зміни І типу - вилучення несуттєвого випробування за показником «Смак» в процесі виробництва ГЛЗ; зміни І типу - внесення зміни до розділу 3.2.S.2.1. Виробник(и), а саме - зміна адреси виробника матричної настойки Herbamed AG, Switzerland для АФІ (Coffea D12), без зміни місця виробництва: запропоновано: Austrasse 10 + 12 9055 Buhler Switzerland; зміни І типу - внесення зміни до розділу 3.2.S.2.1. Виробник(и), а саме - зміна адреси виробника матричної настойки Herbamed AG, Switzerland для АФІ (Phosphorus D12), без зміни місця виробництва: Запропоновано: Austrasse 10 + 12 9055 Buhler Switzerland; зміни І типу - внесення зміни до розділу 3.2.S.2.1. Виробник(и), а саме - зміна адреси виробника матричної настойки Herbamed AG, Switzerland для АФІ (Avena sativa D1), без зміни місця виробництва: запропоновано: Austrasse 10 + 12 9055 Buhler Switzerland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UA/10043/01/01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НУРОФЄН® ДЛЯ ДІТЕЙ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суспензія оральна з апельсиновим смаком, 200 мг/5 мл; по 100 мл або 150 мл у флаконі; по 1 флакону у комплекті зі шприцом-дозатором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Реккітт Бенкізер Хелскер (ЮКей)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внесено в інструкцію для медичного застосування лікарського засобу до розділів "Особливості застосування" та "Спосіб застосування та дози" згідно з рекомендаціями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розділу " "Побічні реакції" згідно з рекомендаціями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розділів "Особливості застосування" та "Побічні реакції" згідно з рекомендаціями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UA/8233/01/02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НУТРИФЛЕКС ОМЕГА СПЕЦІАЛЬНИЙ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емульсія для інфузій по 1250 мл, 1875 мл у мішку пластиковому трикамерному; по 1 мішку пластиковому трикамерному в захисному мішку; по 5 захисних мішків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 Браун Мельзунген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Виробництво, первинна та вторинна упаковка, випуск серії: Б. Браун Мельзунген АГ, Німеччина; Контроль серії: Б. Браун Мельзунген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виправлення технічної помилки в Специфікації МКЯ ЛЗ, за показником «Кількісне визначення» - «Камера амінокислот» (Амоній) із «Тест не обязателен при тестировании на протяжении срока годности» на «Тест не проводиться при випуску»: Діюча редакція: Аммоний Пределы: &lt; 10 ррm Тест не обязателен при тестировании на протяжении срока годности Пропонована редакція: Амоній Межі: &lt; 10 ррm Тест не проводиться при випуску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UA/13231/01/01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ОКСИТОЦИН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розчин для ін'єкцій, 5 МО/мл; по 1 мл в ампулі; по 5 ампул у блістері; по 1 або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технічна помилка (згідно наказу МОЗ від 23.07.2015 № 460) - виправлено технічну помилку у тексті маркування вторинної упаковки лікарського засобу; запропоновано: 8. ДАТА ЗАКІНЧЕННЯ ТЕРМІНУ ПРИДАТНОСТІ; Придатний до ;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UA/1888/01/01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ОЛІМЕЛЬ N4E</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емульсія для інфузій; по 1000 мл у трикамерному пластиковому пакеті в захисній оболонці, що містить поглинач кисню; по 6 пакетів у картонній коробці; по 1500 мл у трикамерному пластиковому пакеті в захисній оболонці, що містить поглинач кисню; по 4 пакети у картонній коробці; по 2000 мл у трикамерному пластиковому пакеті в захисній оболонці, що містить поглинач кисню; по 4 пакети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Бакстер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Вхідний контроль, контроль проміжного продукту, виробництво, пакування, контроль якості та випуск серії: Бакстер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вилучення незначного показника (застарілого показника) «Важкі метали» зі специфікації допоміжної речовини Натрію олеату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UA/17379/01/01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ОЛІМЕЛЬ N7E</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емульсія для інфузій; по 1000 мл у трикамерному пластиковому пакеті в захисній оболонці, що містить поглинач кисню; по 6 пакетів у картонній коробці; по 1500 мл у трикамерному пластиковому пакеті в захисній оболонці, що містить поглинач кисню; по 4 пакети у картонній коробці; по 2000 мл у трикамерному пластиковому пакеті в захисній оболонці, що містить поглинач кисню; по 4 пакети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Бакстер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Бакстер С.А., Бельгiя (вхідний контроль, контроль проміжного продукту, виробництво,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вилучення незначного показника (застарілого показника) «Важкі метали» зі специфікації допоміжної речовини Натрію олеату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UA/17380/01/01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ОЛІМЕЛЬ N9E</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емульсія для інфузій по 1000 мл у трикамерному пластиковому пакеті в захисній оболонці, що містить поглинач кисню; по 6 пакетів у картонній коробці; по 1500 мл у трикамерному пластиковому пакеті в захисній оболонці, що містить поглинач кисню; по 4 пакети у картонній коробці; по 2000 мл у трикамерному пластиковому пакеті в захисній оболонці, що містить поглинач кисню; по 4 пакети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Бакстер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Бакстер С.А., Бельгiя (вхідний контроль, контроль проміжного продукту, виробництво,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вилучення незначного показника (застарілого показника) «Важкі метали» зі специфікації допоміжної речовини Натрію олеату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UA/17381/01/01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ОМНОПОН НЕО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розчин для ін`єкцій, по 1 мл в ампулі, по 5 ампул у блістері; по 1, 2 або 20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II типу - введення нового виробника АФІ Носкапіну Parand Darou Pharmaceutical Company (Private Joint Stock), Iran додатково до затвердженого виробника, з наданням мастер-файла на АФІ; запропоновано: Носкапін Indo German Alkaloids, Іndia Parand Darou Pharmaceutical Company (Private Joints Stock), Iran. Як наслідок, внесено зміни до специфікації та методів контролю АФІ за показником «Залишкові кількості органічних розчинників»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UA/17471/01/01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ОМНОПОН-ЗН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 xml:space="preserve">розчин для ін'єкцій; по 1 мл в ампулі; по 5 ампул у блістері; по 1 або 2, або 20 блістерів у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ТОВ "Харківське фармацевтичне підприємство "Здоров'я народу"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Товариство з обмеженою відповідальністю "Харківське фармацевтичне підприємство "Здоров'я народу"</w:t>
            </w:r>
            <w:r w:rsidRPr="00F22D2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II типу - введення нового виробника АФІ Носкапіну Parand Darou Pharmaceutical Company (Private Joint Stock), Iran додатково до затвердженого виробника, з наданням мастер-файла на АФІ. Як наслідок, внесено зміни до специфікації та методів контролю АФІ за показником «Залишкові кількості органічних розчинників»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UA/5179/01/01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ОФЛОКСАЦИН ШТУЛЬН ЮД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 xml:space="preserve">краплі очні, 3 мг/1 мл, по 0,5 мл у туб-крапельниці; по 5 туб-крапельниць у блоку; по 1 блоку (№ 5), по 2 блоки (№10) в алюмінієвій упаковці або по 6 блоків (№30, кожні 2 блоки в алюмінієвій упаковці)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Фарма Штульн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Фарма Штульн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 та додання фрази "інші технічні позначки"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UA/15986/01/01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247477">
            <w:pPr>
              <w:pStyle w:val="111"/>
              <w:tabs>
                <w:tab w:val="left" w:pos="12600"/>
              </w:tabs>
              <w:rPr>
                <w:rFonts w:ascii="Arial" w:hAnsi="Arial" w:cs="Arial"/>
                <w:b/>
                <w:i/>
                <w:color w:val="000000"/>
                <w:sz w:val="16"/>
                <w:szCs w:val="16"/>
              </w:rPr>
            </w:pPr>
            <w:r w:rsidRPr="00F22D22">
              <w:rPr>
                <w:rFonts w:ascii="Arial" w:hAnsi="Arial" w:cs="Arial"/>
                <w:b/>
                <w:sz w:val="16"/>
                <w:szCs w:val="16"/>
              </w:rPr>
              <w:t>ПАНТОКАР®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оболонкою, кишковорозчинні по 40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spacing w:after="240"/>
              <w:jc w:val="center"/>
              <w:rPr>
                <w:rFonts w:ascii="Arial" w:hAnsi="Arial" w:cs="Arial"/>
                <w:color w:val="000000"/>
                <w:sz w:val="16"/>
                <w:szCs w:val="16"/>
              </w:rPr>
            </w:pPr>
            <w:r w:rsidRPr="00F22D2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sz w:val="16"/>
                <w:szCs w:val="16"/>
              </w:rPr>
            </w:pPr>
            <w:r w:rsidRPr="00F22D22">
              <w:rPr>
                <w:rFonts w:ascii="Arial" w:hAnsi="Arial" w:cs="Arial"/>
                <w:sz w:val="16"/>
                <w:szCs w:val="16"/>
              </w:rPr>
              <w:t>UA/3559/01/01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247477">
            <w:pPr>
              <w:pStyle w:val="111"/>
              <w:tabs>
                <w:tab w:val="left" w:pos="12600"/>
              </w:tabs>
              <w:rPr>
                <w:rFonts w:ascii="Arial" w:hAnsi="Arial" w:cs="Arial"/>
                <w:b/>
                <w:i/>
                <w:color w:val="000000"/>
                <w:sz w:val="16"/>
                <w:szCs w:val="16"/>
              </w:rPr>
            </w:pPr>
            <w:r w:rsidRPr="00F22D22">
              <w:rPr>
                <w:rFonts w:ascii="Arial" w:hAnsi="Arial" w:cs="Arial"/>
                <w:b/>
                <w:sz w:val="16"/>
                <w:szCs w:val="16"/>
              </w:rPr>
              <w:t>ПАНТОКАР®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оболонкою, кишковорозчинні по 40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spacing w:after="240"/>
              <w:jc w:val="center"/>
              <w:rPr>
                <w:rFonts w:ascii="Arial" w:hAnsi="Arial" w:cs="Arial"/>
                <w:color w:val="000000"/>
                <w:sz w:val="16"/>
                <w:szCs w:val="16"/>
              </w:rPr>
            </w:pPr>
            <w:r w:rsidRPr="00F22D2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щміна контактної особи уповноваженої особи заявника, відповідальної за фармаконагляд в Україні. Пропонована редакція: Білокобильський Сергій Анатолійович. Зміна контактних даних контактної особи уповноваженої особи заявника, відповідальної за фармаконагляд в Україні.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sz w:val="16"/>
                <w:szCs w:val="16"/>
              </w:rPr>
            </w:pPr>
            <w:r w:rsidRPr="00F22D22">
              <w:rPr>
                <w:rFonts w:ascii="Arial" w:hAnsi="Arial" w:cs="Arial"/>
                <w:sz w:val="16"/>
                <w:szCs w:val="16"/>
              </w:rPr>
              <w:t>UA/3559/01/01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ПЕНТОКСИФІЛІН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розчин для ін`єкцій, 20 мг/мл по 5 мл в ампулі; по 5 ампул розчину в контурній чарунковій упаковці; по 2 контурні чарункові упаковки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b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II типу - введення альтернативного виробника АФІ, затверджено: «Sun Pharmaceutical Industries Ltd.», India, запропоновано: «Sun Pharmaceutical Industries Ltd.», India; SANECA PHARMACEUTICAL A.S., Slovac republic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UA/16196/01/01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E5473">
            <w:pPr>
              <w:pStyle w:val="111"/>
              <w:tabs>
                <w:tab w:val="left" w:pos="12600"/>
              </w:tabs>
              <w:rPr>
                <w:rFonts w:ascii="Arial" w:hAnsi="Arial" w:cs="Arial"/>
                <w:b/>
                <w:i/>
                <w:color w:val="000000"/>
                <w:sz w:val="16"/>
                <w:szCs w:val="16"/>
              </w:rPr>
            </w:pPr>
            <w:r w:rsidRPr="00F22D22">
              <w:rPr>
                <w:rFonts w:ascii="Arial" w:hAnsi="Arial" w:cs="Arial"/>
                <w:b/>
                <w:sz w:val="16"/>
                <w:szCs w:val="16"/>
              </w:rPr>
              <w:t>ПІРАЦЕТАМ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порошок (субстанція) у подвійних пакетах з поліетилену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 xml:space="preserve">Приватне акціонерне товариство "Лекхім – Харків" </w:t>
            </w:r>
            <w:r w:rsidRPr="00F22D22">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НОРСЕСТ ФАРМАСЬЮТІКАЛ ГРУП КОМПАНІ, ЛІМІТЕД </w:t>
            </w:r>
            <w:r w:rsidRPr="00F22D2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2004-083 Rev 06 для АФІ Пірацетаму від вже затвердженого виробника NORTHEAST PHARMACEUTICAL GROUP COMPANY, LIMITED, China який змінив назву та адресу виробничої дільниці;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w:t>
            </w:r>
            <w:r w:rsidRPr="00F22D22">
              <w:rPr>
                <w:rFonts w:ascii="Arial" w:hAnsi="Arial" w:cs="Arial"/>
                <w:color w:val="000000"/>
                <w:sz w:val="16"/>
                <w:szCs w:val="16"/>
              </w:rPr>
              <w:br/>
              <w:t>Супутня зміна</w:t>
            </w:r>
            <w:r w:rsidRPr="00F22D22">
              <w:rPr>
                <w:rFonts w:ascii="Arial" w:hAnsi="Arial" w:cs="Arial"/>
                <w:color w:val="000000"/>
                <w:sz w:val="16"/>
                <w:szCs w:val="16"/>
              </w:rPr>
              <w:br/>
              <w:t xml:space="preserve">-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приведення специфікації та аналітичних методик діючої речовини Пірацетаму до вимог діючої монографії ЕР, зокрема: </w:t>
            </w:r>
            <w:r w:rsidRPr="00F22D22">
              <w:rPr>
                <w:rFonts w:ascii="Arial" w:hAnsi="Arial" w:cs="Arial"/>
                <w:color w:val="000000"/>
                <w:sz w:val="16"/>
                <w:szCs w:val="16"/>
              </w:rPr>
              <w:br/>
              <w:t xml:space="preserve">- критеріїв прийнятності та методику за показником "Супровідні домішки"; </w:t>
            </w:r>
            <w:r w:rsidRPr="00F22D22">
              <w:rPr>
                <w:rFonts w:ascii="Arial" w:hAnsi="Arial" w:cs="Arial"/>
                <w:color w:val="000000"/>
                <w:sz w:val="16"/>
                <w:szCs w:val="16"/>
              </w:rPr>
              <w:br/>
              <w:t xml:space="preserve">- вилучення контролю за показниками " Хлориди ", "Важкі метали" </w:t>
            </w:r>
            <w:r w:rsidRPr="00F22D22">
              <w:rPr>
                <w:rFonts w:ascii="Arial" w:hAnsi="Arial" w:cs="Arial"/>
                <w:color w:val="000000"/>
                <w:sz w:val="16"/>
                <w:szCs w:val="16"/>
              </w:rPr>
              <w:br/>
              <w:t>- методів контролю якості за показником " Залишкові кількості органічних розчинників" (СЕР/ЕР).;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2004-083 Rev 07 для АФІ Пірацетаму від вже затвердженого виробника NORTHEAST PHARMACEUTICAL GROUP COMPANY, LIMITED, China Затверджено: R1-CEP 2004-083 Rev 06 Запропоновано: R1-CEP 2004-083 Rev 07</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sz w:val="16"/>
                <w:szCs w:val="16"/>
              </w:rPr>
            </w:pPr>
            <w:r w:rsidRPr="00F22D22">
              <w:rPr>
                <w:rFonts w:ascii="Arial" w:hAnsi="Arial" w:cs="Arial"/>
                <w:sz w:val="16"/>
                <w:szCs w:val="16"/>
              </w:rPr>
              <w:t>UA/13473/01/01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ПРЕГАБАЛІН-ДАРНИЦЯ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капсули по 75 мг; по 7 капсул у контурній чарунковій упаковці; по 2 або по 3, або по 4, або по 8 контурних чарункових упаковок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подання нового СЕР № R0-CEP 2016-189-Rev 03 для АФІ Прегабанілу від вже затвердженого виробника Zhejiang Huahai Pharmaceutical Co., Ltd., Китай на заміну DMF № Version EU 2.0, Last version: EU 2.4 Date 2016-06-15; в рамках процедури вносяться зміни до специфікації АФІ за показником «Залишкові кількості органічних розчинників» та збільшення терміну переконтролю з 3 років на 5 років;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внесення змін до специфікації та методів контролю АФІ за показниками: «Ідентифікація», «Енантіомерна чистота» - внесені редакційні правки, нормування та методика випробування залишені без змін; «Супровідні домішки» - нормування та методику випробування приведено у відповідність до матеріалів виробника (СЕР); «Мікробіологічна чистота» - приведено у відповідність до вимог ЕР 2.6.12, 5.1.4</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UA/16414/01/01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ПРЕГАБАЛІН-ДАРНИЦЯ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капсули по 150 мг по 7 капсул у контурній чарунковій упаковці; по 2 або по 3, або по 4, або по 8 контурних чарункових упаковок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подання нового СЕР № R0-CEP 2016-189-Rev 03 для АФІ Прегабанілу від вже затвердженого виробника Zhejiang Huahai Pharmaceutical Co., Ltd., Китай на заміну DMF № Version EU 2.0, Last version: EU 2.4 Date 2016-06-15; в рамках процедури вносяться зміни до специфікації АФІ за показником «Залишкові кількості органічних розчинників» та збільшення терміну переконтролю з 3 років на 5 років;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внесення змін до специфікації та методів контролю АФІ за показниками: «Ідентифікація», «Енантіомерна чистота» - внесені редакційні правки, нормування та методика випробування залишені без змін; «Супровідні домішки» - нормування та методику випробування приведено у відповідність до матеріалів виробника (СЕР); «Мікробіологічна чистота» - приведено у відповідність до вимог ЕР 2.6.12, 5.1.4</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UA/16414/01/02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ПРОДЕКС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розчин для ін'єкцій, 50 мг/2 мл, по 2 мл в ампулі, по 5 ампул в касеті, 1 касета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 результати контролю якості за показником "Механічні включення. Видимі частки", "Стерильність", одержані на стадії проміжного продукту зараховувати як результати контролю готового лікарського засобу. Уточнення в специфікації на проміжний продукт до р. "стерильність" (внесено примітку: результати аналізу зараховують при проведенні контролю готового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UA/17892/01/01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ПРОКСІУМ®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оболонкою, кишковорозчинні, по 40 мг по 8 таблеток у блістері, по 4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первинної та вторинної упаковки лікарського засобу, а саме видалення тексту російською мовою з вторинної упаковки та назви виробника - з первинної.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UA/13996/01/01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ПРОСПАН® КРАПЛІ ВІД КАШЛЮ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краплі, 20 мг/мл по 20 або по 50, або по 100 мл у флаконі з пробкою крапельницею;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Енгельгард Арцнайміттель ГмбХ &amp; Ко.КГ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Енгельгард 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до розділу 3.2.S.5. Стандартні зразки або препарати; зміни І типу - зміни до розділу 3.2.S.5. Стандартні зразки або препарати для приведення до ЕР «Ivу leaf»</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UA/0672/04/01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 xml:space="preserve">ПРОСПАН® ПАСТИЛКИ ДЛЯ РОЗСМОКТУВАННЯ ВІД КАШЛЮ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пастилки для розсмоктування по 26 мг, по 10 пастилок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Енгельгард Арцнайміттель ГмбХ &amp; Ко.КГ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Болдер Арцнайміттель ГмбХ &amp; Ко. КГ, Німеччина (виробник in bulk); Енгельгард Арцнайміттель ГмбХ &amp; Ко. КГ, Німеччина (первинне та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до розділу 3.2.S.5. Стандартні зразки або препарати; зміни І типу - зміни до розділу 3.2.S.5. Стандартні зразки або препарати для приведення до ЕР «Ivу leaf»</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UA/0672/05/01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ПРОСПАН® РОЗЧИН ВІД КАШЛЮ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розчин оральний, 35 мг/5 мл по 5 мл розчину орального у стику; по 21 або 30 стиків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Енгельгард Арцнайміттель ГмбХ &amp; Ко.КГ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Енгельгард 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до розділу 3.2.S.5. Стандартні зразки або препарати; зміни І типу - зміни до розділу 3.2.Р.6. Стандартні зразки та препарати; зміни І типу - зміни до розділу 3.2.S.5. Стандартні зразки або препарати для приведення до ЕР «Ivу leaf»</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UA/0672/03/01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726636">
            <w:pPr>
              <w:pStyle w:val="111"/>
              <w:tabs>
                <w:tab w:val="left" w:pos="12600"/>
              </w:tabs>
              <w:rPr>
                <w:rFonts w:ascii="Arial" w:hAnsi="Arial" w:cs="Arial"/>
                <w:b/>
                <w:i/>
                <w:color w:val="000000"/>
                <w:sz w:val="16"/>
                <w:szCs w:val="16"/>
              </w:rPr>
            </w:pPr>
            <w:r w:rsidRPr="00F22D22">
              <w:rPr>
                <w:rFonts w:ascii="Arial" w:hAnsi="Arial" w:cs="Arial"/>
                <w:b/>
                <w:sz w:val="16"/>
                <w:szCs w:val="16"/>
              </w:rPr>
              <w:t>ПРОТАРГОЛ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краплі назальні/вушні, розчин 2% ; по 10 мл у скляному флаконі з кришкою-піпеткою;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Хімічно-фармацевтична лабораторія "А. Селла"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Хімічно-фармацевтична лабораторія "А. Селла" с.р.л.</w:t>
            </w:r>
            <w:r w:rsidRPr="00F22D2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внесення змін до реєстраційних матеріалів:</w:t>
            </w:r>
          </w:p>
          <w:p w:rsidR="006E6648" w:rsidRPr="00F22D22" w:rsidRDefault="006E6648" w:rsidP="00726636">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Зміни І типу - Зміни щодо безпеки/ефективності та фармаконагляду (інші зміни) - Внесення змін до розділу “Маркування” МКЯ ЛЗ: Затверджено: Текст маркування первинної та вторинної упаковки додається. Запропоновано: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726636">
            <w:pPr>
              <w:pStyle w:val="111"/>
              <w:tabs>
                <w:tab w:val="left" w:pos="12600"/>
              </w:tabs>
              <w:jc w:val="center"/>
              <w:rPr>
                <w:rFonts w:ascii="Arial" w:hAnsi="Arial" w:cs="Arial"/>
                <w:sz w:val="16"/>
                <w:szCs w:val="16"/>
              </w:rPr>
            </w:pPr>
            <w:r w:rsidRPr="00F22D22">
              <w:rPr>
                <w:rFonts w:ascii="Arial" w:hAnsi="Arial" w:cs="Arial"/>
                <w:sz w:val="16"/>
                <w:szCs w:val="16"/>
              </w:rPr>
              <w:t>UA/15220/01/01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ПУМПАН®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по 12 таблеток у блістері; по 1, 2, 3 або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внесення змін до Розділів 3.2.P.3.4.1 Pre-potentisation-mixture (PPM 1), 3.2.P.3.4.2 Tablet base, а саме, із специфікації в процесі виробництва готового лікарського засобу вилучається застарілий показник «Смак»; зміни І типу - оновлення адреси виробника матричної настойки (Herbamed AG, Switzerland) для діючої речовини Kalium carbonicum D6, без зміни місця виробництва; запропоновано: Austrasse 10+12 CH-9055 Buhler Switzerland; зміни І типу - оновлення адреси виробника матричної настойки (Herbamed AG, Switzerland) для діючої речовини Digitalis D12, без зміни місця виробництва; запропоновано: Austrasse 10+12 CH-9055 Buhler Switzerland; зміни І типу - оновлення адреси виробника матричної настойки (Herbamed AG, Switzerland) для діючої речовини Crataegus D1, без зміни місця виробництва; запропоновано: Austrasse 10+12 9055 Buhler Switzerland; зміни І типу - оновлення адреси виробника матричної настойки (Herbamed AG, Switzerland) для діючої речовини Convallaria D12, без зміни місця виробництва; запропоновано: Austrasse 10+12 9055 Buhler Switzerland; зміни І типу - оновлення адреси виробника матричної настойки (Herbamed AG, Switzerland) для діючої речовини Arnica D6, без зміни місця виробництва; запропоновано: Austrasse 10+12 9055 Buhler Switzerland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UA/10049/01/01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РАМІ САНДОЗ® КОМПОЗИТУМ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по 5 мг/25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Лек С.А., Польща (виробництво нерозфасованого продукту, дозвіл на випуск серії; первинна та вторинна упаковка, дозвіл на випуск серії); Салютас Фарма ГмбХ, Німеччина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Польща/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подання оновленого Сертифіката R1-CEP 2003-050-Rev 07 від вже затвердженого виробника Dr. Reddy's Laboratories Limited, India, як наслідок зміна адреси виробника АФІ. Зазначення уточнення ре-тест періоду АФІ з 36 місяців на 24 місяці у відповідних розділах реєстраційного досьє. (Змін у ре-тест періоді не відбулось, лише оновлення інформації до раніше затверджених змін); зміни І типу - подання оновленого Сертифіката R1-CEP 2003-050-Rev 08 від вже затвердженого виробника Dr. Reddy's Laboratories Limited,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UA/4259/01/02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РЕДДИТУКС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концентрат для розчину для інфузій, 10 мг/мл; по 10 мл (100 мг) або по 50 мл (500 мг) у флаконі; по 1 флакону в картонній коробці; по 1 картонній коробці у пластиковому мішку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UA/12905/01/01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РЕДДИТУКС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концентрат для розчину для інфузій, 10 мг/мл; in bulk: по 10 мл (100 мг) або 50 мл (500 мг) у флаконі; по 1000 флаконів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UA/12906/01/01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РЕМЕНС®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краплі оральні, по 20 мл або 50 мл або 100 мл у флаконах-крапельницях;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внесення змін до Розділів 3.2.P.3.4.1 Pre-potentisation-mixture (PPM 1), 3.2.P.3.4.2 Bulk material, а саме, із специфікації в процесі виробництва готового лікарського засобу вилучається застарілий показник «Смак». Даний показник не зазначений в Європейській фармакопеї. Введення змін протягом 3-х місяців після затвердження; зміни І типу - внесення змін до р. 3.2.Р.5.1 Специфікація та р. 3.2.Р.5.2 Аналітичні процедури, а саме: вилучення застарілого показника «Смак» та внесення уточнення до п. «Опис». Даний показник не зазначений в Європейській фармакопеї. Введення змін протягом 3-х місяців після затвердження; зміни І типу - оновлення адреси виробника матричної настойки (Herbamed AG, Switzerland) для діючої речовини Cimicifuga D1, без зміни місця виробництва; запропоновано: Austrasse 10+12 9055 Buhler Switzerland; зміни І типу - оновлення адреси виробника матричної настойки (Herbamed AG, Switzerland) для діючої речовини Lachesis D12, без зміни місця виробництва; запропоновано: Austrasse 10+12 9055 Buhler Switzerland; зміни І типу - оновлення адреси виробника матричної настойки (Herbamed AG, Switzerland) для діючої речовини Jaborandi D6, без зміни місця виробництва; запропоновано: Austrasse 10+12 9055 Buhler Switzerland; зміни І типу - оновлення адреси виробника матричної настойки (Herbamed AG, Switzerland) для діючої речовини Sanguinaria D6, без зміни місця виробництва; запропоновано: Austrasse 10+12 9055 Buhler Switzerland </w:t>
            </w:r>
            <w:r w:rsidRPr="00F22D22">
              <w:rPr>
                <w:rFonts w:ascii="Arial" w:hAnsi="Arial" w:cs="Arial"/>
                <w:color w:val="000000"/>
                <w:sz w:val="16"/>
                <w:szCs w:val="16"/>
              </w:rPr>
              <w:br/>
              <w:t xml:space="preserve">зміни І типу - оновлення адреси виробника матричної настойки (Herbamed AG, Switzerland) для діючої речовини Sepia D12, без зміни місця виробництва; запропоновано: Austrasse 10+12 9055 Buhler Switzerland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UA/2164/02/01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РЕМИКЕЙД®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ліофілізат для розчину для інфузій по 100 мг; 1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Сілаг АГ, Швейцарія (виробництво за повним циклом); Янссен Байолоджикс Б.В., Нідерланди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 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F22D22">
              <w:rPr>
                <w:rFonts w:ascii="Arial" w:hAnsi="Arial" w:cs="Arial"/>
                <w:color w:val="000000"/>
                <w:sz w:val="16"/>
                <w:szCs w:val="16"/>
              </w:rPr>
              <w:br/>
              <w:t>Пропонована редакція – Aрнаутова Юлія Леонідівна.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UA/4904/01/01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047C22">
            <w:pPr>
              <w:pStyle w:val="111"/>
              <w:tabs>
                <w:tab w:val="left" w:pos="12600"/>
              </w:tabs>
              <w:rPr>
                <w:rFonts w:ascii="Arial" w:hAnsi="Arial" w:cs="Arial"/>
                <w:b/>
                <w:i/>
                <w:color w:val="000000"/>
                <w:sz w:val="16"/>
                <w:szCs w:val="16"/>
              </w:rPr>
            </w:pPr>
            <w:r w:rsidRPr="00F22D22">
              <w:rPr>
                <w:rFonts w:ascii="Arial" w:hAnsi="Arial" w:cs="Arial"/>
                <w:b/>
                <w:sz w:val="16"/>
                <w:szCs w:val="16"/>
              </w:rPr>
              <w:t>РЕСПИКС 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047C22">
            <w:pPr>
              <w:pStyle w:val="111"/>
              <w:tabs>
                <w:tab w:val="left" w:pos="12600"/>
              </w:tabs>
              <w:rPr>
                <w:rFonts w:ascii="Arial" w:hAnsi="Arial" w:cs="Arial"/>
                <w:color w:val="000000"/>
                <w:sz w:val="16"/>
                <w:szCs w:val="16"/>
              </w:rPr>
            </w:pPr>
            <w:r w:rsidRPr="00F22D22">
              <w:rPr>
                <w:rFonts w:ascii="Arial" w:hAnsi="Arial" w:cs="Arial"/>
                <w:b/>
                <w:color w:val="000000"/>
                <w:sz w:val="16"/>
                <w:szCs w:val="16"/>
              </w:rPr>
              <w:t>таблетки in bulk:</w:t>
            </w:r>
            <w:r w:rsidRPr="00F22D22">
              <w:rPr>
                <w:rFonts w:ascii="Arial" w:hAnsi="Arial" w:cs="Arial"/>
                <w:color w:val="000000"/>
                <w:sz w:val="16"/>
                <w:szCs w:val="16"/>
              </w:rPr>
              <w:t xml:space="preserve"> по 5000 таблеток у герметично запаяних подвійних поліетиленових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B457CC">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047C22">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B457CC">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047C22">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047C22">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внесення змін до реєстраційних матеріалів: </w:t>
            </w:r>
            <w:r w:rsidRPr="00F22D22">
              <w:rPr>
                <w:rFonts w:ascii="Arial" w:hAnsi="Arial" w:cs="Arial"/>
                <w:b/>
                <w:color w:val="000000"/>
                <w:sz w:val="16"/>
                <w:szCs w:val="16"/>
              </w:rPr>
              <w:t>уточнення написання упаковки в наказі МОЗ України № 721 від 13.04.2021 в процесі перереєстрації.</w:t>
            </w:r>
            <w:r w:rsidRPr="00F22D22">
              <w:rPr>
                <w:rFonts w:ascii="Arial" w:hAnsi="Arial" w:cs="Arial"/>
                <w:color w:val="000000"/>
                <w:sz w:val="16"/>
                <w:szCs w:val="16"/>
              </w:rPr>
              <w:t xml:space="preserve"> Редакція в наказі: таблетки по 10 таблеток у блістері, In bulk: по 5000 таблеток у герметично запаяних подвійних поліетиленових пакетах. </w:t>
            </w:r>
            <w:r w:rsidRPr="00F22D22">
              <w:rPr>
                <w:rFonts w:ascii="Arial" w:hAnsi="Arial" w:cs="Arial"/>
                <w:b/>
                <w:color w:val="000000"/>
                <w:sz w:val="16"/>
                <w:szCs w:val="16"/>
              </w:rPr>
              <w:t>Запропонована редакція: таблетки, in bulk: по 5000 таблеток у герметично запаяних подвійних поліетиленових пакетах.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047C22">
            <w:pPr>
              <w:pStyle w:val="111"/>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047C22">
            <w:pPr>
              <w:pStyle w:val="111"/>
              <w:tabs>
                <w:tab w:val="left" w:pos="12600"/>
              </w:tabs>
              <w:jc w:val="center"/>
              <w:rPr>
                <w:rFonts w:ascii="Arial" w:hAnsi="Arial" w:cs="Arial"/>
                <w:sz w:val="16"/>
                <w:szCs w:val="16"/>
              </w:rPr>
            </w:pPr>
            <w:r w:rsidRPr="00F22D22">
              <w:rPr>
                <w:rFonts w:ascii="Arial" w:hAnsi="Arial" w:cs="Arial"/>
                <w:sz w:val="16"/>
                <w:szCs w:val="16"/>
              </w:rPr>
              <w:t>UA/15504/01/01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РИВАСТИГМІН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капсули тверді по 1,5 мг; по 14 капсул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Ей.Пі.Ел. Свіфт Сервісес (Мальта) Лтд, Мальта (альтернативний виробник, що здійснює контроль якості); Оріон Корпорейшн, Фiнляндiя (альтернативний виробник, що здіснює вторинне пакування та випуск серій); Оріон Корпорейшн, Фiнляндiя (виробник, що здійснює вторинну упаковку, контроль якості, випуск серій); Торрент Фармасьютікалс Лімітед – завод в Індрад , Індія (виробник, що здійснює виробництво, первинну, вторинну упаковку,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Мальта/ Фiнляндiя/ 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 типу - подання нового СЕР № R1-CEP 2008-048-Rev 00 для допоміжної речовини желатину від нового виробник Pioneer Jellice India Pvt. Ltd; зміни I типу - подання оновленого СЕР № R1-CEP 2003-172-Rev 02 для допоміжної речовини желатину від затвердженого виробника GELITA Group (Brazil); зміни I типу - подання оновленого СЕР № R1-CEP 2000-045-Rev 04 для допоміжної речовини желатину від затвердженого виробника PB Gelatins (United Kingdom); зміни I типу - зміна часу зберігання проміжної продукції, а саме для лубрикованої суміші з 7 днів до 30 днів та для наповнених капсул з 30 днів до 120 днів; зміни I типу - незначна зміна у закритій частині мастер-файла на АФІ (Ривастигмін гідротартрат) Питна вода пропонується для використання (опціонально) разом із очищеною на проміжних стадіях виробництва АФІ (Стадія-І, Стадія-ІІА, Стадія-ІІВ, Стадія-ІІІ), що відповідає вимогам якості води для проміжного виробництва. Специфікація на Питну воду. Пропонована редакція: Restricted part of ASMF (Active substance Master File) version number – Torrent/Rivastigmine Hydrogen Tartrate/RP/06; зміни I типу - незначні зміни у методах випробування проміжного продукту Rivastigmine Hydrogen Tartrate Intermediate Stage-I; зміни I типу - вилучення зі специфікації проміжного продукту Rivastigmine hydrogen tartrate Stage III незначного параметру; зміни I типу - незначні змін у методі випробування проміжного продукту Rivastigmine hydrogen tartrate Stage III; зміни I типу - незначна зміна у методі випробування вихідного матеріалу N-Ethyl N-methyl carbamoyl chloride, що використовується при виробництві АФІ ; зміни I типу - незначна зміна у затверджених методах випробування вихідних матеріалів Activated charcoal, Ethyl acetate, Methylene dichloride, що використовуються при виробництві АФІ; зміни I типу - незначні зміни у затверджених методах випробування АФІ за показника Assay (by HPLC), Residual solvents (by GC), Enantiomeric purity (by HPLC), Related substances (by HPLC) Limit of N-Ethyl-N-methyl carbаmoyl chloride; зміни I тип - зменшення періоду повторного переконтролю АФІ з 36 до 12 місяців відповідно до чинної затвердженої специфікації; зміни I типу - зміна у затвердженому протоколі стабільності АФІ подальші випробування на стабільність пропонується проводити протягом 48 місяців замість 60 місяців відповідно до терміну придатності; зміни I типу - вилучення зі специфікації в процесі виробництва АФІ (стадія IV) випробування «Втрата в масі при висушуванні». В процесі виробництва контролюється на вміст води; зміни I типу - вилучення зі специфікації АФІ показника важкі метали згідно ЕР 2.4.8. з проведеною оцінкою ризиків відповідно до вимог Керівництва ІСН Q3D; зміни I типу - вилучення зі специфікації АФІ визначення специфічних мікроорганізмів, а саме Salmonella Enterica, Staphylococcus aureus та Pseudomonas Aeruginoses відповідно до загальної статті ЕР 5.1.4, згідно якої для субстанцій вимагається поводити випробування на TAMC та TYMC; зміни I типу - незначні зміни у затвердженому методі випробування для вихідної речовини KSM-I, (3-[(диметиламіно)етил] фенолу гідрохлориду), що використовується у виробництві АФІ; зміни I типу - приведення специфікації АФІ за показником Розчинність до вимог ЕР Rivastigmine hydrogen tartrate; запропоновано: Very soluble in water, soluble in methanol, very slightly soluble in ethyl acetate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UA/11943/01/01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РИВАСТИГМІН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капсули тверді по 3,0 мг; по 14 капсул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Ей.Пі.Ел. Свіфт Сервісес (Мальта) Лтд, Мальта (альтернативний виробник, що здійснює контроль якості); Оріон Корпорейшн, Фiнляндiя (альтернативний виробник, що здіснює вторинне пакування та випуск серій); Оріон Корпорейшн, Фiнляндiя (виробник, що здійснює вторинну упаковку, контроль якості, випуск серій); Торрент Фармасьютікалс Лімітед – завод в Індрад , Індія (виробник, що здійснює виробництво, первинну, вторинну упаковку,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Мальта/ Фiнляндiя/ 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 типу - подання нового СЕР № R1-CEP 2008-048-Rev 00 для допоміжної речовини желатину від нового виробник Pioneer Jellice India Pvt. Ltd; зміни I типу - подання оновленого СЕР № R1-CEP 2003-172-Rev 02 для допоміжної речовини желатину від затвердженого виробника GELITA Group (Brazil); зміни I типу - подання оновленого СЕР № R1-CEP 2000-045-Rev 04 для допоміжної речовини желатину від затвердженого виробника PB Gelatins (United Kingdom); зміни I типу - зміна часу зберігання проміжної продукції, а саме для лубрикованої суміші з 7 днів до 30 днів та для наповнених капсул з 30 днів до 120 днів; зміни I типу - незначна зміна у закритій частині мастер-файла на АФІ (Ривастигмін гідротартрат) Питна вода пропонується для використання (опціонально) разом із очищеною на проміжних стадіях виробництва АФІ (Стадія-І, Стадія-ІІА, Стадія-ІІВ, Стадія-ІІІ), що відповідає вимогам якості води для проміжного виробництва. Специфікація на Питну воду. Пропонована редакція: Restricted part of ASMF (Active substance Master File) version number – Torrent/Rivastigmine Hydrogen Tartrate/RP/06; зміни I типу - незначні зміни у методах випробування проміжного продукту Rivastigmine Hydrogen Tartrate Intermediate Stage-I; зміни I типу - вилучення зі специфікації проміжного продукту Rivastigmine hydrogen tartrate Stage III незначного параметру; зміни I типу - незначні змін у методі випробування проміжного продукту Rivastigmine hydrogen tartrate Stage III; зміни I типу - незначна зміна у методі випробування вихідного матеріалу N-Ethyl N-methyl carbamoyl chloride, що використовується при виробництві АФІ ; зміни I типу - незначна зміна у затверджених методах випробування вихідних матеріалів Activated charcoal, Ethyl acetate, Methylene dichloride, що використовуються при виробництві АФІ; зміни I типу - незначні зміни у затверджених методах випробування АФІ за показника Assay (by HPLC), Residual solvents (by GC), Enantiomeric purity (by HPLC), Related substances (by HPLC) Limit of N-Ethyl-N-methyl carbаmoyl chloride; зміни I тип - зменшення періоду повторного переконтролю АФІ з 36 до 12 місяців відповідно до чинної затвердженої специфікації; зміни I типу - зміна у затвердженому протоколі стабільності АФІ подальші випробування на стабільність пропонується проводити протягом 48 місяців замість 60 місяців відповідно до терміну придатності; зміни I типу - вилучення зі специфікації в процесі виробництва АФІ (стадія IV) випробування «Втрата в масі при висушуванні». В процесі виробництва контролюється на вміст води; зміни I типу - вилучення зі специфікації АФІ показника важкі метали згідно ЕР 2.4.8. з проведеною оцінкою ризиків відповідно до вимог Керівництва ІСН Q3D; зміни I типу - вилучення зі специфікації АФІ визначення специфічних мікроорганізмів, а саме Salmonella Enterica, Staphylococcus aureus та Pseudomonas Aeruginoses відповідно до загальної статті ЕР 5.1.4, згідно якої для субстанцій вимагається поводити випробування на TAMC та TYMC; зміни I типу - незначні зміни у затвердженому методі випробування для вихідної речовини KSM-I, (3-[(диметиламіно)етил] фенолу гідрохлориду), що використовується у виробництві АФІ; зміни I типу - приведення специфікації АФІ за показником Розчинність до вимог ЕР Rivastigmine hydrogen tartrate; запропоновано: Very soluble in water, soluble in methanol, very slightly soluble in ethyl acetate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UA/11943/01/02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247477">
            <w:pPr>
              <w:pStyle w:val="111"/>
              <w:tabs>
                <w:tab w:val="left" w:pos="12600"/>
              </w:tabs>
              <w:rPr>
                <w:rFonts w:ascii="Arial" w:hAnsi="Arial" w:cs="Arial"/>
                <w:b/>
                <w:i/>
                <w:color w:val="000000"/>
                <w:sz w:val="16"/>
                <w:szCs w:val="16"/>
              </w:rPr>
            </w:pPr>
            <w:r w:rsidRPr="00F22D22">
              <w:rPr>
                <w:rFonts w:ascii="Arial" w:hAnsi="Arial" w:cs="Arial"/>
                <w:b/>
                <w:sz w:val="16"/>
                <w:szCs w:val="16"/>
              </w:rPr>
              <w:t>РІНВОК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пролонгованої дії, 15 мг; №28: по 7 таблеток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ЕббВі Біофармасьютікалз ГмбХ</w:t>
            </w:r>
            <w:r w:rsidRPr="00F22D2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первинне та вторинне пакування, випуск серії: Еббві С.р.л., Італiя; виробництво лікарського засобу, тестування:</w:t>
            </w:r>
            <w:r w:rsidRPr="00F22D22">
              <w:rPr>
                <w:rFonts w:ascii="Arial" w:hAnsi="Arial" w:cs="Arial"/>
                <w:color w:val="000000"/>
                <w:sz w:val="16"/>
                <w:szCs w:val="16"/>
              </w:rPr>
              <w:br/>
              <w:t>Еббві Айрленд НЛ Б.В., Ірландiя; тестування під час зберігання: Еббві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Ірландiя/</w:t>
            </w:r>
          </w:p>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США</w:t>
            </w:r>
            <w:r w:rsidRPr="00F22D22">
              <w:rPr>
                <w:rFonts w:ascii="Arial" w:hAnsi="Arial" w:cs="Arial"/>
                <w:color w:val="000000"/>
                <w:sz w:val="16"/>
                <w:szCs w:val="16"/>
              </w:rPr>
              <w:br/>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0B0146">
            <w:pPr>
              <w:pStyle w:val="111"/>
              <w:tabs>
                <w:tab w:val="left" w:pos="12600"/>
              </w:tabs>
              <w:spacing w:after="240"/>
              <w:jc w:val="center"/>
              <w:rPr>
                <w:rFonts w:ascii="Arial" w:hAnsi="Arial" w:cs="Arial"/>
                <w:color w:val="000000"/>
                <w:sz w:val="16"/>
                <w:szCs w:val="16"/>
              </w:rPr>
            </w:pPr>
            <w:r w:rsidRPr="00F22D22">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w:t>
            </w:r>
            <w:r w:rsidRPr="00F22D22">
              <w:rPr>
                <w:rFonts w:ascii="Arial" w:hAnsi="Arial" w:cs="Arial"/>
                <w:color w:val="000000"/>
                <w:sz w:val="16"/>
                <w:szCs w:val="16"/>
              </w:rPr>
              <w:br/>
              <w:t>Зміни внесено до Інструкції для медичного застосування лікарського засобу до розділу "Показання", а саме додавання нового показання: "Псоріатичний артрит РІНВОК показаний для лікування активного псоріатичного артриту у дорослих пацієнтів, у яких відмічається неадекватна відповідь або непереносимість одного або декількох протиревматичних препаратів, що модифікують перебіг захворювання. РІНВОК можна застосовувати як монотерапію або в комбінації з метотрексатом" та як наслідок доповнена інформація в розділах "Фармакологічні властивості", "Особливості застосування", "Спосіб застосування та дози", "Побічні реакції" та до наступних розділів короткої характеристики "4.1. Терапевтичні показання", "4.2 Дози та спосіб застосування", "4.5 Особливі попередження та запобіжні заходи при застосуванні", "4.9 Побічні реакції", "5.1 Фармакодинамічні властивості", "5.2 Фармакокінетичні властивості". Введення змін протягом 6-ти місяцв після затвердження</w:t>
            </w:r>
            <w:r w:rsidRPr="00F22D22">
              <w:rPr>
                <w:rFonts w:ascii="Arial" w:hAnsi="Arial" w:cs="Arial"/>
                <w:color w:val="000000"/>
                <w:sz w:val="16"/>
                <w:szCs w:val="16"/>
              </w:rPr>
              <w:br/>
              <w:t>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а саме додавання нового показання: "Анкілозивний спондиліт РІНВОК показаний для лікування активного анкілозивного спондиліту у дорослих пацієнтів з неадекватною відповіддю на стандартну терапію" та як наслідок доповнена інформація в розділах "Фармакологічні властивості", "Особливості застосування", "Спосіб застосування та дози", "Побічні реакції"та до наступних розділів короткої характеристики "4.1. Терапевтичні показання", "4.2 Дози та спосіб застосування", "4.5 Особливі попередження та запобіжні заходи при застосуванні", "4.9 Побічні реакції", "5.1 Фармакодинамічні властивості", "5.2 Фармакокінетичні властивості". Введення змін протягом 6-ти міясцв після затвердження</w:t>
            </w:r>
            <w:r w:rsidRPr="00F22D22">
              <w:rPr>
                <w:rFonts w:ascii="Arial" w:hAnsi="Arial" w:cs="Arial"/>
                <w:color w:val="000000"/>
                <w:sz w:val="16"/>
                <w:szCs w:val="16"/>
              </w:rPr>
              <w:b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"Особливості застосування" щодо оновлення інформації з безпеки застосування лікарського засобу при вакцинації інактивованою пневмококовою полісахаридною кон’югованою вакциною та до наступних розділів короткої характеристики "5.1 Фармакодинамічні властивості", "4.5 Особливі попередження та запобіжні заходи при застосуванні".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sz w:val="16"/>
                <w:szCs w:val="16"/>
              </w:rPr>
            </w:pPr>
            <w:r w:rsidRPr="00F22D22">
              <w:rPr>
                <w:rFonts w:ascii="Arial" w:hAnsi="Arial" w:cs="Arial"/>
                <w:sz w:val="16"/>
                <w:szCs w:val="16"/>
              </w:rPr>
              <w:t>UA/18371/01/01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E5473">
            <w:pPr>
              <w:pStyle w:val="111"/>
              <w:tabs>
                <w:tab w:val="left" w:pos="12600"/>
              </w:tabs>
              <w:rPr>
                <w:rFonts w:ascii="Arial" w:hAnsi="Arial" w:cs="Arial"/>
                <w:b/>
                <w:i/>
                <w:color w:val="000000"/>
                <w:sz w:val="16"/>
                <w:szCs w:val="16"/>
              </w:rPr>
            </w:pPr>
            <w:r w:rsidRPr="00F22D22">
              <w:rPr>
                <w:rFonts w:ascii="Arial" w:hAnsi="Arial" w:cs="Arial"/>
                <w:b/>
                <w:sz w:val="16"/>
                <w:szCs w:val="16"/>
              </w:rPr>
              <w:t>РОЗУКАРД® 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таблетки, вкриті оболонкою по 10 мг № 90 (10х9): по 10 таблеток у блістері; по 9 блістерів у картонній коробці; № 90 (15х6): по 15 таблеток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ТОВ "Санофі-Авентіс Україна"</w:t>
            </w:r>
            <w:r w:rsidRPr="00F22D22">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ТОВ "Зентіва"</w:t>
            </w:r>
            <w:r w:rsidRPr="00F22D22">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Чеська Республ</w:t>
            </w:r>
            <w:r w:rsidRPr="00F22D22">
              <w:rPr>
                <w:rFonts w:ascii="Arial" w:hAnsi="Arial" w:cs="Arial"/>
                <w:color w:val="000000"/>
                <w:sz w:val="16"/>
                <w:szCs w:val="16"/>
              </w:rPr>
              <w:t>i</w:t>
            </w:r>
            <w:r w:rsidRPr="00F22D22">
              <w:rPr>
                <w:rFonts w:ascii="Arial" w:hAnsi="Arial" w:cs="Arial"/>
                <w:color w:val="000000"/>
                <w:sz w:val="16"/>
                <w:szCs w:val="16"/>
                <w:lang w:val="ru-RU"/>
              </w:rPr>
              <w:t>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упаковки розміру № 30 (10х3) з маркетингових міркувань. Зміни внесені в інструкцію для медичного застосування ЛЗ у р. "Упаковка" з відповідними змінами в тексті марування упаковок. </w:t>
            </w:r>
            <w:r w:rsidRPr="00F22D22">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sz w:val="16"/>
                <w:szCs w:val="16"/>
              </w:rPr>
            </w:pPr>
            <w:r w:rsidRPr="00F22D22">
              <w:rPr>
                <w:rFonts w:ascii="Arial" w:hAnsi="Arial" w:cs="Arial"/>
                <w:sz w:val="16"/>
                <w:szCs w:val="16"/>
              </w:rPr>
              <w:t>UA/11742/01/01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E5473">
            <w:pPr>
              <w:pStyle w:val="111"/>
              <w:tabs>
                <w:tab w:val="left" w:pos="12600"/>
              </w:tabs>
              <w:rPr>
                <w:rFonts w:ascii="Arial" w:hAnsi="Arial" w:cs="Arial"/>
                <w:b/>
                <w:i/>
                <w:color w:val="000000"/>
                <w:sz w:val="16"/>
                <w:szCs w:val="16"/>
              </w:rPr>
            </w:pPr>
            <w:r w:rsidRPr="00F22D22">
              <w:rPr>
                <w:rFonts w:ascii="Arial" w:hAnsi="Arial" w:cs="Arial"/>
                <w:b/>
                <w:sz w:val="16"/>
                <w:szCs w:val="16"/>
              </w:rPr>
              <w:t xml:space="preserve">РОЗУКАРД® 10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таблетки, вкриті оболонкою по 10 мг № 30 (10х3), № 90 (10х9): по 10 таблеток у блістері; по 3 або по 9 блістерів у картонній коробці; № 90 (15х6): по 15 таблеток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ТОВ "Санофі-Авентіс Україна"</w:t>
            </w:r>
            <w:r w:rsidRPr="00F22D22">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ТОВ "Зентіва"</w:t>
            </w:r>
            <w:r w:rsidRPr="00F22D22">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Чеська Республ</w:t>
            </w:r>
            <w:r w:rsidRPr="00F22D22">
              <w:rPr>
                <w:rFonts w:ascii="Arial" w:hAnsi="Arial" w:cs="Arial"/>
                <w:color w:val="000000"/>
                <w:sz w:val="16"/>
                <w:szCs w:val="16"/>
              </w:rPr>
              <w:t>i</w:t>
            </w:r>
            <w:r w:rsidRPr="00F22D22">
              <w:rPr>
                <w:rFonts w:ascii="Arial" w:hAnsi="Arial" w:cs="Arial"/>
                <w:color w:val="000000"/>
                <w:sz w:val="16"/>
                <w:szCs w:val="16"/>
                <w:lang w:val="ru-RU"/>
              </w:rPr>
              <w:t>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Внесення змін до р.3.2.Р.3.2 Склад на серію, а саме: а самє усунення різночитання, що стосується кількості суспензії для покриття таблеток для різних розмірів серій;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додавання нового розміру блістеру (по 15 таблеток у блістері) для лікарського засобу Розукард® 10, таблетки, з відповідними змінами до р.Упаковка та без зміни первинного пакувального матеріалу. Зміни внесені в інструкцію для медичного застосування ЛЗ у р. "Упаковка"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sz w:val="16"/>
                <w:szCs w:val="16"/>
              </w:rPr>
            </w:pPr>
            <w:r w:rsidRPr="00F22D22">
              <w:rPr>
                <w:rFonts w:ascii="Arial" w:hAnsi="Arial" w:cs="Arial"/>
                <w:sz w:val="16"/>
                <w:szCs w:val="16"/>
              </w:rPr>
              <w:t>UA/11742/01/01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E5473">
            <w:pPr>
              <w:pStyle w:val="111"/>
              <w:tabs>
                <w:tab w:val="left" w:pos="12600"/>
              </w:tabs>
              <w:rPr>
                <w:rFonts w:ascii="Arial" w:hAnsi="Arial" w:cs="Arial"/>
                <w:b/>
                <w:i/>
                <w:color w:val="000000"/>
                <w:sz w:val="16"/>
                <w:szCs w:val="16"/>
              </w:rPr>
            </w:pPr>
            <w:r w:rsidRPr="00F22D22">
              <w:rPr>
                <w:rFonts w:ascii="Arial" w:hAnsi="Arial" w:cs="Arial"/>
                <w:b/>
                <w:sz w:val="16"/>
                <w:szCs w:val="16"/>
              </w:rPr>
              <w:t>РОЗУКАРД® 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таблетки, вкриті оболонкою по по 20 мг № 90 (10х9): по 10 таблеток у блістері;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ТОВ "Санофі-Авентіс Україна"</w:t>
            </w:r>
            <w:r w:rsidRPr="00F22D22">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ТОВ "Зентіва"</w:t>
            </w:r>
            <w:r w:rsidRPr="00F22D22">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Чеська Республ</w:t>
            </w:r>
            <w:r w:rsidRPr="00F22D22">
              <w:rPr>
                <w:rFonts w:ascii="Arial" w:hAnsi="Arial" w:cs="Arial"/>
                <w:color w:val="000000"/>
                <w:sz w:val="16"/>
                <w:szCs w:val="16"/>
              </w:rPr>
              <w:t>i</w:t>
            </w:r>
            <w:r w:rsidRPr="00F22D22">
              <w:rPr>
                <w:rFonts w:ascii="Arial" w:hAnsi="Arial" w:cs="Arial"/>
                <w:color w:val="000000"/>
                <w:sz w:val="16"/>
                <w:szCs w:val="16"/>
                <w:lang w:val="ru-RU"/>
              </w:rPr>
              <w:t>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упаковки розміру № 30 (10х3) з маркетингових міркувань. Зміни внесені в інструкцію для медичного застосування ЛЗ у р. "Упаковка" з відповідними змінами в тексті марування упаковок. </w:t>
            </w:r>
            <w:r w:rsidRPr="00F22D22">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sz w:val="16"/>
                <w:szCs w:val="16"/>
              </w:rPr>
            </w:pPr>
            <w:r w:rsidRPr="00F22D22">
              <w:rPr>
                <w:rFonts w:ascii="Arial" w:hAnsi="Arial" w:cs="Arial"/>
                <w:sz w:val="16"/>
                <w:szCs w:val="16"/>
              </w:rPr>
              <w:t>UA/11742/01/02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E5473">
            <w:pPr>
              <w:pStyle w:val="111"/>
              <w:tabs>
                <w:tab w:val="left" w:pos="12600"/>
              </w:tabs>
              <w:rPr>
                <w:rFonts w:ascii="Arial" w:hAnsi="Arial" w:cs="Arial"/>
                <w:b/>
                <w:i/>
                <w:color w:val="000000"/>
                <w:sz w:val="16"/>
                <w:szCs w:val="16"/>
              </w:rPr>
            </w:pPr>
            <w:r w:rsidRPr="00F22D22">
              <w:rPr>
                <w:rFonts w:ascii="Arial" w:hAnsi="Arial" w:cs="Arial"/>
                <w:b/>
                <w:sz w:val="16"/>
                <w:szCs w:val="16"/>
              </w:rPr>
              <w:t>РОЗУКАРД® 40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таблетки, вкриті оболонкою по 40 мг № 90 (10х9): по 10 таблеток у блістері;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ТОВ "Санофі-Авентіс Україна"</w:t>
            </w:r>
            <w:r w:rsidRPr="00F22D22">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ТОВ "Зентіва"</w:t>
            </w:r>
            <w:r w:rsidRPr="00F22D22">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Чеська Республ</w:t>
            </w:r>
            <w:r w:rsidRPr="00F22D22">
              <w:rPr>
                <w:rFonts w:ascii="Arial" w:hAnsi="Arial" w:cs="Arial"/>
                <w:color w:val="000000"/>
                <w:sz w:val="16"/>
                <w:szCs w:val="16"/>
              </w:rPr>
              <w:t>i</w:t>
            </w:r>
            <w:r w:rsidRPr="00F22D22">
              <w:rPr>
                <w:rFonts w:ascii="Arial" w:hAnsi="Arial" w:cs="Arial"/>
                <w:color w:val="000000"/>
                <w:sz w:val="16"/>
                <w:szCs w:val="16"/>
                <w:lang w:val="ru-RU"/>
              </w:rPr>
              <w:t>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упаковки розміру № 30 (10х3) з маркетингових міркувань. Зміни внесені в інструкцію для медичного застосування ЛЗ у р. "Упаковка" з відповідними змінами в тексті марування упаковок. </w:t>
            </w:r>
            <w:r w:rsidRPr="00F22D22">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sz w:val="16"/>
                <w:szCs w:val="16"/>
              </w:rPr>
            </w:pPr>
            <w:r w:rsidRPr="00F22D22">
              <w:rPr>
                <w:rFonts w:ascii="Arial" w:hAnsi="Arial" w:cs="Arial"/>
                <w:sz w:val="16"/>
                <w:szCs w:val="16"/>
              </w:rPr>
              <w:t>UA/11742/01/03</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РОКУРОНІЮ БРОМІД КАЛЦЕКС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розчин для ін'єкцій, 10 мг/мл; по 5 мл у флаконі, по 5 флаконів у чарунковій упаковці (піддоні); по 2 чарункові упаковки (піддони)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АТ "Калцекс"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АТ "Гріндекс", Латвiя (виробник, який відповідає за контроль серії/випробування); АТ "Калцекс", Латвiя (виробник, який відповідає за випуск серії); Фамар Хелф Кейр Сервісез Мадрид, С.А.У., Іспанiя (всі стадії виробничого процесу, крім випуску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Латвiя/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виправлення технічних помилок, згідно п.2.4. розділу VI наказу МОЗ України від 26.08.2005р. № 426 (у редакції наказу МОЗ України від 23.07.2015 р № 460) - виправлення технічної помилки в Специфікації МКЯ ГЛЗ, допущеної при перенесенні інформації з оригінальних матеріалів реєстраційного досьє, при проведенні процедури реєстрації ЛЗ (Наказ МОЗ України від 22.02.2021 №301 РП UA/18558/01/01, а саме - у специфікації невірно вказані одиниці вимірювання за показником «Бактеріальні ендотоксини» - затверджено: (Не більше 25 ОЕ/мг); запропоновано: (Не більше 25 ОЕ/мл). В методиці випробування одиниці вимірювання вказані вірно, що призводить до різночитання в межах одного документа (МКЯ ГЛЗ). Зазначене виправлення відповідає матеріалам реєстраційного досьє (р.3.2.Р.5.1), які знаходяться в архіві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UA/18558/01/01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E5473">
            <w:pPr>
              <w:pStyle w:val="111"/>
              <w:tabs>
                <w:tab w:val="left" w:pos="12600"/>
              </w:tabs>
              <w:rPr>
                <w:rFonts w:ascii="Arial" w:hAnsi="Arial" w:cs="Arial"/>
                <w:b/>
                <w:i/>
                <w:color w:val="000000"/>
                <w:sz w:val="16"/>
                <w:szCs w:val="16"/>
              </w:rPr>
            </w:pPr>
            <w:r w:rsidRPr="00F22D22">
              <w:rPr>
                <w:rFonts w:ascii="Arial" w:hAnsi="Arial" w:cs="Arial"/>
                <w:b/>
                <w:sz w:val="16"/>
                <w:szCs w:val="16"/>
              </w:rPr>
              <w:t>РОТАРИТМІЛ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 xml:space="preserve">таблетки по 200 мг по 10 таблеток у блістері; по 3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ТОВ «УОРЛД МЕДИЦИН»</w:t>
            </w:r>
            <w:r w:rsidRPr="00F22D22">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Ривофарм СА</w:t>
            </w:r>
            <w:r w:rsidRPr="00F22D2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Савіщева Лариса / Savishcheva Larisa.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заміна розділу “Графічне оформлення упаковки” на “Маркування” в МКЯ ЛЗ. </w:t>
            </w:r>
            <w:r w:rsidRPr="00F22D22">
              <w:rPr>
                <w:rFonts w:ascii="Arial" w:hAnsi="Arial" w:cs="Arial"/>
                <w:color w:val="000000"/>
                <w:sz w:val="16"/>
                <w:szCs w:val="16"/>
                <w:lang w:val="ru-RU"/>
              </w:rPr>
              <w:t xml:space="preserve">Затверджено: ГРАФІЧНЕ ЗОБРАЖЕННЯ УПАКОВКИ Додається. 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w:t>
            </w:r>
            <w:r w:rsidRPr="00F22D22">
              <w:rPr>
                <w:rFonts w:ascii="Arial" w:hAnsi="Arial" w:cs="Arial"/>
                <w:color w:val="000000"/>
                <w:sz w:val="16"/>
                <w:szCs w:val="16"/>
              </w:rPr>
              <w:t>SI</w:t>
            </w:r>
            <w:r w:rsidRPr="00F22D22">
              <w:rPr>
                <w:rFonts w:ascii="Arial" w:hAnsi="Arial" w:cs="Arial"/>
                <w:color w:val="000000"/>
                <w:sz w:val="16"/>
                <w:szCs w:val="16"/>
                <w:lang w:val="ru-RU"/>
              </w:rPr>
              <w:t xml:space="preserve"> та внесення дати виробництва. </w:t>
            </w:r>
            <w:r w:rsidRPr="00F22D22">
              <w:rPr>
                <w:rFonts w:ascii="Arial" w:hAnsi="Arial" w:cs="Arial"/>
                <w:color w:val="000000"/>
                <w:sz w:val="16"/>
                <w:szCs w:val="16"/>
              </w:rPr>
              <w:t xml:space="preserve">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sz w:val="16"/>
                <w:szCs w:val="16"/>
              </w:rPr>
            </w:pPr>
            <w:r w:rsidRPr="00F22D22">
              <w:rPr>
                <w:rFonts w:ascii="Arial" w:hAnsi="Arial" w:cs="Arial"/>
                <w:sz w:val="16"/>
                <w:szCs w:val="16"/>
              </w:rPr>
              <w:t>UA/12887/01/01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САВІС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 xml:space="preserve">таблетки по 2 мг; по 14 таблеток у блістері; по 2 або 6 блістерів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внесення змін до р. 3.2.Р.7. Система контейнер/закупорювальний засіб, а саме додавання постачальника зеленої, твердої ПВХ плівки - MKF-Ergis Sp. z.o.o., Poland; зміни І типу - внесення змін до р. 3.2.Р.7. Система контейнер/закупорювальний засіб, а саме додавання постачальника зеленої, твердої ПВХ плівки - Liveo Research GmbH, Germany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UA/18485/01/01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СЕРТИКАН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по 0,75 мг; по 10 таблеток у блістері; по 6 блістерів у коробці з картону пакувального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додавання виробника Лек Фармасьютикалс д.д., Менгеш, Словенія як альтернативної ділянки контролю якості діючої речовини Еверолімус BHT; зміни І типу - незначні зміни у процесі виробництва вихідного матеріалу кристалізованого рапаміцину; зміни І типу - незначні зміни у процесі виробництва АФІ Еверолімус BHT; зміни І типу - незначні зміни в специфікації на даний момент затвердженого вихідного продукту, що використовується в процесі виробництва діючої речовини Еверолімус BHT, для гармонізації між усіма ділянками виробництва; зміни І типу - включення специфікації вихідного продукту (арахісової олії), що використовується в процесі виробництва Еверолімус BHT; зміни І типу - додавання до специфікація кристалізованого рапаміцину показника «Зовнішній вигляд». Заміна методів випробувань ВЕРХ та ГХ вихідного матеріалу кристалізованого рапаміцину. Оновлення специфікації етиленгліколю, для включення показника «Зовнішній вигляд» як «прозорий і безбарвний» та тесту методом ГХ як « </w:t>
            </w:r>
            <w:r w:rsidRPr="00F22D22">
              <w:rPr>
                <w:rStyle w:val="csab6e0769118"/>
                <w:sz w:val="16"/>
                <w:szCs w:val="16"/>
              </w:rPr>
              <w:t xml:space="preserve">≥ </w:t>
            </w:r>
            <w:r w:rsidRPr="00F22D22">
              <w:rPr>
                <w:rFonts w:ascii="Arial" w:hAnsi="Arial" w:cs="Arial"/>
                <w:color w:val="000000"/>
                <w:sz w:val="16"/>
                <w:szCs w:val="16"/>
              </w:rPr>
              <w:t xml:space="preserve"> 99,5%»; зміни І типу - оновлення монографії тестування на АФІ Еверолімус BHT як наслідок додавання альтернативної ділянки та узгодження методів на всіх ділянках. Додавання параметрів специфікації для залишкових розчинників піридин та 1,2-диметоксиетан з відповідною процедурою випробування; зміни І типу - незначні зміни у затверджених методах випробування проміжного продукту - тести «Кількісне визначення» та «домішки» методом ВЕРХ оновилися сучасним методом, замінивши поточний метод. Для гармонізації методів випробувань на обох ділянках, тест «Визначення залишкових розчинників методом ГХ» було оновлено шляхом заміни методу ГХ головного простору на новий метод ГХ прямого введення; зміни І типу - незначні зміни у затверджених методах випробування проміжного продукту - метод ВЕРХ для проміжного продукту розчин сирого еверолімусу було оновлено до більш сучасного методу. Метод ГХ для проміжної сполуки TBDMSA було оновлено до більш сучасного методу. Також модуль було оновлено, щоб включати критичні стадії, пов'язані між собою стадії та контроль синтезу Еверолімуса BHT; зміни І типу - незначні зміни у затверджених методах випробування - оновлення монографії тестування на АФІ Еверолімус BHT; зміни II типу - додавання виробника Лек фармасьютикалс д.д., Менгеш, Словенія як альтернативного виробника вихідного матеріалу – кристалізованого рапаміцину, що використовується для виготовлення діючої речовини Еверолімус BHT; зміни II типу - додавання виробника Лек Фармасьютикалс д.д., Менгеш, Словенія як альтернативної ділянки виробництва діючої речовини Еверолімус BHT</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UA/3913/01/03</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СИБАЗОН®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по 0,005 г по 10 таблеток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до р. Маркування; запропоновано: Згідно затвердженого тексту маркування; зміни І типу - зміни з якості. Готовий лікарський засіб. Контроль готового лікарського засобу;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 уточнення формулювання нормування тесту "Однорідність дозованих одиниць" та приведення назв реактивів у тесті "Однорідність дозованих одиниць" у відповідність до ДФУ у МКЯ ГЛЗ та у специфікації та методиці контролю якості проміжного продукту "Нерозфасовані таблетки" (як супутня зміна); зміни І типу - зміна у розділі "Склад" застосування єдиного поняття "номінальний вміст" (було "склад"). Введення для номінального вмісту буквеного позначення "а" (замість раніше використовуваного числового позначення) у тексті та розрахункових формулах МКЯ ЛЗ; зміни І типу - уточнення формулювання нормування тесту"Розчинення" у МКЯ ЛЗ; застосування єдиного поняття "номінальний вміст" з позначенням "а" для нього у тексті тп розрахункових формулах МКЯ ЛЗ; приведення назв реактивів у відповідність до ДФУ у МКЯ ГЛЗ;</w:t>
            </w:r>
            <w:r w:rsidRPr="00F22D22">
              <w:rPr>
                <w:rFonts w:ascii="Arial" w:hAnsi="Arial" w:cs="Arial"/>
                <w:color w:val="000000"/>
                <w:sz w:val="16"/>
                <w:szCs w:val="16"/>
              </w:rPr>
              <w:b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супутня зміна - вилучення виробника діючої речовини (Чангзхоу Сіяо Фармасьютікалз Ко.,Лтд., Китай у зв'язку із припиненням виробництва діючої речовини діазепам даним виробником та наявністю затвердженого виробника Фаббріка Італіана Сінтетічі С.п.А., Італія, супутня зміна до р. Упаковка, Термін придатності; зміни І типу - зміни з якості. Готовий лікарський засіб. Контроль готового лікарського засобу;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 у тексті "Кількісне визначення" приведення назв реактивів у відповідність до ДФУ у МКЯ ГЛЗ та у методиках контролю проміжних продуктів "Гранулят неопудрений" та "Нерозфасовані таблетки"(як супутня зміна)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UA/4828/01/01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СИБАЗОН®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по 0,01 г, по 10 таблеток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до р. Маркування; запропоновано: Згідно затвердженого тексту маркування; зміни І типу - зміни з якості. Готовий лікарський засіб. Контроль готового лікарського засобу;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 уточнення формулювання нормування тесту "Однорідність дозованих одиниць" та приведення назв реактивів у тесті "Однорідність дозованих одиниць" у відповідність до ДФУ у МКЯ ГЛЗ та у специфікації та методиці контролю якості проміжного продукту "Нерозфасовані таблетки" (як супутня зміна); зміни І типу - зміна у розділі "Склад" застосування єдиного поняття "номінальний вміст" (було "склад"). Введення для номінального вмісту буквеного позначення "а" (замість раніше використовуваного числового позначення) у тексті та розрахункових формулах МКЯ ЛЗ; зміни І типу - уточнення формулювання нормування тесту"Розчинення" у МКЯ ЛЗ; застосування єдиного поняття "номінальний вміст" з позначенням "а" для нього у тексті тп розрахункових формулах МКЯ ЛЗ; приведення назв реактивів у відповідність до ДФУ у МКЯ ГЛЗ;</w:t>
            </w:r>
            <w:r w:rsidRPr="00F22D22">
              <w:rPr>
                <w:rFonts w:ascii="Arial" w:hAnsi="Arial" w:cs="Arial"/>
                <w:color w:val="000000"/>
                <w:sz w:val="16"/>
                <w:szCs w:val="16"/>
              </w:rPr>
              <w:b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супутня зміна - вилучення виробника діючої речовини (Чангзхоу Сіяо Фармасьютікалз Ко.,Лтд., Китай у зв'язку із припиненням виробництва діючої речовини діазепам даним виробником та наявністю затвердженого виробника Фаббріка Італіана Сінтетічі С.п.А., Італія, супутня зміна до р. Упаковка, Термін придатності; зміни І типу - зміни з якості. Готовий лікарський засіб. Контроль готового лікарського засобу;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 у тексті "Кількісне визначення" приведення назв реактивів у відповідність до ДФУ у МКЯ ГЛЗ та у методиках контролю проміжних продуктів "Гранулят неопудрений" та "Нерозфасовані таблетки"(як супутня зміна)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UA/4828/01/02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СИМОДА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капсули гастрорезистентні тверді, по 30 мг по 7 капсул у блістері, по 4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БАЛКАНФАРМА-ДУПНИЦЯ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Введення інформації щодо мастер-файл системи фармаконагляду та його номер. Введення інформації щодо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UA/15445/01/01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СИМОДА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капсули гастрорезистентні тверді, по 60 мг по 7 капсул у блістері, по 4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БАЛКАНФАРМА-ДУПНИЦЯ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Введення інформації щодо мастер-файл системи фармаконагляду та його номер. Введення інформації щодо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UA/15445/01/02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247477">
            <w:pPr>
              <w:pStyle w:val="111"/>
              <w:tabs>
                <w:tab w:val="left" w:pos="12600"/>
              </w:tabs>
              <w:rPr>
                <w:rFonts w:ascii="Arial" w:hAnsi="Arial" w:cs="Arial"/>
                <w:b/>
                <w:i/>
                <w:color w:val="000000"/>
                <w:sz w:val="16"/>
                <w:szCs w:val="16"/>
              </w:rPr>
            </w:pPr>
            <w:r w:rsidRPr="00F22D22">
              <w:rPr>
                <w:rFonts w:ascii="Arial" w:hAnsi="Arial" w:cs="Arial"/>
                <w:b/>
                <w:sz w:val="16"/>
                <w:szCs w:val="16"/>
              </w:rPr>
              <w:t>СИНГУЛЯР®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10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Мерк Шарп і Доум ІДЕА ГмбХ </w:t>
            </w:r>
            <w:r w:rsidRPr="00F22D2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Виробництво за повним циклом: Мерк Шарп і Доум Лімітед, Велика Британія; Первинна та вторинна упаковка, контроль якості, дозвіл на випуск серії: Мерк Шарп і Доум Б.В., Нідерланди; Дозвіл на випуск серії: Шерінг-Плау Лабо Н.В., Бельгiя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Британія/</w:t>
            </w:r>
          </w:p>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Нідерланди/</w:t>
            </w:r>
          </w:p>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Бельгiя  </w:t>
            </w:r>
            <w:r w:rsidRPr="00F22D22">
              <w:rPr>
                <w:rFonts w:ascii="Arial" w:hAnsi="Arial" w:cs="Arial"/>
                <w:color w:val="000000"/>
                <w:sz w:val="16"/>
                <w:szCs w:val="16"/>
              </w:rPr>
              <w:br/>
            </w:r>
          </w:p>
          <w:p w:rsidR="006E6648" w:rsidRPr="00F22D22" w:rsidRDefault="006E6648" w:rsidP="00247477">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введення додаткового виробника, відповідального за випуск серії ГЛЗ Шерінг-Плау Лабо Н.В., Бельгiя.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(додавання виробника).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Внесення змін до р.3.2.Р.3.1 Виробники, а саме- введення Фарма Логістікс Н.В., Бельгія, в якості дільниці для імпорту в ЄС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sz w:val="16"/>
                <w:szCs w:val="16"/>
              </w:rPr>
            </w:pPr>
            <w:r w:rsidRPr="00F22D22">
              <w:rPr>
                <w:rFonts w:ascii="Arial" w:hAnsi="Arial" w:cs="Arial"/>
                <w:sz w:val="16"/>
                <w:szCs w:val="16"/>
              </w:rPr>
              <w:t>UA/10208/01/03</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видалення тесту на вміст полісахаридів методом Polysaccharide content by resorcinol release result для регулювання розведення кожної серії кон’югату проміжного продукту PS19F-DT перед адсорбцією на фосфаті алюмінію. Надалі до всіх кон'югованих серій проміжного продукту PS19F-DT буде застосовуваться коефіцієнт розведення, який визначається на основі вмісту полісахаридів за середньою консистенцією резорцину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UA/15363/01/01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заміна рідкого еталонного стандарту, який використовуєтся для визначення повноти сорбції для адсрбованого кон’югованого полісахариду PS19F-DT методом ELISA, на новий ліофілізований еталонний стандарт. Запропоновано: Lot SSG1469A01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UA/15363/01/01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заміна рідкого еталонного стандарту стандарту, який використовуєтся для визначення повноти сорбції для адсрбованого кон’югованого полісахариду PS18C-TT методом ELISA, на новий ліофілізований еталонний стандарт. Запропоновано: Lot SWN1266A08</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UA/15363/01/01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СМОФКАБІВЕН ЦЕНТРАЛЬНИЙ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емульсія для інфузій; по 986 мл, по 1477 мл, по 1970 мл, по 2463 мл в трикамерному пластиковому контейнері «Біофін», який разом з антиокисником вміщують у зовнішній пластиковий мішок; по 986 мл, по 1477 мл, по 1970 мл в трикамерному пластиковому контейнері «Біофін», який разом з антиокисником вміщують у зовнішній пластиковий мішок; по 4 мішки в коробці; по 2463 мл в трикамерному пластиковому контейнері «Біофін», який разом з антиокисником вміщують у зовнішній пластиковий мішок; по 3 мішки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Фрезеніус Кабі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 типу - зміна найменування виробника тригліцеридів середнього ланцюга; запропоновано: AAK Sweden AB; зміни I типу - вилучення виробника АФІ Магнію сульфат (у вигляді магнію сульфату гептагідрату) K+S Kali GmbH; запропоновано: Merck KGaA;</w:t>
            </w:r>
            <w:r w:rsidRPr="00F22D22">
              <w:rPr>
                <w:rFonts w:ascii="Arial" w:hAnsi="Arial" w:cs="Arial"/>
                <w:color w:val="000000"/>
                <w:sz w:val="16"/>
                <w:szCs w:val="16"/>
              </w:rPr>
              <w:br/>
              <w:t>зміни I типу - вилучення виробничої дільниці Shanghai Kyowa Amino Acid Co. Ltd. для діючої речовини фенілаланін; зміни I типу - вилучення виробничої дільниці Kyowa Hakko Bio Co. Ltd., Ube Plant для діючої речовини пролін; зміни I типу - вилучення виробничої дільниці Evonik Rexim S.A.S для діючої речовини триптофан; зміни I типу - подання нового сертифіката відповідності Європейській фармакопеї № R0-CEP 2015-005-Rev 01 для діючої речовини Methionine від нового виробника AMINO GMBH, Німеччина; зміни I типу - подання нового сертифіката відповідності Європейській фармакопеї № R0-CEP 2015-315-Rev 01 для діючої речовини Glucose monohydrate від нового виробника TEREOS STARCH &amp; SWEETENERS IBERIA S.A.U;</w:t>
            </w:r>
            <w:r w:rsidRPr="00F22D22">
              <w:rPr>
                <w:rFonts w:ascii="Arial" w:hAnsi="Arial" w:cs="Arial"/>
                <w:color w:val="000000"/>
                <w:sz w:val="16"/>
                <w:szCs w:val="16"/>
              </w:rPr>
              <w:br/>
              <w:t>зміни I типу - подання оновленого сертифіката відповідності Європейській фармакопеї № R0-CEP 2015-315-Rev 02 для діючої речовини Glucose monohydrate від виробника TEREOS STARCH &amp; SWEETENERS IBERIA S.A.U; зміни I типу - подання нового сертифіката відповідності Європейській фармакопеї № R0-CEP 2013-179-Rev 00 для діючої речовини Glycine від нового виробника AMINO GMBH, Німеччина; зміни I типу - введення періоду повторного випробування 48 місяців для діючої речовини Glycine виробника Amino GmbH на основі результатів досліджень у реальному часі; зміни I типу - оновлення версії ASMF для діючої речовини Таурин виробництва Sekisui Medical Co., Ltd; запропоновано: ASMF 1501 Rev 02; зміни I типу - подання оновленого сертифіката відповідності Європейській фармакопеї № R1-CEP 1998-106-Rev 06 для діючої речовини Valine від вже затвердженого виробника, як наслідок зміна назви виробника (запропоновано: Ajinomoto Health and Nutrition North America, Inc.); зміни I типу - подання оновленого сертифіката відповідності Європейській фармакопеї № R1-CEP 1998-137-Rev 04 для діючої речовини Tryptophan від вже затвердженого виробника, як наслідок зміна назви виробника (запропоновано: Ajinomoto Health and Nutrition North America, Inc.); зміни I типу и- подання оновленого сертифіката відповідності Європейській фармакопеї № R0-CEP 2014-063-Rev 01 для діючої речовини Lysine acetate від вже затвердженого виробника, як наслідок зміна назви виробника (запропоновано: Ajinomoto Health and Nutrition North America, Inc.);</w:t>
            </w:r>
            <w:r w:rsidRPr="00F22D22">
              <w:rPr>
                <w:rFonts w:ascii="Arial" w:hAnsi="Arial" w:cs="Arial"/>
                <w:color w:val="000000"/>
                <w:sz w:val="16"/>
                <w:szCs w:val="16"/>
              </w:rPr>
              <w:br/>
              <w:t>зміни I типу - подання оновленого сертифіката відповідності Європейській фармакопеї № R1-CEP 1998-107-Rev 04 для діючої речовини Histidine від вже затвердженого виробника, який змінив назву (запропоновано: Ajinomoto Health and Nutrition North America, Inc.); зміни I типу - подання оновленого сертифіката відповідності Європейській фармакопеї № R1-CEP 2013-211-Rev 00 для діючої речовини Serine Process II від вже затвердженого виробника, який змінив назву (запропоновано: Ajinomoto Health and Nutrition North America, Inc.), адреса виробництва залишається незмінною; зміни I типу - подання оновленого сертифіката відповідності Європейській фармакопеї № R0-CEP 2013-211-Rev 01 для діючої речовини Serine Process II від вже затвердженого виробника Ajinomoto Health and Nutrition North America, Inc; зміни II типу - введення нового виробника АФІ Натрію гліцерофосфат (у вигляді натрію гліцерофосфату гідрату) Fresenius Kabi AB в доповнення до вже затвердженого виробника АФІ Dr. Paul Lohmann GmbH</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UA/14346/01/01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СОЛАНТРА®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 xml:space="preserve">крем, 10 мг/г; по 30 г у тубі; по 1 тубі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Галдерма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Аматсігруп, Францiя (випробування контролю якості, випробування стабільності); Лабораторії Галдерма, Францiя (виробництво, пакування, маркування, випробування контролю якості, випробування стабільності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UA/16320/01/01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047C22">
            <w:pPr>
              <w:pStyle w:val="111"/>
              <w:tabs>
                <w:tab w:val="left" w:pos="12600"/>
              </w:tabs>
              <w:rPr>
                <w:rFonts w:ascii="Arial" w:hAnsi="Arial" w:cs="Arial"/>
                <w:b/>
                <w:i/>
                <w:color w:val="000000"/>
                <w:sz w:val="16"/>
                <w:szCs w:val="16"/>
              </w:rPr>
            </w:pPr>
            <w:r w:rsidRPr="00F22D22">
              <w:rPr>
                <w:rFonts w:ascii="Arial" w:hAnsi="Arial" w:cs="Arial"/>
                <w:b/>
                <w:sz w:val="16"/>
                <w:szCs w:val="16"/>
              </w:rPr>
              <w:t>ТАЛЛІТОН®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047C22">
            <w:pPr>
              <w:pStyle w:val="111"/>
              <w:tabs>
                <w:tab w:val="left" w:pos="12600"/>
              </w:tabs>
              <w:rPr>
                <w:rFonts w:ascii="Arial" w:hAnsi="Arial" w:cs="Arial"/>
                <w:color w:val="000000"/>
                <w:sz w:val="16"/>
                <w:szCs w:val="16"/>
              </w:rPr>
            </w:pPr>
            <w:r w:rsidRPr="00F22D22">
              <w:rPr>
                <w:rFonts w:ascii="Arial" w:hAnsi="Arial" w:cs="Arial"/>
                <w:color w:val="000000"/>
                <w:sz w:val="16"/>
                <w:szCs w:val="16"/>
              </w:rPr>
              <w:t xml:space="preserve">таблетки по 12,5 мг; по 20 або 30 таблеток у флаконі; по 1 флакону в картонній коробці; </w:t>
            </w:r>
            <w:r w:rsidRPr="00F22D22">
              <w:rPr>
                <w:rFonts w:ascii="Arial" w:hAnsi="Arial" w:cs="Arial"/>
                <w:b/>
                <w:color w:val="000000"/>
                <w:sz w:val="16"/>
                <w:szCs w:val="16"/>
              </w:rPr>
              <w:t>по 14 таблеток у блістері; по 1 або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047C22">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047C22">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047C22">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047C22">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047C22">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внесення змін до реєстраційних матеріалів: </w:t>
            </w:r>
            <w:r w:rsidRPr="00F22D22">
              <w:rPr>
                <w:rFonts w:ascii="Arial" w:hAnsi="Arial" w:cs="Arial"/>
                <w:b/>
                <w:color w:val="000000"/>
                <w:sz w:val="16"/>
                <w:szCs w:val="16"/>
              </w:rPr>
              <w:t>уточнення написання упаковки в наказах МОЗ України № 1500 від 02.07.2020, № 2119 від 17.09.2020, № 171 від 03.02.2021, № 1290 від 28.06.2021 в процесі внесення змін.</w:t>
            </w:r>
            <w:r w:rsidRPr="00F22D22">
              <w:rPr>
                <w:rFonts w:ascii="Arial" w:hAnsi="Arial" w:cs="Arial"/>
                <w:color w:val="000000"/>
                <w:sz w:val="16"/>
                <w:szCs w:val="16"/>
              </w:rPr>
              <w:t xml:space="preserve"> Редакція в наказі: по 20 або 30 таблеток у флаконі; по 1 флакону в картонній коробці; по 7 таблеток у блістері; по 2 або 4 блістери у картонній коробці. </w:t>
            </w:r>
            <w:r w:rsidRPr="00F22D22">
              <w:rPr>
                <w:rFonts w:ascii="Arial" w:hAnsi="Arial" w:cs="Arial"/>
                <w:b/>
                <w:color w:val="000000"/>
                <w:sz w:val="16"/>
                <w:szCs w:val="16"/>
              </w:rPr>
              <w:t>Запропонована редакція: по 20 або 30 таблеток у флаконі; по 1 флакону в картонній коробці; по 14 таблеток у блістері; по 1 або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047C22">
            <w:pPr>
              <w:pStyle w:val="1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047C22">
            <w:pPr>
              <w:pStyle w:val="111"/>
              <w:tabs>
                <w:tab w:val="left" w:pos="12600"/>
              </w:tabs>
              <w:jc w:val="center"/>
              <w:rPr>
                <w:rFonts w:ascii="Arial" w:hAnsi="Arial" w:cs="Arial"/>
                <w:sz w:val="16"/>
                <w:szCs w:val="16"/>
              </w:rPr>
            </w:pPr>
            <w:r w:rsidRPr="00F22D22">
              <w:rPr>
                <w:rFonts w:ascii="Arial" w:hAnsi="Arial" w:cs="Arial"/>
                <w:sz w:val="16"/>
                <w:szCs w:val="16"/>
              </w:rPr>
              <w:t>UA/0947/01/02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ТАНТУМ ВЕРДЕ®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розчин для ротової порожнини, 1,5 мг/мл; по 120 мл у флаконі з мірним стаканчиком;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Горілик Артем Володимирович.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UA/3920/01/01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ТАНТУМ ВЕРДЕ®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спрей для ротової порожнини, 1,5 мг/мл; по 30 мл у флаконі з небулайзером;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Азіенде Кіміке Ріуніте Анжеліні Франческо - А.К.Р.А.Ф. -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Горілик Артем Володимирович.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UA/3920/02/01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ТАСИГНА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капсули тверді по 200 мг; по 14 капсул у блістері; по 2 блістери у коробці з картону; по 4 капсули у блістері; по 7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23. Зміни внесено до частин: II. Специфікація з безпеки (Модуль CV. Післяреєстраційний досвід, Модуль CVII. Ідентифіковані та потенційні ризики, Модуль CVIII. Резюме проблем безпеки), Частини III. План з фармаконагляду, Частини V. Заходи з мінімізації ризиків, Частини VI. Резюме плану управління ризиками, Частини VII. Додатки у зв’язку з видаленням питання з безпеки «Ризик розвитку резистентності» та додаткових заходів з фармаконагляду, що стосувались цього питання з безпеки на підставі отриманих результатів досліджень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UA/8979/01/01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ТАСИГНА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капсули тверді по 150 мг; по 4 капсули у блістері; по 7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23. Зміни внесено до частин: II. Специфікація з безпеки (Модуль CV. Післяреєстраційний досвід, Модуль CVII. Ідентифіковані та потенційні ризики, Модуль CVIII. Резюме проблем безпеки), Частини III. План з фармаконагляду, Частини V. Заходи з мінімізації ризиків, Частини VI. Резюме плану управління ризиками, Частини VII. Додатки у зв’язку з видаленням питання з безпеки «Ризик розвитку резистентності» та додаткових заходів з фармаконагляду, що стосувались цього питання з безпеки на підставі отриманих результатів досліджень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UA/8979/01/02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E5473">
            <w:pPr>
              <w:pStyle w:val="111"/>
              <w:tabs>
                <w:tab w:val="left" w:pos="12600"/>
              </w:tabs>
              <w:rPr>
                <w:rFonts w:ascii="Arial" w:hAnsi="Arial" w:cs="Arial"/>
                <w:b/>
                <w:i/>
                <w:color w:val="000000"/>
                <w:sz w:val="16"/>
                <w:szCs w:val="16"/>
              </w:rPr>
            </w:pPr>
            <w:r w:rsidRPr="00F22D22">
              <w:rPr>
                <w:rFonts w:ascii="Arial" w:hAnsi="Arial" w:cs="Arial"/>
                <w:b/>
                <w:sz w:val="16"/>
                <w:szCs w:val="16"/>
              </w:rPr>
              <w:t>ТАУФОН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краплі очні, 40 мг/мл, по 5 мл у флаконі, по 3 флакони разом з кришкою-крапельницею у пачці з картону; по 10 мл у флаконі, по 1 флакону разом з кришкою-крапельницею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Товариство з обмеженою відповідальністю "Дослідний завод "ГНЦЛС"</w:t>
            </w:r>
            <w:r w:rsidRPr="00F22D22">
              <w:rPr>
                <w:rFonts w:ascii="Arial" w:hAnsi="Arial" w:cs="Arial"/>
                <w:color w:val="000000"/>
                <w:sz w:val="16"/>
                <w:szCs w:val="16"/>
                <w:lang w:val="ru-RU"/>
              </w:rPr>
              <w:br/>
            </w:r>
            <w:r w:rsidRPr="00F22D22">
              <w:rPr>
                <w:rFonts w:ascii="Arial" w:hAnsi="Arial" w:cs="Arial"/>
                <w:color w:val="000000"/>
                <w:sz w:val="16"/>
                <w:szCs w:val="16"/>
              </w:rPr>
              <w:t>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rPr>
              <w:t xml:space="preserve">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w:t>
            </w:r>
            <w:r w:rsidRPr="00F22D22">
              <w:rPr>
                <w:rFonts w:ascii="Arial" w:hAnsi="Arial" w:cs="Arial"/>
                <w:color w:val="000000"/>
                <w:sz w:val="16"/>
                <w:szCs w:val="16"/>
                <w:lang w:val="ru-RU"/>
              </w:rPr>
              <w:t>"ФАРМЕКС ГРУП", Україна</w:t>
            </w:r>
          </w:p>
          <w:p w:rsidR="006E6648" w:rsidRPr="00F22D22" w:rsidRDefault="006E6648" w:rsidP="00EE5473">
            <w:pPr>
              <w:pStyle w:val="111"/>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Товариство з обмеженою відповідальністю "ФАРМЕКС ГРУП", Україна (всі стадії виробництва, контроль якості, випуск серії),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E5473">
            <w:pPr>
              <w:pStyle w:val="111"/>
              <w:tabs>
                <w:tab w:val="left" w:pos="12600"/>
              </w:tabs>
              <w:jc w:val="center"/>
              <w:rPr>
                <w:rFonts w:ascii="Arial" w:hAnsi="Arial" w:cs="Arial"/>
                <w:sz w:val="16"/>
                <w:szCs w:val="16"/>
              </w:rPr>
            </w:pPr>
            <w:r w:rsidRPr="00F22D22">
              <w:rPr>
                <w:rFonts w:ascii="Arial" w:hAnsi="Arial" w:cs="Arial"/>
                <w:sz w:val="16"/>
                <w:szCs w:val="16"/>
              </w:rPr>
              <w:t>UA/5345/01/01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ТАФЛОТАН® МУЛЬТІ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краплі очні, розчин, по 15 мкг/мл; по 3 мл у флаконі з дозатором та кришкою з контролем першого відкриття; по 1 флакону у пакеті; по 1 пакету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Сантен АТ, Фiнляндiя (виробник, відповідальний за випуск серії); Тубілюкс Фарма С.П.А., Італiя (виробник, відповідальний за виробництво in-bulk, первинну та вторинну упаковку, випробування щодо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Фiнляндiя/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у зв’язку зі зміною дозатора-крапельниці, як закупорювального пристрою флакону було внесено зміни в умови зберігання ГЛЗ після відкриття флакону, а саме додано інформацію: «Після відкриття флакона зберігати при температурі не вище 25 С.» Зміни внесено до інструкції для медичного застосування лікарського засобу до розділу "Умови зберігання", та, як наслідок у текст маркування упаковки лікарського засобу.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розділу "Особливості застосування" (внесення інформації про вміст фосфатів) відповідно до оновленої інформації з безпеки лікарського засобу. Введення змін протягом 6-ти місяців після затвердження; зміни II типу - введення нового типу дозатора-крапельниці, який є частиною флакону Затверджено: Дозатор-крапельниця, який є наконечником флакону: Thermoplastic elastomer Thermolast®M TM9APA Запропоновано: Дозатор-крапельниця, який є наконечником флакону: Cyclic olefin copolymer (COC).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UA/18212/01/01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ТАХОКОМБ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матриця для склеювання тканин; по 1 матриці розміром 2,5 см х 3,0 см у блістері; по 1 блістеру в пакеті; по 1 пакету в картонній коробці; по 1 матриці розміром 4,8 см х 4,8 см у блістері; по 1 блістеру в пакеті; по 2 пакети в картонній коробці; по 1 матриці розміром 9,5 см х 4,8 см у блістері; по 1 блістеру в пакеті; по 1 пакету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Такеда Австрія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виробництво за повним циклом: Такеда Австрія ГмбХ, Австрія; стерилізація: ББФ Стерилізаціонсервіс ГмбХ, Німеччина; контроль якості серії "Стерильність": Лабор ЛС СЄ та Ко. КГ, Німеччина; контроль якості серії "Стерильність": Австрійське агенство охорони здоров'я та продовольчої безпеки (AGES) ГмбХ Інститут медичної мікробіології та гігієни (IMED),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Австрія/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оновлення р.3.2.А.1 Приміщення та обладнання; запропоновано: Section 3.2.A.1 Facilities and Equipment </w:t>
            </w:r>
            <w:r w:rsidRPr="00F22D22">
              <w:rPr>
                <w:rFonts w:ascii="Arial" w:hAnsi="Arial" w:cs="Arial"/>
                <w:color w:val="000000"/>
                <w:sz w:val="16"/>
                <w:szCs w:val="16"/>
              </w:rPr>
              <w:br/>
              <w:t xml:space="preserve">Annex 2: Overview of the TachoSil Production Area and Packaging Facilities TachoSil Primary and Secondary Packaging 3rd Floor: </w:t>
            </w:r>
            <w:r w:rsidRPr="00F22D22">
              <w:rPr>
                <w:rFonts w:ascii="Arial" w:hAnsi="Arial" w:cs="Arial"/>
                <w:color w:val="000000"/>
                <w:sz w:val="16"/>
                <w:szCs w:val="16"/>
              </w:rPr>
              <w:br/>
              <w:t>Floor plan 0800X-GR- 0000027.6</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UA/8345/01/01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ТВІНРИКС™ ВАКЦИНА ДЛЯ ПРОФІЛАКТИКИ ГЕПАТИТІВ А (ІНАКТИВОВАНА) І В (АДСОРБОВАНА)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суспензія для ін'єкцій по 1 дозі (1 мл/дозу) у попередньо наповненому шприці № 1 у комплекті з голкою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 додавання випробування Bioburden test в процесі виробництва активної субстанції вірусу гепатиту А перед етапом фінальної фільтрації. Bнесення редакційних правок в розділ 3.2.S.2.4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UA/13056/01/01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A361B0">
            <w:pPr>
              <w:pStyle w:val="111"/>
              <w:tabs>
                <w:tab w:val="left" w:pos="12600"/>
              </w:tabs>
              <w:rPr>
                <w:rFonts w:ascii="Arial" w:hAnsi="Arial" w:cs="Arial"/>
                <w:b/>
                <w:i/>
                <w:color w:val="000000"/>
                <w:sz w:val="16"/>
                <w:szCs w:val="16"/>
              </w:rPr>
            </w:pPr>
            <w:r w:rsidRPr="00F22D22">
              <w:rPr>
                <w:rFonts w:ascii="Arial" w:hAnsi="Arial" w:cs="Arial"/>
                <w:b/>
                <w:sz w:val="16"/>
                <w:szCs w:val="16"/>
              </w:rPr>
              <w:t>ТЕРАФЛЮ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61B0">
            <w:pPr>
              <w:pStyle w:val="111"/>
              <w:tabs>
                <w:tab w:val="left" w:pos="12600"/>
              </w:tabs>
              <w:rPr>
                <w:rFonts w:ascii="Arial" w:hAnsi="Arial" w:cs="Arial"/>
                <w:color w:val="000000"/>
                <w:sz w:val="16"/>
                <w:szCs w:val="16"/>
              </w:rPr>
            </w:pPr>
            <w:r w:rsidRPr="00F22D22">
              <w:rPr>
                <w:rFonts w:ascii="Arial" w:hAnsi="Arial" w:cs="Arial"/>
                <w:color w:val="000000"/>
                <w:sz w:val="16"/>
                <w:szCs w:val="16"/>
              </w:rPr>
              <w:t>порошок для орального розчину зі смаком лісових ягід; 1 пакет з порошком; 10 пакетів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4815B4">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ГСК Консьюмер Хелскер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61B0">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4815B4">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ГСК Консьюмер Хелс, Інк.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61B0">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61B0">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внесення змін до реєстраційних матеріалів: </w:t>
            </w:r>
            <w:r w:rsidRPr="00F22D22">
              <w:rPr>
                <w:rFonts w:ascii="Arial" w:hAnsi="Arial" w:cs="Arial"/>
                <w:b/>
                <w:color w:val="000000"/>
                <w:sz w:val="16"/>
                <w:szCs w:val="16"/>
              </w:rPr>
              <w:t>уточнення умов відпуску в наказі МОЗ України № 1452 від 15.07.2021 в процесі перереєстрації.</w:t>
            </w:r>
            <w:r w:rsidRPr="00F22D22">
              <w:rPr>
                <w:rFonts w:ascii="Arial" w:hAnsi="Arial" w:cs="Arial"/>
                <w:color w:val="000000"/>
                <w:sz w:val="16"/>
                <w:szCs w:val="16"/>
              </w:rPr>
              <w:t xml:space="preserve"> Редакція в наказі: за рецептом. Запропонована редакція: без рецепта.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61B0">
            <w:pPr>
              <w:pStyle w:val="111"/>
              <w:tabs>
                <w:tab w:val="left" w:pos="12600"/>
              </w:tabs>
              <w:jc w:val="center"/>
              <w:rPr>
                <w:rFonts w:ascii="Arial" w:hAnsi="Arial" w:cs="Arial"/>
                <w:b/>
                <w:i/>
                <w:color w:val="000000"/>
                <w:sz w:val="16"/>
                <w:szCs w:val="16"/>
              </w:rPr>
            </w:pPr>
            <w:r w:rsidRPr="00F22D22">
              <w:rPr>
                <w:rFonts w:ascii="Arial" w:hAnsi="Arial" w:cs="Arial"/>
                <w:b/>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61B0">
            <w:pPr>
              <w:pStyle w:val="111"/>
              <w:tabs>
                <w:tab w:val="left" w:pos="12600"/>
              </w:tabs>
              <w:jc w:val="center"/>
              <w:rPr>
                <w:rFonts w:ascii="Arial" w:hAnsi="Arial" w:cs="Arial"/>
                <w:sz w:val="16"/>
                <w:szCs w:val="16"/>
              </w:rPr>
            </w:pPr>
            <w:r w:rsidRPr="00F22D22">
              <w:rPr>
                <w:rFonts w:ascii="Arial" w:hAnsi="Arial" w:cs="Arial"/>
                <w:sz w:val="16"/>
                <w:szCs w:val="16"/>
              </w:rPr>
              <w:t>UA/5436/01/01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4815B4">
            <w:pPr>
              <w:pStyle w:val="111"/>
              <w:tabs>
                <w:tab w:val="left" w:pos="12600"/>
              </w:tabs>
              <w:rPr>
                <w:rFonts w:ascii="Arial" w:hAnsi="Arial" w:cs="Arial"/>
                <w:b/>
                <w:i/>
                <w:color w:val="000000"/>
                <w:sz w:val="16"/>
                <w:szCs w:val="16"/>
              </w:rPr>
            </w:pPr>
            <w:r w:rsidRPr="00F22D22">
              <w:rPr>
                <w:rFonts w:ascii="Arial" w:hAnsi="Arial" w:cs="Arial"/>
                <w:b/>
                <w:sz w:val="16"/>
                <w:szCs w:val="16"/>
              </w:rPr>
              <w:t>ТЕСАЛІН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4815B4">
            <w:pPr>
              <w:pStyle w:val="1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10 таблеток у блістері; по 2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C0786D">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Амакса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4815B4">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C0786D">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виробництво за повним циклом:</w:t>
            </w:r>
            <w:r w:rsidRPr="00F22D22">
              <w:rPr>
                <w:rFonts w:ascii="Arial" w:hAnsi="Arial" w:cs="Arial"/>
                <w:color w:val="000000"/>
                <w:sz w:val="16"/>
                <w:szCs w:val="16"/>
              </w:rPr>
              <w:br/>
              <w:t>Макс Целлєр Зьоне АГ, Швейцарія;</w:t>
            </w:r>
            <w:r w:rsidRPr="00F22D22">
              <w:rPr>
                <w:rFonts w:ascii="Arial" w:hAnsi="Arial" w:cs="Arial"/>
                <w:color w:val="000000"/>
                <w:sz w:val="16"/>
                <w:szCs w:val="16"/>
              </w:rPr>
              <w:br/>
              <w:t>первинне пакування (фасування), вторинне пакування, маркування:</w:t>
            </w:r>
            <w:r w:rsidRPr="00F22D22">
              <w:rPr>
                <w:rFonts w:ascii="Arial" w:hAnsi="Arial" w:cs="Arial"/>
                <w:color w:val="000000"/>
                <w:sz w:val="16"/>
                <w:szCs w:val="16"/>
              </w:rPr>
              <w:br/>
              <w:t>Сого Флордіс Інтернешнл Світзерленд СА, Швейцарія;</w:t>
            </w:r>
            <w:r w:rsidRPr="00F22D22">
              <w:rPr>
                <w:rFonts w:ascii="Arial" w:hAnsi="Arial" w:cs="Arial"/>
                <w:color w:val="000000"/>
                <w:sz w:val="16"/>
                <w:szCs w:val="16"/>
              </w:rPr>
              <w:br/>
              <w:t>контроль якості:</w:t>
            </w:r>
            <w:r w:rsidRPr="00F22D22">
              <w:rPr>
                <w:rFonts w:ascii="Arial" w:hAnsi="Arial" w:cs="Arial"/>
                <w:color w:val="000000"/>
                <w:sz w:val="16"/>
                <w:szCs w:val="16"/>
              </w:rPr>
              <w:br/>
              <w:t xml:space="preserve">Лабор Цоллінгер АГ, Швейцарія; </w:t>
            </w:r>
            <w:r w:rsidRPr="00F22D22">
              <w:rPr>
                <w:rFonts w:ascii="Arial" w:hAnsi="Arial" w:cs="Arial"/>
                <w:color w:val="000000"/>
                <w:sz w:val="16"/>
                <w:szCs w:val="16"/>
              </w:rPr>
              <w:br/>
              <w:t>контроль якості:</w:t>
            </w:r>
            <w:r w:rsidRPr="00F22D22">
              <w:rPr>
                <w:rFonts w:ascii="Arial" w:hAnsi="Arial" w:cs="Arial"/>
                <w:color w:val="000000"/>
                <w:sz w:val="16"/>
                <w:szCs w:val="16"/>
              </w:rPr>
              <w:br/>
              <w:t>Інтерлабор Белп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C0786D">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4815B4">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внесення змін до реєстраційних матеріалів: </w:t>
            </w:r>
            <w:r w:rsidRPr="00F22D22">
              <w:rPr>
                <w:rFonts w:ascii="Arial" w:hAnsi="Arial" w:cs="Arial"/>
                <w:b/>
                <w:color w:val="000000"/>
                <w:sz w:val="16"/>
                <w:szCs w:val="16"/>
              </w:rPr>
              <w:t>уточнення умов відпуску в наказі МОЗ України № 1680 від 06.08.2021 в процесі внесення змін</w:t>
            </w:r>
            <w:r w:rsidRPr="00F22D22">
              <w:rPr>
                <w:rFonts w:ascii="Arial" w:hAnsi="Arial" w:cs="Arial"/>
                <w:color w:val="000000"/>
                <w:sz w:val="16"/>
                <w:szCs w:val="16"/>
              </w:rPr>
              <w:t xml:space="preserve"> (зміна заявника (власника реєстраційного посвідчення) (згідно наказу МОЗ від 23.07.2015 № 460). Зміни внесені в інструкцію для медичного застосування ЛЗ у р. "Заявник", "Місцезнаходження заявника" з відповідними змінами в тексті маркування упаковок. Введення змін протягом 6-ти місяців після затвердження). Редакція в наказі: за рецептом. </w:t>
            </w:r>
            <w:r w:rsidRPr="00F22D22">
              <w:rPr>
                <w:rFonts w:ascii="Arial" w:hAnsi="Arial" w:cs="Arial"/>
                <w:b/>
                <w:color w:val="000000"/>
                <w:sz w:val="16"/>
                <w:szCs w:val="16"/>
              </w:rPr>
              <w:t>Запропонована редакція: без рецепта.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4815B4">
            <w:pPr>
              <w:pStyle w:val="111"/>
              <w:tabs>
                <w:tab w:val="left" w:pos="12600"/>
              </w:tabs>
              <w:jc w:val="center"/>
              <w:rPr>
                <w:rFonts w:ascii="Arial" w:hAnsi="Arial" w:cs="Arial"/>
                <w:b/>
                <w:i/>
                <w:color w:val="000000"/>
                <w:sz w:val="16"/>
                <w:szCs w:val="16"/>
              </w:rPr>
            </w:pPr>
            <w:r w:rsidRPr="00F22D22">
              <w:rPr>
                <w:rFonts w:ascii="Arial" w:hAnsi="Arial" w:cs="Arial"/>
                <w:b/>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4815B4">
            <w:pPr>
              <w:pStyle w:val="111"/>
              <w:tabs>
                <w:tab w:val="left" w:pos="12600"/>
              </w:tabs>
              <w:jc w:val="center"/>
              <w:rPr>
                <w:rFonts w:ascii="Arial" w:hAnsi="Arial" w:cs="Arial"/>
                <w:sz w:val="16"/>
                <w:szCs w:val="16"/>
              </w:rPr>
            </w:pPr>
            <w:r w:rsidRPr="00F22D22">
              <w:rPr>
                <w:rFonts w:ascii="Arial" w:hAnsi="Arial" w:cs="Arial"/>
                <w:sz w:val="16"/>
                <w:szCs w:val="16"/>
              </w:rPr>
              <w:t>UA/17262/01/01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ТІКОЛІН®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500 мг, по 7 таблеток у блістері, по 4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внесено в текст маркування упаковки лікарського засобу.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UA/17695/02/01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ТОБРОСОПТ®-ДЕКС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 xml:space="preserve">краплі очні, суспензія (3,0 мг/1,0 мг) в 1 мл; по 5 мл у флаконі-крапельниці; по 1 флакону-крапельниці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у методах випробування ідентифікації діючої речовини - дексаметазону з методики компанії МВ/2/39901/10 (ТШХ) на методику МВ/1/165002/19 ВЕРХ-УФ) з відповідними змінами у специфікації з SR/17408/18 на SR/17410/19. Введення змін протягом 6-ти місяців після затвердження; зміни І типу - зміни у методах випробування ідентифікації і аналізу родинних домішок для діючої речовини - тобраміцину з методики компанії МВ/2/136701/16 на методику МВ/1/156301/18 з відповідними змінами у специфікації з SR/17408/18 на SR/17410/19. Введення змін протягом 6-ти місяців після затвердження; зміни І типу - зміни методу ВЕРХ для аналізу діючої речовини - дексаметазону з методики МВ/2/40001/10 на методику МВ/1/165002/19 з відповідними змінами у специфікації SR/17408/18 на SR/17410/19.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UA/14326/01/01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ТРАКТОЦИЛ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розчин для ін'єкцій, 7,5 мг/мл по 0,9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Феррінг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Феррінг ГмбХ, Німеччина (відповідальний за виробництво, первинне пакування, контроль якості та випуск серії готового продукту); Феррінг-Лечива, а.с., Чеська Республiка (відповідальний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 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зміна назви контрактної лабораторії Єврофінз Фарма А/С (Eurofins Pharma A/S), яка здійснює контроль мікробіологічної чистоти діючої речовини атосибан на Єврофінз Біофарма Продакт Тестінг Данія А/С (Eurofins Biopharma Product Testing Denmark A/S) , без зміни місця виробництва; запропоновано: Єврофінз Біофарма Продакт Тестінг Данія А/С (Eurofins Biopharma Product Testing Denmark A/S); зміни І типу - внесення змін до р.3.2.S.2.1 Виробники, а саме-заміна дільниці, де частково проводиться контроль якості АФІ, а саме лабораторії, відповідальної за проведення мас-спектрометрії для ідентифікації діючої речовини атосибан та проміжних продуктів, з СГС М-Скан Лтд, Великобританія (SGS M-Scan Ltd, UK) на ПоліПептид Лабораторієс (Швеція) АБ, Швеція (PolyPeptide Laboratories (Sweden) AB, Sweden); зміни І типу - внесення незначних змін у випробуванні на ідентифікацію методом мас-спектрометрії Євр.Ф. 2.2.43, а саме - зміна способу іонізації з Matrix Assisted Laser Desorption Ionisation MS (MALDI-MS) with a time-of-flight analyzer на MS Electrospray for ionization with a quadrupole analyzer, у зв’язку з перенесенням місця проведення мас-спектрометрії з лабораторії СГС М-Скан Лтд, Великобританія (SGS M-Scan Ltd, UK) до виробника АФІ ПоліПептид Лабораторієс (Швеція) АБ, Швеція (PolyPeptide Laboratories (Sweden) AB, Sweden), оскільки лабораторії використовують різні прилади для мас-спектрометрії (обидва описані у Євр.Ф. 2.2.43). Крім того, аналітична методика PQC-110 (Ідентифікація методом мас-спектрометрії MALDI), яку використовували в лабораторії SGS M-Scan Ltd, буде видалена із досьє; внесення редакційних змін у розділ 3.2.S.2.4 Контроль критичних стадій і проміжної продукції: слова “Limits” (межі) та “Method” (метод) замінені на “Acceptance criteria” (критерії прийнятності) та “Analytical procedure” (аналітична методика). “Boc(8-9)NH2” змінено на “Boc(8-9)NH2 атосибан ” на сторінці 4; виправлена опечатка на сторінці 6 (у слові «Compound» була пропущена літера «o»); пояснення і виправлення: внесене пояснення, що вимірюють і повідомляють відношення маси до заряду (m/z) молекулярних іонів [M+H]+ проміжних продуктів. Вилучення детальної інформації щодо розміру сигналів. Критерії прийнятності залишились без змін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UA/8850/02/01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ТРИНОМІЯ®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капсули тверді по 100 мг/20 мг/2,5 мг; по 7 капсул у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Феррер Інтернаціональ,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Феррер Інтернаціональ,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 внесення зміни до розділу «Маркування» МКЯ ЛЗ:</w:t>
            </w:r>
            <w:r w:rsidRPr="00F22D22">
              <w:rPr>
                <w:rFonts w:ascii="Arial" w:hAnsi="Arial" w:cs="Arial"/>
                <w:color w:val="000000"/>
                <w:sz w:val="16"/>
                <w:szCs w:val="16"/>
              </w:rPr>
              <w:br/>
              <w:t>запропоновано: МАРКИРОВКА Соответствует утвержденному тексту маркировки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UA/15410/01/01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ТРИНОМІЯ®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капсули тверді по 100 мг/20 мг/10 мг; по 7 капсул у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Феррер Інтернаціональ,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Феррер Інтернаціональ,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 внесення зміни до розділу «Маркування» МКЯ ЛЗ:</w:t>
            </w:r>
            <w:r w:rsidRPr="00F22D22">
              <w:rPr>
                <w:rFonts w:ascii="Arial" w:hAnsi="Arial" w:cs="Arial"/>
                <w:color w:val="000000"/>
                <w:sz w:val="16"/>
                <w:szCs w:val="16"/>
              </w:rPr>
              <w:br/>
              <w:t>Запропоновано: МАРКИРОВКА. Соответствует утвержденному тексту маркировки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UA/15408/01/01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ТРИТТІКО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пролонгованої дії по 75 мг: по 10 таблеток у блістері; по 3 блістери в картонній пачці; по 15 таблеток у блістері; по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Горілик Артем Володимирович.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UA/9939/01/01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ТРИТТІКО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пролонгованої дії по 150 мг; по 10 таблеток у блістері; по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Горілик Артем Володимирович.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UA/9939/01/02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ТРИТТІКО XR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пролонгованої дії по 150 мг по 10 таблеток у блістері; по 1 або по 2, або по 3 блістери в картонній упаковці; по 7 таблеток у блістері; по 2 або по 4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Азіенде Кіміке Ріуніте Анжеліні Франческо - А.К.Р.А.Ф. -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Горілик Артем Володимирович.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UA/15577/01/01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ТРИТТІКО XR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пролонгованої дії по 300 мг по 10 таблеток у блістері; по 1 або по 2, або по 3 блістери в картонній упаковці; по 7 таблеток у блістері; по 2 або по 4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Азіенде Кіміке Ріуніте Анжеліні Франческо - А.К.Р.А.Ф. -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Горілик Артем Володимирович.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UA/15577/01/02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УПСАРИН УПСА 500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шипучі по 500 мг, по 4 таблетки в стрипі; по 4 стрипи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UA/2308/01/01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УПСАРИН УПСА З ВІТАМІНОМ 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шипучі; по 10 таблеток у тубі; по 1 або 2 туби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UA/7598/01/01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УРОХОЛУМ®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капсули по 50 мг по 10 капсул у блістері, по 2 або по 4, або по 6, або по 9 блістерів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"ДКП "Фармацевтична фабрика"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"ДКП "Фармацевтична фабрика"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опису допустимих меж у специфікації та зміни у методах випробувань до тесту "Ідентифікація.Флавоноїди"(ДФУ,2.2.27), а саме зміни пробопідготовки розчинів та видалено стандартний зразок (Ізокверцитрин), навпроти якого не проявляються зони на випробовуваному розчині, видалено з ідентифікації галову кислоту, оскільки вона не є маркерною речовиною і по ній не відбувається стандартизація жодної лікарської сировини, що входить до складу ЛЗ «Урохолум»; зміни I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зміна опису допустимих меж специфікації та зміни у методах випробувань до тесту "Ідентифікація Ефірні олії" (ДФУ,2.2.27)- зменшення наважки стандартного зразку для приготування розчину порівняння, а для приготування випробуваного розчину використовувати екстракт, отриманий під час кількісного визначення ефірних олій і не проводити екстракцію окремо; зміни I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зміни формулювання нормування у специфікації та зміни у методах випробувань до тесту "Кількісне визначення. Флавоноїди" (метод абсорбційної спектрофотометрії в УФ і видимій області, (ДФУ 2.2.25)) як референтна сполука вибраний рутин, а стандартизація проводиться за оптичним поглинанням комплексу з алюмінію хлоридом, визначається сума флавоноїдів у перерахунку на рутин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UA/18562/01/01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ФАРМАСУЛІН ®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 xml:space="preserve">розчин для ін'єкцій, 100 МО/мл по 3 мл у картриджі; по 5 картриджів у блістері; по 1 блістеру в пачці з картону; </w:t>
            </w:r>
            <w:r w:rsidRPr="00F22D22">
              <w:rPr>
                <w:rFonts w:ascii="Arial" w:hAnsi="Arial" w:cs="Arial"/>
                <w:color w:val="000000"/>
                <w:sz w:val="16"/>
                <w:szCs w:val="16"/>
              </w:rPr>
              <w:br/>
              <w:t>по 5 мл або по 10 мл у флаконі;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в термін придатності активної субстанції: інформація щодо повторного випробування фармацевтичної субстанції перед застосуванням через 24 місяці видаляється. Інформація щодо терміну придатності залишається незмінною – 60 місяців; зміни І типу - зміна "необхідної кількості" на "визначений діапазон" відносно додавання сировини в процесі ферментації; зміни І типу - запропоновано перегляд характеристики сечовини, яка використовується в процесі виробництва, за рахунок видалення випробування на визначення температури плавлення; зміни І типу - підвищення межі навантаження колонки для етапу оберненої фази, яка перевищує чинну межу в 3 рази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UA/2318/01/01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ФАРМАСУЛІН® Н 30/70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 xml:space="preserve">cуспензія для ін'єкцій, 100 МО/мл по 3 мл в картриджі; по 5 картриджів у блістері; по 1 блістеру в пачці з картону; </w:t>
            </w:r>
            <w:r w:rsidRPr="00F22D22">
              <w:rPr>
                <w:rFonts w:ascii="Arial" w:hAnsi="Arial" w:cs="Arial"/>
                <w:color w:val="000000"/>
                <w:sz w:val="16"/>
                <w:szCs w:val="16"/>
              </w:rPr>
              <w:br/>
              <w:t>по 5 мл або по 10 мл у флаконі;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в термін придатності активної субстанції: інформація щодо повторного випробування фармацевтичної субстанції перед застосуванням через 24 місяці видаляється. Інформація щодо терміну придатності залишається незмінною – 60 місяців; зміни І типу - зміна "необхідної кількості" на "визначений діапазон" відносно додавання сировини в процесі ферментації; зміни І типу - запропоновано перегляд характеристики сечовини, яка використовується в процесі виробництва, за рахунок видалення випробування на визначення температури плавлення; зміни І типу - підвищення межі навантаження колонки для етапу оберненої фази, яка перевищує чинну межу в 3 рази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UA/2319/01/01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ФАРМАСУЛІН® Н NP</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 xml:space="preserve">суспензія для ін'єкцій, 100 МО/мл по 3 мл в картриджі; по 5 картриджів у блістері; по 1 блістеру в пачці з картону; </w:t>
            </w:r>
            <w:r w:rsidRPr="00F22D22">
              <w:rPr>
                <w:rFonts w:ascii="Arial" w:hAnsi="Arial" w:cs="Arial"/>
                <w:color w:val="000000"/>
                <w:sz w:val="16"/>
                <w:szCs w:val="16"/>
              </w:rPr>
              <w:br/>
              <w:t>по 5 мл або по 10 мл у флаконі;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в термін придатності активної субстанції: інформація щодо повторного випробування фармацевтичної субстанції перед застосуванням через 24 місяці видаляється. Інформація щодо терміну придатності залишається незмінною – 60 місяців; зміни І типу - запропоновано перегляд характеристики сечовини, яка використовується в процесі виробництва, за рахунок видалення випробування на визначення температури плавлення; зміни І типу - зміна "необхідної кількості" на "визначений діапазон" відносно додавання сировини в процесі ферментації; зміни І типу - підвищення межі навантаження колонки для етапу оберненої фази, яка перевищує чинну межу в 3 рази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UA/2320/01/01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ФЕЛОДИП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з модифікованим вивільненням по 2,5 мг по 10 таблеток у блістері; по 3 або по 10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Клоке Фарма-Сервіс ГмбХ, Німеччина (виробництво нерозфасованої продукції); Меркле ГмбХ, Німеччина (дозвіл на випуск серії); Меркле ГмбХ, Німеччина (первинна та вторинна упаковка, контроль серії); Тева Чех Індастріз с.р.о., Чеська Республiка (контроль серії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 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вилучення показника специфікації «Розподілення за розміром часток» для допоміжної речовини Гіпромелоза (ядро таблетки)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UA/4378/01/01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ФЕЛОДИП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з модифікованим вивільненням по 5 мг по 10 таблеток у блістері; по 3 або по 10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Клоке Фарма-Сервіс ГмбХ, Німеччина (виробництво нерозфасованої продукції); Меркле ГмбХ, Німеччина (дозвіл на випуск серії); Меркле ГмбХ, Німеччина (первинна та вторинна упаковка, контроль серії); Тева Чех Індастріз с.р.о., Чеська Республiка (контроль серії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 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вилучення показника специфікації «Розподілення за розміром часток» для допоміжної речовини Гіпромелоза (ядро таблетки)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UA/4378/01/02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ФЕМАРА®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плівковою оболонкою, по 2,5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II типу - заявником надано оновлений план управління ризиками версія 6.0 Зміни внесено до частин: І «Загальна інформація», II «Специфікація з безпеки», ІІІ «План з фармаконагляду», IV «Плани щодо післяреєстраційних досліджень ефективності», V «Заходи з мінімізації ризиків», VI «Резюме плану управління ризиками», VII «Додатки» у зв’язку з рекомендаціями PRAC в результаті оцінки PSUR, а саме: видалення важливих ідентифікованих ризиків, важливих потенційних ризиків, а також видалення відсутньої інформації. Структуру ПУРа було оновлено відповідно до рекомендацій Guideline on good pharmacovigilance practices (GVP) Module V – Risk management systems (Rev 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UA/2721/01/01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ФЕРВЕКС ДЛЯ ДІТЕЙ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порошок для орального розчину 8 саше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UA/7600/01/01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ФЕРВЕКС ДЛЯ ДОРОСЛИХ</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порошок для орального розчину; 8 саше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UA/7741/01/01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ФЕРВЕКС ДЛЯ ДОРОСЛИХ З МАЛИНОВИМ СМАКОМ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порошок для орального розчину, 8 саше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UA/3128/01/01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B457CC">
            <w:pPr>
              <w:pStyle w:val="111"/>
              <w:tabs>
                <w:tab w:val="left" w:pos="12600"/>
              </w:tabs>
              <w:rPr>
                <w:rFonts w:ascii="Arial" w:hAnsi="Arial" w:cs="Arial"/>
                <w:b/>
                <w:i/>
                <w:color w:val="000000"/>
                <w:sz w:val="16"/>
                <w:szCs w:val="16"/>
              </w:rPr>
            </w:pPr>
            <w:r w:rsidRPr="00F22D22">
              <w:rPr>
                <w:rFonts w:ascii="Arial" w:hAnsi="Arial" w:cs="Arial"/>
                <w:b/>
                <w:sz w:val="16"/>
                <w:szCs w:val="16"/>
              </w:rPr>
              <w:t>ФІБРИНАЗА-10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B457CC">
            <w:pPr>
              <w:pStyle w:val="1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оболонкою, кишковорозчинні по 10 мг, по 10 таблеток у блістері; по 1, 3 або по 10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61B0">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B457CC">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61B0">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B457CC">
            <w:pPr>
              <w:pStyle w:val="111"/>
              <w:tabs>
                <w:tab w:val="left" w:pos="12600"/>
              </w:tabs>
              <w:jc w:val="center"/>
              <w:rPr>
                <w:rFonts w:ascii="Arial" w:hAnsi="Arial" w:cs="Arial"/>
                <w:b/>
                <w:color w:val="000000"/>
                <w:sz w:val="16"/>
                <w:szCs w:val="16"/>
              </w:rPr>
            </w:pPr>
            <w:r w:rsidRPr="00F22D22">
              <w:rPr>
                <w:rFonts w:ascii="Arial" w:hAnsi="Arial" w:cs="Arial"/>
                <w:b/>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B457CC">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внесення змін до реєстраційних матеріалів: </w:t>
            </w:r>
            <w:r w:rsidRPr="00F22D22">
              <w:rPr>
                <w:rFonts w:ascii="Arial" w:hAnsi="Arial" w:cs="Arial"/>
                <w:b/>
                <w:color w:val="000000"/>
                <w:sz w:val="16"/>
                <w:szCs w:val="16"/>
              </w:rPr>
              <w:t>уточнення країни-виробника в наказі МОЗ України № 1680 від 06.08.2021 в процесі внесення змін</w:t>
            </w:r>
            <w:r w:rsidRPr="00F22D22">
              <w:rPr>
                <w:rFonts w:ascii="Arial" w:hAnsi="Arial" w:cs="Arial"/>
                <w:color w:val="000000"/>
                <w:sz w:val="16"/>
                <w:szCs w:val="16"/>
              </w:rPr>
              <w:t xml:space="preserve"> (зміна заявника (власника реєстраційного посвідчення) (згідно наказу МОЗ від 23.07.2015 № 460)). Редакція в наказі: відсутня. Запропонована редакція: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B457CC">
            <w:pPr>
              <w:pStyle w:val="111"/>
              <w:tabs>
                <w:tab w:val="left" w:pos="12600"/>
              </w:tabs>
              <w:jc w:val="center"/>
              <w:rPr>
                <w:rFonts w:ascii="Arial" w:hAnsi="Arial" w:cs="Arial"/>
                <w:b/>
                <w:i/>
                <w:color w:val="000000"/>
                <w:sz w:val="16"/>
                <w:szCs w:val="16"/>
              </w:rPr>
            </w:pPr>
            <w:r w:rsidRPr="00F22D22">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B457CC">
            <w:pPr>
              <w:pStyle w:val="111"/>
              <w:tabs>
                <w:tab w:val="left" w:pos="12600"/>
              </w:tabs>
              <w:jc w:val="center"/>
              <w:rPr>
                <w:rFonts w:ascii="Arial" w:hAnsi="Arial" w:cs="Arial"/>
                <w:sz w:val="16"/>
                <w:szCs w:val="16"/>
              </w:rPr>
            </w:pPr>
            <w:r w:rsidRPr="00F22D22">
              <w:rPr>
                <w:rFonts w:ascii="Arial" w:hAnsi="Arial" w:cs="Arial"/>
                <w:sz w:val="16"/>
                <w:szCs w:val="16"/>
              </w:rPr>
              <w:t>UA/10426/01/01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A361B0">
            <w:pPr>
              <w:pStyle w:val="111"/>
              <w:tabs>
                <w:tab w:val="left" w:pos="12600"/>
              </w:tabs>
              <w:rPr>
                <w:rFonts w:ascii="Arial" w:hAnsi="Arial" w:cs="Arial"/>
                <w:b/>
                <w:i/>
                <w:color w:val="000000"/>
                <w:sz w:val="16"/>
                <w:szCs w:val="16"/>
              </w:rPr>
            </w:pPr>
            <w:r w:rsidRPr="00F22D22">
              <w:rPr>
                <w:rFonts w:ascii="Arial" w:hAnsi="Arial" w:cs="Arial"/>
                <w:b/>
                <w:sz w:val="16"/>
                <w:szCs w:val="16"/>
              </w:rPr>
              <w:t>ФІБРИНАЗА-10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61B0">
            <w:pPr>
              <w:pStyle w:val="1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оболонкою, кишковорозчинні по 10 мг, in bulk: по 2500 таблеток у контейнерах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61B0">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61B0">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61B0">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61B0">
            <w:pPr>
              <w:pStyle w:val="111"/>
              <w:tabs>
                <w:tab w:val="left" w:pos="12600"/>
              </w:tabs>
              <w:jc w:val="center"/>
              <w:rPr>
                <w:rFonts w:ascii="Arial" w:hAnsi="Arial" w:cs="Arial"/>
                <w:b/>
                <w:color w:val="000000"/>
                <w:sz w:val="16"/>
                <w:szCs w:val="16"/>
              </w:rPr>
            </w:pPr>
            <w:r w:rsidRPr="00F22D22">
              <w:rPr>
                <w:rFonts w:ascii="Arial" w:hAnsi="Arial" w:cs="Arial"/>
                <w:b/>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61B0">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внесення змін до реєстраційних матеріалів: </w:t>
            </w:r>
            <w:r w:rsidRPr="00F22D22">
              <w:rPr>
                <w:rFonts w:ascii="Arial" w:hAnsi="Arial" w:cs="Arial"/>
                <w:b/>
                <w:color w:val="000000"/>
                <w:sz w:val="16"/>
                <w:szCs w:val="16"/>
              </w:rPr>
              <w:t>уточнення країни-виробника в наказі МОЗ України № 1680 від 06.08.2021 в процесі внесення змін</w:t>
            </w:r>
            <w:r w:rsidRPr="00F22D22">
              <w:rPr>
                <w:rFonts w:ascii="Arial" w:hAnsi="Arial" w:cs="Arial"/>
                <w:color w:val="000000"/>
                <w:sz w:val="16"/>
                <w:szCs w:val="16"/>
              </w:rPr>
              <w:t xml:space="preserve"> (зміна заявника (власника реєстраційного посвідчення) (згідно наказу МОЗ від 23.07.2015 № 460)). Редакція в наказі: відсутня. Запропонована редакція: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61B0">
            <w:pPr>
              <w:pStyle w:val="111"/>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61B0">
            <w:pPr>
              <w:pStyle w:val="111"/>
              <w:tabs>
                <w:tab w:val="left" w:pos="12600"/>
              </w:tabs>
              <w:jc w:val="center"/>
              <w:rPr>
                <w:rFonts w:ascii="Arial" w:hAnsi="Arial" w:cs="Arial"/>
                <w:sz w:val="16"/>
                <w:szCs w:val="16"/>
              </w:rPr>
            </w:pPr>
            <w:r w:rsidRPr="00F22D22">
              <w:rPr>
                <w:rFonts w:ascii="Arial" w:hAnsi="Arial" w:cs="Arial"/>
                <w:sz w:val="16"/>
                <w:szCs w:val="16"/>
              </w:rPr>
              <w:t>UA/10427/01/01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A361B0">
            <w:pPr>
              <w:pStyle w:val="111"/>
              <w:tabs>
                <w:tab w:val="left" w:pos="12600"/>
              </w:tabs>
              <w:rPr>
                <w:rFonts w:ascii="Arial" w:hAnsi="Arial" w:cs="Arial"/>
                <w:b/>
                <w:i/>
                <w:color w:val="000000"/>
                <w:sz w:val="16"/>
                <w:szCs w:val="16"/>
              </w:rPr>
            </w:pPr>
            <w:r w:rsidRPr="00F22D22">
              <w:rPr>
                <w:rFonts w:ascii="Arial" w:hAnsi="Arial" w:cs="Arial"/>
                <w:b/>
                <w:sz w:val="16"/>
                <w:szCs w:val="16"/>
              </w:rPr>
              <w:t>ФІБРИНАЗА-20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61B0">
            <w:pPr>
              <w:pStyle w:val="1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оболонкою, кишковорозчинні по 20 мг, по 10 таблеток у блістері; по 1, 3 або по 10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61B0">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61B0">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61B0">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61B0">
            <w:pPr>
              <w:pStyle w:val="111"/>
              <w:tabs>
                <w:tab w:val="left" w:pos="12600"/>
              </w:tabs>
              <w:jc w:val="center"/>
              <w:rPr>
                <w:rFonts w:ascii="Arial" w:hAnsi="Arial" w:cs="Arial"/>
                <w:b/>
                <w:color w:val="000000"/>
                <w:sz w:val="16"/>
                <w:szCs w:val="16"/>
              </w:rPr>
            </w:pPr>
            <w:r w:rsidRPr="00F22D22">
              <w:rPr>
                <w:rFonts w:ascii="Arial" w:hAnsi="Arial" w:cs="Arial"/>
                <w:b/>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61B0">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внесення змін до реєстраційних матеріалів: </w:t>
            </w:r>
            <w:r w:rsidRPr="00F22D22">
              <w:rPr>
                <w:rFonts w:ascii="Arial" w:hAnsi="Arial" w:cs="Arial"/>
                <w:b/>
                <w:color w:val="000000"/>
                <w:sz w:val="16"/>
                <w:szCs w:val="16"/>
              </w:rPr>
              <w:t>уточнення країни-виробника в наказі МОЗ України № 1680 від 06.08.2021 в процесі внесення змін</w:t>
            </w:r>
            <w:r w:rsidRPr="00F22D22">
              <w:rPr>
                <w:rFonts w:ascii="Arial" w:hAnsi="Arial" w:cs="Arial"/>
                <w:color w:val="000000"/>
                <w:sz w:val="16"/>
                <w:szCs w:val="16"/>
              </w:rPr>
              <w:t xml:space="preserve"> (зміна заявника (власника реєстраційного посвідчення) (згідно наказу МОЗ від 23.07.2015 № 460)). Редакція в наказі: відсутня. Запропонована редакція: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61B0">
            <w:pPr>
              <w:pStyle w:val="1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61B0">
            <w:pPr>
              <w:pStyle w:val="111"/>
              <w:tabs>
                <w:tab w:val="left" w:pos="12600"/>
              </w:tabs>
              <w:jc w:val="center"/>
              <w:rPr>
                <w:rFonts w:ascii="Arial" w:hAnsi="Arial" w:cs="Arial"/>
                <w:sz w:val="16"/>
                <w:szCs w:val="16"/>
              </w:rPr>
            </w:pPr>
            <w:r w:rsidRPr="00F22D22">
              <w:rPr>
                <w:rFonts w:ascii="Arial" w:hAnsi="Arial" w:cs="Arial"/>
                <w:sz w:val="16"/>
                <w:szCs w:val="16"/>
              </w:rPr>
              <w:t>UA/10426/01/02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A361B0">
            <w:pPr>
              <w:pStyle w:val="111"/>
              <w:tabs>
                <w:tab w:val="left" w:pos="12600"/>
              </w:tabs>
              <w:rPr>
                <w:rFonts w:ascii="Arial" w:hAnsi="Arial" w:cs="Arial"/>
                <w:b/>
                <w:i/>
                <w:color w:val="000000"/>
                <w:sz w:val="16"/>
                <w:szCs w:val="16"/>
              </w:rPr>
            </w:pPr>
            <w:r w:rsidRPr="00F22D22">
              <w:rPr>
                <w:rFonts w:ascii="Arial" w:hAnsi="Arial" w:cs="Arial"/>
                <w:b/>
                <w:sz w:val="16"/>
                <w:szCs w:val="16"/>
              </w:rPr>
              <w:t>ФІБРИНАЗА-20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61B0">
            <w:pPr>
              <w:pStyle w:val="111"/>
              <w:tabs>
                <w:tab w:val="left" w:pos="12600"/>
              </w:tabs>
              <w:rPr>
                <w:rFonts w:ascii="Arial" w:hAnsi="Arial" w:cs="Arial"/>
                <w:color w:val="000000"/>
                <w:sz w:val="16"/>
                <w:szCs w:val="16"/>
              </w:rPr>
            </w:pPr>
            <w:r w:rsidRPr="00F22D22">
              <w:rPr>
                <w:rFonts w:ascii="Arial" w:hAnsi="Arial" w:cs="Arial"/>
                <w:color w:val="000000"/>
                <w:sz w:val="16"/>
                <w:szCs w:val="16"/>
              </w:rPr>
              <w:t>таблетки, вкриті оболонкою, кишковорозчинні по 20 мг, in bulk: по 2500 таблеток у контейнерах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61B0">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61B0">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61B0">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61B0">
            <w:pPr>
              <w:pStyle w:val="111"/>
              <w:tabs>
                <w:tab w:val="left" w:pos="12600"/>
              </w:tabs>
              <w:jc w:val="center"/>
              <w:rPr>
                <w:rFonts w:ascii="Arial" w:hAnsi="Arial" w:cs="Arial"/>
                <w:b/>
                <w:color w:val="000000"/>
                <w:sz w:val="16"/>
                <w:szCs w:val="16"/>
              </w:rPr>
            </w:pPr>
            <w:r w:rsidRPr="00F22D22">
              <w:rPr>
                <w:rFonts w:ascii="Arial" w:hAnsi="Arial" w:cs="Arial"/>
                <w:b/>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61B0">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внесення змін до реєстраційних матеріалів: </w:t>
            </w:r>
            <w:r w:rsidRPr="00F22D22">
              <w:rPr>
                <w:rFonts w:ascii="Arial" w:hAnsi="Arial" w:cs="Arial"/>
                <w:b/>
                <w:color w:val="000000"/>
                <w:sz w:val="16"/>
                <w:szCs w:val="16"/>
              </w:rPr>
              <w:t>уточнення країни-виробника в наказі МОЗ України № 1680 від 06.08.2021 в процесі внесення змін</w:t>
            </w:r>
            <w:r w:rsidRPr="00F22D22">
              <w:rPr>
                <w:rFonts w:ascii="Arial" w:hAnsi="Arial" w:cs="Arial"/>
                <w:color w:val="000000"/>
                <w:sz w:val="16"/>
                <w:szCs w:val="16"/>
              </w:rPr>
              <w:t xml:space="preserve"> (зміна заявника (власника реєстраційного посвідчення) (згідно наказу МОЗ від 23.07.2015 № 460)). Редакція в наказі: відсутня. Запропонована редакція: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61B0">
            <w:pPr>
              <w:pStyle w:val="111"/>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61B0">
            <w:pPr>
              <w:pStyle w:val="111"/>
              <w:tabs>
                <w:tab w:val="left" w:pos="12600"/>
              </w:tabs>
              <w:jc w:val="center"/>
              <w:rPr>
                <w:rFonts w:ascii="Arial" w:hAnsi="Arial" w:cs="Arial"/>
                <w:sz w:val="16"/>
                <w:szCs w:val="16"/>
              </w:rPr>
            </w:pPr>
            <w:r w:rsidRPr="00F22D22">
              <w:rPr>
                <w:rFonts w:ascii="Arial" w:hAnsi="Arial" w:cs="Arial"/>
                <w:sz w:val="16"/>
                <w:szCs w:val="16"/>
              </w:rPr>
              <w:t>UA/10427/01/02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ФЛОТТО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краплі вушні по 15 мл розчину у флаконі-крапельниці; по 1 флакону-крапельниці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К.О.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F22D22">
              <w:rPr>
                <w:rFonts w:ascii="Arial" w:hAnsi="Arial" w:cs="Arial"/>
                <w:color w:val="000000"/>
                <w:sz w:val="16"/>
                <w:szCs w:val="16"/>
              </w:rPr>
              <w:br/>
              <w:t>Пропонована редакція: Данілова Лариса Володимирівна.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UA/15844/01/01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ФЛУІМУЦИЛ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 xml:space="preserve">розчин для ін'єкцій, 100 мг/мл, по 3 мл в ампулі; по 5 ампул у пластиковому піддоні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II типу - представлені зміни в інформації з безпеки щодо внесення змін та доповнень у розділи інструкції для медичного застосування «Особливості застосування», «Застосування у період вагітності або годування груддю» на підставі короткої характеристики на препарат, Доповнення до огляду клінічних даних можуть бути рекомендовані для внесення в інструкцію для медичного застосування лікарського засобу.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UA/8504/01/01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ФЛУІМУЦИЛ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 xml:space="preserve">розчин для ін'єкцій, 100 мг/мл, по 3 мл в ампулі; по 5 ампул у пластиковому піддоні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доповнення специфікації ЛЗ Флуімуцил, розчин для ін'єкцій новим показником «однорідність дозованих одиниць» з відповідним методом випробування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UA/8504/01/01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ФЛУКОНАЗОЛ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 xml:space="preserve">розчин для інфузій, 2 мг/мл; по 50 мл або по 100 мл у пляшці; по 1 пляшці у пачці з картону; по 50 мл, 100 мл або 200 мл у пляшках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2.0. Зміни внесено до частин І «Загальна інформація»,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UA/3041/01/01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ФЛУКОНАЗОЛ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розчин для інфузій 0,2 % по 100 мл у пляшці; по 1 пляшці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внесено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зміни внесено до частини І «Загальна інформація. Адміністративні дані», V «Заходи з мінімізації ризиків», VI «Резюме плану управління ризиками», VII «Додатки» у зв’язку з оновленням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UA/14390/01/01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ФЛУКОНАЗОЛ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капсули по 50 мг, по 7 або 10 капсул у блістері, по 1 блістеру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внесені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"Побічні реакції" відповідно до оновленої інформації щодо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UA/9065/01/01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ФЛУКОНАЗОЛ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капсули по 100 мг, по 10 капсул у блістері, по 1 блістеру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внесені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"Побічні реакції" відповідно до оновленої інформації щодо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UA/9065/01/02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ФЛУКОНАЗОЛ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капсули по 150 мг, по 1 капсулі в блістері; по 1 або по 2, або по 3, або по 4 блістери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внесені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"Побічні реакції" відповідно до оновленої інформації щодо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 1 – без рецепта, № 2; № 3; № 4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UA/9065/01/03</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ФЛУОМІЗИН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вагінальні по 10 мг; по 6 таблеток у блістері, по 1 блістеру в картонній коробці; по 2 таблетки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Медінова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Медінова АГ, Швейцарія (відповідальний за контроль якості та випуск серії); Роттендорф Фарма ГмбХ , Німеччина ( відповідальний за первинне та вторинне пакування); Роттендорф Фарма ГмбХ, Німеччина (відповідальний за виробництво)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UA/1852/01/01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ФОРТЕЗА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спрей для ротової порожнини 0,15 % по 15 мл або 30 мл розчину у флаконі з розпилювачем;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АБДІ ІБРАХІМ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вилучення виробника для АФІ Бензидаміну гідрохлорид Centaur Pharmaceuticals Private Limited, India; запропоновано: Uquifa Mexico S.A. de C.V., Mexico Bal Pharma Limited,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UA/13797/02/01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ФОРТРАНС®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 xml:space="preserve">порошок для орального розчину; по 73,69 г порошку у пакетику; по 4 пакетики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ІПСЕН КОНСЬЮМЕР ХЕЛСКЕА, акціонерне товариство спрощеного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подання оновленого СЕР № R0-CEP 2015-374-Rev 01 для АФІ натрію сульфату безводний від вже затвердженого виробника MACCO ORGANIQUES, S.R.O; зміни І типу - введення альтернативного методу випробування ідентифікації та кількісного визначення діючої речовини макроголу 4000 (методом Ексклюзивної хроматографії); зміни І типу - введення альтернативного методу для ідентифікації калію та кількісного визначення калію хлориду (методом Іонообмінною хроматографією); зміни І типу - введення альтернативного методу для ідентифікації та кількісного визначення натрію методом (Іонообмінною хроматографією); зміни І типу - введення альтернативного методу для ідентифікації та кількісного визначення хлоридів методом (Іонообмінною хроматографією); зміни І типу - введення альтернативного методу для ідентифікації та кількісного визначення натрію сульфату безводного (методом Іонообмінною хроматографією); зміни І типу - введення альтернативного методу для ідентифікації та кількісного визначення натрію бікарбонату методом (Потенціометричного титрування)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UA/6620/01/01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ХЕЛПЕКС® АНТИКОЛД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по 4 таблетки у блістері; по 1 блістеру в картонній пачці; по 4 таблетки у блістері; по 1 блістеру в картонній пачці; по 10 пачок у груповій картонній упаковці; по 4 таблетки у блістері; по 1 блістеру в картонній пачці; по 20 пачок у груповій картонній упаковці; по 10 таблеток у блістері; по 1 блістеру в картонній пачці; по 10 таблеток у блістері; по 1 блістеру в картонній пачці; по 10 пачок у груповій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Мові Хелс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Медітоп Фармасьютікал Лтд., Угорщина; Сава Хелскеа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Угорщина/ 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подання оновленого сертифікату відповідності ЄФ No. R1-CEP 2002-020-Rev 08 для АФІ парацетамолу від затвердженого виробника Farmson Pharmaceutical Gujarat Private Limited, India на заміну сертифікату відповідності ЄФ No. R1-CEP 2002-020-Rev 07; зі зміною назви та виробничих потужностей виробника у відповідність до оновленого сертифікату відповідності Європейській фармакопеї; зміни І типу - подання оновленого сертифікату відповідності Європейські фармакопеї (R1-CEP 2008-154-Rev 01) на АФІ хлорфеніраміну малеат від вже затвердженого виробника Supriya Lifescience Ltd., India на заміну сертифікату відповідності ЄФ No. R1-CEP 2008-154-Rev 00; зі зміною назви виробника у відповідність до сертифікату відповідності Європейській фармакопеї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UA/9824/01/01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ХЕЛПЕКС® АНТИКОЛД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in bulk: по 5000 таблеток у подвійному поліетиленовому пакеті в контейнері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Мові Хелс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Медітоп Фармасьютікал Лтд., Угорщина; Сава Хелскеа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Угорщина/ 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подання оновленого сертифікату відповідності ЄФ No. R1-CEP 2002-020-Rev 08 для АФІ парацетамолу від затвердженого виробника Farmson Pharmaceutical Gujarat Private Limited, India на заміну сертифікату відповідності ЄФ No. R1-CEP 2002-020-Rev 07; зі зміною назви та виробничих потужностей виробника у відповідність до оновленого сертифікату відповідності Європейській фармакопеї; зміни І типу - подання оновленого сертифікату відповідності Європейські фармакопеї (R1-CEP 2008-154-Rev 01) на АФІ хлорфеніраміну малеат від вже затвердженого виробника Supriya Lifescience Ltd., India на заміну сертифікату відповідності ЄФ No. R1-CEP 2008-154-Rev 00; зі зміною назви виробника у відповідність до сертифікату відповідності Європейській фармакопеї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UA/9864/01/01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ХЕЛПЕКС® АНТИКОЛД DX</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по 4 таблетки у блістері; по 1 блістеру в картонній пачці; по 4 таблетки у блістері; по 1 блістеру в картонній пачці; по 10 пачок у груповій картонній упаковці; по 4 таблетки у блістері; по 1 блістеру в картонній пачці; по 20 пачок у груповій картонній упаковці; по 10 таблеток у блістері; по 1 блістеру в картонній пачці; по 10 таблеток у блістері; по 1 блістеру в картонній пачці; по 10 пачок у груповій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Мові Хелс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Медітоп Фармасьютікал Лтд., Угорщина; Сава Хелскеа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Угорщина/ 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подання оновленого сертифікату відповідності Європейські фармакопеї (R1-CEP 2008-154-Rev 01) на АФІ хлорфеніраміну малеат від вже затвердженого виробника Supriya Lifescience Ltd., India на заміну сертифікату відповідності ЄФ No. R1-CEP 2008-154-Rev 00; зі зміною назви виробника у відповідність до сертифікату відповідності Європейській фармакопеї; </w:t>
            </w:r>
            <w:r w:rsidRPr="00F22D22">
              <w:rPr>
                <w:rFonts w:ascii="Arial" w:hAnsi="Arial" w:cs="Arial"/>
                <w:color w:val="000000"/>
                <w:sz w:val="16"/>
                <w:szCs w:val="16"/>
              </w:rPr>
              <w:br/>
              <w:t>зміни І типу - подання оновленого сертифікату відповідності ЄФ No. R1-CEP 2002-020-Rev 08 для АФІ парацетамолу від затвердженого виробника Farmson Pharmaceutical Gujarat Private Limited, India на заміну сертифікату відповідності ЄФ No. R1-CEP 2002-020-Rev 07; зі зміною назви та виробничих потужностей виробника у відповідність до оновленого сертифікату відповідності Європейській фармакопеї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UA/9825/01/01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ХЕЛПЕКС® АНТИКОЛД DX</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in bulk: по 5000 таблеток у подвійному поліетиленовому пакеті в контейнері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Мові Хелс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Медітоп Фармасьютікал Лтд., Угорщина; Сава Хелскеа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Угорщина/ 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подання оновленого сертифікату відповідності Європейські фармакопеї (R1-CEP 2008-154-Rev 01) на АФІ хлорфеніраміну малеат від вже затвердженого виробника Supriya Lifescience Ltd., India на заміну сертифікату відповідності ЄФ No. R1-CEP 2008-154-Rev 00; зі зміною назви виробника у відповідність до сертифікату відповідності Європейській фармакопеї; </w:t>
            </w:r>
            <w:r w:rsidRPr="00F22D22">
              <w:rPr>
                <w:rFonts w:ascii="Arial" w:hAnsi="Arial" w:cs="Arial"/>
                <w:color w:val="000000"/>
                <w:sz w:val="16"/>
                <w:szCs w:val="16"/>
              </w:rPr>
              <w:br/>
              <w:t>зміни І типу - подання оновленого сертифікату відповідності ЄФ No. R1-CEP 2002-020-Rev 08 для АФІ парацетамолу від затвердженого виробника Farmson Pharmaceutical Gujarat Private Limited, India на заміну сертифікату відповідності ЄФ No. R1-CEP 2002-020-Rev 07; зі зміною назви та виробничих потужностей виробника у відповідність до оновленого сертифікату відповідності Європейській фармакопеї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UA/9722/01/01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ХЕПІЛОР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спрей для ротової порожнини по 20 мл або по 50 мл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додання нового альтернативного контейнера – флакону (по 20 мл або по 50 мл) поліетиленового з насосом-дозатором та розпилювачем адаптером, з відповідними змінами до р. «Упаковка»; запропоновано: По 20 мл або по 50 мл у флакони із скла брунатного кольору з насосами-дозаторами орального призначення, що забезпечені розпилювачами та у флакони поліетиленові з насосом-дозатором та розпилювачем адаптором. На флакон наклеюють етикетку-самоклейку. Кожний флакон разом з інструкцією для медичного застосування вкладають у пачку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UA/10910/01/01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B457CC">
            <w:pPr>
              <w:pStyle w:val="111"/>
              <w:tabs>
                <w:tab w:val="left" w:pos="12600"/>
              </w:tabs>
              <w:rPr>
                <w:rFonts w:ascii="Arial" w:hAnsi="Arial" w:cs="Arial"/>
                <w:b/>
                <w:i/>
                <w:color w:val="000000"/>
                <w:sz w:val="16"/>
                <w:szCs w:val="16"/>
              </w:rPr>
            </w:pPr>
            <w:r w:rsidRPr="00F22D22">
              <w:rPr>
                <w:rFonts w:ascii="Arial" w:hAnsi="Arial" w:cs="Arial"/>
                <w:b/>
                <w:sz w:val="16"/>
                <w:szCs w:val="16"/>
              </w:rPr>
              <w:t>ХЛОРГЕКСИДИН-КР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B457CC">
            <w:pPr>
              <w:pStyle w:val="111"/>
              <w:tabs>
                <w:tab w:val="left" w:pos="12600"/>
              </w:tabs>
              <w:rPr>
                <w:rFonts w:ascii="Arial" w:hAnsi="Arial" w:cs="Arial"/>
                <w:color w:val="000000"/>
                <w:sz w:val="16"/>
                <w:szCs w:val="16"/>
              </w:rPr>
            </w:pPr>
            <w:r w:rsidRPr="00F22D22">
              <w:rPr>
                <w:rFonts w:ascii="Arial" w:hAnsi="Arial" w:cs="Arial"/>
                <w:color w:val="000000"/>
                <w:sz w:val="16"/>
                <w:szCs w:val="16"/>
              </w:rPr>
              <w:t>розчин для зовнішнього застосування 0,05 %; по 100 мл у контейнері з насадкою для спрямованого введення; по 1 контейнеру у пачці з картону; по 100 мл у контейнері з насадкою для спрямованого введення; по 100 мл у контейнері з насадкою для спрямованого введення лікарського засобу у комплекті з вагінальним аплікатором зі зрошувальною пляшечкою об’ємом 100 мл та пилозахисним ковпачком,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B457CC">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B457CC">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B457CC">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B457CC">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B457CC">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 xml:space="preserve">внесення змін до реєстраційних матеріалів: </w:t>
            </w:r>
            <w:r w:rsidRPr="00F22D22">
              <w:rPr>
                <w:rFonts w:ascii="Arial" w:hAnsi="Arial" w:cs="Arial"/>
                <w:b/>
                <w:color w:val="000000"/>
                <w:sz w:val="16"/>
                <w:szCs w:val="16"/>
              </w:rPr>
              <w:t>уточнення написання упаковки в наказі МОЗ України № 1327 від 02.07.2021 в процесі внесення змін</w:t>
            </w:r>
            <w:r w:rsidRPr="00F22D2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 Редакція в наказі: по 100 мл у контейнері з насадкою для спрямованого введення; по 1 контейнеру у пачці з картону; по 100 мл у контейнері з насадкою для спрямованого введення. </w:t>
            </w:r>
            <w:r w:rsidRPr="00F22D22">
              <w:rPr>
                <w:rFonts w:ascii="Arial" w:hAnsi="Arial" w:cs="Arial"/>
                <w:b/>
                <w:color w:val="000000"/>
                <w:sz w:val="16"/>
                <w:szCs w:val="16"/>
              </w:rPr>
              <w:t>Запропонована редакція: по 100 мл у контейнері з насадкою для спрямованого введення; по 1 контейнеру у пачці з картону; по 100 мл у контейнері з насадкою для спрямованого введення; по 100 мл у контейнері з насадкою для спрямованого введення лікарського засобу у комплекті з вагінальним аплікатором зі зрошувальною пляшечкою об’ємом 100 мл та пилозахисним ковпачком,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B457CC">
            <w:pPr>
              <w:pStyle w:val="1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B457CC">
            <w:pPr>
              <w:pStyle w:val="111"/>
              <w:tabs>
                <w:tab w:val="left" w:pos="12600"/>
              </w:tabs>
              <w:jc w:val="center"/>
              <w:rPr>
                <w:rFonts w:ascii="Arial" w:hAnsi="Arial" w:cs="Arial"/>
                <w:sz w:val="16"/>
                <w:szCs w:val="16"/>
              </w:rPr>
            </w:pPr>
            <w:r w:rsidRPr="00F22D22">
              <w:rPr>
                <w:rFonts w:ascii="Arial" w:hAnsi="Arial" w:cs="Arial"/>
                <w:sz w:val="16"/>
                <w:szCs w:val="16"/>
              </w:rPr>
              <w:t>UA/9766/01/01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ХОМВІО®-ПРОСТАН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краплі оральні, по 50 мл у флаконі з крапельницею; по 1 флакону з крапельницею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Хомвіора Арцнайміттель Др. Хагедорн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Сінтера Д-р. Фрідріхс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 оновлення тексту маркування первинної та вторинної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UA/7320/01/01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ХОМВІОТЕНЗИН®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таблетки по 25 таблеток у блістері, по 4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Хомвіора Арцнайміттель Др. Хагедорн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Мауерманн - Арцнайміттель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 оновлення тексту маркування вторинної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 xml:space="preserve">без рецепта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UA/7743/01/01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ХОНДРОСАТ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розчин для ін`єкцій, 100 мг/мл; по 2 мл в ампулі; по 5 ампул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приведення методики "Кількісного визначення Спирту бензилового" допоміжної речовини у відповідність до вимог монографії Європ.Фармакопеї (зміна методики кількісного визначення: запропоновано: метод потенціометричного титрування)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UA/14288/01/01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ЦЕФОТАКСИМ-ДАРНИЦЯ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порошок для розчину для ін'єкцій по 1,0 г, 1 флакон з порошком в пачці; 5 флаконів з порошком в контурній чарунковій упаковці; по 1 контурній чарунковій упаковці в пачці; 1 флакон з порошком у комплекті з 1 ампулою розчинника (Вода для ін'єкцій-Дарниця) по 10 мл в контурній чарунковій упаковці; по 1 контурній чарунковій упаковці в пачці; 40 флаконів з порошком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вилучення фірми-виробника діючої речовини Цефотаксиму натрієва сіль High Tech Pharm. Co., Ltd., Korea (відповідальний за випуск серії); Kyongbo Pharmaceutical Co., LTD, Korea (виробництво, контроль якості, первинне та вторинне пакування). Запропоновано: Shandong Anhong Pharmaceutical Co., Ltd.,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UA/6338/01/02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247477">
            <w:pPr>
              <w:pStyle w:val="111"/>
              <w:tabs>
                <w:tab w:val="left" w:pos="12600"/>
              </w:tabs>
              <w:rPr>
                <w:rFonts w:ascii="Arial" w:hAnsi="Arial" w:cs="Arial"/>
                <w:b/>
                <w:i/>
                <w:color w:val="000000"/>
                <w:sz w:val="16"/>
                <w:szCs w:val="16"/>
              </w:rPr>
            </w:pPr>
            <w:r w:rsidRPr="00F22D22">
              <w:rPr>
                <w:rFonts w:ascii="Arial" w:hAnsi="Arial" w:cs="Arial"/>
                <w:b/>
                <w:sz w:val="16"/>
                <w:szCs w:val="16"/>
              </w:rPr>
              <w:t>ЦЕФОТРИН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rPr>
                <w:rFonts w:ascii="Arial" w:hAnsi="Arial" w:cs="Arial"/>
                <w:color w:val="000000"/>
                <w:sz w:val="16"/>
                <w:szCs w:val="16"/>
              </w:rPr>
            </w:pPr>
            <w:r w:rsidRPr="00F22D22">
              <w:rPr>
                <w:rFonts w:ascii="Arial" w:hAnsi="Arial" w:cs="Arial"/>
                <w:color w:val="000000"/>
                <w:sz w:val="16"/>
                <w:szCs w:val="16"/>
              </w:rPr>
              <w:t>порошок для розчину для ін’єкцій по 1 г, 1 флакон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Ананта Медікеар Лтд.</w:t>
            </w:r>
            <w:r w:rsidRPr="00F22D2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"Венус Ремедіс Лімітед", Індія; Ананта Медікеар Лімітед, Індія</w:t>
            </w:r>
            <w:r w:rsidRPr="00F22D2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spacing w:after="240"/>
              <w:jc w:val="center"/>
              <w:rPr>
                <w:rFonts w:ascii="Arial" w:hAnsi="Arial" w:cs="Arial"/>
                <w:color w:val="000000"/>
                <w:sz w:val="16"/>
                <w:szCs w:val="16"/>
              </w:rPr>
            </w:pPr>
            <w:r w:rsidRPr="00F22D2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виробництва готового лікарського засобу - Ананта Медікеар Лімітед, Індія. Введення змін протягом 3-х місяців після затвердження. Зміни І типу - Зміни щодо безпеки/ефективності та фармаконагляду (інші зміни) Редагування інструкції для медичного застосування лікарського засобу у розділах "Виробник", "Місцезнаходження виробника та місце провадження його діяльності" для можливості друкувати інструкції для медичного застосування лікарського засобу для кожного виробника окремо. Введення змін протягом 3-х місяців після затвердження </w:t>
            </w:r>
            <w:r w:rsidRPr="00F22D22">
              <w:rPr>
                <w:rFonts w:ascii="Arial" w:hAnsi="Arial" w:cs="Arial"/>
                <w:color w:val="000000"/>
                <w:sz w:val="16"/>
                <w:szCs w:val="16"/>
              </w:rPr>
              <w:br/>
              <w:t xml:space="preserve">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дільниці виробництва готового лікарського засобу - Ананта Медікеар Лімітед, Індія. Зміни внесені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як наслідок появи додаткового пакування для іншого виробника. Введення змін протягом 3-х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sz w:val="16"/>
                <w:szCs w:val="16"/>
              </w:rPr>
            </w:pPr>
            <w:r w:rsidRPr="00F22D22">
              <w:rPr>
                <w:rFonts w:ascii="Arial" w:hAnsi="Arial" w:cs="Arial"/>
                <w:sz w:val="16"/>
                <w:szCs w:val="16"/>
              </w:rPr>
              <w:t>UA/12006/01/01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682F18">
            <w:pPr>
              <w:pStyle w:val="111"/>
              <w:tabs>
                <w:tab w:val="left" w:pos="12600"/>
              </w:tabs>
              <w:rPr>
                <w:rFonts w:ascii="Arial" w:hAnsi="Arial" w:cs="Arial"/>
                <w:b/>
                <w:i/>
                <w:color w:val="000000"/>
                <w:sz w:val="16"/>
                <w:szCs w:val="16"/>
              </w:rPr>
            </w:pPr>
            <w:r w:rsidRPr="00F22D22">
              <w:rPr>
                <w:rFonts w:ascii="Arial" w:hAnsi="Arial" w:cs="Arial"/>
                <w:b/>
                <w:sz w:val="16"/>
                <w:szCs w:val="16"/>
              </w:rPr>
              <w:t>ЦЕФТРИАКСОН АНАНТА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682F18">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порошок для розчину для ін’єкцій по 2 г, 1 флакон з порошком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682F18">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Ананта Медікеар Лтд.</w:t>
            </w:r>
            <w:r w:rsidRPr="00F22D2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682F18">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Велика Британ</w:t>
            </w:r>
            <w:r w:rsidRPr="00F22D22">
              <w:rPr>
                <w:rFonts w:ascii="Arial" w:hAnsi="Arial" w:cs="Arial"/>
                <w:color w:val="000000"/>
                <w:sz w:val="16"/>
                <w:szCs w:val="16"/>
              </w:rPr>
              <w:t>i</w:t>
            </w:r>
            <w:r w:rsidRPr="00F22D22">
              <w:rPr>
                <w:rFonts w:ascii="Arial" w:hAnsi="Arial" w:cs="Arial"/>
                <w:color w:val="000000"/>
                <w:sz w:val="16"/>
                <w:szCs w:val="16"/>
                <w:lang w:val="ru-RU"/>
              </w:rPr>
              <w:t>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682F18">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Свісс  Перентералс  Лтд., Індія; Ананта Медікеар Лімітед, Індія</w:t>
            </w:r>
            <w:r w:rsidRPr="00F22D2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682F18">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C1F21">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додаткової дільниці виробництва готового лікарського засобу - Ананта Медікеар Лімітед, Індія. Також внесені в інструкцію для медичного застосування ЛЗ у р. "Виробник", "Місцезнаходження виробника та його адреса місця провадження діяльності" як наслідок поява додаткового пакування. Введення змін протягом 3-х місяців після затвердження. Зміни І типу - Зміни щодо безпеки/ефективності та фармаконагляду (інші зміни). Редагування інструкції для медичного застосування ЛЗ у р. "Виробник", "Місцезнаходження виробника та його адреса місця провадження діяльності" для можливості друкувати інструкції для кожного виробника ЛЗ окремо. Введення змін протягом 3-х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Введення змін протягом 3-х місяців після затвердження.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виробництва готового лікарського засобу - Ананта Медікеар Лімітед, Індія. </w:t>
            </w:r>
            <w:r w:rsidRPr="00F22D22">
              <w:rPr>
                <w:rFonts w:ascii="Arial" w:hAnsi="Arial" w:cs="Arial"/>
                <w:color w:val="000000"/>
                <w:sz w:val="16"/>
                <w:szCs w:val="16"/>
              </w:rPr>
              <w:t>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682F18">
            <w:pPr>
              <w:pStyle w:val="1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682F18">
            <w:pPr>
              <w:pStyle w:val="111"/>
              <w:tabs>
                <w:tab w:val="left" w:pos="12600"/>
              </w:tabs>
              <w:jc w:val="center"/>
              <w:rPr>
                <w:rFonts w:ascii="Arial" w:hAnsi="Arial" w:cs="Arial"/>
                <w:sz w:val="16"/>
                <w:szCs w:val="16"/>
              </w:rPr>
            </w:pPr>
            <w:r w:rsidRPr="00F22D22">
              <w:rPr>
                <w:rFonts w:ascii="Arial" w:hAnsi="Arial" w:cs="Arial"/>
                <w:sz w:val="16"/>
                <w:szCs w:val="16"/>
              </w:rPr>
              <w:t>UA/17157/01/02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247477">
            <w:pPr>
              <w:pStyle w:val="111"/>
              <w:tabs>
                <w:tab w:val="left" w:pos="12600"/>
              </w:tabs>
              <w:rPr>
                <w:rFonts w:ascii="Arial" w:hAnsi="Arial" w:cs="Arial"/>
                <w:b/>
                <w:i/>
                <w:color w:val="000000"/>
                <w:sz w:val="16"/>
                <w:szCs w:val="16"/>
              </w:rPr>
            </w:pPr>
            <w:r w:rsidRPr="00F22D22">
              <w:rPr>
                <w:rFonts w:ascii="Arial" w:hAnsi="Arial" w:cs="Arial"/>
                <w:b/>
                <w:sz w:val="16"/>
                <w:szCs w:val="16"/>
              </w:rPr>
              <w:t>ЦЕФТРИАКСОН АНАНТА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rPr>
                <w:rFonts w:ascii="Arial" w:hAnsi="Arial" w:cs="Arial"/>
                <w:color w:val="000000"/>
                <w:sz w:val="16"/>
                <w:szCs w:val="16"/>
                <w:lang w:val="ru-RU"/>
              </w:rPr>
            </w:pPr>
            <w:r w:rsidRPr="00F22D22">
              <w:rPr>
                <w:rFonts w:ascii="Arial" w:hAnsi="Arial" w:cs="Arial"/>
                <w:color w:val="000000"/>
                <w:sz w:val="16"/>
                <w:szCs w:val="16"/>
                <w:lang w:val="ru-RU"/>
              </w:rPr>
              <w:t>порошок для розчину для ін’єкцій по 1 г,  1 флакон з порошком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Ананта Медікеар Лтд.</w:t>
            </w:r>
            <w:r w:rsidRPr="00F22D2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Велика Британ</w:t>
            </w:r>
            <w:r w:rsidRPr="00F22D22">
              <w:rPr>
                <w:rFonts w:ascii="Arial" w:hAnsi="Arial" w:cs="Arial"/>
                <w:color w:val="000000"/>
                <w:sz w:val="16"/>
                <w:szCs w:val="16"/>
              </w:rPr>
              <w:t>i</w:t>
            </w:r>
            <w:r w:rsidRPr="00F22D22">
              <w:rPr>
                <w:rFonts w:ascii="Arial" w:hAnsi="Arial" w:cs="Arial"/>
                <w:color w:val="000000"/>
                <w:sz w:val="16"/>
                <w:szCs w:val="16"/>
                <w:lang w:val="ru-RU"/>
              </w:rPr>
              <w:t>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Свісс  Перентералс  Лтд., Індія; Ананта Медікеар Лімітед, Індія</w:t>
            </w:r>
            <w:r w:rsidRPr="00F22D2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C1F21">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lang w:val="ru-RU"/>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додаткової дільниці виробництва готового лікарського засобу - Ананта Медікеар Лімітед, Індія. Також внесені в інструкцію для медичного застосування ЛЗ у р. "Виробник", "Місцезнаходження виробника та його адреса місця провадження діяльності" як наслідок поява додаткового пакування. Введення змін протягом 3-х місяців після затвердження. Зміни І типу - Зміни щодо безпеки/ефективності та фармаконагляду (інші зміни). Редагування інструкції для медичного застосування ЛЗ у р. "Виробник", "Місцезнаходження виробника та його адреса місця провадження діяльності" для можливості друкувати інструкції для кожного виробника ЛЗ окремо. Введення змін протягом 3-х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Введення змін протягом 3-х місяців після затвердження.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виробництва готового лікарського засобу - Ананта Медікеар Лімітед, Індія. </w:t>
            </w:r>
            <w:r w:rsidRPr="00F22D22">
              <w:rPr>
                <w:rFonts w:ascii="Arial" w:hAnsi="Arial" w:cs="Arial"/>
                <w:color w:val="000000"/>
                <w:sz w:val="16"/>
                <w:szCs w:val="16"/>
              </w:rPr>
              <w:t>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247477">
            <w:pPr>
              <w:pStyle w:val="111"/>
              <w:tabs>
                <w:tab w:val="left" w:pos="12600"/>
              </w:tabs>
              <w:jc w:val="center"/>
              <w:rPr>
                <w:rFonts w:ascii="Arial" w:hAnsi="Arial" w:cs="Arial"/>
                <w:sz w:val="16"/>
                <w:szCs w:val="16"/>
              </w:rPr>
            </w:pPr>
            <w:r w:rsidRPr="00F22D22">
              <w:rPr>
                <w:rFonts w:ascii="Arial" w:hAnsi="Arial" w:cs="Arial"/>
                <w:sz w:val="16"/>
                <w:szCs w:val="16"/>
              </w:rPr>
              <w:t>UA/17157/01/01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ЦЕФТРИАКСОН-ДАРНИЦЯ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порошок для розчину для ін'єкцій, по 0,5 г у флаконі; 1 флакон із порошком у пачці; 5 флаконів з порошком у контурній чарунковій упаковці, по 1 чарунковій упаковці у пачці; 1 флакон з порошком у комплекті з 1 ампулою розчинника (Вода для ін'єкцій-Дарниця) по 5 мл або по 10 мл відповідно у контурній чарунковій упаковці, по 1 контурній чарунковій упаковці у пачці; по 40 флаконів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вилучення фірми-виробника діючої речовини Цефтриаксону натрієва сіль High Tech Pharm. Co., Ltd. (НТР), Korea. Запропоновано: (Qilu Antibiotics Pharmaceutical Co., Ltd., China; Shandong Lukang Pharmaceutical Co., Ltd., China; Reyoung Pharmaceutical Co., Ltd., China)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UA/6340/01/01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ЦЕФТРИАКСОН-ДАРНИЦЯ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порошок для розчину для ін'єкцій, по 1,0 г у флаконі; 1 флакон із порошком у пачці; 5 флаконів з порошком у контурній чарунковій упаковці, по 1 чарунковій упаковці у пачці; 1 флакон з порошком у комплекті з 1 ампулою розчинника (Вода для ін'єкцій-Дарниця) по 5 мл або по 10 мл відповідно у контурній чарунковій упаковці, по 1 контурній чарунковій упаковці у пачці; по 40 флаконів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 xml:space="preserve">зміни І типу - вилучення фірми-виробника діючої речовини Цефтриаксону натрієва сіль High Tech Pharm. Co., Ltd. (НТР), Korea; </w:t>
            </w:r>
            <w:r w:rsidRPr="00F22D22">
              <w:rPr>
                <w:rFonts w:ascii="Arial" w:hAnsi="Arial" w:cs="Arial"/>
                <w:color w:val="000000"/>
                <w:sz w:val="16"/>
                <w:szCs w:val="16"/>
              </w:rPr>
              <w:br/>
              <w:t xml:space="preserve">запропоновано: (Qilu Antibiotics Pharmaceutical Co., Ltd., China; Shandong Lukang Pharmaceutical Co., Ltd., China; Reyoung Pharmaceutical Co., Ltd., China)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UA/6340/01/02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682F18">
            <w:pPr>
              <w:pStyle w:val="111"/>
              <w:tabs>
                <w:tab w:val="left" w:pos="12600"/>
              </w:tabs>
              <w:rPr>
                <w:rFonts w:ascii="Arial" w:hAnsi="Arial" w:cs="Arial"/>
                <w:b/>
                <w:i/>
                <w:color w:val="000000"/>
                <w:sz w:val="16"/>
                <w:szCs w:val="16"/>
              </w:rPr>
            </w:pPr>
            <w:r w:rsidRPr="00F22D22">
              <w:rPr>
                <w:rFonts w:ascii="Arial" w:hAnsi="Arial" w:cs="Arial"/>
                <w:b/>
                <w:sz w:val="16"/>
                <w:szCs w:val="16"/>
              </w:rPr>
              <w:t>ЦИКЛОСЕРИН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682F18">
            <w:pPr>
              <w:pStyle w:val="111"/>
              <w:tabs>
                <w:tab w:val="left" w:pos="12600"/>
              </w:tabs>
              <w:spacing w:after="240"/>
              <w:rPr>
                <w:rFonts w:ascii="Arial" w:hAnsi="Arial" w:cs="Arial"/>
                <w:color w:val="000000"/>
                <w:sz w:val="16"/>
                <w:szCs w:val="16"/>
                <w:lang w:val="ru-RU"/>
              </w:rPr>
            </w:pPr>
            <w:r w:rsidRPr="00F22D22">
              <w:rPr>
                <w:rFonts w:ascii="Arial" w:hAnsi="Arial" w:cs="Arial"/>
                <w:color w:val="000000"/>
                <w:sz w:val="16"/>
                <w:szCs w:val="16"/>
                <w:lang w:val="ru-RU"/>
              </w:rPr>
              <w:t>капсули тверді по 125 мг, по 10 капсул у блістері, по 3 блістери у пачці з картону</w:t>
            </w:r>
            <w:r w:rsidRPr="00F22D22">
              <w:rPr>
                <w:rFonts w:ascii="Arial" w:hAnsi="Arial" w:cs="Arial"/>
                <w:color w:val="000000"/>
                <w:sz w:val="16"/>
                <w:szCs w:val="16"/>
                <w:lang w:val="ru-RU"/>
              </w:rPr>
              <w:br/>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682F18">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ПрАТ "Технолог"</w:t>
            </w:r>
            <w:r w:rsidRPr="00F22D22">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682F18">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682F18">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ПрАТ "Технолог"</w:t>
            </w:r>
            <w:r w:rsidRPr="00F22D22">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682F18">
            <w:pPr>
              <w:pStyle w:val="111"/>
              <w:tabs>
                <w:tab w:val="left" w:pos="12600"/>
              </w:tabs>
              <w:jc w:val="center"/>
              <w:rPr>
                <w:rFonts w:ascii="Arial" w:hAnsi="Arial" w:cs="Arial"/>
                <w:color w:val="000000"/>
                <w:sz w:val="16"/>
                <w:szCs w:val="16"/>
                <w:lang w:val="ru-RU"/>
              </w:rPr>
            </w:pPr>
            <w:r w:rsidRPr="00F22D22">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A317F0">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внесення змін до реєстраційних матеріалів: зміни, що потребують нової реєстрації - зміна сили дії, лікарської форми та способу застосування: зміна або додавання нової сили дії (додавання нової сили дії) (затверджено: Циклосерин, капсули тверді по 250 мг).</w:t>
            </w:r>
          </w:p>
          <w:p w:rsidR="006E6648" w:rsidRPr="00F22D22" w:rsidRDefault="006E6648" w:rsidP="00A317F0">
            <w:pPr>
              <w:pStyle w:val="111"/>
              <w:tabs>
                <w:tab w:val="left" w:pos="12600"/>
              </w:tabs>
              <w:jc w:val="center"/>
              <w:rPr>
                <w:rFonts w:ascii="Arial" w:hAnsi="Arial" w:cs="Arial"/>
                <w:color w:val="000000"/>
                <w:sz w:val="16"/>
                <w:szCs w:val="16"/>
              </w:rPr>
            </w:pPr>
          </w:p>
          <w:p w:rsidR="006E6648" w:rsidRPr="00F22D22" w:rsidRDefault="006E6648" w:rsidP="00A317F0">
            <w:pPr>
              <w:pStyle w:val="111"/>
              <w:tabs>
                <w:tab w:val="left" w:pos="12600"/>
              </w:tabs>
              <w:jc w:val="center"/>
              <w:rPr>
                <w:rFonts w:ascii="Arial" w:hAnsi="Arial" w:cs="Arial"/>
                <w:color w:val="000000"/>
                <w:sz w:val="16"/>
                <w:szCs w:val="16"/>
              </w:rPr>
            </w:pPr>
            <w:r w:rsidRPr="00F22D22">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682F18">
            <w:pPr>
              <w:pStyle w:val="1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682F18">
            <w:pPr>
              <w:pStyle w:val="111"/>
              <w:tabs>
                <w:tab w:val="left" w:pos="12600"/>
              </w:tabs>
              <w:jc w:val="center"/>
              <w:rPr>
                <w:rFonts w:ascii="Arial" w:hAnsi="Arial" w:cs="Arial"/>
                <w:sz w:val="16"/>
                <w:szCs w:val="16"/>
              </w:rPr>
            </w:pPr>
            <w:r w:rsidRPr="00F22D22">
              <w:rPr>
                <w:rFonts w:ascii="Arial" w:hAnsi="Arial" w:cs="Arial"/>
                <w:sz w:val="16"/>
                <w:szCs w:val="16"/>
              </w:rPr>
              <w:t>UA/15150/01/02</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ЦИПРОФАРМ®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 xml:space="preserve">краплі очні/вушні 0,3 % по 5 або 10 мл у флаконі; по 1 флакону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вилучення зі специфікації та методів контролю АФІ ципрофлоксацину гідрохлориду показників «Розчинність» та «Важкі метали» виробництва Zhejiang Changming Pharmaceutical Co., Ltd., Китай та Neuland Laboratories Limited, Індія; зміни І типу - вилучення зі специфікації ГЛЗ з розділу «Ідентифікація» тести для підтвердження достовірності сорбіту методом ТШХ та характерні реакції на фосфати та хлориди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UA/3385/02/01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ЦИРЕЛАКС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краплі очні, розчин по 10 мг/мл по 5 мл у флаконі-крапельниці; по 1 флакону-крапельниці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УОРЛД МЕДИЦИН ОФТАЛЬМІКС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К.О.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та внесення особливих застережень перед застосуванням препарату.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UA/17526/01/01</w:t>
            </w:r>
          </w:p>
        </w:tc>
      </w:tr>
      <w:tr w:rsidR="006E6648" w:rsidRPr="00F22D22" w:rsidTr="00E91DB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6648" w:rsidRPr="00F22D22" w:rsidRDefault="006E6648" w:rsidP="00E91DB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E6648" w:rsidRPr="00F22D22" w:rsidRDefault="006E6648" w:rsidP="00E91DBB">
            <w:pPr>
              <w:pStyle w:val="11"/>
              <w:tabs>
                <w:tab w:val="left" w:pos="12600"/>
              </w:tabs>
              <w:rPr>
                <w:rFonts w:ascii="Arial" w:hAnsi="Arial" w:cs="Arial"/>
                <w:b/>
                <w:i/>
                <w:color w:val="000000"/>
                <w:sz w:val="16"/>
                <w:szCs w:val="16"/>
              </w:rPr>
            </w:pPr>
            <w:r w:rsidRPr="00F22D22">
              <w:rPr>
                <w:rFonts w:ascii="Arial" w:hAnsi="Arial" w:cs="Arial"/>
                <w:b/>
                <w:sz w:val="16"/>
                <w:szCs w:val="16"/>
              </w:rPr>
              <w:t>ЧЕМЕРИЦІ КОРЕНЕВИЩА З КОРЕНЯМИ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rPr>
                <w:rFonts w:ascii="Arial" w:hAnsi="Arial" w:cs="Arial"/>
                <w:color w:val="000000"/>
                <w:sz w:val="16"/>
                <w:szCs w:val="16"/>
              </w:rPr>
            </w:pPr>
            <w:r w:rsidRPr="00F22D22">
              <w:rPr>
                <w:rFonts w:ascii="Arial" w:hAnsi="Arial" w:cs="Arial"/>
                <w:color w:val="000000"/>
                <w:sz w:val="16"/>
                <w:szCs w:val="16"/>
              </w:rPr>
              <w:t xml:space="preserve">маса подрібнена (субстанція) у мішках паперових для виробництва нестерильних лікарських форм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color w:val="000000"/>
                <w:sz w:val="16"/>
                <w:szCs w:val="16"/>
              </w:rPr>
            </w:pPr>
            <w:r w:rsidRPr="00F22D2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spacing w:after="240"/>
              <w:jc w:val="center"/>
              <w:rPr>
                <w:rFonts w:ascii="Arial" w:hAnsi="Arial" w:cs="Arial"/>
                <w:color w:val="000000"/>
                <w:sz w:val="16"/>
                <w:szCs w:val="16"/>
              </w:rPr>
            </w:pPr>
            <w:r w:rsidRPr="00F22D22">
              <w:rPr>
                <w:rFonts w:ascii="Arial" w:hAnsi="Arial" w:cs="Arial"/>
                <w:sz w:val="16"/>
                <w:szCs w:val="16"/>
              </w:rPr>
              <w:t xml:space="preserve">внесення змін до реєстраційних матеріалів: </w:t>
            </w:r>
            <w:r w:rsidRPr="00F22D22">
              <w:rPr>
                <w:rFonts w:ascii="Arial" w:hAnsi="Arial" w:cs="Arial"/>
                <w:color w:val="000000"/>
                <w:sz w:val="16"/>
                <w:szCs w:val="16"/>
              </w:rPr>
              <w:t>зміни II типу - вилучення показника “Пестициди” з специфікації АФІ (з вилученням відповідного аналітичного методу) обумовлене наявністю обов’язкового вхідного контролю за цим показником рослинної лікарської сировини, що використовується у виробництві АФІ, згідно специфікації. Контроль рослинної сировини за показником “Пестициди” залишається при вхідному контролю згідно СПЦ-СР-009 «Чемериці кореневища з коренями», проводиться в уповноваженій лабораторії та здійснюється у відповідності до вимог ДФУ, 2.8.13, з наданням сертифікату встановленого зразка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b/>
                <w:i/>
                <w:color w:val="000000"/>
                <w:sz w:val="16"/>
                <w:szCs w:val="16"/>
              </w:rPr>
            </w:pPr>
            <w:r w:rsidRPr="00F22D2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E6648" w:rsidRPr="00F22D22" w:rsidRDefault="006E6648" w:rsidP="00E91DBB">
            <w:pPr>
              <w:pStyle w:val="11"/>
              <w:tabs>
                <w:tab w:val="left" w:pos="12600"/>
              </w:tabs>
              <w:jc w:val="center"/>
              <w:rPr>
                <w:rFonts w:ascii="Arial" w:hAnsi="Arial" w:cs="Arial"/>
                <w:sz w:val="16"/>
                <w:szCs w:val="16"/>
              </w:rPr>
            </w:pPr>
            <w:r w:rsidRPr="00F22D22">
              <w:rPr>
                <w:rFonts w:ascii="Arial" w:hAnsi="Arial" w:cs="Arial"/>
                <w:sz w:val="16"/>
                <w:szCs w:val="16"/>
              </w:rPr>
              <w:t>UA/13266/01/01</w:t>
            </w:r>
          </w:p>
        </w:tc>
      </w:tr>
    </w:tbl>
    <w:p w:rsidR="00EC5E5F" w:rsidRPr="00F22D22" w:rsidRDefault="00EC5E5F" w:rsidP="00EC5E5F">
      <w:pPr>
        <w:pStyle w:val="11"/>
        <w:jc w:val="both"/>
        <w:rPr>
          <w:rFonts w:ascii="Arial" w:hAnsi="Arial" w:cs="Arial"/>
          <w:b/>
          <w:sz w:val="22"/>
          <w:szCs w:val="22"/>
        </w:rPr>
      </w:pPr>
    </w:p>
    <w:p w:rsidR="00EC5E5F" w:rsidRPr="00F22D22" w:rsidRDefault="00EC5E5F" w:rsidP="0077199C">
      <w:pPr>
        <w:pStyle w:val="11"/>
      </w:pPr>
    </w:p>
    <w:p w:rsidR="00FC5BB1" w:rsidRPr="00F22D22" w:rsidRDefault="00FC5BB1" w:rsidP="0077199C">
      <w:pPr>
        <w:pStyle w:val="11"/>
      </w:pPr>
    </w:p>
    <w:p w:rsidR="00603B12" w:rsidRPr="00F22D22" w:rsidRDefault="00603B12" w:rsidP="00603B12">
      <w:pPr>
        <w:ind w:right="20"/>
        <w:rPr>
          <w:rStyle w:val="cs7864ebcf1"/>
          <w:color w:val="auto"/>
        </w:rPr>
      </w:pPr>
    </w:p>
    <w:tbl>
      <w:tblPr>
        <w:tblW w:w="0" w:type="auto"/>
        <w:tblLook w:val="04A0" w:firstRow="1" w:lastRow="0" w:firstColumn="1" w:lastColumn="0" w:noHBand="0" w:noVBand="1"/>
      </w:tblPr>
      <w:tblGrid>
        <w:gridCol w:w="7421"/>
        <w:gridCol w:w="7422"/>
      </w:tblGrid>
      <w:tr w:rsidR="00603B12" w:rsidRPr="00D76AB5" w:rsidTr="002A037E">
        <w:tc>
          <w:tcPr>
            <w:tcW w:w="7421" w:type="dxa"/>
            <w:shd w:val="clear" w:color="auto" w:fill="auto"/>
          </w:tcPr>
          <w:p w:rsidR="00603B12" w:rsidRPr="00F22D22" w:rsidRDefault="00603B12" w:rsidP="002A037E">
            <w:pPr>
              <w:ind w:right="20"/>
              <w:rPr>
                <w:rStyle w:val="cs95e872d01"/>
                <w:rFonts w:ascii="Arial" w:hAnsi="Arial" w:cs="Arial"/>
                <w:sz w:val="28"/>
                <w:szCs w:val="28"/>
                <w:lang w:val="ru-RU"/>
              </w:rPr>
            </w:pPr>
            <w:r w:rsidRPr="00F22D22">
              <w:rPr>
                <w:rStyle w:val="cs7864ebcf1"/>
                <w:rFonts w:ascii="Arial" w:hAnsi="Arial" w:cs="Arial"/>
                <w:color w:val="auto"/>
                <w:sz w:val="28"/>
                <w:szCs w:val="28"/>
              </w:rPr>
              <w:t xml:space="preserve">В.о. Генерального директора Директорату </w:t>
            </w:r>
          </w:p>
          <w:p w:rsidR="00603B12" w:rsidRPr="00F22D22" w:rsidRDefault="00603B12" w:rsidP="002A037E">
            <w:pPr>
              <w:ind w:right="20"/>
              <w:rPr>
                <w:rStyle w:val="cs7864ebcf1"/>
                <w:rFonts w:ascii="Arial" w:hAnsi="Arial" w:cs="Arial"/>
                <w:color w:val="auto"/>
                <w:sz w:val="28"/>
                <w:szCs w:val="28"/>
              </w:rPr>
            </w:pPr>
            <w:r w:rsidRPr="00F22D22">
              <w:rPr>
                <w:rStyle w:val="cs7864ebcf1"/>
                <w:rFonts w:ascii="Arial" w:hAnsi="Arial" w:cs="Arial"/>
                <w:color w:val="auto"/>
                <w:sz w:val="28"/>
                <w:szCs w:val="28"/>
              </w:rPr>
              <w:t>фармацевтичного забезпечення</w:t>
            </w:r>
            <w:r w:rsidRPr="00F22D22">
              <w:rPr>
                <w:rStyle w:val="cs188c92b51"/>
                <w:rFonts w:ascii="Arial" w:hAnsi="Arial" w:cs="Arial"/>
                <w:color w:val="auto"/>
                <w:sz w:val="28"/>
                <w:szCs w:val="28"/>
              </w:rPr>
              <w:t>                                    </w:t>
            </w:r>
          </w:p>
        </w:tc>
        <w:tc>
          <w:tcPr>
            <w:tcW w:w="7422" w:type="dxa"/>
            <w:shd w:val="clear" w:color="auto" w:fill="auto"/>
          </w:tcPr>
          <w:p w:rsidR="00603B12" w:rsidRPr="00F22D22" w:rsidRDefault="00603B12" w:rsidP="00603B12">
            <w:pPr>
              <w:pStyle w:val="cs95e872d0"/>
              <w:rPr>
                <w:rStyle w:val="cs7864ebcf1"/>
                <w:rFonts w:ascii="Arial" w:hAnsi="Arial" w:cs="Arial"/>
                <w:color w:val="auto"/>
                <w:sz w:val="28"/>
                <w:szCs w:val="28"/>
              </w:rPr>
            </w:pPr>
          </w:p>
          <w:p w:rsidR="00603B12" w:rsidRPr="00D76AB5" w:rsidRDefault="00603B12" w:rsidP="002A037E">
            <w:pPr>
              <w:pStyle w:val="cs95e872d0"/>
              <w:jc w:val="right"/>
              <w:rPr>
                <w:rStyle w:val="cs7864ebcf1"/>
                <w:rFonts w:ascii="Arial" w:hAnsi="Arial" w:cs="Arial"/>
                <w:color w:val="auto"/>
                <w:sz w:val="28"/>
                <w:szCs w:val="28"/>
              </w:rPr>
            </w:pPr>
            <w:r w:rsidRPr="00F22D22">
              <w:rPr>
                <w:rStyle w:val="cs7864ebcf1"/>
                <w:rFonts w:ascii="Arial" w:hAnsi="Arial" w:cs="Arial"/>
                <w:color w:val="auto"/>
                <w:sz w:val="28"/>
                <w:szCs w:val="28"/>
              </w:rPr>
              <w:t>Іван ЗАДВОРНИХ</w:t>
            </w:r>
          </w:p>
        </w:tc>
      </w:tr>
    </w:tbl>
    <w:p w:rsidR="009F505A" w:rsidRDefault="009F505A" w:rsidP="000D7E21">
      <w:pPr>
        <w:jc w:val="center"/>
      </w:pPr>
    </w:p>
    <w:p w:rsidR="009454A2" w:rsidRDefault="009454A2" w:rsidP="000D7E21">
      <w:pPr>
        <w:jc w:val="center"/>
      </w:pPr>
    </w:p>
    <w:p w:rsidR="00441F46" w:rsidRPr="00B826DB" w:rsidRDefault="00441F46" w:rsidP="00441F46">
      <w:pPr>
        <w:tabs>
          <w:tab w:val="left" w:pos="12600"/>
        </w:tabs>
        <w:jc w:val="center"/>
        <w:rPr>
          <w:rFonts w:ascii="Arial" w:hAnsi="Arial" w:cs="Arial"/>
          <w:b/>
          <w:sz w:val="28"/>
          <w:szCs w:val="28"/>
        </w:rPr>
      </w:pPr>
    </w:p>
    <w:p w:rsidR="0022353D" w:rsidRDefault="0022353D" w:rsidP="000D7E21">
      <w:pPr>
        <w:jc w:val="center"/>
        <w:sectPr w:rsidR="0022353D" w:rsidSect="005C003A">
          <w:pgSz w:w="16838" w:h="11906" w:orient="landscape"/>
          <w:pgMar w:top="907" w:right="1134" w:bottom="907" w:left="1077" w:header="709" w:footer="709" w:gutter="0"/>
          <w:cols w:space="708"/>
          <w:docGrid w:linePitch="360"/>
        </w:sectPr>
      </w:pPr>
    </w:p>
    <w:p w:rsidR="006D020E" w:rsidRPr="00A17C09" w:rsidRDefault="006D020E" w:rsidP="006D020E">
      <w:pPr>
        <w:tabs>
          <w:tab w:val="left" w:pos="1985"/>
        </w:tabs>
      </w:pPr>
    </w:p>
    <w:tbl>
      <w:tblPr>
        <w:tblW w:w="3828" w:type="dxa"/>
        <w:tblInd w:w="11448" w:type="dxa"/>
        <w:tblLayout w:type="fixed"/>
        <w:tblLook w:val="0000" w:firstRow="0" w:lastRow="0" w:firstColumn="0" w:lastColumn="0" w:noHBand="0" w:noVBand="0"/>
      </w:tblPr>
      <w:tblGrid>
        <w:gridCol w:w="3828"/>
      </w:tblGrid>
      <w:tr w:rsidR="006D020E" w:rsidRPr="003517C3" w:rsidTr="00532F0B">
        <w:tc>
          <w:tcPr>
            <w:tcW w:w="3828" w:type="dxa"/>
          </w:tcPr>
          <w:p w:rsidR="006D020E" w:rsidRPr="00280BFD" w:rsidRDefault="006D020E" w:rsidP="00532F0B">
            <w:pPr>
              <w:pStyle w:val="4"/>
              <w:tabs>
                <w:tab w:val="left" w:pos="12600"/>
              </w:tabs>
              <w:jc w:val="both"/>
              <w:rPr>
                <w:rFonts w:cs="Arial"/>
                <w:sz w:val="18"/>
                <w:szCs w:val="18"/>
              </w:rPr>
            </w:pPr>
            <w:r w:rsidRPr="00280BFD">
              <w:rPr>
                <w:rFonts w:cs="Arial"/>
                <w:sz w:val="18"/>
                <w:szCs w:val="18"/>
              </w:rPr>
              <w:t>Додаток 4</w:t>
            </w:r>
          </w:p>
          <w:p w:rsidR="006D020E" w:rsidRPr="00280BFD" w:rsidRDefault="006D020E" w:rsidP="00532F0B">
            <w:pPr>
              <w:pStyle w:val="4"/>
              <w:tabs>
                <w:tab w:val="left" w:pos="12600"/>
              </w:tabs>
              <w:jc w:val="both"/>
              <w:rPr>
                <w:rFonts w:cs="Arial"/>
                <w:sz w:val="18"/>
                <w:szCs w:val="18"/>
              </w:rPr>
            </w:pPr>
            <w:r w:rsidRPr="00280BFD">
              <w:rPr>
                <w:rFonts w:cs="Arial"/>
                <w:sz w:val="18"/>
                <w:szCs w:val="18"/>
              </w:rPr>
              <w:t>до наказу Міністерства охорони</w:t>
            </w:r>
          </w:p>
          <w:p w:rsidR="006D020E" w:rsidRPr="00280BFD" w:rsidRDefault="006D020E" w:rsidP="00532F0B">
            <w:pPr>
              <w:tabs>
                <w:tab w:val="left" w:pos="12600"/>
              </w:tabs>
              <w:jc w:val="both"/>
              <w:rPr>
                <w:rFonts w:ascii="Arial" w:hAnsi="Arial" w:cs="Arial"/>
                <w:b/>
                <w:sz w:val="18"/>
                <w:szCs w:val="18"/>
              </w:rPr>
            </w:pPr>
            <w:r w:rsidRPr="00280BFD">
              <w:rPr>
                <w:rFonts w:ascii="Arial" w:hAnsi="Arial" w:cs="Arial"/>
                <w:b/>
                <w:sz w:val="18"/>
                <w:szCs w:val="18"/>
              </w:rPr>
              <w:t>здоров’я України</w:t>
            </w:r>
          </w:p>
          <w:p w:rsidR="006D020E" w:rsidRPr="00280BFD" w:rsidRDefault="006D020E" w:rsidP="00532F0B">
            <w:pPr>
              <w:tabs>
                <w:tab w:val="left" w:pos="12600"/>
              </w:tabs>
              <w:jc w:val="both"/>
              <w:rPr>
                <w:rFonts w:ascii="Arial" w:hAnsi="Arial" w:cs="Arial"/>
                <w:b/>
                <w:sz w:val="18"/>
                <w:szCs w:val="18"/>
              </w:rPr>
            </w:pPr>
            <w:r>
              <w:rPr>
                <w:rFonts w:ascii="Arial" w:hAnsi="Arial" w:cs="Arial"/>
                <w:b/>
                <w:sz w:val="18"/>
                <w:szCs w:val="18"/>
              </w:rPr>
              <w:t>від ________________</w:t>
            </w:r>
            <w:r w:rsidRPr="001447E2">
              <w:rPr>
                <w:rFonts w:ascii="Arial" w:hAnsi="Arial" w:cs="Arial"/>
                <w:b/>
                <w:sz w:val="18"/>
                <w:szCs w:val="18"/>
                <w:lang w:val="en-US"/>
              </w:rPr>
              <w:t xml:space="preserve"> </w:t>
            </w:r>
            <w:r>
              <w:rPr>
                <w:rFonts w:ascii="Arial" w:hAnsi="Arial" w:cs="Arial"/>
                <w:b/>
                <w:sz w:val="18"/>
                <w:szCs w:val="18"/>
              </w:rPr>
              <w:t xml:space="preserve"> </w:t>
            </w:r>
            <w:r w:rsidRPr="001447E2">
              <w:rPr>
                <w:rFonts w:ascii="Arial" w:hAnsi="Arial" w:cs="Arial"/>
                <w:b/>
                <w:sz w:val="18"/>
                <w:szCs w:val="18"/>
              </w:rPr>
              <w:t xml:space="preserve">№ </w:t>
            </w:r>
            <w:r>
              <w:rPr>
                <w:rFonts w:ascii="Arial" w:hAnsi="Arial" w:cs="Arial"/>
                <w:b/>
                <w:sz w:val="18"/>
                <w:szCs w:val="18"/>
              </w:rPr>
              <w:t>_____</w:t>
            </w:r>
          </w:p>
        </w:tc>
      </w:tr>
    </w:tbl>
    <w:p w:rsidR="006D020E" w:rsidRPr="003517C3" w:rsidRDefault="006D020E" w:rsidP="006D020E">
      <w:pPr>
        <w:tabs>
          <w:tab w:val="left" w:pos="12600"/>
        </w:tabs>
        <w:rPr>
          <w:rFonts w:ascii="Arial" w:hAnsi="Arial" w:cs="Arial"/>
          <w:sz w:val="18"/>
          <w:szCs w:val="18"/>
        </w:rPr>
      </w:pPr>
    </w:p>
    <w:p w:rsidR="006D020E" w:rsidRPr="00D62C0C" w:rsidRDefault="006D020E" w:rsidP="006D020E">
      <w:pPr>
        <w:jc w:val="center"/>
        <w:rPr>
          <w:rFonts w:ascii="Arial" w:hAnsi="Arial" w:cs="Arial"/>
          <w:b/>
          <w:sz w:val="22"/>
          <w:szCs w:val="22"/>
        </w:rPr>
      </w:pPr>
      <w:r w:rsidRPr="00D62C0C">
        <w:rPr>
          <w:rFonts w:ascii="Arial" w:hAnsi="Arial" w:cs="Arial"/>
          <w:b/>
          <w:sz w:val="22"/>
          <w:szCs w:val="22"/>
        </w:rPr>
        <w:t>ПЕРЕЛІК</w:t>
      </w:r>
    </w:p>
    <w:p w:rsidR="006D020E" w:rsidRPr="00D62C0C" w:rsidRDefault="006D020E" w:rsidP="006D020E">
      <w:pPr>
        <w:jc w:val="center"/>
        <w:rPr>
          <w:rFonts w:ascii="Arial" w:hAnsi="Arial" w:cs="Arial"/>
          <w:b/>
          <w:sz w:val="22"/>
          <w:szCs w:val="22"/>
        </w:rPr>
      </w:pPr>
      <w:r w:rsidRPr="00D62C0C">
        <w:rPr>
          <w:rFonts w:ascii="Arial" w:hAnsi="Arial" w:cs="Arial"/>
          <w:b/>
          <w:sz w:val="22"/>
          <w:szCs w:val="22"/>
        </w:rPr>
        <w:t xml:space="preserve">ЛІКАРСЬКИХ ЗАСОБІВ, ЯКІ НЕ РЕКОМЕНДОВАНІ ДО ДЕРЖАВНОЇ РЕЄСТРАЦІЇ, ПЕРЕРЕЄСТРАЦІЇ ТА ВНЕСЕННЯ ЗМІН ДО РЕЄСТРАЦІЙНИХ МАТЕРІАЛІВ </w:t>
      </w:r>
    </w:p>
    <w:p w:rsidR="006D020E" w:rsidRPr="00280BFD" w:rsidRDefault="006D020E" w:rsidP="006D020E">
      <w:pPr>
        <w:jc w:val="center"/>
        <w:rPr>
          <w:rFonts w:ascii="Arial" w:hAnsi="Arial" w:cs="Arial"/>
        </w:rPr>
      </w:pPr>
    </w:p>
    <w:tbl>
      <w:tblPr>
        <w:tblW w:w="1570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7"/>
        <w:gridCol w:w="1685"/>
        <w:gridCol w:w="2806"/>
        <w:gridCol w:w="1701"/>
        <w:gridCol w:w="1418"/>
        <w:gridCol w:w="1559"/>
        <w:gridCol w:w="1134"/>
        <w:gridCol w:w="1843"/>
        <w:gridCol w:w="3007"/>
      </w:tblGrid>
      <w:tr w:rsidR="006D020E" w:rsidRPr="007B40DE" w:rsidTr="006D020E">
        <w:tc>
          <w:tcPr>
            <w:tcW w:w="547" w:type="dxa"/>
            <w:tcBorders>
              <w:top w:val="single" w:sz="4" w:space="0" w:color="auto"/>
              <w:left w:val="single" w:sz="4" w:space="0" w:color="auto"/>
              <w:bottom w:val="single" w:sz="4" w:space="0" w:color="auto"/>
              <w:right w:val="single" w:sz="4" w:space="0" w:color="auto"/>
            </w:tcBorders>
            <w:shd w:val="pct10" w:color="auto" w:fill="auto"/>
          </w:tcPr>
          <w:p w:rsidR="006D020E" w:rsidRPr="006D020E" w:rsidRDefault="006D020E" w:rsidP="006D020E">
            <w:pPr>
              <w:jc w:val="center"/>
              <w:rPr>
                <w:rFonts w:ascii="Arial" w:hAnsi="Arial" w:cs="Arial"/>
                <w:b/>
                <w:i/>
                <w:sz w:val="16"/>
                <w:szCs w:val="16"/>
                <w:lang w:eastAsia="en-US"/>
              </w:rPr>
            </w:pPr>
            <w:r w:rsidRPr="006D020E">
              <w:rPr>
                <w:rFonts w:ascii="Arial" w:hAnsi="Arial" w:cs="Arial"/>
                <w:b/>
                <w:i/>
                <w:sz w:val="16"/>
                <w:szCs w:val="16"/>
                <w:lang w:eastAsia="en-US"/>
              </w:rPr>
              <w:t>№ п/п</w:t>
            </w:r>
          </w:p>
        </w:tc>
        <w:tc>
          <w:tcPr>
            <w:tcW w:w="1685" w:type="dxa"/>
            <w:tcBorders>
              <w:top w:val="single" w:sz="4" w:space="0" w:color="auto"/>
              <w:left w:val="single" w:sz="4" w:space="0" w:color="auto"/>
              <w:bottom w:val="single" w:sz="4" w:space="0" w:color="auto"/>
              <w:right w:val="single" w:sz="6" w:space="0" w:color="auto"/>
            </w:tcBorders>
            <w:shd w:val="pct10" w:color="auto" w:fill="auto"/>
          </w:tcPr>
          <w:p w:rsidR="006D020E" w:rsidRPr="006D020E" w:rsidRDefault="006D020E" w:rsidP="006D020E">
            <w:pPr>
              <w:jc w:val="center"/>
              <w:rPr>
                <w:rFonts w:ascii="Arial" w:hAnsi="Arial" w:cs="Arial"/>
                <w:b/>
                <w:i/>
                <w:sz w:val="16"/>
                <w:szCs w:val="16"/>
                <w:lang w:eastAsia="en-US"/>
              </w:rPr>
            </w:pPr>
            <w:r w:rsidRPr="006D020E">
              <w:rPr>
                <w:rFonts w:ascii="Arial" w:hAnsi="Arial" w:cs="Arial"/>
                <w:b/>
                <w:i/>
                <w:sz w:val="16"/>
                <w:szCs w:val="16"/>
                <w:lang w:eastAsia="en-US"/>
              </w:rPr>
              <w:t>Назва лікарського засобу</w:t>
            </w:r>
          </w:p>
        </w:tc>
        <w:tc>
          <w:tcPr>
            <w:tcW w:w="2806" w:type="dxa"/>
            <w:tcBorders>
              <w:top w:val="single" w:sz="4" w:space="0" w:color="auto"/>
              <w:left w:val="single" w:sz="6" w:space="0" w:color="auto"/>
              <w:bottom w:val="single" w:sz="4" w:space="0" w:color="auto"/>
              <w:right w:val="single" w:sz="6" w:space="0" w:color="auto"/>
            </w:tcBorders>
            <w:shd w:val="pct10" w:color="auto" w:fill="auto"/>
          </w:tcPr>
          <w:p w:rsidR="006D020E" w:rsidRPr="006D020E" w:rsidRDefault="006D020E" w:rsidP="006D020E">
            <w:pPr>
              <w:jc w:val="center"/>
              <w:rPr>
                <w:rFonts w:ascii="Arial" w:hAnsi="Arial" w:cs="Arial"/>
                <w:b/>
                <w:i/>
                <w:sz w:val="16"/>
                <w:szCs w:val="16"/>
                <w:lang w:eastAsia="en-US"/>
              </w:rPr>
            </w:pPr>
            <w:r w:rsidRPr="006D020E">
              <w:rPr>
                <w:rFonts w:ascii="Arial" w:hAnsi="Arial" w:cs="Arial"/>
                <w:b/>
                <w:i/>
                <w:sz w:val="16"/>
                <w:szCs w:val="16"/>
                <w:lang w:eastAsia="en-US"/>
              </w:rPr>
              <w:t>Форма випуску</w:t>
            </w:r>
          </w:p>
        </w:tc>
        <w:tc>
          <w:tcPr>
            <w:tcW w:w="1701" w:type="dxa"/>
            <w:tcBorders>
              <w:top w:val="single" w:sz="4" w:space="0" w:color="auto"/>
              <w:left w:val="single" w:sz="6" w:space="0" w:color="auto"/>
              <w:bottom w:val="single" w:sz="4" w:space="0" w:color="auto"/>
              <w:right w:val="single" w:sz="6" w:space="0" w:color="auto"/>
            </w:tcBorders>
            <w:shd w:val="pct10" w:color="auto" w:fill="auto"/>
          </w:tcPr>
          <w:p w:rsidR="006D020E" w:rsidRPr="006D020E" w:rsidRDefault="006D020E" w:rsidP="006D020E">
            <w:pPr>
              <w:jc w:val="center"/>
              <w:rPr>
                <w:rFonts w:ascii="Arial" w:hAnsi="Arial" w:cs="Arial"/>
                <w:b/>
                <w:i/>
                <w:sz w:val="16"/>
                <w:szCs w:val="16"/>
                <w:lang w:eastAsia="en-US"/>
              </w:rPr>
            </w:pPr>
            <w:r w:rsidRPr="006D020E">
              <w:rPr>
                <w:rFonts w:ascii="Arial" w:hAnsi="Arial" w:cs="Arial"/>
                <w:b/>
                <w:i/>
                <w:sz w:val="16"/>
                <w:szCs w:val="16"/>
                <w:lang w:eastAsia="en-US"/>
              </w:rPr>
              <w:t>Заявник</w:t>
            </w:r>
          </w:p>
        </w:tc>
        <w:tc>
          <w:tcPr>
            <w:tcW w:w="1418" w:type="dxa"/>
            <w:tcBorders>
              <w:top w:val="single" w:sz="4" w:space="0" w:color="auto"/>
              <w:left w:val="single" w:sz="6" w:space="0" w:color="auto"/>
              <w:bottom w:val="single" w:sz="4" w:space="0" w:color="auto"/>
              <w:right w:val="single" w:sz="6" w:space="0" w:color="auto"/>
            </w:tcBorders>
            <w:shd w:val="pct10" w:color="auto" w:fill="auto"/>
          </w:tcPr>
          <w:p w:rsidR="006D020E" w:rsidRPr="006D020E" w:rsidRDefault="006D020E" w:rsidP="006D020E">
            <w:pPr>
              <w:jc w:val="center"/>
              <w:rPr>
                <w:rFonts w:ascii="Arial" w:hAnsi="Arial" w:cs="Arial"/>
                <w:b/>
                <w:i/>
                <w:sz w:val="16"/>
                <w:szCs w:val="16"/>
                <w:lang w:eastAsia="en-US"/>
              </w:rPr>
            </w:pPr>
            <w:r w:rsidRPr="006D020E">
              <w:rPr>
                <w:rFonts w:ascii="Arial" w:hAnsi="Arial" w:cs="Arial"/>
                <w:b/>
                <w:i/>
                <w:sz w:val="16"/>
                <w:szCs w:val="16"/>
                <w:lang w:eastAsia="en-US"/>
              </w:rPr>
              <w:t>Країна</w:t>
            </w:r>
          </w:p>
        </w:tc>
        <w:tc>
          <w:tcPr>
            <w:tcW w:w="1559" w:type="dxa"/>
            <w:tcBorders>
              <w:top w:val="single" w:sz="4" w:space="0" w:color="auto"/>
              <w:left w:val="single" w:sz="6" w:space="0" w:color="auto"/>
              <w:bottom w:val="single" w:sz="4" w:space="0" w:color="auto"/>
              <w:right w:val="single" w:sz="6" w:space="0" w:color="auto"/>
            </w:tcBorders>
            <w:shd w:val="pct10" w:color="auto" w:fill="auto"/>
          </w:tcPr>
          <w:p w:rsidR="006D020E" w:rsidRPr="006D020E" w:rsidRDefault="006D020E" w:rsidP="006D020E">
            <w:pPr>
              <w:jc w:val="center"/>
              <w:rPr>
                <w:rFonts w:ascii="Arial" w:hAnsi="Arial" w:cs="Arial"/>
                <w:b/>
                <w:i/>
                <w:sz w:val="16"/>
                <w:szCs w:val="16"/>
                <w:lang w:eastAsia="en-US"/>
              </w:rPr>
            </w:pPr>
            <w:r w:rsidRPr="006D020E">
              <w:rPr>
                <w:rFonts w:ascii="Arial" w:hAnsi="Arial" w:cs="Arial"/>
                <w:b/>
                <w:i/>
                <w:sz w:val="16"/>
                <w:szCs w:val="16"/>
                <w:lang w:eastAsia="en-US"/>
              </w:rPr>
              <w:t>Виробник</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6D020E" w:rsidRPr="006D020E" w:rsidRDefault="006D020E" w:rsidP="006D020E">
            <w:pPr>
              <w:jc w:val="center"/>
              <w:rPr>
                <w:rFonts w:ascii="Arial" w:hAnsi="Arial" w:cs="Arial"/>
                <w:b/>
                <w:i/>
                <w:sz w:val="16"/>
                <w:szCs w:val="16"/>
                <w:lang w:eastAsia="en-US"/>
              </w:rPr>
            </w:pPr>
            <w:r w:rsidRPr="006D020E">
              <w:rPr>
                <w:rFonts w:ascii="Arial" w:hAnsi="Arial" w:cs="Arial"/>
                <w:b/>
                <w:i/>
                <w:sz w:val="16"/>
                <w:szCs w:val="16"/>
                <w:lang w:eastAsia="en-US"/>
              </w:rPr>
              <w:t>Країна</w:t>
            </w:r>
          </w:p>
        </w:tc>
        <w:tc>
          <w:tcPr>
            <w:tcW w:w="1843" w:type="dxa"/>
            <w:tcBorders>
              <w:top w:val="single" w:sz="4" w:space="0" w:color="auto"/>
              <w:left w:val="single" w:sz="6" w:space="0" w:color="auto"/>
              <w:bottom w:val="single" w:sz="4" w:space="0" w:color="auto"/>
              <w:right w:val="single" w:sz="6" w:space="0" w:color="auto"/>
            </w:tcBorders>
            <w:shd w:val="pct10" w:color="auto" w:fill="auto"/>
          </w:tcPr>
          <w:p w:rsidR="006D020E" w:rsidRPr="006D020E" w:rsidRDefault="006D020E" w:rsidP="006D020E">
            <w:pPr>
              <w:jc w:val="center"/>
              <w:rPr>
                <w:rFonts w:ascii="Arial" w:hAnsi="Arial" w:cs="Arial"/>
                <w:b/>
                <w:i/>
                <w:sz w:val="16"/>
                <w:szCs w:val="16"/>
                <w:lang w:eastAsia="en-US"/>
              </w:rPr>
            </w:pPr>
            <w:r w:rsidRPr="006D020E">
              <w:rPr>
                <w:rFonts w:ascii="Arial" w:hAnsi="Arial" w:cs="Arial"/>
                <w:b/>
                <w:i/>
                <w:sz w:val="16"/>
                <w:szCs w:val="16"/>
                <w:lang w:eastAsia="en-US"/>
              </w:rPr>
              <w:t>Підстава</w:t>
            </w:r>
          </w:p>
        </w:tc>
        <w:tc>
          <w:tcPr>
            <w:tcW w:w="3007" w:type="dxa"/>
            <w:tcBorders>
              <w:top w:val="single" w:sz="4" w:space="0" w:color="auto"/>
              <w:left w:val="single" w:sz="6" w:space="0" w:color="auto"/>
              <w:bottom w:val="single" w:sz="4" w:space="0" w:color="auto"/>
              <w:right w:val="single" w:sz="6" w:space="0" w:color="auto"/>
            </w:tcBorders>
            <w:shd w:val="pct10" w:color="auto" w:fill="auto"/>
          </w:tcPr>
          <w:p w:rsidR="006D020E" w:rsidRPr="006D020E" w:rsidRDefault="006D020E" w:rsidP="006D020E">
            <w:pPr>
              <w:jc w:val="center"/>
              <w:rPr>
                <w:rFonts w:ascii="Arial" w:hAnsi="Arial" w:cs="Arial"/>
                <w:b/>
                <w:i/>
                <w:sz w:val="16"/>
                <w:szCs w:val="16"/>
                <w:lang w:eastAsia="en-US"/>
              </w:rPr>
            </w:pPr>
            <w:r w:rsidRPr="006D020E">
              <w:rPr>
                <w:rFonts w:ascii="Arial" w:hAnsi="Arial" w:cs="Arial"/>
                <w:b/>
                <w:i/>
                <w:sz w:val="16"/>
                <w:szCs w:val="16"/>
                <w:lang w:eastAsia="en-US"/>
              </w:rPr>
              <w:t>Процедура</w:t>
            </w:r>
          </w:p>
        </w:tc>
      </w:tr>
      <w:tr w:rsidR="006D020E" w:rsidRPr="00484DC4" w:rsidTr="006D020E">
        <w:trPr>
          <w:trHeight w:val="557"/>
        </w:trPr>
        <w:tc>
          <w:tcPr>
            <w:tcW w:w="547"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numPr>
                <w:ilvl w:val="0"/>
                <w:numId w:val="5"/>
              </w:numPr>
              <w:rPr>
                <w:rFonts w:ascii="Arial" w:hAnsi="Arial" w:cs="Arial"/>
                <w:b/>
                <w:sz w:val="16"/>
                <w:szCs w:val="16"/>
                <w:lang w:eastAsia="en-US"/>
              </w:rPr>
            </w:pPr>
          </w:p>
        </w:tc>
        <w:tc>
          <w:tcPr>
            <w:tcW w:w="1685"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rPr>
                <w:rFonts w:ascii="Arial" w:hAnsi="Arial" w:cs="Arial"/>
                <w:b/>
                <w:sz w:val="16"/>
                <w:szCs w:val="16"/>
                <w:lang w:eastAsia="en-US"/>
              </w:rPr>
            </w:pPr>
            <w:r w:rsidRPr="006D020E">
              <w:rPr>
                <w:rFonts w:ascii="Arial" w:hAnsi="Arial" w:cs="Arial"/>
                <w:b/>
                <w:sz w:val="16"/>
                <w:szCs w:val="16"/>
                <w:lang w:eastAsia="en-US"/>
              </w:rPr>
              <w:t xml:space="preserve">ДІАВІТЕК ПД 4 1,36%, ДІАВІТЕК ПД 4 2,27%, ДІАВІТЕК ПД 4 3,86% </w:t>
            </w:r>
          </w:p>
        </w:tc>
        <w:tc>
          <w:tcPr>
            <w:tcW w:w="2806"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rPr>
                <w:rFonts w:ascii="Arial" w:hAnsi="Arial" w:cs="Arial"/>
                <w:sz w:val="16"/>
                <w:szCs w:val="16"/>
                <w:lang w:eastAsia="en-US"/>
              </w:rPr>
            </w:pPr>
            <w:r w:rsidRPr="006D020E">
              <w:rPr>
                <w:rFonts w:ascii="Arial" w:hAnsi="Arial" w:cs="Arial"/>
                <w:sz w:val="16"/>
                <w:szCs w:val="16"/>
                <w:lang w:eastAsia="en-US"/>
              </w:rPr>
              <w:t>розчин для перитонеального діалізу по 2000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2000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4 або 5 комплектів у картонній коробці; по 2500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2500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4 комплекти у картонній коробці; по 5000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5000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2 комплекти у картонній коробці</w:t>
            </w:r>
          </w:p>
          <w:p w:rsidR="006D020E" w:rsidRPr="006D020E" w:rsidRDefault="006D020E" w:rsidP="006D020E">
            <w:pPr>
              <w:rPr>
                <w:rFonts w:ascii="Arial" w:hAnsi="Arial" w:cs="Arial"/>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jc w:val="center"/>
              <w:rPr>
                <w:rFonts w:ascii="Arial" w:hAnsi="Arial" w:cs="Arial"/>
                <w:sz w:val="16"/>
                <w:szCs w:val="16"/>
                <w:lang w:eastAsia="en-US"/>
              </w:rPr>
            </w:pPr>
            <w:r w:rsidRPr="006D020E">
              <w:rPr>
                <w:rFonts w:ascii="Arial" w:hAnsi="Arial" w:cs="Arial"/>
                <w:sz w:val="16"/>
                <w:szCs w:val="16"/>
                <w:lang w:eastAsia="en-US"/>
              </w:rPr>
              <w:t>ТОВ "Юрія-Фарм»</w:t>
            </w:r>
          </w:p>
        </w:tc>
        <w:tc>
          <w:tcPr>
            <w:tcW w:w="1418"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jc w:val="center"/>
              <w:rPr>
                <w:rFonts w:ascii="Arial" w:hAnsi="Arial" w:cs="Arial"/>
                <w:sz w:val="16"/>
                <w:szCs w:val="16"/>
                <w:lang w:val="ru-RU" w:eastAsia="en-US"/>
              </w:rPr>
            </w:pPr>
            <w:r w:rsidRPr="006D020E">
              <w:rPr>
                <w:rFonts w:ascii="Arial" w:hAnsi="Arial" w:cs="Arial"/>
                <w:sz w:val="16"/>
                <w:szCs w:val="16"/>
                <w:lang w:val="ru-RU" w:eastAsia="en-US"/>
              </w:rPr>
              <w:t>Україна</w:t>
            </w:r>
          </w:p>
          <w:p w:rsidR="006D020E" w:rsidRPr="006D020E" w:rsidRDefault="006D020E" w:rsidP="006D020E">
            <w:pPr>
              <w:pStyle w:val="135"/>
              <w:ind w:firstLine="0"/>
              <w:jc w:val="center"/>
              <w:rPr>
                <w:rFonts w:cs="Arial"/>
                <w:b w:val="0"/>
                <w:iCs/>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pStyle w:val="ab"/>
              <w:ind w:left="0"/>
              <w:jc w:val="center"/>
              <w:rPr>
                <w:rFonts w:ascii="Arial" w:hAnsi="Arial" w:cs="Arial"/>
                <w:b/>
                <w:sz w:val="16"/>
                <w:szCs w:val="16"/>
                <w:lang w:eastAsia="en-US"/>
              </w:rPr>
            </w:pPr>
            <w:r w:rsidRPr="006D020E">
              <w:rPr>
                <w:rFonts w:ascii="Arial" w:hAnsi="Arial" w:cs="Arial"/>
                <w:sz w:val="16"/>
                <w:szCs w:val="16"/>
                <w:lang w:val="en-US" w:eastAsia="en-US"/>
              </w:rPr>
              <w:t>ТОВ "Юрія-Фарм"</w:t>
            </w:r>
          </w:p>
        </w:tc>
        <w:tc>
          <w:tcPr>
            <w:tcW w:w="1134"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jc w:val="center"/>
              <w:rPr>
                <w:sz w:val="16"/>
                <w:szCs w:val="16"/>
              </w:rPr>
            </w:pPr>
            <w:r w:rsidRPr="006D020E">
              <w:rPr>
                <w:rFonts w:ascii="Arial" w:hAnsi="Arial" w:cs="Arial"/>
                <w:sz w:val="16"/>
                <w:szCs w:val="16"/>
                <w:lang w:eastAsia="en-US"/>
              </w:rPr>
              <w:t>Україна</w:t>
            </w:r>
          </w:p>
        </w:tc>
        <w:tc>
          <w:tcPr>
            <w:tcW w:w="1843"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pStyle w:val="135"/>
              <w:ind w:firstLine="0"/>
              <w:jc w:val="left"/>
              <w:rPr>
                <w:rFonts w:cs="Arial"/>
                <w:b w:val="0"/>
                <w:iCs/>
                <w:sz w:val="16"/>
                <w:szCs w:val="16"/>
                <w:lang w:val="en-US" w:eastAsia="en-US"/>
              </w:rPr>
            </w:pPr>
            <w:r w:rsidRPr="006D020E">
              <w:rPr>
                <w:rFonts w:cs="Arial"/>
                <w:b w:val="0"/>
                <w:iCs/>
                <w:sz w:val="16"/>
                <w:szCs w:val="16"/>
                <w:lang w:eastAsia="en-US"/>
              </w:rPr>
              <w:t xml:space="preserve">засідання </w:t>
            </w:r>
            <w:r w:rsidRPr="006D020E">
              <w:rPr>
                <w:rFonts w:cs="Arial"/>
                <w:b w:val="0"/>
                <w:iCs/>
                <w:sz w:val="16"/>
                <w:szCs w:val="16"/>
                <w:lang w:val="en-US" w:eastAsia="en-US"/>
              </w:rPr>
              <w:t>НТР № 26 від 29.07.2021</w:t>
            </w:r>
          </w:p>
        </w:tc>
        <w:tc>
          <w:tcPr>
            <w:tcW w:w="3007"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pStyle w:val="ab"/>
              <w:ind w:left="0"/>
              <w:rPr>
                <w:rFonts w:ascii="Arial" w:hAnsi="Arial" w:cs="Arial"/>
                <w:b/>
                <w:sz w:val="16"/>
                <w:szCs w:val="16"/>
                <w:lang w:val="en-US" w:eastAsia="en-US"/>
              </w:rPr>
            </w:pPr>
            <w:r w:rsidRPr="006D020E">
              <w:rPr>
                <w:rFonts w:ascii="Arial" w:hAnsi="Arial" w:cs="Arial"/>
                <w:b/>
                <w:sz w:val="16"/>
                <w:szCs w:val="16"/>
                <w:lang w:eastAsia="en-US"/>
              </w:rPr>
              <w:t>не</w:t>
            </w:r>
            <w:r w:rsidRPr="006D020E">
              <w:rPr>
                <w:rFonts w:ascii="Arial" w:hAnsi="Arial" w:cs="Arial"/>
                <w:b/>
                <w:sz w:val="16"/>
                <w:szCs w:val="16"/>
                <w:lang w:val="en-US" w:eastAsia="en-US"/>
              </w:rPr>
              <w:t xml:space="preserve"> </w:t>
            </w:r>
            <w:r w:rsidRPr="006D020E">
              <w:rPr>
                <w:rFonts w:ascii="Arial" w:hAnsi="Arial" w:cs="Arial"/>
                <w:b/>
                <w:sz w:val="16"/>
                <w:szCs w:val="16"/>
                <w:lang w:eastAsia="en-US"/>
              </w:rPr>
              <w:t>рекомендувати</w:t>
            </w:r>
            <w:r w:rsidRPr="006D020E">
              <w:rPr>
                <w:rFonts w:ascii="Arial" w:hAnsi="Arial" w:cs="Arial"/>
                <w:b/>
                <w:sz w:val="16"/>
                <w:szCs w:val="16"/>
                <w:lang w:val="en-US" w:eastAsia="en-US"/>
              </w:rPr>
              <w:t xml:space="preserve"> </w:t>
            </w:r>
            <w:r w:rsidRPr="006D020E">
              <w:rPr>
                <w:rFonts w:ascii="Arial" w:hAnsi="Arial" w:cs="Arial"/>
                <w:b/>
                <w:sz w:val="16"/>
                <w:szCs w:val="16"/>
                <w:lang w:eastAsia="en-US"/>
              </w:rPr>
              <w:t>до</w:t>
            </w:r>
            <w:r w:rsidRPr="006D020E">
              <w:rPr>
                <w:rFonts w:ascii="Arial" w:hAnsi="Arial" w:cs="Arial"/>
                <w:b/>
                <w:sz w:val="16"/>
                <w:szCs w:val="16"/>
                <w:lang w:val="en-US" w:eastAsia="en-US"/>
              </w:rPr>
              <w:t xml:space="preserve"> </w:t>
            </w:r>
            <w:r w:rsidRPr="006D020E">
              <w:rPr>
                <w:rFonts w:ascii="Arial" w:hAnsi="Arial" w:cs="Arial"/>
                <w:b/>
                <w:sz w:val="16"/>
                <w:szCs w:val="16"/>
                <w:lang w:eastAsia="en-US"/>
              </w:rPr>
              <w:t>затвердження</w:t>
            </w:r>
            <w:r w:rsidRPr="006D020E">
              <w:rPr>
                <w:rFonts w:ascii="Arial" w:hAnsi="Arial" w:cs="Arial"/>
                <w:b/>
                <w:sz w:val="16"/>
                <w:szCs w:val="16"/>
                <w:lang w:val="en-US" w:eastAsia="en-US"/>
              </w:rPr>
              <w:t xml:space="preserve"> - </w:t>
            </w:r>
            <w:r w:rsidRPr="006D020E">
              <w:rPr>
                <w:rFonts w:ascii="Arial" w:hAnsi="Arial" w:cs="Arial"/>
                <w:sz w:val="16"/>
                <w:szCs w:val="16"/>
                <w:lang w:eastAsia="en-US"/>
              </w:rPr>
              <w:t>виправлення</w:t>
            </w:r>
            <w:r w:rsidRPr="006D020E">
              <w:rPr>
                <w:rFonts w:ascii="Arial" w:hAnsi="Arial" w:cs="Arial"/>
                <w:sz w:val="16"/>
                <w:szCs w:val="16"/>
                <w:lang w:val="en-US" w:eastAsia="en-US"/>
              </w:rPr>
              <w:t xml:space="preserve"> </w:t>
            </w:r>
            <w:r w:rsidRPr="006D020E">
              <w:rPr>
                <w:rFonts w:ascii="Arial" w:hAnsi="Arial" w:cs="Arial"/>
                <w:sz w:val="16"/>
                <w:szCs w:val="16"/>
                <w:lang w:eastAsia="en-US"/>
              </w:rPr>
              <w:t>технічної</w:t>
            </w:r>
            <w:r w:rsidRPr="006D020E">
              <w:rPr>
                <w:rFonts w:ascii="Arial" w:hAnsi="Arial" w:cs="Arial"/>
                <w:sz w:val="16"/>
                <w:szCs w:val="16"/>
                <w:lang w:val="en-US" w:eastAsia="en-US"/>
              </w:rPr>
              <w:t xml:space="preserve"> </w:t>
            </w:r>
            <w:r w:rsidRPr="006D020E">
              <w:rPr>
                <w:rFonts w:ascii="Arial" w:hAnsi="Arial" w:cs="Arial"/>
                <w:sz w:val="16"/>
                <w:szCs w:val="16"/>
                <w:lang w:eastAsia="en-US"/>
              </w:rPr>
              <w:t>помилки</w:t>
            </w:r>
            <w:r w:rsidRPr="006D020E">
              <w:rPr>
                <w:rFonts w:ascii="Arial" w:hAnsi="Arial" w:cs="Arial"/>
                <w:sz w:val="16"/>
                <w:szCs w:val="16"/>
                <w:lang w:val="en-US" w:eastAsia="en-US"/>
              </w:rPr>
              <w:t xml:space="preserve">, </w:t>
            </w:r>
            <w:r w:rsidRPr="006D020E">
              <w:rPr>
                <w:rFonts w:ascii="Arial" w:hAnsi="Arial" w:cs="Arial"/>
                <w:sz w:val="16"/>
                <w:szCs w:val="16"/>
                <w:lang w:eastAsia="en-US"/>
              </w:rPr>
              <w:t>оскільки</w:t>
            </w:r>
            <w:r w:rsidRPr="006D020E">
              <w:rPr>
                <w:rFonts w:ascii="Arial" w:hAnsi="Arial" w:cs="Arial"/>
                <w:sz w:val="16"/>
                <w:szCs w:val="16"/>
                <w:lang w:val="en-US" w:eastAsia="en-US"/>
              </w:rPr>
              <w:t xml:space="preserve"> </w:t>
            </w:r>
            <w:r w:rsidRPr="006D020E">
              <w:rPr>
                <w:rFonts w:ascii="Arial" w:hAnsi="Arial" w:cs="Arial"/>
                <w:sz w:val="16"/>
                <w:szCs w:val="16"/>
                <w:lang w:eastAsia="en-US"/>
              </w:rPr>
              <w:t>зазначене</w:t>
            </w:r>
            <w:r w:rsidRPr="006D020E">
              <w:rPr>
                <w:rFonts w:ascii="Arial" w:hAnsi="Arial" w:cs="Arial"/>
                <w:sz w:val="16"/>
                <w:szCs w:val="16"/>
                <w:lang w:val="en-US" w:eastAsia="en-US"/>
              </w:rPr>
              <w:t xml:space="preserve"> </w:t>
            </w:r>
            <w:r w:rsidRPr="006D020E">
              <w:rPr>
                <w:rFonts w:ascii="Arial" w:hAnsi="Arial" w:cs="Arial"/>
                <w:sz w:val="16"/>
                <w:szCs w:val="16"/>
                <w:lang w:eastAsia="en-US"/>
              </w:rPr>
              <w:t>виправлення</w:t>
            </w:r>
            <w:r w:rsidRPr="006D020E">
              <w:rPr>
                <w:rFonts w:ascii="Arial" w:hAnsi="Arial" w:cs="Arial"/>
                <w:sz w:val="16"/>
                <w:szCs w:val="16"/>
                <w:lang w:val="en-US" w:eastAsia="en-US"/>
              </w:rPr>
              <w:t xml:space="preserve"> </w:t>
            </w:r>
            <w:r w:rsidRPr="006D020E">
              <w:rPr>
                <w:rFonts w:ascii="Arial" w:hAnsi="Arial" w:cs="Arial"/>
                <w:sz w:val="16"/>
                <w:szCs w:val="16"/>
                <w:lang w:eastAsia="en-US"/>
              </w:rPr>
              <w:t>не</w:t>
            </w:r>
            <w:r w:rsidRPr="006D020E">
              <w:rPr>
                <w:rFonts w:ascii="Arial" w:hAnsi="Arial" w:cs="Arial"/>
                <w:sz w:val="16"/>
                <w:szCs w:val="16"/>
                <w:lang w:val="en-US" w:eastAsia="en-US"/>
              </w:rPr>
              <w:t xml:space="preserve"> </w:t>
            </w:r>
            <w:r w:rsidRPr="006D020E">
              <w:rPr>
                <w:rFonts w:ascii="Arial" w:hAnsi="Arial" w:cs="Arial"/>
                <w:sz w:val="16"/>
                <w:szCs w:val="16"/>
                <w:lang w:eastAsia="en-US"/>
              </w:rPr>
              <w:t>відповідає</w:t>
            </w:r>
            <w:r w:rsidRPr="006D020E">
              <w:rPr>
                <w:rFonts w:ascii="Arial" w:hAnsi="Arial" w:cs="Arial"/>
                <w:sz w:val="16"/>
                <w:szCs w:val="16"/>
                <w:lang w:val="en-US" w:eastAsia="en-US"/>
              </w:rPr>
              <w:t xml:space="preserve"> </w:t>
            </w:r>
            <w:r w:rsidRPr="006D020E">
              <w:rPr>
                <w:rFonts w:ascii="Arial" w:hAnsi="Arial" w:cs="Arial"/>
                <w:sz w:val="16"/>
                <w:szCs w:val="16"/>
                <w:lang w:eastAsia="en-US"/>
              </w:rPr>
              <w:t>п</w:t>
            </w:r>
            <w:r w:rsidRPr="006D020E">
              <w:rPr>
                <w:rFonts w:ascii="Arial" w:hAnsi="Arial" w:cs="Arial"/>
                <w:sz w:val="16"/>
                <w:szCs w:val="16"/>
                <w:lang w:val="en-US" w:eastAsia="en-US"/>
              </w:rPr>
              <w:t xml:space="preserve">.2.4. </w:t>
            </w:r>
            <w:r w:rsidRPr="006D020E">
              <w:rPr>
                <w:rFonts w:ascii="Arial" w:hAnsi="Arial" w:cs="Arial"/>
                <w:sz w:val="16"/>
                <w:szCs w:val="16"/>
                <w:lang w:eastAsia="en-US"/>
              </w:rPr>
              <w:t>розділу</w:t>
            </w:r>
            <w:r w:rsidRPr="006D020E">
              <w:rPr>
                <w:rFonts w:ascii="Arial" w:hAnsi="Arial" w:cs="Arial"/>
                <w:sz w:val="16"/>
                <w:szCs w:val="16"/>
                <w:lang w:val="en-US" w:eastAsia="en-US"/>
              </w:rPr>
              <w:t xml:space="preserve"> VI </w:t>
            </w:r>
            <w:r w:rsidRPr="006D020E">
              <w:rPr>
                <w:rFonts w:ascii="Arial" w:hAnsi="Arial" w:cs="Arial"/>
                <w:sz w:val="16"/>
                <w:szCs w:val="16"/>
                <w:lang w:eastAsia="en-US"/>
              </w:rPr>
              <w:t>наказу</w:t>
            </w:r>
            <w:r w:rsidRPr="006D020E">
              <w:rPr>
                <w:rFonts w:ascii="Arial" w:hAnsi="Arial" w:cs="Arial"/>
                <w:sz w:val="16"/>
                <w:szCs w:val="16"/>
                <w:lang w:val="en-US" w:eastAsia="en-US"/>
              </w:rPr>
              <w:t xml:space="preserve"> </w:t>
            </w:r>
            <w:r w:rsidRPr="006D020E">
              <w:rPr>
                <w:rFonts w:ascii="Arial" w:hAnsi="Arial" w:cs="Arial"/>
                <w:sz w:val="16"/>
                <w:szCs w:val="16"/>
                <w:lang w:eastAsia="en-US"/>
              </w:rPr>
              <w:t>МОЗ</w:t>
            </w:r>
            <w:r w:rsidRPr="006D020E">
              <w:rPr>
                <w:rFonts w:ascii="Arial" w:hAnsi="Arial" w:cs="Arial"/>
                <w:sz w:val="16"/>
                <w:szCs w:val="16"/>
                <w:lang w:val="en-US" w:eastAsia="en-US"/>
              </w:rPr>
              <w:t xml:space="preserve"> </w:t>
            </w:r>
            <w:r w:rsidRPr="006D020E">
              <w:rPr>
                <w:rFonts w:ascii="Arial" w:hAnsi="Arial" w:cs="Arial"/>
                <w:sz w:val="16"/>
                <w:szCs w:val="16"/>
                <w:lang w:eastAsia="en-US"/>
              </w:rPr>
              <w:t>України</w:t>
            </w:r>
            <w:r w:rsidRPr="006D020E">
              <w:rPr>
                <w:rFonts w:ascii="Arial" w:hAnsi="Arial" w:cs="Arial"/>
                <w:sz w:val="16"/>
                <w:szCs w:val="16"/>
                <w:lang w:val="en-US" w:eastAsia="en-US"/>
              </w:rPr>
              <w:t xml:space="preserve"> </w:t>
            </w:r>
            <w:r w:rsidRPr="006D020E">
              <w:rPr>
                <w:rFonts w:ascii="Arial" w:hAnsi="Arial" w:cs="Arial"/>
                <w:sz w:val="16"/>
                <w:szCs w:val="16"/>
                <w:lang w:eastAsia="en-US"/>
              </w:rPr>
              <w:t>від</w:t>
            </w:r>
            <w:r w:rsidRPr="006D020E">
              <w:rPr>
                <w:rFonts w:ascii="Arial" w:hAnsi="Arial" w:cs="Arial"/>
                <w:sz w:val="16"/>
                <w:szCs w:val="16"/>
                <w:lang w:val="en-US" w:eastAsia="en-US"/>
              </w:rPr>
              <w:t xml:space="preserve"> 26.08.2005</w:t>
            </w:r>
            <w:r w:rsidRPr="006D020E">
              <w:rPr>
                <w:rFonts w:ascii="Arial" w:hAnsi="Arial" w:cs="Arial"/>
                <w:sz w:val="16"/>
                <w:szCs w:val="16"/>
                <w:lang w:eastAsia="en-US"/>
              </w:rPr>
              <w:t>р</w:t>
            </w:r>
            <w:r w:rsidRPr="006D020E">
              <w:rPr>
                <w:rFonts w:ascii="Arial" w:hAnsi="Arial" w:cs="Arial"/>
                <w:sz w:val="16"/>
                <w:szCs w:val="16"/>
                <w:lang w:val="en-US" w:eastAsia="en-US"/>
              </w:rPr>
              <w:t>. № 426 (</w:t>
            </w:r>
            <w:r w:rsidRPr="006D020E">
              <w:rPr>
                <w:rFonts w:ascii="Arial" w:hAnsi="Arial" w:cs="Arial"/>
                <w:sz w:val="16"/>
                <w:szCs w:val="16"/>
                <w:lang w:eastAsia="en-US"/>
              </w:rPr>
              <w:t>у</w:t>
            </w:r>
            <w:r w:rsidRPr="006D020E">
              <w:rPr>
                <w:rFonts w:ascii="Arial" w:hAnsi="Arial" w:cs="Arial"/>
                <w:sz w:val="16"/>
                <w:szCs w:val="16"/>
                <w:lang w:val="en-US" w:eastAsia="en-US"/>
              </w:rPr>
              <w:t xml:space="preserve"> </w:t>
            </w:r>
            <w:r w:rsidRPr="006D020E">
              <w:rPr>
                <w:rFonts w:ascii="Arial" w:hAnsi="Arial" w:cs="Arial"/>
                <w:sz w:val="16"/>
                <w:szCs w:val="16"/>
                <w:lang w:eastAsia="en-US"/>
              </w:rPr>
              <w:t>редакції</w:t>
            </w:r>
            <w:r w:rsidRPr="006D020E">
              <w:rPr>
                <w:rFonts w:ascii="Arial" w:hAnsi="Arial" w:cs="Arial"/>
                <w:sz w:val="16"/>
                <w:szCs w:val="16"/>
                <w:lang w:val="en-US" w:eastAsia="en-US"/>
              </w:rPr>
              <w:t xml:space="preserve"> </w:t>
            </w:r>
            <w:r w:rsidRPr="006D020E">
              <w:rPr>
                <w:rFonts w:ascii="Arial" w:hAnsi="Arial" w:cs="Arial"/>
                <w:sz w:val="16"/>
                <w:szCs w:val="16"/>
                <w:lang w:eastAsia="en-US"/>
              </w:rPr>
              <w:t>наказу</w:t>
            </w:r>
            <w:r w:rsidRPr="006D020E">
              <w:rPr>
                <w:rFonts w:ascii="Arial" w:hAnsi="Arial" w:cs="Arial"/>
                <w:b/>
                <w:sz w:val="16"/>
                <w:szCs w:val="16"/>
                <w:lang w:val="en-US" w:eastAsia="en-US"/>
              </w:rPr>
              <w:t xml:space="preserve"> </w:t>
            </w:r>
            <w:r w:rsidRPr="006D020E">
              <w:rPr>
                <w:rFonts w:ascii="Arial" w:hAnsi="Arial" w:cs="Arial"/>
                <w:sz w:val="16"/>
                <w:szCs w:val="16"/>
                <w:lang w:eastAsia="en-US"/>
              </w:rPr>
              <w:t>МОЗ</w:t>
            </w:r>
            <w:r w:rsidRPr="006D020E">
              <w:rPr>
                <w:rFonts w:ascii="Arial" w:hAnsi="Arial" w:cs="Arial"/>
                <w:sz w:val="16"/>
                <w:szCs w:val="16"/>
                <w:lang w:val="en-US" w:eastAsia="en-US"/>
              </w:rPr>
              <w:t xml:space="preserve"> </w:t>
            </w:r>
            <w:r w:rsidRPr="006D020E">
              <w:rPr>
                <w:rFonts w:ascii="Arial" w:hAnsi="Arial" w:cs="Arial"/>
                <w:sz w:val="16"/>
                <w:szCs w:val="16"/>
                <w:lang w:eastAsia="en-US"/>
              </w:rPr>
              <w:t>України</w:t>
            </w:r>
            <w:r w:rsidRPr="006D020E">
              <w:rPr>
                <w:rFonts w:ascii="Arial" w:hAnsi="Arial" w:cs="Arial"/>
                <w:sz w:val="16"/>
                <w:szCs w:val="16"/>
                <w:lang w:val="en-US" w:eastAsia="en-US"/>
              </w:rPr>
              <w:t xml:space="preserve"> </w:t>
            </w:r>
            <w:r w:rsidRPr="006D020E">
              <w:rPr>
                <w:rFonts w:ascii="Arial" w:hAnsi="Arial" w:cs="Arial"/>
                <w:sz w:val="16"/>
                <w:szCs w:val="16"/>
                <w:lang w:eastAsia="en-US"/>
              </w:rPr>
              <w:t>від</w:t>
            </w:r>
            <w:r w:rsidRPr="006D020E">
              <w:rPr>
                <w:rFonts w:ascii="Arial" w:hAnsi="Arial" w:cs="Arial"/>
                <w:sz w:val="16"/>
                <w:szCs w:val="16"/>
                <w:lang w:val="en-US" w:eastAsia="en-US"/>
              </w:rPr>
              <w:t xml:space="preserve"> 23.07.2015 </w:t>
            </w:r>
            <w:r w:rsidRPr="006D020E">
              <w:rPr>
                <w:rFonts w:ascii="Arial" w:hAnsi="Arial" w:cs="Arial"/>
                <w:sz w:val="16"/>
                <w:szCs w:val="16"/>
                <w:lang w:eastAsia="en-US"/>
              </w:rPr>
              <w:t>р</w:t>
            </w:r>
            <w:r w:rsidRPr="006D020E">
              <w:rPr>
                <w:rFonts w:ascii="Arial" w:hAnsi="Arial" w:cs="Arial"/>
                <w:sz w:val="16"/>
                <w:szCs w:val="16"/>
                <w:lang w:val="en-US" w:eastAsia="en-US"/>
              </w:rPr>
              <w:t xml:space="preserve"> № 460)</w:t>
            </w:r>
          </w:p>
        </w:tc>
      </w:tr>
      <w:tr w:rsidR="006D020E" w:rsidRPr="00484DC4" w:rsidTr="006D020E">
        <w:trPr>
          <w:trHeight w:val="557"/>
        </w:trPr>
        <w:tc>
          <w:tcPr>
            <w:tcW w:w="547"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numPr>
                <w:ilvl w:val="0"/>
                <w:numId w:val="5"/>
              </w:numPr>
              <w:rPr>
                <w:rFonts w:ascii="Arial" w:hAnsi="Arial" w:cs="Arial"/>
                <w:b/>
                <w:sz w:val="16"/>
                <w:szCs w:val="16"/>
                <w:lang w:eastAsia="en-US"/>
              </w:rPr>
            </w:pPr>
          </w:p>
        </w:tc>
        <w:tc>
          <w:tcPr>
            <w:tcW w:w="1685"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rPr>
                <w:rFonts w:ascii="Arial" w:hAnsi="Arial" w:cs="Arial"/>
                <w:b/>
                <w:sz w:val="16"/>
                <w:szCs w:val="16"/>
                <w:lang w:eastAsia="en-US"/>
              </w:rPr>
            </w:pPr>
            <w:r w:rsidRPr="006D020E">
              <w:rPr>
                <w:rFonts w:ascii="Arial" w:hAnsi="Arial" w:cs="Arial"/>
                <w:b/>
                <w:sz w:val="16"/>
                <w:szCs w:val="16"/>
                <w:lang w:eastAsia="en-US"/>
              </w:rPr>
              <w:t xml:space="preserve">РЕСПЕРО МИРТОЛ </w:t>
            </w:r>
          </w:p>
        </w:tc>
        <w:tc>
          <w:tcPr>
            <w:tcW w:w="2806"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rPr>
                <w:rFonts w:ascii="Arial" w:hAnsi="Arial" w:cs="Arial"/>
                <w:sz w:val="16"/>
                <w:szCs w:val="16"/>
                <w:lang w:eastAsia="en-US"/>
              </w:rPr>
            </w:pPr>
            <w:r w:rsidRPr="006D020E">
              <w:rPr>
                <w:rFonts w:ascii="Arial" w:hAnsi="Arial" w:cs="Arial"/>
                <w:sz w:val="16"/>
                <w:szCs w:val="16"/>
                <w:lang w:eastAsia="en-US"/>
              </w:rPr>
              <w:t>капсули кишковорозчинні по 120 мг по 10 капсул у блістері; по 2 блістери у картонній коробці</w:t>
            </w:r>
          </w:p>
          <w:p w:rsidR="006D020E" w:rsidRPr="006D020E" w:rsidRDefault="006D020E" w:rsidP="006D020E">
            <w:pPr>
              <w:rPr>
                <w:rFonts w:ascii="Arial" w:hAnsi="Arial" w:cs="Arial"/>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jc w:val="center"/>
              <w:rPr>
                <w:rFonts w:ascii="Arial" w:hAnsi="Arial" w:cs="Arial"/>
                <w:sz w:val="16"/>
                <w:szCs w:val="16"/>
                <w:lang w:val="ru-RU" w:eastAsia="en-US"/>
              </w:rPr>
            </w:pPr>
            <w:r w:rsidRPr="006D020E">
              <w:rPr>
                <w:rFonts w:ascii="Arial" w:hAnsi="Arial" w:cs="Arial"/>
                <w:sz w:val="16"/>
                <w:szCs w:val="16"/>
                <w:lang w:val="ru-RU" w:eastAsia="en-US"/>
              </w:rPr>
              <w:t>Г. Поль-Боскамп ГмбХ &amp; Ко. КГ.</w:t>
            </w:r>
          </w:p>
          <w:p w:rsidR="006D020E" w:rsidRPr="006D020E" w:rsidRDefault="006D020E" w:rsidP="006D020E">
            <w:pPr>
              <w:jc w:val="center"/>
              <w:rPr>
                <w:rFonts w:ascii="Arial" w:hAnsi="Arial" w:cs="Arial"/>
                <w:sz w:val="16"/>
                <w:szCs w:val="16"/>
                <w:lang w:val="ru-RU" w:eastAsia="en-US"/>
              </w:rPr>
            </w:pPr>
          </w:p>
        </w:tc>
        <w:tc>
          <w:tcPr>
            <w:tcW w:w="1418"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pStyle w:val="135"/>
              <w:ind w:firstLine="0"/>
              <w:jc w:val="center"/>
              <w:rPr>
                <w:rFonts w:cs="Arial"/>
                <w:b w:val="0"/>
                <w:iCs/>
                <w:sz w:val="16"/>
                <w:szCs w:val="16"/>
                <w:lang w:eastAsia="en-US"/>
              </w:rPr>
            </w:pPr>
            <w:r w:rsidRPr="006D020E">
              <w:rPr>
                <w:rFonts w:cs="Arial"/>
                <w:b w:val="0"/>
                <w:sz w:val="16"/>
                <w:szCs w:val="16"/>
                <w:lang w:eastAsia="en-US"/>
              </w:rPr>
              <w:t>Німеччина</w:t>
            </w:r>
          </w:p>
        </w:tc>
        <w:tc>
          <w:tcPr>
            <w:tcW w:w="1559"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pStyle w:val="ab"/>
              <w:ind w:left="0"/>
              <w:jc w:val="center"/>
              <w:rPr>
                <w:rFonts w:ascii="Arial" w:hAnsi="Arial" w:cs="Arial"/>
                <w:b/>
                <w:sz w:val="16"/>
                <w:szCs w:val="16"/>
                <w:lang w:eastAsia="en-US"/>
              </w:rPr>
            </w:pPr>
            <w:r w:rsidRPr="006D020E">
              <w:rPr>
                <w:rFonts w:ascii="Arial" w:hAnsi="Arial" w:cs="Arial"/>
                <w:sz w:val="16"/>
                <w:szCs w:val="16"/>
                <w:lang w:eastAsia="en-US"/>
              </w:rPr>
              <w:t xml:space="preserve">Г.Поль-Боскамп ГмбХ &amp; Ко. </w:t>
            </w:r>
            <w:r w:rsidRPr="006D020E">
              <w:rPr>
                <w:rFonts w:ascii="Arial" w:hAnsi="Arial" w:cs="Arial"/>
                <w:sz w:val="16"/>
                <w:szCs w:val="16"/>
                <w:lang w:val="en-US" w:eastAsia="en-US"/>
              </w:rPr>
              <w:t>K</w:t>
            </w:r>
            <w:r w:rsidRPr="006D020E">
              <w:rPr>
                <w:rFonts w:ascii="Arial" w:hAnsi="Arial" w:cs="Arial"/>
                <w:sz w:val="16"/>
                <w:szCs w:val="16"/>
                <w:lang w:eastAsia="en-US"/>
              </w:rPr>
              <w:t>Г.</w:t>
            </w:r>
          </w:p>
        </w:tc>
        <w:tc>
          <w:tcPr>
            <w:tcW w:w="1134"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jc w:val="center"/>
              <w:rPr>
                <w:sz w:val="16"/>
                <w:szCs w:val="16"/>
              </w:rPr>
            </w:pPr>
            <w:r w:rsidRPr="006D020E">
              <w:rPr>
                <w:rFonts w:ascii="Arial" w:hAnsi="Arial" w:cs="Arial"/>
                <w:sz w:val="16"/>
                <w:szCs w:val="16"/>
                <w:lang w:val="ru-RU" w:eastAsia="en-US"/>
              </w:rPr>
              <w:t>Німеччина</w:t>
            </w:r>
          </w:p>
        </w:tc>
        <w:tc>
          <w:tcPr>
            <w:tcW w:w="1843"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pStyle w:val="135"/>
              <w:ind w:firstLine="0"/>
              <w:jc w:val="left"/>
              <w:rPr>
                <w:rFonts w:cs="Arial"/>
                <w:b w:val="0"/>
                <w:iCs/>
                <w:sz w:val="16"/>
                <w:szCs w:val="16"/>
                <w:lang w:val="en-US" w:eastAsia="en-US"/>
              </w:rPr>
            </w:pPr>
            <w:r w:rsidRPr="006D020E">
              <w:rPr>
                <w:rFonts w:cs="Arial"/>
                <w:b w:val="0"/>
                <w:iCs/>
                <w:sz w:val="16"/>
                <w:szCs w:val="16"/>
                <w:lang w:eastAsia="en-US"/>
              </w:rPr>
              <w:t xml:space="preserve">засідання </w:t>
            </w:r>
            <w:r w:rsidRPr="006D020E">
              <w:rPr>
                <w:rFonts w:cs="Arial"/>
                <w:b w:val="0"/>
                <w:iCs/>
                <w:sz w:val="16"/>
                <w:szCs w:val="16"/>
                <w:lang w:val="en-US" w:eastAsia="en-US"/>
              </w:rPr>
              <w:t>НТР № 24 від 15.07.2021</w:t>
            </w:r>
          </w:p>
        </w:tc>
        <w:tc>
          <w:tcPr>
            <w:tcW w:w="3007"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pStyle w:val="ab"/>
              <w:ind w:left="0"/>
              <w:rPr>
                <w:rFonts w:ascii="Arial" w:hAnsi="Arial" w:cs="Arial"/>
                <w:sz w:val="16"/>
                <w:szCs w:val="16"/>
                <w:lang w:val="en-US" w:eastAsia="en-US"/>
              </w:rPr>
            </w:pPr>
            <w:r w:rsidRPr="006D020E">
              <w:rPr>
                <w:rFonts w:ascii="Arial" w:hAnsi="Arial" w:cs="Arial"/>
                <w:b/>
                <w:sz w:val="16"/>
                <w:szCs w:val="16"/>
                <w:lang w:eastAsia="en-US"/>
              </w:rPr>
              <w:t>не</w:t>
            </w:r>
            <w:r w:rsidRPr="006D020E">
              <w:rPr>
                <w:rFonts w:ascii="Arial" w:hAnsi="Arial" w:cs="Arial"/>
                <w:b/>
                <w:sz w:val="16"/>
                <w:szCs w:val="16"/>
                <w:lang w:val="en-US" w:eastAsia="en-US"/>
              </w:rPr>
              <w:t xml:space="preserve"> </w:t>
            </w:r>
            <w:r w:rsidRPr="006D020E">
              <w:rPr>
                <w:rFonts w:ascii="Arial" w:hAnsi="Arial" w:cs="Arial"/>
                <w:b/>
                <w:sz w:val="16"/>
                <w:szCs w:val="16"/>
                <w:lang w:eastAsia="en-US"/>
              </w:rPr>
              <w:t>рекомендувати</w:t>
            </w:r>
            <w:r w:rsidRPr="006D020E">
              <w:rPr>
                <w:rFonts w:ascii="Arial" w:hAnsi="Arial" w:cs="Arial"/>
                <w:b/>
                <w:sz w:val="16"/>
                <w:szCs w:val="16"/>
                <w:lang w:val="en-US" w:eastAsia="en-US"/>
              </w:rPr>
              <w:t xml:space="preserve"> </w:t>
            </w:r>
            <w:r w:rsidRPr="006D020E">
              <w:rPr>
                <w:rFonts w:ascii="Arial" w:hAnsi="Arial" w:cs="Arial"/>
                <w:b/>
                <w:sz w:val="16"/>
                <w:szCs w:val="16"/>
                <w:lang w:eastAsia="en-US"/>
              </w:rPr>
              <w:t>до</w:t>
            </w:r>
            <w:r w:rsidRPr="006D020E">
              <w:rPr>
                <w:rFonts w:ascii="Arial" w:hAnsi="Arial" w:cs="Arial"/>
                <w:b/>
                <w:sz w:val="16"/>
                <w:szCs w:val="16"/>
                <w:lang w:val="en-US" w:eastAsia="en-US"/>
              </w:rPr>
              <w:t xml:space="preserve"> </w:t>
            </w:r>
            <w:r w:rsidRPr="006D020E">
              <w:rPr>
                <w:rFonts w:ascii="Arial" w:hAnsi="Arial" w:cs="Arial"/>
                <w:b/>
                <w:sz w:val="16"/>
                <w:szCs w:val="16"/>
                <w:lang w:eastAsia="en-US"/>
              </w:rPr>
              <w:t>затвердження</w:t>
            </w:r>
            <w:r w:rsidRPr="006D020E">
              <w:rPr>
                <w:rFonts w:ascii="Arial" w:hAnsi="Arial" w:cs="Arial"/>
                <w:b/>
                <w:sz w:val="16"/>
                <w:szCs w:val="16"/>
                <w:lang w:val="en-US" w:eastAsia="en-US"/>
              </w:rPr>
              <w:t xml:space="preserve"> - </w:t>
            </w:r>
            <w:r w:rsidRPr="006D020E">
              <w:rPr>
                <w:rFonts w:ascii="Arial" w:hAnsi="Arial" w:cs="Arial"/>
                <w:sz w:val="16"/>
                <w:szCs w:val="16"/>
                <w:lang w:eastAsia="en-US"/>
              </w:rPr>
              <w:t>виправління</w:t>
            </w:r>
            <w:r w:rsidRPr="006D020E">
              <w:rPr>
                <w:rFonts w:ascii="Arial" w:hAnsi="Arial" w:cs="Arial"/>
                <w:sz w:val="16"/>
                <w:szCs w:val="16"/>
                <w:lang w:val="en-US" w:eastAsia="en-US"/>
              </w:rPr>
              <w:t xml:space="preserve"> </w:t>
            </w:r>
            <w:r w:rsidRPr="006D020E">
              <w:rPr>
                <w:rFonts w:ascii="Arial" w:hAnsi="Arial" w:cs="Arial"/>
                <w:sz w:val="16"/>
                <w:szCs w:val="16"/>
                <w:lang w:eastAsia="en-US"/>
              </w:rPr>
              <w:t>технічної</w:t>
            </w:r>
            <w:r w:rsidRPr="006D020E">
              <w:rPr>
                <w:rFonts w:ascii="Arial" w:hAnsi="Arial" w:cs="Arial"/>
                <w:sz w:val="16"/>
                <w:szCs w:val="16"/>
                <w:lang w:val="en-US" w:eastAsia="en-US"/>
              </w:rPr>
              <w:t xml:space="preserve"> </w:t>
            </w:r>
            <w:r w:rsidRPr="006D020E">
              <w:rPr>
                <w:rFonts w:ascii="Arial" w:hAnsi="Arial" w:cs="Arial"/>
                <w:sz w:val="16"/>
                <w:szCs w:val="16"/>
                <w:lang w:eastAsia="en-US"/>
              </w:rPr>
              <w:t>помилки</w:t>
            </w:r>
            <w:r w:rsidRPr="006D020E">
              <w:rPr>
                <w:rFonts w:ascii="Arial" w:hAnsi="Arial" w:cs="Arial"/>
                <w:sz w:val="16"/>
                <w:szCs w:val="16"/>
                <w:lang w:val="en-US" w:eastAsia="en-US"/>
              </w:rPr>
              <w:t xml:space="preserve">, </w:t>
            </w:r>
            <w:r w:rsidRPr="006D020E">
              <w:rPr>
                <w:rFonts w:ascii="Arial" w:hAnsi="Arial" w:cs="Arial"/>
                <w:sz w:val="16"/>
                <w:szCs w:val="16"/>
                <w:lang w:eastAsia="en-US"/>
              </w:rPr>
              <w:t>оскільки</w:t>
            </w:r>
            <w:r w:rsidRPr="006D020E">
              <w:rPr>
                <w:rFonts w:ascii="Arial" w:hAnsi="Arial" w:cs="Arial"/>
                <w:sz w:val="16"/>
                <w:szCs w:val="16"/>
                <w:lang w:val="en-US" w:eastAsia="en-US"/>
              </w:rPr>
              <w:t xml:space="preserve"> </w:t>
            </w:r>
            <w:r w:rsidRPr="006D020E">
              <w:rPr>
                <w:rFonts w:ascii="Arial" w:hAnsi="Arial" w:cs="Arial"/>
                <w:sz w:val="16"/>
                <w:szCs w:val="16"/>
                <w:lang w:eastAsia="en-US"/>
              </w:rPr>
              <w:t>зазначене</w:t>
            </w:r>
            <w:r w:rsidRPr="006D020E">
              <w:rPr>
                <w:rFonts w:ascii="Arial" w:hAnsi="Arial" w:cs="Arial"/>
                <w:sz w:val="16"/>
                <w:szCs w:val="16"/>
                <w:lang w:val="en-US" w:eastAsia="en-US"/>
              </w:rPr>
              <w:t xml:space="preserve"> </w:t>
            </w:r>
            <w:r w:rsidRPr="006D020E">
              <w:rPr>
                <w:rFonts w:ascii="Arial" w:hAnsi="Arial" w:cs="Arial"/>
                <w:sz w:val="16"/>
                <w:szCs w:val="16"/>
                <w:lang w:eastAsia="en-US"/>
              </w:rPr>
              <w:t>виправлення</w:t>
            </w:r>
            <w:r w:rsidRPr="006D020E">
              <w:rPr>
                <w:rFonts w:ascii="Arial" w:hAnsi="Arial" w:cs="Arial"/>
                <w:sz w:val="16"/>
                <w:szCs w:val="16"/>
                <w:lang w:val="en-US" w:eastAsia="en-US"/>
              </w:rPr>
              <w:t xml:space="preserve"> </w:t>
            </w:r>
            <w:r w:rsidRPr="006D020E">
              <w:rPr>
                <w:rFonts w:ascii="Arial" w:hAnsi="Arial" w:cs="Arial"/>
                <w:sz w:val="16"/>
                <w:szCs w:val="16"/>
                <w:lang w:eastAsia="en-US"/>
              </w:rPr>
              <w:t>не</w:t>
            </w:r>
            <w:r w:rsidRPr="006D020E">
              <w:rPr>
                <w:rFonts w:ascii="Arial" w:hAnsi="Arial" w:cs="Arial"/>
                <w:sz w:val="16"/>
                <w:szCs w:val="16"/>
                <w:lang w:val="en-US" w:eastAsia="en-US"/>
              </w:rPr>
              <w:t xml:space="preserve"> </w:t>
            </w:r>
            <w:r w:rsidRPr="006D020E">
              <w:rPr>
                <w:rFonts w:ascii="Arial" w:hAnsi="Arial" w:cs="Arial"/>
                <w:sz w:val="16"/>
                <w:szCs w:val="16"/>
                <w:lang w:eastAsia="en-US"/>
              </w:rPr>
              <w:t>відповідає</w:t>
            </w:r>
            <w:r w:rsidRPr="006D020E">
              <w:rPr>
                <w:rFonts w:ascii="Arial" w:hAnsi="Arial" w:cs="Arial"/>
                <w:sz w:val="16"/>
                <w:szCs w:val="16"/>
                <w:lang w:val="en-US" w:eastAsia="en-US"/>
              </w:rPr>
              <w:t xml:space="preserve"> </w:t>
            </w:r>
            <w:r w:rsidRPr="006D020E">
              <w:rPr>
                <w:rFonts w:ascii="Arial" w:hAnsi="Arial" w:cs="Arial"/>
                <w:sz w:val="16"/>
                <w:szCs w:val="16"/>
                <w:lang w:eastAsia="en-US"/>
              </w:rPr>
              <w:t>п</w:t>
            </w:r>
            <w:r w:rsidRPr="006D020E">
              <w:rPr>
                <w:rFonts w:ascii="Arial" w:hAnsi="Arial" w:cs="Arial"/>
                <w:sz w:val="16"/>
                <w:szCs w:val="16"/>
                <w:lang w:val="en-US" w:eastAsia="en-US"/>
              </w:rPr>
              <w:t xml:space="preserve">.2.4. </w:t>
            </w:r>
            <w:r w:rsidRPr="006D020E">
              <w:rPr>
                <w:rFonts w:ascii="Arial" w:hAnsi="Arial" w:cs="Arial"/>
                <w:sz w:val="16"/>
                <w:szCs w:val="16"/>
                <w:lang w:eastAsia="en-US"/>
              </w:rPr>
              <w:t>розділу</w:t>
            </w:r>
            <w:r w:rsidRPr="006D020E">
              <w:rPr>
                <w:rFonts w:ascii="Arial" w:hAnsi="Arial" w:cs="Arial"/>
                <w:sz w:val="16"/>
                <w:szCs w:val="16"/>
                <w:lang w:val="en-US" w:eastAsia="en-US"/>
              </w:rPr>
              <w:t xml:space="preserve"> VI </w:t>
            </w:r>
            <w:r w:rsidRPr="006D020E">
              <w:rPr>
                <w:rFonts w:ascii="Arial" w:hAnsi="Arial" w:cs="Arial"/>
                <w:sz w:val="16"/>
                <w:szCs w:val="16"/>
                <w:lang w:eastAsia="en-US"/>
              </w:rPr>
              <w:t>наказу</w:t>
            </w:r>
            <w:r w:rsidRPr="006D020E">
              <w:rPr>
                <w:rFonts w:ascii="Arial" w:hAnsi="Arial" w:cs="Arial"/>
                <w:sz w:val="16"/>
                <w:szCs w:val="16"/>
                <w:lang w:val="en-US" w:eastAsia="en-US"/>
              </w:rPr>
              <w:t xml:space="preserve"> </w:t>
            </w:r>
            <w:r w:rsidRPr="006D020E">
              <w:rPr>
                <w:rFonts w:ascii="Arial" w:hAnsi="Arial" w:cs="Arial"/>
                <w:sz w:val="16"/>
                <w:szCs w:val="16"/>
                <w:lang w:eastAsia="en-US"/>
              </w:rPr>
              <w:t>МОЗ</w:t>
            </w:r>
            <w:r w:rsidRPr="006D020E">
              <w:rPr>
                <w:rFonts w:ascii="Arial" w:hAnsi="Arial" w:cs="Arial"/>
                <w:sz w:val="16"/>
                <w:szCs w:val="16"/>
                <w:lang w:val="en-US" w:eastAsia="en-US"/>
              </w:rPr>
              <w:t xml:space="preserve"> </w:t>
            </w:r>
            <w:r w:rsidRPr="006D020E">
              <w:rPr>
                <w:rFonts w:ascii="Arial" w:hAnsi="Arial" w:cs="Arial"/>
                <w:sz w:val="16"/>
                <w:szCs w:val="16"/>
                <w:lang w:eastAsia="en-US"/>
              </w:rPr>
              <w:t>України</w:t>
            </w:r>
            <w:r w:rsidRPr="006D020E">
              <w:rPr>
                <w:rFonts w:ascii="Arial" w:hAnsi="Arial" w:cs="Arial"/>
                <w:sz w:val="16"/>
                <w:szCs w:val="16"/>
                <w:lang w:val="en-US" w:eastAsia="en-US"/>
              </w:rPr>
              <w:t xml:space="preserve"> </w:t>
            </w:r>
            <w:r w:rsidRPr="006D020E">
              <w:rPr>
                <w:rFonts w:ascii="Arial" w:hAnsi="Arial" w:cs="Arial"/>
                <w:sz w:val="16"/>
                <w:szCs w:val="16"/>
                <w:lang w:eastAsia="en-US"/>
              </w:rPr>
              <w:t>від</w:t>
            </w:r>
            <w:r w:rsidRPr="006D020E">
              <w:rPr>
                <w:rFonts w:ascii="Arial" w:hAnsi="Arial" w:cs="Arial"/>
                <w:sz w:val="16"/>
                <w:szCs w:val="16"/>
                <w:lang w:val="en-US" w:eastAsia="en-US"/>
              </w:rPr>
              <w:t xml:space="preserve"> 26.08.2005</w:t>
            </w:r>
            <w:r w:rsidRPr="006D020E">
              <w:rPr>
                <w:rFonts w:ascii="Arial" w:hAnsi="Arial" w:cs="Arial"/>
                <w:sz w:val="16"/>
                <w:szCs w:val="16"/>
                <w:lang w:eastAsia="en-US"/>
              </w:rPr>
              <w:t>р</w:t>
            </w:r>
            <w:r w:rsidRPr="006D020E">
              <w:rPr>
                <w:rFonts w:ascii="Arial" w:hAnsi="Arial" w:cs="Arial"/>
                <w:sz w:val="16"/>
                <w:szCs w:val="16"/>
                <w:lang w:val="en-US" w:eastAsia="en-US"/>
              </w:rPr>
              <w:t>. № 426 (</w:t>
            </w:r>
            <w:r w:rsidRPr="006D020E">
              <w:rPr>
                <w:rFonts w:ascii="Arial" w:hAnsi="Arial" w:cs="Arial"/>
                <w:sz w:val="16"/>
                <w:szCs w:val="16"/>
                <w:lang w:eastAsia="en-US"/>
              </w:rPr>
              <w:t>у</w:t>
            </w:r>
            <w:r w:rsidRPr="006D020E">
              <w:rPr>
                <w:rFonts w:ascii="Arial" w:hAnsi="Arial" w:cs="Arial"/>
                <w:sz w:val="16"/>
                <w:szCs w:val="16"/>
                <w:lang w:val="en-US" w:eastAsia="en-US"/>
              </w:rPr>
              <w:t xml:space="preserve"> </w:t>
            </w:r>
            <w:r w:rsidRPr="006D020E">
              <w:rPr>
                <w:rFonts w:ascii="Arial" w:hAnsi="Arial" w:cs="Arial"/>
                <w:sz w:val="16"/>
                <w:szCs w:val="16"/>
                <w:lang w:eastAsia="en-US"/>
              </w:rPr>
              <w:t>редакції</w:t>
            </w:r>
            <w:r w:rsidRPr="006D020E">
              <w:rPr>
                <w:rFonts w:ascii="Arial" w:hAnsi="Arial" w:cs="Arial"/>
                <w:sz w:val="16"/>
                <w:szCs w:val="16"/>
                <w:lang w:val="en-US" w:eastAsia="en-US"/>
              </w:rPr>
              <w:t xml:space="preserve"> </w:t>
            </w:r>
            <w:r w:rsidRPr="006D020E">
              <w:rPr>
                <w:rFonts w:ascii="Arial" w:hAnsi="Arial" w:cs="Arial"/>
                <w:sz w:val="16"/>
                <w:szCs w:val="16"/>
                <w:lang w:eastAsia="en-US"/>
              </w:rPr>
              <w:t>наказу</w:t>
            </w:r>
            <w:r w:rsidRPr="006D020E">
              <w:rPr>
                <w:rFonts w:ascii="Arial" w:hAnsi="Arial" w:cs="Arial"/>
                <w:sz w:val="16"/>
                <w:szCs w:val="16"/>
                <w:lang w:val="en-US" w:eastAsia="en-US"/>
              </w:rPr>
              <w:t xml:space="preserve"> </w:t>
            </w:r>
            <w:r w:rsidRPr="006D020E">
              <w:rPr>
                <w:rFonts w:ascii="Arial" w:hAnsi="Arial" w:cs="Arial"/>
                <w:sz w:val="16"/>
                <w:szCs w:val="16"/>
                <w:lang w:eastAsia="en-US"/>
              </w:rPr>
              <w:t>МОЗ</w:t>
            </w:r>
            <w:r w:rsidRPr="006D020E">
              <w:rPr>
                <w:rFonts w:ascii="Arial" w:hAnsi="Arial" w:cs="Arial"/>
                <w:sz w:val="16"/>
                <w:szCs w:val="16"/>
                <w:lang w:val="en-US" w:eastAsia="en-US"/>
              </w:rPr>
              <w:t xml:space="preserve"> </w:t>
            </w:r>
            <w:r w:rsidRPr="006D020E">
              <w:rPr>
                <w:rFonts w:ascii="Arial" w:hAnsi="Arial" w:cs="Arial"/>
                <w:sz w:val="16"/>
                <w:szCs w:val="16"/>
                <w:lang w:eastAsia="en-US"/>
              </w:rPr>
              <w:t>України</w:t>
            </w:r>
            <w:r w:rsidRPr="006D020E">
              <w:rPr>
                <w:rFonts w:ascii="Arial" w:hAnsi="Arial" w:cs="Arial"/>
                <w:sz w:val="16"/>
                <w:szCs w:val="16"/>
                <w:lang w:val="en-US" w:eastAsia="en-US"/>
              </w:rPr>
              <w:t xml:space="preserve"> </w:t>
            </w:r>
            <w:r w:rsidRPr="006D020E">
              <w:rPr>
                <w:rFonts w:ascii="Arial" w:hAnsi="Arial" w:cs="Arial"/>
                <w:sz w:val="16"/>
                <w:szCs w:val="16"/>
                <w:lang w:eastAsia="en-US"/>
              </w:rPr>
              <w:t>від</w:t>
            </w:r>
            <w:r w:rsidRPr="006D020E">
              <w:rPr>
                <w:rFonts w:ascii="Arial" w:hAnsi="Arial" w:cs="Arial"/>
                <w:sz w:val="16"/>
                <w:szCs w:val="16"/>
                <w:lang w:val="en-US" w:eastAsia="en-US"/>
              </w:rPr>
              <w:t xml:space="preserve"> 23.07.2015 </w:t>
            </w:r>
            <w:r w:rsidRPr="006D020E">
              <w:rPr>
                <w:rFonts w:ascii="Arial" w:hAnsi="Arial" w:cs="Arial"/>
                <w:sz w:val="16"/>
                <w:szCs w:val="16"/>
                <w:lang w:eastAsia="en-US"/>
              </w:rPr>
              <w:t>р</w:t>
            </w:r>
            <w:r w:rsidRPr="006D020E">
              <w:rPr>
                <w:rFonts w:ascii="Arial" w:hAnsi="Arial" w:cs="Arial"/>
                <w:sz w:val="16"/>
                <w:szCs w:val="16"/>
                <w:lang w:val="en-US" w:eastAsia="en-US"/>
              </w:rPr>
              <w:t xml:space="preserve"> № 460).</w:t>
            </w:r>
            <w:r w:rsidRPr="006D020E">
              <w:rPr>
                <w:rFonts w:ascii="Arial" w:hAnsi="Arial" w:cs="Arial"/>
                <w:sz w:val="16"/>
                <w:szCs w:val="16"/>
                <w:lang w:val="en-US" w:eastAsia="en-US"/>
              </w:rPr>
              <w:br/>
              <w:t>(згідно наказу МОЗ від 23.07.2015 № 460)</w:t>
            </w:r>
          </w:p>
          <w:p w:rsidR="006D020E" w:rsidRPr="006D020E" w:rsidRDefault="006D020E" w:rsidP="006D020E">
            <w:pPr>
              <w:pStyle w:val="ab"/>
              <w:ind w:left="0"/>
              <w:rPr>
                <w:rFonts w:ascii="Arial" w:hAnsi="Arial" w:cs="Arial"/>
                <w:b/>
                <w:sz w:val="16"/>
                <w:szCs w:val="16"/>
                <w:lang w:val="en-US" w:eastAsia="en-US"/>
              </w:rPr>
            </w:pPr>
          </w:p>
        </w:tc>
      </w:tr>
      <w:tr w:rsidR="006D020E" w:rsidRPr="00484DC4" w:rsidTr="006D020E">
        <w:trPr>
          <w:trHeight w:val="557"/>
        </w:trPr>
        <w:tc>
          <w:tcPr>
            <w:tcW w:w="547"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numPr>
                <w:ilvl w:val="0"/>
                <w:numId w:val="5"/>
              </w:numPr>
              <w:rPr>
                <w:rFonts w:ascii="Arial" w:hAnsi="Arial" w:cs="Arial"/>
                <w:b/>
                <w:sz w:val="16"/>
                <w:szCs w:val="16"/>
                <w:lang w:eastAsia="en-US"/>
              </w:rPr>
            </w:pPr>
          </w:p>
        </w:tc>
        <w:tc>
          <w:tcPr>
            <w:tcW w:w="1685"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rPr>
                <w:rFonts w:ascii="Arial" w:hAnsi="Arial" w:cs="Arial"/>
                <w:b/>
                <w:sz w:val="16"/>
                <w:szCs w:val="16"/>
                <w:lang w:eastAsia="en-US"/>
              </w:rPr>
            </w:pPr>
            <w:r w:rsidRPr="006D020E">
              <w:rPr>
                <w:rFonts w:ascii="Arial" w:hAnsi="Arial" w:cs="Arial"/>
                <w:b/>
                <w:sz w:val="16"/>
                <w:szCs w:val="16"/>
                <w:lang w:eastAsia="en-US"/>
              </w:rPr>
              <w:t xml:space="preserve">РЕСПЕРО МИРТОЛ ФОРТЕ </w:t>
            </w:r>
          </w:p>
        </w:tc>
        <w:tc>
          <w:tcPr>
            <w:tcW w:w="2806"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rPr>
                <w:rFonts w:ascii="Arial" w:hAnsi="Arial" w:cs="Arial"/>
                <w:sz w:val="16"/>
                <w:szCs w:val="16"/>
                <w:lang w:eastAsia="en-US"/>
              </w:rPr>
            </w:pPr>
            <w:r w:rsidRPr="006D020E">
              <w:rPr>
                <w:rFonts w:ascii="Arial" w:hAnsi="Arial" w:cs="Arial"/>
                <w:sz w:val="16"/>
                <w:szCs w:val="16"/>
                <w:lang w:eastAsia="en-US"/>
              </w:rPr>
              <w:t>капсули кишковорозчинні по 300 мг по 10 капсул у блістері, по 2 блістери у картонній коробці</w:t>
            </w:r>
          </w:p>
          <w:p w:rsidR="006D020E" w:rsidRPr="006D020E" w:rsidRDefault="006D020E" w:rsidP="006D020E">
            <w:pPr>
              <w:rPr>
                <w:rFonts w:ascii="Arial" w:hAnsi="Arial" w:cs="Arial"/>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jc w:val="center"/>
              <w:rPr>
                <w:rFonts w:ascii="Arial" w:hAnsi="Arial" w:cs="Arial"/>
                <w:sz w:val="16"/>
                <w:szCs w:val="16"/>
                <w:lang w:val="ru-RU" w:eastAsia="en-US"/>
              </w:rPr>
            </w:pPr>
            <w:r w:rsidRPr="006D020E">
              <w:rPr>
                <w:rFonts w:ascii="Arial" w:hAnsi="Arial" w:cs="Arial"/>
                <w:sz w:val="16"/>
                <w:szCs w:val="16"/>
                <w:lang w:val="ru-RU" w:eastAsia="en-US"/>
              </w:rPr>
              <w:t>Г. Поль-Боскамп ГмбХ &amp; Ко. КГ.</w:t>
            </w:r>
          </w:p>
        </w:tc>
        <w:tc>
          <w:tcPr>
            <w:tcW w:w="1418"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pStyle w:val="135"/>
              <w:ind w:firstLine="0"/>
              <w:jc w:val="center"/>
              <w:rPr>
                <w:rFonts w:cs="Arial"/>
                <w:b w:val="0"/>
                <w:iCs/>
                <w:sz w:val="16"/>
                <w:szCs w:val="16"/>
                <w:lang w:eastAsia="en-US"/>
              </w:rPr>
            </w:pPr>
            <w:r w:rsidRPr="006D020E">
              <w:rPr>
                <w:rFonts w:cs="Arial"/>
                <w:b w:val="0"/>
                <w:sz w:val="16"/>
                <w:szCs w:val="16"/>
                <w:lang w:eastAsia="en-US"/>
              </w:rPr>
              <w:t>Німеччина</w:t>
            </w:r>
          </w:p>
        </w:tc>
        <w:tc>
          <w:tcPr>
            <w:tcW w:w="1559"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pStyle w:val="ab"/>
              <w:ind w:left="0"/>
              <w:jc w:val="center"/>
              <w:rPr>
                <w:rFonts w:ascii="Arial" w:hAnsi="Arial" w:cs="Arial"/>
                <w:b/>
                <w:sz w:val="16"/>
                <w:szCs w:val="16"/>
                <w:lang w:eastAsia="en-US"/>
              </w:rPr>
            </w:pPr>
            <w:r w:rsidRPr="006D020E">
              <w:rPr>
                <w:rFonts w:ascii="Arial" w:hAnsi="Arial" w:cs="Arial"/>
                <w:sz w:val="16"/>
                <w:szCs w:val="16"/>
                <w:lang w:eastAsia="en-US"/>
              </w:rPr>
              <w:t>Г.Поль-Боскамп ГмбХ &amp; Ко. КГ.</w:t>
            </w:r>
          </w:p>
        </w:tc>
        <w:tc>
          <w:tcPr>
            <w:tcW w:w="1134"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jc w:val="center"/>
              <w:rPr>
                <w:sz w:val="16"/>
                <w:szCs w:val="16"/>
              </w:rPr>
            </w:pPr>
            <w:r w:rsidRPr="006D020E">
              <w:rPr>
                <w:rFonts w:ascii="Arial" w:hAnsi="Arial" w:cs="Arial"/>
                <w:sz w:val="16"/>
                <w:szCs w:val="16"/>
                <w:lang w:val="ru-RU" w:eastAsia="en-US"/>
              </w:rPr>
              <w:t>Німеччина</w:t>
            </w:r>
          </w:p>
        </w:tc>
        <w:tc>
          <w:tcPr>
            <w:tcW w:w="1843"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pStyle w:val="135"/>
              <w:ind w:firstLine="0"/>
              <w:jc w:val="left"/>
              <w:rPr>
                <w:rFonts w:cs="Arial"/>
                <w:b w:val="0"/>
                <w:iCs/>
                <w:sz w:val="16"/>
                <w:szCs w:val="16"/>
                <w:lang w:val="en-US" w:eastAsia="en-US"/>
              </w:rPr>
            </w:pPr>
            <w:r w:rsidRPr="006D020E">
              <w:rPr>
                <w:rFonts w:cs="Arial"/>
                <w:b w:val="0"/>
                <w:iCs/>
                <w:sz w:val="16"/>
                <w:szCs w:val="16"/>
                <w:lang w:eastAsia="en-US"/>
              </w:rPr>
              <w:t xml:space="preserve">засідання </w:t>
            </w:r>
            <w:r w:rsidRPr="006D020E">
              <w:rPr>
                <w:rFonts w:cs="Arial"/>
                <w:b w:val="0"/>
                <w:iCs/>
                <w:sz w:val="16"/>
                <w:szCs w:val="16"/>
                <w:lang w:val="en-US" w:eastAsia="en-US"/>
              </w:rPr>
              <w:t>НТР № 24 від 15.07.2021</w:t>
            </w:r>
          </w:p>
        </w:tc>
        <w:tc>
          <w:tcPr>
            <w:tcW w:w="3007"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pStyle w:val="ab"/>
              <w:ind w:left="0"/>
              <w:rPr>
                <w:rFonts w:ascii="Arial" w:hAnsi="Arial" w:cs="Arial"/>
                <w:b/>
                <w:sz w:val="16"/>
                <w:szCs w:val="16"/>
                <w:lang w:val="en-US" w:eastAsia="en-US"/>
              </w:rPr>
            </w:pPr>
            <w:r w:rsidRPr="006D020E">
              <w:rPr>
                <w:rFonts w:ascii="Arial" w:hAnsi="Arial" w:cs="Arial"/>
                <w:b/>
                <w:sz w:val="16"/>
                <w:szCs w:val="16"/>
                <w:lang w:eastAsia="en-US"/>
              </w:rPr>
              <w:t>не</w:t>
            </w:r>
            <w:r w:rsidRPr="006D020E">
              <w:rPr>
                <w:rFonts w:ascii="Arial" w:hAnsi="Arial" w:cs="Arial"/>
                <w:b/>
                <w:sz w:val="16"/>
                <w:szCs w:val="16"/>
                <w:lang w:val="en-US" w:eastAsia="en-US"/>
              </w:rPr>
              <w:t xml:space="preserve"> </w:t>
            </w:r>
            <w:r w:rsidRPr="006D020E">
              <w:rPr>
                <w:rFonts w:ascii="Arial" w:hAnsi="Arial" w:cs="Arial"/>
                <w:b/>
                <w:sz w:val="16"/>
                <w:szCs w:val="16"/>
                <w:lang w:eastAsia="en-US"/>
              </w:rPr>
              <w:t>рекомендувати</w:t>
            </w:r>
            <w:r w:rsidRPr="006D020E">
              <w:rPr>
                <w:rFonts w:ascii="Arial" w:hAnsi="Arial" w:cs="Arial"/>
                <w:b/>
                <w:sz w:val="16"/>
                <w:szCs w:val="16"/>
                <w:lang w:val="en-US" w:eastAsia="en-US"/>
              </w:rPr>
              <w:t xml:space="preserve"> </w:t>
            </w:r>
            <w:r w:rsidRPr="006D020E">
              <w:rPr>
                <w:rFonts w:ascii="Arial" w:hAnsi="Arial" w:cs="Arial"/>
                <w:b/>
                <w:sz w:val="16"/>
                <w:szCs w:val="16"/>
                <w:lang w:eastAsia="en-US"/>
              </w:rPr>
              <w:t>до</w:t>
            </w:r>
            <w:r w:rsidRPr="006D020E">
              <w:rPr>
                <w:rFonts w:ascii="Arial" w:hAnsi="Arial" w:cs="Arial"/>
                <w:b/>
                <w:sz w:val="16"/>
                <w:szCs w:val="16"/>
                <w:lang w:val="en-US" w:eastAsia="en-US"/>
              </w:rPr>
              <w:t xml:space="preserve"> </w:t>
            </w:r>
            <w:r w:rsidRPr="006D020E">
              <w:rPr>
                <w:rFonts w:ascii="Arial" w:hAnsi="Arial" w:cs="Arial"/>
                <w:b/>
                <w:sz w:val="16"/>
                <w:szCs w:val="16"/>
                <w:lang w:eastAsia="en-US"/>
              </w:rPr>
              <w:t>затвердження</w:t>
            </w:r>
            <w:r w:rsidRPr="006D020E">
              <w:rPr>
                <w:rFonts w:ascii="Arial" w:hAnsi="Arial" w:cs="Arial"/>
                <w:b/>
                <w:sz w:val="16"/>
                <w:szCs w:val="16"/>
                <w:lang w:val="en-US" w:eastAsia="en-US"/>
              </w:rPr>
              <w:t xml:space="preserve"> - </w:t>
            </w:r>
            <w:r w:rsidRPr="006D020E">
              <w:rPr>
                <w:rFonts w:ascii="Arial" w:hAnsi="Arial" w:cs="Arial"/>
                <w:sz w:val="16"/>
                <w:szCs w:val="16"/>
                <w:lang w:eastAsia="en-US"/>
              </w:rPr>
              <w:t>виправління</w:t>
            </w:r>
            <w:r w:rsidRPr="006D020E">
              <w:rPr>
                <w:rFonts w:ascii="Arial" w:hAnsi="Arial" w:cs="Arial"/>
                <w:sz w:val="16"/>
                <w:szCs w:val="16"/>
                <w:lang w:val="en-US" w:eastAsia="en-US"/>
              </w:rPr>
              <w:t xml:space="preserve"> </w:t>
            </w:r>
            <w:r w:rsidRPr="006D020E">
              <w:rPr>
                <w:rFonts w:ascii="Arial" w:hAnsi="Arial" w:cs="Arial"/>
                <w:sz w:val="16"/>
                <w:szCs w:val="16"/>
                <w:lang w:eastAsia="en-US"/>
              </w:rPr>
              <w:t>технічної</w:t>
            </w:r>
            <w:r w:rsidRPr="006D020E">
              <w:rPr>
                <w:rFonts w:ascii="Arial" w:hAnsi="Arial" w:cs="Arial"/>
                <w:sz w:val="16"/>
                <w:szCs w:val="16"/>
                <w:lang w:val="en-US" w:eastAsia="en-US"/>
              </w:rPr>
              <w:t xml:space="preserve"> </w:t>
            </w:r>
            <w:r w:rsidRPr="006D020E">
              <w:rPr>
                <w:rFonts w:ascii="Arial" w:hAnsi="Arial" w:cs="Arial"/>
                <w:sz w:val="16"/>
                <w:szCs w:val="16"/>
                <w:lang w:eastAsia="en-US"/>
              </w:rPr>
              <w:t>помилки</w:t>
            </w:r>
            <w:r w:rsidRPr="006D020E">
              <w:rPr>
                <w:rFonts w:ascii="Arial" w:hAnsi="Arial" w:cs="Arial"/>
                <w:sz w:val="16"/>
                <w:szCs w:val="16"/>
                <w:lang w:val="en-US" w:eastAsia="en-US"/>
              </w:rPr>
              <w:t xml:space="preserve">, </w:t>
            </w:r>
            <w:r w:rsidRPr="006D020E">
              <w:rPr>
                <w:rFonts w:ascii="Arial" w:hAnsi="Arial" w:cs="Arial"/>
                <w:sz w:val="16"/>
                <w:szCs w:val="16"/>
                <w:lang w:eastAsia="en-US"/>
              </w:rPr>
              <w:t>оскільки</w:t>
            </w:r>
            <w:r w:rsidRPr="006D020E">
              <w:rPr>
                <w:rFonts w:ascii="Arial" w:hAnsi="Arial" w:cs="Arial"/>
                <w:sz w:val="16"/>
                <w:szCs w:val="16"/>
                <w:lang w:val="en-US" w:eastAsia="en-US"/>
              </w:rPr>
              <w:t xml:space="preserve"> </w:t>
            </w:r>
            <w:r w:rsidRPr="006D020E">
              <w:rPr>
                <w:rFonts w:ascii="Arial" w:hAnsi="Arial" w:cs="Arial"/>
                <w:sz w:val="16"/>
                <w:szCs w:val="16"/>
                <w:lang w:eastAsia="en-US"/>
              </w:rPr>
              <w:t>зазначене</w:t>
            </w:r>
            <w:r w:rsidRPr="006D020E">
              <w:rPr>
                <w:rFonts w:ascii="Arial" w:hAnsi="Arial" w:cs="Arial"/>
                <w:sz w:val="16"/>
                <w:szCs w:val="16"/>
                <w:lang w:val="en-US" w:eastAsia="en-US"/>
              </w:rPr>
              <w:t xml:space="preserve"> </w:t>
            </w:r>
            <w:r w:rsidRPr="006D020E">
              <w:rPr>
                <w:rFonts w:ascii="Arial" w:hAnsi="Arial" w:cs="Arial"/>
                <w:sz w:val="16"/>
                <w:szCs w:val="16"/>
                <w:lang w:eastAsia="en-US"/>
              </w:rPr>
              <w:t>виправлення</w:t>
            </w:r>
            <w:r w:rsidRPr="006D020E">
              <w:rPr>
                <w:rFonts w:ascii="Arial" w:hAnsi="Arial" w:cs="Arial"/>
                <w:sz w:val="16"/>
                <w:szCs w:val="16"/>
                <w:lang w:val="en-US" w:eastAsia="en-US"/>
              </w:rPr>
              <w:t xml:space="preserve"> </w:t>
            </w:r>
            <w:r w:rsidRPr="006D020E">
              <w:rPr>
                <w:rFonts w:ascii="Arial" w:hAnsi="Arial" w:cs="Arial"/>
                <w:sz w:val="16"/>
                <w:szCs w:val="16"/>
                <w:lang w:eastAsia="en-US"/>
              </w:rPr>
              <w:t>не</w:t>
            </w:r>
            <w:r w:rsidRPr="006D020E">
              <w:rPr>
                <w:rFonts w:ascii="Arial" w:hAnsi="Arial" w:cs="Arial"/>
                <w:sz w:val="16"/>
                <w:szCs w:val="16"/>
                <w:lang w:val="en-US" w:eastAsia="en-US"/>
              </w:rPr>
              <w:t xml:space="preserve"> </w:t>
            </w:r>
            <w:r w:rsidRPr="006D020E">
              <w:rPr>
                <w:rFonts w:ascii="Arial" w:hAnsi="Arial" w:cs="Arial"/>
                <w:sz w:val="16"/>
                <w:szCs w:val="16"/>
                <w:lang w:eastAsia="en-US"/>
              </w:rPr>
              <w:t>відповідає</w:t>
            </w:r>
            <w:r w:rsidRPr="006D020E">
              <w:rPr>
                <w:rFonts w:ascii="Arial" w:hAnsi="Arial" w:cs="Arial"/>
                <w:sz w:val="16"/>
                <w:szCs w:val="16"/>
                <w:lang w:val="en-US" w:eastAsia="en-US"/>
              </w:rPr>
              <w:t xml:space="preserve"> </w:t>
            </w:r>
            <w:r w:rsidRPr="006D020E">
              <w:rPr>
                <w:rFonts w:ascii="Arial" w:hAnsi="Arial" w:cs="Arial"/>
                <w:sz w:val="16"/>
                <w:szCs w:val="16"/>
                <w:lang w:eastAsia="en-US"/>
              </w:rPr>
              <w:t>п</w:t>
            </w:r>
            <w:r w:rsidRPr="006D020E">
              <w:rPr>
                <w:rFonts w:ascii="Arial" w:hAnsi="Arial" w:cs="Arial"/>
                <w:sz w:val="16"/>
                <w:szCs w:val="16"/>
                <w:lang w:val="en-US" w:eastAsia="en-US"/>
              </w:rPr>
              <w:t xml:space="preserve">.2.4. </w:t>
            </w:r>
            <w:r w:rsidRPr="006D020E">
              <w:rPr>
                <w:rFonts w:ascii="Arial" w:hAnsi="Arial" w:cs="Arial"/>
                <w:sz w:val="16"/>
                <w:szCs w:val="16"/>
                <w:lang w:eastAsia="en-US"/>
              </w:rPr>
              <w:t>розділу</w:t>
            </w:r>
            <w:r w:rsidRPr="006D020E">
              <w:rPr>
                <w:rFonts w:ascii="Arial" w:hAnsi="Arial" w:cs="Arial"/>
                <w:sz w:val="16"/>
                <w:szCs w:val="16"/>
                <w:lang w:val="en-US" w:eastAsia="en-US"/>
              </w:rPr>
              <w:t xml:space="preserve"> VI </w:t>
            </w:r>
            <w:r w:rsidRPr="006D020E">
              <w:rPr>
                <w:rFonts w:ascii="Arial" w:hAnsi="Arial" w:cs="Arial"/>
                <w:sz w:val="16"/>
                <w:szCs w:val="16"/>
                <w:lang w:eastAsia="en-US"/>
              </w:rPr>
              <w:t>наказу</w:t>
            </w:r>
            <w:r w:rsidRPr="006D020E">
              <w:rPr>
                <w:rFonts w:ascii="Arial" w:hAnsi="Arial" w:cs="Arial"/>
                <w:sz w:val="16"/>
                <w:szCs w:val="16"/>
                <w:lang w:val="en-US" w:eastAsia="en-US"/>
              </w:rPr>
              <w:t xml:space="preserve"> </w:t>
            </w:r>
            <w:r w:rsidRPr="006D020E">
              <w:rPr>
                <w:rFonts w:ascii="Arial" w:hAnsi="Arial" w:cs="Arial"/>
                <w:sz w:val="16"/>
                <w:szCs w:val="16"/>
                <w:lang w:eastAsia="en-US"/>
              </w:rPr>
              <w:t>МОЗ</w:t>
            </w:r>
            <w:r w:rsidRPr="006D020E">
              <w:rPr>
                <w:rFonts w:ascii="Arial" w:hAnsi="Arial" w:cs="Arial"/>
                <w:sz w:val="16"/>
                <w:szCs w:val="16"/>
                <w:lang w:val="en-US" w:eastAsia="en-US"/>
              </w:rPr>
              <w:t xml:space="preserve"> </w:t>
            </w:r>
            <w:r w:rsidRPr="006D020E">
              <w:rPr>
                <w:rFonts w:ascii="Arial" w:hAnsi="Arial" w:cs="Arial"/>
                <w:sz w:val="16"/>
                <w:szCs w:val="16"/>
                <w:lang w:eastAsia="en-US"/>
              </w:rPr>
              <w:t>України</w:t>
            </w:r>
            <w:r w:rsidRPr="006D020E">
              <w:rPr>
                <w:rFonts w:ascii="Arial" w:hAnsi="Arial" w:cs="Arial"/>
                <w:sz w:val="16"/>
                <w:szCs w:val="16"/>
                <w:lang w:val="en-US" w:eastAsia="en-US"/>
              </w:rPr>
              <w:t xml:space="preserve"> </w:t>
            </w:r>
            <w:r w:rsidRPr="006D020E">
              <w:rPr>
                <w:rFonts w:ascii="Arial" w:hAnsi="Arial" w:cs="Arial"/>
                <w:sz w:val="16"/>
                <w:szCs w:val="16"/>
                <w:lang w:eastAsia="en-US"/>
              </w:rPr>
              <w:t>від</w:t>
            </w:r>
            <w:r w:rsidRPr="006D020E">
              <w:rPr>
                <w:rFonts w:ascii="Arial" w:hAnsi="Arial" w:cs="Arial"/>
                <w:sz w:val="16"/>
                <w:szCs w:val="16"/>
                <w:lang w:val="en-US" w:eastAsia="en-US"/>
              </w:rPr>
              <w:t xml:space="preserve"> 26.08.2005</w:t>
            </w:r>
            <w:r w:rsidRPr="006D020E">
              <w:rPr>
                <w:rFonts w:ascii="Arial" w:hAnsi="Arial" w:cs="Arial"/>
                <w:sz w:val="16"/>
                <w:szCs w:val="16"/>
                <w:lang w:eastAsia="en-US"/>
              </w:rPr>
              <w:t>р</w:t>
            </w:r>
            <w:r w:rsidRPr="006D020E">
              <w:rPr>
                <w:rFonts w:ascii="Arial" w:hAnsi="Arial" w:cs="Arial"/>
                <w:sz w:val="16"/>
                <w:szCs w:val="16"/>
                <w:lang w:val="en-US" w:eastAsia="en-US"/>
              </w:rPr>
              <w:t>. № 426 (</w:t>
            </w:r>
            <w:r w:rsidRPr="006D020E">
              <w:rPr>
                <w:rFonts w:ascii="Arial" w:hAnsi="Arial" w:cs="Arial"/>
                <w:sz w:val="16"/>
                <w:szCs w:val="16"/>
                <w:lang w:eastAsia="en-US"/>
              </w:rPr>
              <w:t>у</w:t>
            </w:r>
            <w:r w:rsidRPr="006D020E">
              <w:rPr>
                <w:rFonts w:ascii="Arial" w:hAnsi="Arial" w:cs="Arial"/>
                <w:sz w:val="16"/>
                <w:szCs w:val="16"/>
                <w:lang w:val="en-US" w:eastAsia="en-US"/>
              </w:rPr>
              <w:t xml:space="preserve"> </w:t>
            </w:r>
            <w:r w:rsidRPr="006D020E">
              <w:rPr>
                <w:rFonts w:ascii="Arial" w:hAnsi="Arial" w:cs="Arial"/>
                <w:sz w:val="16"/>
                <w:szCs w:val="16"/>
                <w:lang w:eastAsia="en-US"/>
              </w:rPr>
              <w:t>редакції</w:t>
            </w:r>
            <w:r w:rsidRPr="006D020E">
              <w:rPr>
                <w:rFonts w:ascii="Arial" w:hAnsi="Arial" w:cs="Arial"/>
                <w:sz w:val="16"/>
                <w:szCs w:val="16"/>
                <w:lang w:val="en-US" w:eastAsia="en-US"/>
              </w:rPr>
              <w:t xml:space="preserve"> </w:t>
            </w:r>
            <w:r w:rsidRPr="006D020E">
              <w:rPr>
                <w:rFonts w:ascii="Arial" w:hAnsi="Arial" w:cs="Arial"/>
                <w:sz w:val="16"/>
                <w:szCs w:val="16"/>
                <w:lang w:eastAsia="en-US"/>
              </w:rPr>
              <w:t>наказу</w:t>
            </w:r>
            <w:r w:rsidRPr="006D020E">
              <w:rPr>
                <w:rFonts w:ascii="Arial" w:hAnsi="Arial" w:cs="Arial"/>
                <w:sz w:val="16"/>
                <w:szCs w:val="16"/>
                <w:lang w:val="en-US" w:eastAsia="en-US"/>
              </w:rPr>
              <w:t xml:space="preserve"> </w:t>
            </w:r>
            <w:r w:rsidRPr="006D020E">
              <w:rPr>
                <w:rFonts w:ascii="Arial" w:hAnsi="Arial" w:cs="Arial"/>
                <w:sz w:val="16"/>
                <w:szCs w:val="16"/>
                <w:lang w:eastAsia="en-US"/>
              </w:rPr>
              <w:t>МОЗ</w:t>
            </w:r>
            <w:r w:rsidRPr="006D020E">
              <w:rPr>
                <w:rFonts w:ascii="Arial" w:hAnsi="Arial" w:cs="Arial"/>
                <w:sz w:val="16"/>
                <w:szCs w:val="16"/>
                <w:lang w:val="en-US" w:eastAsia="en-US"/>
              </w:rPr>
              <w:t xml:space="preserve"> </w:t>
            </w:r>
            <w:r w:rsidRPr="006D020E">
              <w:rPr>
                <w:rFonts w:ascii="Arial" w:hAnsi="Arial" w:cs="Arial"/>
                <w:sz w:val="16"/>
                <w:szCs w:val="16"/>
                <w:lang w:eastAsia="en-US"/>
              </w:rPr>
              <w:t>України</w:t>
            </w:r>
            <w:r w:rsidRPr="006D020E">
              <w:rPr>
                <w:rFonts w:ascii="Arial" w:hAnsi="Arial" w:cs="Arial"/>
                <w:sz w:val="16"/>
                <w:szCs w:val="16"/>
                <w:lang w:val="en-US" w:eastAsia="en-US"/>
              </w:rPr>
              <w:t xml:space="preserve"> </w:t>
            </w:r>
            <w:r w:rsidRPr="006D020E">
              <w:rPr>
                <w:rFonts w:ascii="Arial" w:hAnsi="Arial" w:cs="Arial"/>
                <w:sz w:val="16"/>
                <w:szCs w:val="16"/>
                <w:lang w:eastAsia="en-US"/>
              </w:rPr>
              <w:t>від</w:t>
            </w:r>
            <w:r w:rsidRPr="006D020E">
              <w:rPr>
                <w:rFonts w:ascii="Arial" w:hAnsi="Arial" w:cs="Arial"/>
                <w:sz w:val="16"/>
                <w:szCs w:val="16"/>
                <w:lang w:val="en-US" w:eastAsia="en-US"/>
              </w:rPr>
              <w:t xml:space="preserve"> 23.07.2015 </w:t>
            </w:r>
            <w:r w:rsidRPr="006D020E">
              <w:rPr>
                <w:rFonts w:ascii="Arial" w:hAnsi="Arial" w:cs="Arial"/>
                <w:sz w:val="16"/>
                <w:szCs w:val="16"/>
                <w:lang w:eastAsia="en-US"/>
              </w:rPr>
              <w:t>р</w:t>
            </w:r>
            <w:r w:rsidRPr="006D020E">
              <w:rPr>
                <w:rFonts w:ascii="Arial" w:hAnsi="Arial" w:cs="Arial"/>
                <w:sz w:val="16"/>
                <w:szCs w:val="16"/>
                <w:lang w:val="en-US" w:eastAsia="en-US"/>
              </w:rPr>
              <w:t xml:space="preserve"> № 460).</w:t>
            </w:r>
          </w:p>
        </w:tc>
      </w:tr>
      <w:tr w:rsidR="006D020E" w:rsidRPr="00484DC4" w:rsidTr="006D020E">
        <w:trPr>
          <w:trHeight w:val="557"/>
        </w:trPr>
        <w:tc>
          <w:tcPr>
            <w:tcW w:w="547"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numPr>
                <w:ilvl w:val="0"/>
                <w:numId w:val="5"/>
              </w:numPr>
              <w:rPr>
                <w:rFonts w:ascii="Arial" w:hAnsi="Arial" w:cs="Arial"/>
                <w:b/>
                <w:sz w:val="16"/>
                <w:szCs w:val="16"/>
                <w:lang w:eastAsia="en-US"/>
              </w:rPr>
            </w:pPr>
          </w:p>
        </w:tc>
        <w:tc>
          <w:tcPr>
            <w:tcW w:w="1685"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rPr>
                <w:rFonts w:ascii="Arial" w:hAnsi="Arial" w:cs="Arial"/>
                <w:b/>
                <w:sz w:val="16"/>
                <w:szCs w:val="16"/>
                <w:lang w:eastAsia="en-US"/>
              </w:rPr>
            </w:pPr>
            <w:r w:rsidRPr="006D020E">
              <w:rPr>
                <w:rFonts w:ascii="Arial" w:hAnsi="Arial" w:cs="Arial"/>
                <w:b/>
                <w:sz w:val="16"/>
                <w:szCs w:val="16"/>
                <w:lang w:eastAsia="en-US"/>
              </w:rPr>
              <w:t xml:space="preserve">РЕСПЕРО МИРТОЛ ФОРТЕ </w:t>
            </w:r>
          </w:p>
        </w:tc>
        <w:tc>
          <w:tcPr>
            <w:tcW w:w="2806"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rPr>
                <w:rFonts w:ascii="Arial" w:hAnsi="Arial" w:cs="Arial"/>
                <w:sz w:val="16"/>
                <w:szCs w:val="16"/>
                <w:lang w:eastAsia="en-US"/>
              </w:rPr>
            </w:pPr>
            <w:r w:rsidRPr="006D020E">
              <w:rPr>
                <w:rFonts w:ascii="Arial" w:hAnsi="Arial" w:cs="Arial"/>
                <w:sz w:val="16"/>
                <w:szCs w:val="16"/>
                <w:lang w:eastAsia="en-US"/>
              </w:rPr>
              <w:t>капсули кишковорозчинні по 300 мг по 10 капсул у блістері, по 2 блістери у картонній коробці</w:t>
            </w:r>
          </w:p>
          <w:p w:rsidR="006D020E" w:rsidRPr="006D020E" w:rsidRDefault="006D020E" w:rsidP="006D020E">
            <w:pPr>
              <w:rPr>
                <w:rFonts w:ascii="Arial" w:hAnsi="Arial" w:cs="Arial"/>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jc w:val="center"/>
              <w:rPr>
                <w:rFonts w:ascii="Arial" w:hAnsi="Arial" w:cs="Arial"/>
                <w:sz w:val="16"/>
                <w:szCs w:val="16"/>
                <w:lang w:val="ru-RU" w:eastAsia="en-US"/>
              </w:rPr>
            </w:pPr>
            <w:r w:rsidRPr="006D020E">
              <w:rPr>
                <w:rFonts w:ascii="Arial" w:hAnsi="Arial" w:cs="Arial"/>
                <w:sz w:val="16"/>
                <w:szCs w:val="16"/>
                <w:lang w:val="ru-RU" w:eastAsia="en-US"/>
              </w:rPr>
              <w:t>Г. Поль-Боскамп ГмбХ &amp; Ко. КГ.</w:t>
            </w:r>
          </w:p>
          <w:p w:rsidR="006D020E" w:rsidRPr="006D020E" w:rsidRDefault="006D020E" w:rsidP="006D020E">
            <w:pPr>
              <w:jc w:val="center"/>
              <w:rPr>
                <w:rFonts w:ascii="Arial" w:hAnsi="Arial" w:cs="Arial"/>
                <w:sz w:val="16"/>
                <w:szCs w:val="16"/>
                <w:lang w:val="ru-RU" w:eastAsia="en-US"/>
              </w:rPr>
            </w:pPr>
          </w:p>
        </w:tc>
        <w:tc>
          <w:tcPr>
            <w:tcW w:w="1418"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jc w:val="center"/>
              <w:rPr>
                <w:sz w:val="16"/>
                <w:szCs w:val="16"/>
              </w:rPr>
            </w:pPr>
            <w:r w:rsidRPr="006D020E">
              <w:rPr>
                <w:rFonts w:ascii="Arial" w:hAnsi="Arial" w:cs="Arial"/>
                <w:sz w:val="16"/>
                <w:szCs w:val="16"/>
                <w:lang w:val="ru-RU" w:eastAsia="en-US"/>
              </w:rPr>
              <w:t>Німеччина</w:t>
            </w:r>
          </w:p>
        </w:tc>
        <w:tc>
          <w:tcPr>
            <w:tcW w:w="1559"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pStyle w:val="ab"/>
              <w:spacing w:after="240"/>
              <w:ind w:left="0"/>
              <w:jc w:val="center"/>
              <w:rPr>
                <w:rFonts w:ascii="Arial" w:hAnsi="Arial" w:cs="Arial"/>
                <w:b/>
                <w:sz w:val="16"/>
                <w:szCs w:val="16"/>
                <w:lang w:eastAsia="en-US"/>
              </w:rPr>
            </w:pPr>
            <w:r w:rsidRPr="006D020E">
              <w:rPr>
                <w:rFonts w:ascii="Arial" w:hAnsi="Arial" w:cs="Arial"/>
                <w:sz w:val="16"/>
                <w:szCs w:val="16"/>
                <w:lang w:eastAsia="en-US"/>
              </w:rPr>
              <w:t>Г.Поль-Боскамп ГмбХ &amp; Ко. КГ.</w:t>
            </w:r>
          </w:p>
        </w:tc>
        <w:tc>
          <w:tcPr>
            <w:tcW w:w="1134"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jc w:val="center"/>
              <w:rPr>
                <w:sz w:val="16"/>
                <w:szCs w:val="16"/>
              </w:rPr>
            </w:pPr>
            <w:r w:rsidRPr="006D020E">
              <w:rPr>
                <w:rFonts w:ascii="Arial" w:hAnsi="Arial" w:cs="Arial"/>
                <w:sz w:val="16"/>
                <w:szCs w:val="16"/>
                <w:lang w:val="ru-RU" w:eastAsia="en-US"/>
              </w:rPr>
              <w:t>Німеччина</w:t>
            </w:r>
          </w:p>
        </w:tc>
        <w:tc>
          <w:tcPr>
            <w:tcW w:w="1843"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pStyle w:val="135"/>
              <w:ind w:firstLine="0"/>
              <w:jc w:val="left"/>
              <w:rPr>
                <w:rFonts w:cs="Arial"/>
                <w:b w:val="0"/>
                <w:iCs/>
                <w:sz w:val="16"/>
                <w:szCs w:val="16"/>
                <w:lang w:val="en-US" w:eastAsia="en-US"/>
              </w:rPr>
            </w:pPr>
            <w:r w:rsidRPr="006D020E">
              <w:rPr>
                <w:rFonts w:cs="Arial"/>
                <w:b w:val="0"/>
                <w:iCs/>
                <w:sz w:val="16"/>
                <w:szCs w:val="16"/>
                <w:lang w:eastAsia="en-US"/>
              </w:rPr>
              <w:t xml:space="preserve">засідання </w:t>
            </w:r>
            <w:r w:rsidRPr="006D020E">
              <w:rPr>
                <w:rFonts w:cs="Arial"/>
                <w:b w:val="0"/>
                <w:iCs/>
                <w:sz w:val="16"/>
                <w:szCs w:val="16"/>
                <w:lang w:val="en-US" w:eastAsia="en-US"/>
              </w:rPr>
              <w:t>НТР № 24 від 15.07.2021</w:t>
            </w:r>
          </w:p>
        </w:tc>
        <w:tc>
          <w:tcPr>
            <w:tcW w:w="3007"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pStyle w:val="ab"/>
              <w:spacing w:after="240"/>
              <w:ind w:left="0"/>
              <w:rPr>
                <w:rFonts w:ascii="Arial" w:hAnsi="Arial" w:cs="Arial"/>
                <w:b/>
                <w:sz w:val="16"/>
                <w:szCs w:val="16"/>
                <w:lang w:val="en-US" w:eastAsia="en-US"/>
              </w:rPr>
            </w:pPr>
            <w:r w:rsidRPr="006D020E">
              <w:rPr>
                <w:rFonts w:ascii="Arial" w:hAnsi="Arial" w:cs="Arial"/>
                <w:b/>
                <w:sz w:val="16"/>
                <w:szCs w:val="16"/>
                <w:lang w:eastAsia="en-US"/>
              </w:rPr>
              <w:t>не</w:t>
            </w:r>
            <w:r w:rsidRPr="006D020E">
              <w:rPr>
                <w:rFonts w:ascii="Arial" w:hAnsi="Arial" w:cs="Arial"/>
                <w:b/>
                <w:sz w:val="16"/>
                <w:szCs w:val="16"/>
                <w:lang w:val="en-US" w:eastAsia="en-US"/>
              </w:rPr>
              <w:t xml:space="preserve"> </w:t>
            </w:r>
            <w:r w:rsidRPr="006D020E">
              <w:rPr>
                <w:rFonts w:ascii="Arial" w:hAnsi="Arial" w:cs="Arial"/>
                <w:b/>
                <w:sz w:val="16"/>
                <w:szCs w:val="16"/>
                <w:lang w:eastAsia="en-US"/>
              </w:rPr>
              <w:t>рекомендувати</w:t>
            </w:r>
            <w:r w:rsidRPr="006D020E">
              <w:rPr>
                <w:rFonts w:ascii="Arial" w:hAnsi="Arial" w:cs="Arial"/>
                <w:b/>
                <w:sz w:val="16"/>
                <w:szCs w:val="16"/>
                <w:lang w:val="en-US" w:eastAsia="en-US"/>
              </w:rPr>
              <w:t xml:space="preserve"> </w:t>
            </w:r>
            <w:r w:rsidRPr="006D020E">
              <w:rPr>
                <w:rFonts w:ascii="Arial" w:hAnsi="Arial" w:cs="Arial"/>
                <w:b/>
                <w:sz w:val="16"/>
                <w:szCs w:val="16"/>
                <w:lang w:eastAsia="en-US"/>
              </w:rPr>
              <w:t>до</w:t>
            </w:r>
            <w:r w:rsidRPr="006D020E">
              <w:rPr>
                <w:rFonts w:ascii="Arial" w:hAnsi="Arial" w:cs="Arial"/>
                <w:b/>
                <w:sz w:val="16"/>
                <w:szCs w:val="16"/>
                <w:lang w:val="en-US" w:eastAsia="en-US"/>
              </w:rPr>
              <w:t xml:space="preserve"> </w:t>
            </w:r>
            <w:r w:rsidRPr="006D020E">
              <w:rPr>
                <w:rFonts w:ascii="Arial" w:hAnsi="Arial" w:cs="Arial"/>
                <w:b/>
                <w:sz w:val="16"/>
                <w:szCs w:val="16"/>
                <w:lang w:eastAsia="en-US"/>
              </w:rPr>
              <w:t>затвердження</w:t>
            </w:r>
            <w:r w:rsidRPr="006D020E">
              <w:rPr>
                <w:rFonts w:ascii="Arial" w:hAnsi="Arial" w:cs="Arial"/>
                <w:b/>
                <w:sz w:val="16"/>
                <w:szCs w:val="16"/>
                <w:lang w:val="en-US" w:eastAsia="en-US"/>
              </w:rPr>
              <w:t xml:space="preserve"> - </w:t>
            </w:r>
            <w:r w:rsidRPr="006D020E">
              <w:rPr>
                <w:rFonts w:ascii="Arial" w:hAnsi="Arial" w:cs="Arial"/>
                <w:sz w:val="16"/>
                <w:szCs w:val="16"/>
                <w:lang w:eastAsia="en-US"/>
              </w:rPr>
              <w:t>виправлення</w:t>
            </w:r>
            <w:r w:rsidRPr="006D020E">
              <w:rPr>
                <w:rFonts w:ascii="Arial" w:hAnsi="Arial" w:cs="Arial"/>
                <w:sz w:val="16"/>
                <w:szCs w:val="16"/>
                <w:lang w:val="en-US" w:eastAsia="en-US"/>
              </w:rPr>
              <w:t xml:space="preserve"> </w:t>
            </w:r>
            <w:r w:rsidRPr="006D020E">
              <w:rPr>
                <w:rFonts w:ascii="Arial" w:hAnsi="Arial" w:cs="Arial"/>
                <w:sz w:val="16"/>
                <w:szCs w:val="16"/>
                <w:lang w:eastAsia="en-US"/>
              </w:rPr>
              <w:t>технічної</w:t>
            </w:r>
            <w:r w:rsidRPr="006D020E">
              <w:rPr>
                <w:rFonts w:ascii="Arial" w:hAnsi="Arial" w:cs="Arial"/>
                <w:sz w:val="16"/>
                <w:szCs w:val="16"/>
                <w:lang w:val="en-US" w:eastAsia="en-US"/>
              </w:rPr>
              <w:t xml:space="preserve"> </w:t>
            </w:r>
            <w:r w:rsidRPr="006D020E">
              <w:rPr>
                <w:rFonts w:ascii="Arial" w:hAnsi="Arial" w:cs="Arial"/>
                <w:sz w:val="16"/>
                <w:szCs w:val="16"/>
                <w:lang w:eastAsia="en-US"/>
              </w:rPr>
              <w:t>помилки</w:t>
            </w:r>
            <w:r w:rsidRPr="006D020E">
              <w:rPr>
                <w:rFonts w:ascii="Arial" w:hAnsi="Arial" w:cs="Arial"/>
                <w:sz w:val="16"/>
                <w:szCs w:val="16"/>
                <w:lang w:val="en-US" w:eastAsia="en-US"/>
              </w:rPr>
              <w:t xml:space="preserve">, </w:t>
            </w:r>
            <w:r w:rsidRPr="006D020E">
              <w:rPr>
                <w:rFonts w:ascii="Arial" w:hAnsi="Arial" w:cs="Arial"/>
                <w:sz w:val="16"/>
                <w:szCs w:val="16"/>
                <w:lang w:eastAsia="en-US"/>
              </w:rPr>
              <w:t>оскільки</w:t>
            </w:r>
            <w:r w:rsidRPr="006D020E">
              <w:rPr>
                <w:rFonts w:ascii="Arial" w:hAnsi="Arial" w:cs="Arial"/>
                <w:sz w:val="16"/>
                <w:szCs w:val="16"/>
                <w:lang w:val="en-US" w:eastAsia="en-US"/>
              </w:rPr>
              <w:t xml:space="preserve"> </w:t>
            </w:r>
            <w:r w:rsidRPr="006D020E">
              <w:rPr>
                <w:rFonts w:ascii="Arial" w:hAnsi="Arial" w:cs="Arial"/>
                <w:sz w:val="16"/>
                <w:szCs w:val="16"/>
                <w:lang w:eastAsia="en-US"/>
              </w:rPr>
              <w:t>зазначене</w:t>
            </w:r>
            <w:r w:rsidRPr="006D020E">
              <w:rPr>
                <w:rFonts w:ascii="Arial" w:hAnsi="Arial" w:cs="Arial"/>
                <w:sz w:val="16"/>
                <w:szCs w:val="16"/>
                <w:lang w:val="en-US" w:eastAsia="en-US"/>
              </w:rPr>
              <w:t xml:space="preserve"> </w:t>
            </w:r>
            <w:r w:rsidRPr="006D020E">
              <w:rPr>
                <w:rFonts w:ascii="Arial" w:hAnsi="Arial" w:cs="Arial"/>
                <w:sz w:val="16"/>
                <w:szCs w:val="16"/>
                <w:lang w:eastAsia="en-US"/>
              </w:rPr>
              <w:t>виправлення</w:t>
            </w:r>
            <w:r w:rsidRPr="006D020E">
              <w:rPr>
                <w:rFonts w:ascii="Arial" w:hAnsi="Arial" w:cs="Arial"/>
                <w:sz w:val="16"/>
                <w:szCs w:val="16"/>
                <w:lang w:val="en-US" w:eastAsia="en-US"/>
              </w:rPr>
              <w:t xml:space="preserve"> </w:t>
            </w:r>
            <w:r w:rsidRPr="006D020E">
              <w:rPr>
                <w:rFonts w:ascii="Arial" w:hAnsi="Arial" w:cs="Arial"/>
                <w:sz w:val="16"/>
                <w:szCs w:val="16"/>
                <w:lang w:eastAsia="en-US"/>
              </w:rPr>
              <w:t>не</w:t>
            </w:r>
            <w:r w:rsidRPr="006D020E">
              <w:rPr>
                <w:rFonts w:ascii="Arial" w:hAnsi="Arial" w:cs="Arial"/>
                <w:sz w:val="16"/>
                <w:szCs w:val="16"/>
                <w:lang w:val="en-US" w:eastAsia="en-US"/>
              </w:rPr>
              <w:t xml:space="preserve"> </w:t>
            </w:r>
            <w:r w:rsidRPr="006D020E">
              <w:rPr>
                <w:rFonts w:ascii="Arial" w:hAnsi="Arial" w:cs="Arial"/>
                <w:sz w:val="16"/>
                <w:szCs w:val="16"/>
                <w:lang w:eastAsia="en-US"/>
              </w:rPr>
              <w:t>відповідає</w:t>
            </w:r>
            <w:r w:rsidRPr="006D020E">
              <w:rPr>
                <w:rFonts w:ascii="Arial" w:hAnsi="Arial" w:cs="Arial"/>
                <w:sz w:val="16"/>
                <w:szCs w:val="16"/>
                <w:lang w:val="en-US" w:eastAsia="en-US"/>
              </w:rPr>
              <w:t xml:space="preserve"> </w:t>
            </w:r>
            <w:r w:rsidRPr="006D020E">
              <w:rPr>
                <w:rFonts w:ascii="Arial" w:hAnsi="Arial" w:cs="Arial"/>
                <w:sz w:val="16"/>
                <w:szCs w:val="16"/>
                <w:lang w:eastAsia="en-US"/>
              </w:rPr>
              <w:t>п</w:t>
            </w:r>
            <w:r w:rsidRPr="006D020E">
              <w:rPr>
                <w:rFonts w:ascii="Arial" w:hAnsi="Arial" w:cs="Arial"/>
                <w:sz w:val="16"/>
                <w:szCs w:val="16"/>
                <w:lang w:val="en-US" w:eastAsia="en-US"/>
              </w:rPr>
              <w:t xml:space="preserve">.2.4. </w:t>
            </w:r>
            <w:r w:rsidRPr="006D020E">
              <w:rPr>
                <w:rFonts w:ascii="Arial" w:hAnsi="Arial" w:cs="Arial"/>
                <w:sz w:val="16"/>
                <w:szCs w:val="16"/>
                <w:lang w:eastAsia="en-US"/>
              </w:rPr>
              <w:t>розділу</w:t>
            </w:r>
            <w:r w:rsidRPr="006D020E">
              <w:rPr>
                <w:rFonts w:ascii="Arial" w:hAnsi="Arial" w:cs="Arial"/>
                <w:sz w:val="16"/>
                <w:szCs w:val="16"/>
                <w:lang w:val="en-US" w:eastAsia="en-US"/>
              </w:rPr>
              <w:t xml:space="preserve"> VI </w:t>
            </w:r>
            <w:r w:rsidRPr="006D020E">
              <w:rPr>
                <w:rFonts w:ascii="Arial" w:hAnsi="Arial" w:cs="Arial"/>
                <w:sz w:val="16"/>
                <w:szCs w:val="16"/>
                <w:lang w:eastAsia="en-US"/>
              </w:rPr>
              <w:t>наказу</w:t>
            </w:r>
            <w:r w:rsidRPr="006D020E">
              <w:rPr>
                <w:rFonts w:ascii="Arial" w:hAnsi="Arial" w:cs="Arial"/>
                <w:sz w:val="16"/>
                <w:szCs w:val="16"/>
                <w:lang w:val="en-US" w:eastAsia="en-US"/>
              </w:rPr>
              <w:t xml:space="preserve"> </w:t>
            </w:r>
            <w:r w:rsidRPr="006D020E">
              <w:rPr>
                <w:rFonts w:ascii="Arial" w:hAnsi="Arial" w:cs="Arial"/>
                <w:sz w:val="16"/>
                <w:szCs w:val="16"/>
                <w:lang w:eastAsia="en-US"/>
              </w:rPr>
              <w:t>МОЗ</w:t>
            </w:r>
            <w:r w:rsidRPr="006D020E">
              <w:rPr>
                <w:rFonts w:ascii="Arial" w:hAnsi="Arial" w:cs="Arial"/>
                <w:sz w:val="16"/>
                <w:szCs w:val="16"/>
                <w:lang w:val="en-US" w:eastAsia="en-US"/>
              </w:rPr>
              <w:t xml:space="preserve"> </w:t>
            </w:r>
            <w:r w:rsidRPr="006D020E">
              <w:rPr>
                <w:rFonts w:ascii="Arial" w:hAnsi="Arial" w:cs="Arial"/>
                <w:sz w:val="16"/>
                <w:szCs w:val="16"/>
                <w:lang w:eastAsia="en-US"/>
              </w:rPr>
              <w:t>України</w:t>
            </w:r>
            <w:r w:rsidRPr="006D020E">
              <w:rPr>
                <w:rFonts w:ascii="Arial" w:hAnsi="Arial" w:cs="Arial"/>
                <w:sz w:val="16"/>
                <w:szCs w:val="16"/>
                <w:lang w:val="en-US" w:eastAsia="en-US"/>
              </w:rPr>
              <w:t xml:space="preserve"> </w:t>
            </w:r>
            <w:r w:rsidRPr="006D020E">
              <w:rPr>
                <w:rFonts w:ascii="Arial" w:hAnsi="Arial" w:cs="Arial"/>
                <w:sz w:val="16"/>
                <w:szCs w:val="16"/>
                <w:lang w:eastAsia="en-US"/>
              </w:rPr>
              <w:t>від</w:t>
            </w:r>
            <w:r w:rsidRPr="006D020E">
              <w:rPr>
                <w:rFonts w:ascii="Arial" w:hAnsi="Arial" w:cs="Arial"/>
                <w:sz w:val="16"/>
                <w:szCs w:val="16"/>
                <w:lang w:val="en-US" w:eastAsia="en-US"/>
              </w:rPr>
              <w:t xml:space="preserve"> 26.08.2005</w:t>
            </w:r>
            <w:r w:rsidRPr="006D020E">
              <w:rPr>
                <w:rFonts w:ascii="Arial" w:hAnsi="Arial" w:cs="Arial"/>
                <w:sz w:val="16"/>
                <w:szCs w:val="16"/>
                <w:lang w:eastAsia="en-US"/>
              </w:rPr>
              <w:t>р</w:t>
            </w:r>
            <w:r w:rsidRPr="006D020E">
              <w:rPr>
                <w:rFonts w:ascii="Arial" w:hAnsi="Arial" w:cs="Arial"/>
                <w:sz w:val="16"/>
                <w:szCs w:val="16"/>
                <w:lang w:val="en-US" w:eastAsia="en-US"/>
              </w:rPr>
              <w:t>. № 426 (</w:t>
            </w:r>
            <w:r w:rsidRPr="006D020E">
              <w:rPr>
                <w:rFonts w:ascii="Arial" w:hAnsi="Arial" w:cs="Arial"/>
                <w:sz w:val="16"/>
                <w:szCs w:val="16"/>
                <w:lang w:eastAsia="en-US"/>
              </w:rPr>
              <w:t>у</w:t>
            </w:r>
            <w:r w:rsidRPr="006D020E">
              <w:rPr>
                <w:rFonts w:ascii="Arial" w:hAnsi="Arial" w:cs="Arial"/>
                <w:sz w:val="16"/>
                <w:szCs w:val="16"/>
                <w:lang w:val="en-US" w:eastAsia="en-US"/>
              </w:rPr>
              <w:t xml:space="preserve"> </w:t>
            </w:r>
            <w:r w:rsidRPr="006D020E">
              <w:rPr>
                <w:rFonts w:ascii="Arial" w:hAnsi="Arial" w:cs="Arial"/>
                <w:sz w:val="16"/>
                <w:szCs w:val="16"/>
                <w:lang w:eastAsia="en-US"/>
              </w:rPr>
              <w:t>редакції</w:t>
            </w:r>
            <w:r w:rsidRPr="006D020E">
              <w:rPr>
                <w:rFonts w:ascii="Arial" w:hAnsi="Arial" w:cs="Arial"/>
                <w:sz w:val="16"/>
                <w:szCs w:val="16"/>
                <w:lang w:val="en-US" w:eastAsia="en-US"/>
              </w:rPr>
              <w:t xml:space="preserve"> </w:t>
            </w:r>
            <w:r w:rsidRPr="006D020E">
              <w:rPr>
                <w:rFonts w:ascii="Arial" w:hAnsi="Arial" w:cs="Arial"/>
                <w:sz w:val="16"/>
                <w:szCs w:val="16"/>
                <w:lang w:eastAsia="en-US"/>
              </w:rPr>
              <w:t>наказу</w:t>
            </w:r>
            <w:r w:rsidRPr="006D020E">
              <w:rPr>
                <w:rFonts w:ascii="Arial" w:hAnsi="Arial" w:cs="Arial"/>
                <w:sz w:val="16"/>
                <w:szCs w:val="16"/>
                <w:lang w:val="en-US" w:eastAsia="en-US"/>
              </w:rPr>
              <w:t xml:space="preserve"> </w:t>
            </w:r>
            <w:r w:rsidRPr="006D020E">
              <w:rPr>
                <w:rFonts w:ascii="Arial" w:hAnsi="Arial" w:cs="Arial"/>
                <w:sz w:val="16"/>
                <w:szCs w:val="16"/>
                <w:lang w:eastAsia="en-US"/>
              </w:rPr>
              <w:t>МОЗ</w:t>
            </w:r>
            <w:r w:rsidRPr="006D020E">
              <w:rPr>
                <w:rFonts w:ascii="Arial" w:hAnsi="Arial" w:cs="Arial"/>
                <w:sz w:val="16"/>
                <w:szCs w:val="16"/>
                <w:lang w:val="en-US" w:eastAsia="en-US"/>
              </w:rPr>
              <w:t xml:space="preserve"> </w:t>
            </w:r>
            <w:r w:rsidRPr="006D020E">
              <w:rPr>
                <w:rFonts w:ascii="Arial" w:hAnsi="Arial" w:cs="Arial"/>
                <w:sz w:val="16"/>
                <w:szCs w:val="16"/>
                <w:lang w:eastAsia="en-US"/>
              </w:rPr>
              <w:t>України</w:t>
            </w:r>
            <w:r w:rsidRPr="006D020E">
              <w:rPr>
                <w:rFonts w:ascii="Arial" w:hAnsi="Arial" w:cs="Arial"/>
                <w:sz w:val="16"/>
                <w:szCs w:val="16"/>
                <w:lang w:val="en-US" w:eastAsia="en-US"/>
              </w:rPr>
              <w:t xml:space="preserve"> </w:t>
            </w:r>
            <w:r w:rsidRPr="006D020E">
              <w:rPr>
                <w:rFonts w:ascii="Arial" w:hAnsi="Arial" w:cs="Arial"/>
                <w:sz w:val="16"/>
                <w:szCs w:val="16"/>
                <w:lang w:eastAsia="en-US"/>
              </w:rPr>
              <w:t>від</w:t>
            </w:r>
            <w:r w:rsidRPr="006D020E">
              <w:rPr>
                <w:rFonts w:ascii="Arial" w:hAnsi="Arial" w:cs="Arial"/>
                <w:sz w:val="16"/>
                <w:szCs w:val="16"/>
                <w:lang w:val="en-US" w:eastAsia="en-US"/>
              </w:rPr>
              <w:t xml:space="preserve"> 23.07.2015 </w:t>
            </w:r>
            <w:r w:rsidRPr="006D020E">
              <w:rPr>
                <w:rFonts w:ascii="Arial" w:hAnsi="Arial" w:cs="Arial"/>
                <w:sz w:val="16"/>
                <w:szCs w:val="16"/>
                <w:lang w:eastAsia="en-US"/>
              </w:rPr>
              <w:t>р</w:t>
            </w:r>
            <w:r w:rsidRPr="006D020E">
              <w:rPr>
                <w:rFonts w:ascii="Arial" w:hAnsi="Arial" w:cs="Arial"/>
                <w:sz w:val="16"/>
                <w:szCs w:val="16"/>
                <w:lang w:val="en-US" w:eastAsia="en-US"/>
              </w:rPr>
              <w:t xml:space="preserve"> № 460).</w:t>
            </w:r>
          </w:p>
        </w:tc>
      </w:tr>
      <w:tr w:rsidR="006D020E" w:rsidRPr="00484DC4" w:rsidTr="006D020E">
        <w:trPr>
          <w:trHeight w:val="557"/>
        </w:trPr>
        <w:tc>
          <w:tcPr>
            <w:tcW w:w="547"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numPr>
                <w:ilvl w:val="0"/>
                <w:numId w:val="5"/>
              </w:numPr>
              <w:rPr>
                <w:rFonts w:ascii="Arial" w:hAnsi="Arial" w:cs="Arial"/>
                <w:b/>
                <w:sz w:val="16"/>
                <w:szCs w:val="16"/>
                <w:lang w:eastAsia="en-US"/>
              </w:rPr>
            </w:pPr>
          </w:p>
        </w:tc>
        <w:tc>
          <w:tcPr>
            <w:tcW w:w="1685"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rPr>
                <w:rFonts w:ascii="Arial" w:hAnsi="Arial" w:cs="Arial"/>
                <w:b/>
                <w:sz w:val="16"/>
                <w:szCs w:val="16"/>
                <w:lang w:eastAsia="en-US"/>
              </w:rPr>
            </w:pPr>
            <w:r w:rsidRPr="006D020E">
              <w:rPr>
                <w:rFonts w:ascii="Arial" w:hAnsi="Arial" w:cs="Arial"/>
                <w:b/>
                <w:sz w:val="16"/>
                <w:szCs w:val="16"/>
                <w:lang w:eastAsia="en-US"/>
              </w:rPr>
              <w:t xml:space="preserve">ХЕЛІКСОР А </w:t>
            </w:r>
          </w:p>
        </w:tc>
        <w:tc>
          <w:tcPr>
            <w:tcW w:w="2806"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rPr>
                <w:rFonts w:ascii="Arial" w:hAnsi="Arial" w:cs="Arial"/>
                <w:sz w:val="16"/>
                <w:szCs w:val="16"/>
                <w:lang w:eastAsia="en-US"/>
              </w:rPr>
            </w:pPr>
            <w:r w:rsidRPr="006D020E">
              <w:rPr>
                <w:rFonts w:ascii="Arial" w:hAnsi="Arial" w:cs="Arial"/>
                <w:sz w:val="16"/>
                <w:szCs w:val="16"/>
                <w:lang w:eastAsia="en-US"/>
              </w:rPr>
              <w:t>розчин для ін'єкцій, 1 мг ампули по 1 мл, 5 мг ампули по 1 мл, 20 мг ампули по 1 мл, 50 мг ампули по 1 мл, 100 мг ампули по 2 мл; по 6 ампул в картонній пачці</w:t>
            </w:r>
          </w:p>
          <w:p w:rsidR="006D020E" w:rsidRPr="006D020E" w:rsidRDefault="006D020E" w:rsidP="006D020E">
            <w:pPr>
              <w:rPr>
                <w:rFonts w:ascii="Arial" w:hAnsi="Arial" w:cs="Arial"/>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jc w:val="center"/>
              <w:rPr>
                <w:rFonts w:ascii="Arial" w:hAnsi="Arial" w:cs="Arial"/>
                <w:sz w:val="16"/>
                <w:szCs w:val="16"/>
                <w:lang w:val="en-US" w:eastAsia="en-US"/>
              </w:rPr>
            </w:pPr>
            <w:r w:rsidRPr="006D020E">
              <w:rPr>
                <w:rFonts w:ascii="Arial" w:hAnsi="Arial" w:cs="Arial"/>
                <w:sz w:val="16"/>
                <w:szCs w:val="16"/>
                <w:lang w:eastAsia="en-US"/>
              </w:rPr>
              <w:t>ХЕЛІКСОР Хейльміттель ГмбХ.</w:t>
            </w:r>
          </w:p>
          <w:p w:rsidR="006D020E" w:rsidRPr="006D020E" w:rsidRDefault="006D020E" w:rsidP="006D020E">
            <w:pPr>
              <w:jc w:val="center"/>
              <w:rPr>
                <w:rFonts w:ascii="Arial" w:hAnsi="Arial" w:cs="Arial"/>
                <w:sz w:val="16"/>
                <w:szCs w:val="16"/>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pStyle w:val="135"/>
              <w:ind w:firstLine="0"/>
              <w:jc w:val="center"/>
              <w:rPr>
                <w:rFonts w:cs="Arial"/>
                <w:b w:val="0"/>
                <w:iCs/>
                <w:sz w:val="16"/>
                <w:szCs w:val="16"/>
                <w:lang w:eastAsia="en-US"/>
              </w:rPr>
            </w:pPr>
            <w:r w:rsidRPr="006D020E">
              <w:rPr>
                <w:rFonts w:cs="Arial"/>
                <w:b w:val="0"/>
                <w:sz w:val="16"/>
                <w:szCs w:val="16"/>
                <w:lang w:eastAsia="en-US"/>
              </w:rPr>
              <w:t>Німеччина</w:t>
            </w:r>
          </w:p>
        </w:tc>
        <w:tc>
          <w:tcPr>
            <w:tcW w:w="1559"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pStyle w:val="ab"/>
              <w:ind w:left="0"/>
              <w:jc w:val="center"/>
              <w:rPr>
                <w:rFonts w:ascii="Arial" w:hAnsi="Arial" w:cs="Arial"/>
                <w:sz w:val="16"/>
                <w:szCs w:val="16"/>
                <w:lang w:eastAsia="en-US"/>
              </w:rPr>
            </w:pPr>
            <w:r w:rsidRPr="006D020E">
              <w:rPr>
                <w:rFonts w:ascii="Arial" w:hAnsi="Arial" w:cs="Arial"/>
                <w:sz w:val="16"/>
                <w:szCs w:val="16"/>
                <w:lang w:val="en-US" w:eastAsia="en-US"/>
              </w:rPr>
              <w:t>Хеліксор Хейльміттель ГмбХ</w:t>
            </w:r>
            <w:r w:rsidRPr="006D020E">
              <w:rPr>
                <w:rFonts w:ascii="Arial" w:hAnsi="Arial" w:cs="Arial"/>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jc w:val="center"/>
              <w:rPr>
                <w:sz w:val="16"/>
                <w:szCs w:val="16"/>
              </w:rPr>
            </w:pPr>
            <w:r w:rsidRPr="006D020E">
              <w:rPr>
                <w:rFonts w:ascii="Arial" w:hAnsi="Arial" w:cs="Arial"/>
                <w:sz w:val="16"/>
                <w:szCs w:val="16"/>
                <w:lang w:eastAsia="en-US"/>
              </w:rPr>
              <w:t>Німеччина</w:t>
            </w:r>
          </w:p>
        </w:tc>
        <w:tc>
          <w:tcPr>
            <w:tcW w:w="1843"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pStyle w:val="135"/>
              <w:ind w:firstLine="0"/>
              <w:jc w:val="left"/>
              <w:rPr>
                <w:rFonts w:cs="Arial"/>
                <w:b w:val="0"/>
                <w:iCs/>
                <w:sz w:val="16"/>
                <w:szCs w:val="16"/>
                <w:lang w:val="en-US" w:eastAsia="en-US"/>
              </w:rPr>
            </w:pPr>
            <w:r w:rsidRPr="006D020E">
              <w:rPr>
                <w:rFonts w:cs="Arial"/>
                <w:b w:val="0"/>
                <w:iCs/>
                <w:sz w:val="16"/>
                <w:szCs w:val="16"/>
                <w:lang w:eastAsia="en-US"/>
              </w:rPr>
              <w:t xml:space="preserve">засідання </w:t>
            </w:r>
            <w:r w:rsidRPr="006D020E">
              <w:rPr>
                <w:rFonts w:cs="Arial"/>
                <w:b w:val="0"/>
                <w:iCs/>
                <w:sz w:val="16"/>
                <w:szCs w:val="16"/>
                <w:lang w:val="en-US" w:eastAsia="en-US"/>
              </w:rPr>
              <w:t>НЕР № 13 від 22.07.2021</w:t>
            </w:r>
          </w:p>
        </w:tc>
        <w:tc>
          <w:tcPr>
            <w:tcW w:w="3007" w:type="dxa"/>
            <w:tcBorders>
              <w:top w:val="single" w:sz="4" w:space="0" w:color="auto"/>
              <w:left w:val="single" w:sz="4" w:space="0" w:color="auto"/>
              <w:bottom w:val="single" w:sz="4" w:space="0" w:color="auto"/>
              <w:right w:val="single" w:sz="4" w:space="0" w:color="auto"/>
            </w:tcBorders>
          </w:tcPr>
          <w:p w:rsidR="006D020E" w:rsidRPr="006D020E" w:rsidRDefault="006D020E" w:rsidP="006D020E">
            <w:pPr>
              <w:pStyle w:val="ab"/>
              <w:ind w:left="0"/>
              <w:rPr>
                <w:rFonts w:ascii="Arial" w:hAnsi="Arial" w:cs="Arial"/>
                <w:b/>
                <w:sz w:val="16"/>
                <w:szCs w:val="16"/>
                <w:lang w:val="en-US" w:eastAsia="en-US"/>
              </w:rPr>
            </w:pPr>
            <w:r w:rsidRPr="006D020E">
              <w:rPr>
                <w:rFonts w:ascii="Arial" w:hAnsi="Arial" w:cs="Arial"/>
                <w:b/>
                <w:sz w:val="16"/>
                <w:szCs w:val="16"/>
                <w:lang w:eastAsia="en-US"/>
              </w:rPr>
              <w:t>не</w:t>
            </w:r>
            <w:r w:rsidRPr="006D020E">
              <w:rPr>
                <w:rFonts w:ascii="Arial" w:hAnsi="Arial" w:cs="Arial"/>
                <w:b/>
                <w:sz w:val="16"/>
                <w:szCs w:val="16"/>
                <w:lang w:val="en-US" w:eastAsia="en-US"/>
              </w:rPr>
              <w:t xml:space="preserve"> </w:t>
            </w:r>
            <w:r w:rsidRPr="006D020E">
              <w:rPr>
                <w:rFonts w:ascii="Arial" w:hAnsi="Arial" w:cs="Arial"/>
                <w:b/>
                <w:sz w:val="16"/>
                <w:szCs w:val="16"/>
                <w:lang w:eastAsia="en-US"/>
              </w:rPr>
              <w:t>рекомендувати</w:t>
            </w:r>
            <w:r w:rsidRPr="006D020E">
              <w:rPr>
                <w:rFonts w:ascii="Arial" w:hAnsi="Arial" w:cs="Arial"/>
                <w:b/>
                <w:sz w:val="16"/>
                <w:szCs w:val="16"/>
                <w:lang w:val="en-US" w:eastAsia="en-US"/>
              </w:rPr>
              <w:t xml:space="preserve"> </w:t>
            </w:r>
            <w:r w:rsidRPr="006D020E">
              <w:rPr>
                <w:rFonts w:ascii="Arial" w:hAnsi="Arial" w:cs="Arial"/>
                <w:b/>
                <w:sz w:val="16"/>
                <w:szCs w:val="16"/>
                <w:lang w:eastAsia="en-US"/>
              </w:rPr>
              <w:t>до</w:t>
            </w:r>
            <w:r w:rsidRPr="006D020E">
              <w:rPr>
                <w:rFonts w:ascii="Arial" w:hAnsi="Arial" w:cs="Arial"/>
                <w:b/>
                <w:sz w:val="16"/>
                <w:szCs w:val="16"/>
                <w:lang w:val="en-US" w:eastAsia="en-US"/>
              </w:rPr>
              <w:t xml:space="preserve"> </w:t>
            </w:r>
            <w:r w:rsidRPr="006D020E">
              <w:rPr>
                <w:rFonts w:ascii="Arial" w:hAnsi="Arial" w:cs="Arial"/>
                <w:b/>
                <w:sz w:val="16"/>
                <w:szCs w:val="16"/>
                <w:lang w:eastAsia="en-US"/>
              </w:rPr>
              <w:t>затвердження</w:t>
            </w:r>
            <w:r w:rsidRPr="006D020E">
              <w:rPr>
                <w:rFonts w:ascii="Arial" w:hAnsi="Arial" w:cs="Arial"/>
                <w:b/>
                <w:sz w:val="16"/>
                <w:szCs w:val="16"/>
                <w:lang w:val="en-US" w:eastAsia="en-US"/>
              </w:rPr>
              <w:t xml:space="preserve"> - </w:t>
            </w:r>
            <w:r w:rsidRPr="006D020E">
              <w:rPr>
                <w:rFonts w:ascii="Arial" w:hAnsi="Arial" w:cs="Arial"/>
                <w:sz w:val="16"/>
                <w:szCs w:val="16"/>
                <w:lang w:eastAsia="en-US"/>
              </w:rPr>
              <w:t>державну</w:t>
            </w:r>
            <w:r w:rsidRPr="006D020E">
              <w:rPr>
                <w:rFonts w:ascii="Arial" w:hAnsi="Arial" w:cs="Arial"/>
                <w:sz w:val="16"/>
                <w:szCs w:val="16"/>
                <w:lang w:val="en-US" w:eastAsia="en-US"/>
              </w:rPr>
              <w:t xml:space="preserve"> </w:t>
            </w:r>
            <w:r w:rsidRPr="006D020E">
              <w:rPr>
                <w:rFonts w:ascii="Arial" w:hAnsi="Arial" w:cs="Arial"/>
                <w:sz w:val="16"/>
                <w:szCs w:val="16"/>
                <w:lang w:eastAsia="en-US"/>
              </w:rPr>
              <w:t>реєстрацію</w:t>
            </w:r>
            <w:r w:rsidRPr="006D020E">
              <w:rPr>
                <w:rFonts w:ascii="Arial" w:hAnsi="Arial" w:cs="Arial"/>
                <w:sz w:val="16"/>
                <w:szCs w:val="16"/>
                <w:lang w:val="en-US" w:eastAsia="en-US"/>
              </w:rPr>
              <w:t xml:space="preserve"> </w:t>
            </w:r>
            <w:r w:rsidRPr="006D020E">
              <w:rPr>
                <w:rFonts w:ascii="Arial" w:hAnsi="Arial" w:cs="Arial"/>
                <w:sz w:val="16"/>
                <w:szCs w:val="16"/>
                <w:lang w:eastAsia="en-US"/>
              </w:rPr>
              <w:t>лікарського</w:t>
            </w:r>
            <w:r w:rsidRPr="006D020E">
              <w:rPr>
                <w:rFonts w:ascii="Arial" w:hAnsi="Arial" w:cs="Arial"/>
                <w:sz w:val="16"/>
                <w:szCs w:val="16"/>
                <w:lang w:val="en-US" w:eastAsia="en-US"/>
              </w:rPr>
              <w:t xml:space="preserve"> </w:t>
            </w:r>
            <w:r w:rsidRPr="006D020E">
              <w:rPr>
                <w:rFonts w:ascii="Arial" w:hAnsi="Arial" w:cs="Arial"/>
                <w:sz w:val="16"/>
                <w:szCs w:val="16"/>
                <w:lang w:eastAsia="en-US"/>
              </w:rPr>
              <w:t>засобу</w:t>
            </w:r>
            <w:r w:rsidRPr="006D020E">
              <w:rPr>
                <w:rFonts w:ascii="Arial" w:hAnsi="Arial" w:cs="Arial"/>
                <w:sz w:val="16"/>
                <w:szCs w:val="16"/>
                <w:lang w:val="en-US" w:eastAsia="en-US"/>
              </w:rPr>
              <w:t xml:space="preserve"> </w:t>
            </w:r>
            <w:r w:rsidRPr="006D020E">
              <w:rPr>
                <w:rFonts w:ascii="Arial" w:hAnsi="Arial" w:cs="Arial"/>
                <w:sz w:val="16"/>
                <w:szCs w:val="16"/>
                <w:lang w:eastAsia="en-US"/>
              </w:rPr>
              <w:t>на</w:t>
            </w:r>
            <w:r w:rsidRPr="006D020E">
              <w:rPr>
                <w:rFonts w:ascii="Arial" w:hAnsi="Arial" w:cs="Arial"/>
                <w:sz w:val="16"/>
                <w:szCs w:val="16"/>
                <w:lang w:val="en-US" w:eastAsia="en-US"/>
              </w:rPr>
              <w:t xml:space="preserve"> </w:t>
            </w:r>
            <w:r w:rsidRPr="006D020E">
              <w:rPr>
                <w:rFonts w:ascii="Arial" w:hAnsi="Arial" w:cs="Arial"/>
                <w:sz w:val="16"/>
                <w:szCs w:val="16"/>
                <w:lang w:eastAsia="en-US"/>
              </w:rPr>
              <w:t>підставі</w:t>
            </w:r>
            <w:r w:rsidRPr="006D020E">
              <w:rPr>
                <w:rFonts w:ascii="Arial" w:hAnsi="Arial" w:cs="Arial"/>
                <w:sz w:val="16"/>
                <w:szCs w:val="16"/>
                <w:lang w:val="en-US" w:eastAsia="en-US"/>
              </w:rPr>
              <w:t xml:space="preserve"> </w:t>
            </w:r>
            <w:r w:rsidRPr="006D020E">
              <w:rPr>
                <w:rFonts w:ascii="Arial" w:hAnsi="Arial" w:cs="Arial"/>
                <w:sz w:val="16"/>
                <w:szCs w:val="16"/>
                <w:lang w:eastAsia="en-US"/>
              </w:rPr>
              <w:t>висновків</w:t>
            </w:r>
            <w:r w:rsidRPr="006D020E">
              <w:rPr>
                <w:rFonts w:ascii="Arial" w:hAnsi="Arial" w:cs="Arial"/>
                <w:sz w:val="16"/>
                <w:szCs w:val="16"/>
                <w:lang w:val="en-US" w:eastAsia="en-US"/>
              </w:rPr>
              <w:t xml:space="preserve"> </w:t>
            </w:r>
            <w:r w:rsidRPr="006D020E">
              <w:rPr>
                <w:rFonts w:ascii="Arial" w:hAnsi="Arial" w:cs="Arial"/>
                <w:sz w:val="16"/>
                <w:szCs w:val="16"/>
                <w:lang w:eastAsia="en-US"/>
              </w:rPr>
              <w:t>експертних</w:t>
            </w:r>
            <w:r w:rsidRPr="006D020E">
              <w:rPr>
                <w:rFonts w:ascii="Arial" w:hAnsi="Arial" w:cs="Arial"/>
                <w:sz w:val="16"/>
                <w:szCs w:val="16"/>
                <w:lang w:val="en-US" w:eastAsia="en-US"/>
              </w:rPr>
              <w:t xml:space="preserve"> </w:t>
            </w:r>
            <w:r w:rsidRPr="006D020E">
              <w:rPr>
                <w:rFonts w:ascii="Arial" w:hAnsi="Arial" w:cs="Arial"/>
                <w:sz w:val="16"/>
                <w:szCs w:val="16"/>
                <w:lang w:eastAsia="en-US"/>
              </w:rPr>
              <w:t>комісій</w:t>
            </w:r>
            <w:r w:rsidRPr="006D020E">
              <w:rPr>
                <w:rFonts w:ascii="Arial" w:hAnsi="Arial" w:cs="Arial"/>
                <w:sz w:val="16"/>
                <w:szCs w:val="16"/>
                <w:lang w:val="en-US" w:eastAsia="en-US"/>
              </w:rPr>
              <w:t xml:space="preserve"> </w:t>
            </w:r>
            <w:r w:rsidRPr="006D020E">
              <w:rPr>
                <w:rFonts w:ascii="Arial" w:hAnsi="Arial" w:cs="Arial"/>
                <w:sz w:val="16"/>
                <w:szCs w:val="16"/>
                <w:lang w:eastAsia="en-US"/>
              </w:rPr>
              <w:t>на</w:t>
            </w:r>
            <w:r w:rsidRPr="006D020E">
              <w:rPr>
                <w:rFonts w:ascii="Arial" w:hAnsi="Arial" w:cs="Arial"/>
                <w:sz w:val="16"/>
                <w:szCs w:val="16"/>
                <w:lang w:val="en-US" w:eastAsia="en-US"/>
              </w:rPr>
              <w:t xml:space="preserve"> </w:t>
            </w:r>
            <w:r w:rsidRPr="006D020E">
              <w:rPr>
                <w:rFonts w:ascii="Arial" w:hAnsi="Arial" w:cs="Arial"/>
                <w:sz w:val="16"/>
                <w:szCs w:val="16"/>
                <w:lang w:eastAsia="en-US"/>
              </w:rPr>
              <w:t>етапі</w:t>
            </w:r>
            <w:r w:rsidRPr="006D020E">
              <w:rPr>
                <w:rFonts w:ascii="Arial" w:hAnsi="Arial" w:cs="Arial"/>
                <w:sz w:val="16"/>
                <w:szCs w:val="16"/>
                <w:lang w:val="en-US" w:eastAsia="en-US"/>
              </w:rPr>
              <w:t xml:space="preserve"> </w:t>
            </w:r>
            <w:r w:rsidRPr="006D020E">
              <w:rPr>
                <w:rFonts w:ascii="Arial" w:hAnsi="Arial" w:cs="Arial"/>
                <w:sz w:val="16"/>
                <w:szCs w:val="16"/>
                <w:lang w:eastAsia="en-US"/>
              </w:rPr>
              <w:t>спеціалізованої</w:t>
            </w:r>
            <w:r w:rsidRPr="006D020E">
              <w:rPr>
                <w:rFonts w:ascii="Arial" w:hAnsi="Arial" w:cs="Arial"/>
                <w:sz w:val="16"/>
                <w:szCs w:val="16"/>
                <w:lang w:val="en-US" w:eastAsia="en-US"/>
              </w:rPr>
              <w:t xml:space="preserve"> </w:t>
            </w:r>
            <w:r w:rsidRPr="006D020E">
              <w:rPr>
                <w:rFonts w:ascii="Arial" w:hAnsi="Arial" w:cs="Arial"/>
                <w:sz w:val="16"/>
                <w:szCs w:val="16"/>
                <w:lang w:eastAsia="en-US"/>
              </w:rPr>
              <w:t>експертизи</w:t>
            </w:r>
            <w:r w:rsidRPr="006D020E">
              <w:rPr>
                <w:rFonts w:ascii="Arial" w:hAnsi="Arial" w:cs="Arial"/>
                <w:sz w:val="16"/>
                <w:szCs w:val="16"/>
                <w:lang w:val="en-US" w:eastAsia="en-US"/>
              </w:rPr>
              <w:t xml:space="preserve"> </w:t>
            </w:r>
            <w:r w:rsidRPr="006D020E">
              <w:rPr>
                <w:rFonts w:ascii="Arial" w:hAnsi="Arial" w:cs="Arial"/>
                <w:sz w:val="16"/>
                <w:szCs w:val="16"/>
                <w:lang w:eastAsia="en-US"/>
              </w:rPr>
              <w:t>згідно</w:t>
            </w:r>
            <w:r w:rsidRPr="006D020E">
              <w:rPr>
                <w:rFonts w:ascii="Arial" w:hAnsi="Arial" w:cs="Arial"/>
                <w:sz w:val="16"/>
                <w:szCs w:val="16"/>
                <w:lang w:val="en-US" w:eastAsia="en-US"/>
              </w:rPr>
              <w:t xml:space="preserve"> </w:t>
            </w:r>
            <w:r w:rsidRPr="006D020E">
              <w:rPr>
                <w:rFonts w:ascii="Arial" w:hAnsi="Arial" w:cs="Arial"/>
                <w:sz w:val="16"/>
                <w:szCs w:val="16"/>
                <w:lang w:eastAsia="en-US"/>
              </w:rPr>
              <w:t>з</w:t>
            </w:r>
            <w:r w:rsidRPr="006D020E">
              <w:rPr>
                <w:rFonts w:ascii="Arial" w:hAnsi="Arial" w:cs="Arial"/>
                <w:sz w:val="16"/>
                <w:szCs w:val="16"/>
                <w:lang w:val="en-US" w:eastAsia="en-US"/>
              </w:rPr>
              <w:t xml:space="preserve"> </w:t>
            </w:r>
            <w:r w:rsidRPr="006D020E">
              <w:rPr>
                <w:rFonts w:ascii="Arial" w:hAnsi="Arial" w:cs="Arial"/>
                <w:sz w:val="16"/>
                <w:szCs w:val="16"/>
                <w:lang w:eastAsia="en-US"/>
              </w:rPr>
              <w:t>висновком</w:t>
            </w:r>
            <w:r w:rsidRPr="006D020E">
              <w:rPr>
                <w:rFonts w:ascii="Arial" w:hAnsi="Arial" w:cs="Arial"/>
                <w:sz w:val="16"/>
                <w:szCs w:val="16"/>
                <w:lang w:val="en-US" w:eastAsia="en-US"/>
              </w:rPr>
              <w:t xml:space="preserve"> </w:t>
            </w:r>
            <w:r w:rsidRPr="006D020E">
              <w:rPr>
                <w:rFonts w:ascii="Arial" w:hAnsi="Arial" w:cs="Arial"/>
                <w:sz w:val="16"/>
                <w:szCs w:val="16"/>
                <w:lang w:eastAsia="en-US"/>
              </w:rPr>
              <w:t>Департаменту</w:t>
            </w:r>
            <w:r w:rsidRPr="006D020E">
              <w:rPr>
                <w:rFonts w:ascii="Arial" w:hAnsi="Arial" w:cs="Arial"/>
                <w:sz w:val="16"/>
                <w:szCs w:val="16"/>
                <w:lang w:val="en-US" w:eastAsia="en-US"/>
              </w:rPr>
              <w:t xml:space="preserve"> </w:t>
            </w:r>
            <w:r w:rsidRPr="006D020E">
              <w:rPr>
                <w:rFonts w:ascii="Arial" w:hAnsi="Arial" w:cs="Arial"/>
                <w:sz w:val="16"/>
                <w:szCs w:val="16"/>
                <w:lang w:eastAsia="en-US"/>
              </w:rPr>
              <w:t>фармацевтичної</w:t>
            </w:r>
            <w:r w:rsidRPr="006D020E">
              <w:rPr>
                <w:rFonts w:ascii="Arial" w:hAnsi="Arial" w:cs="Arial"/>
                <w:sz w:val="16"/>
                <w:szCs w:val="16"/>
                <w:lang w:val="en-US" w:eastAsia="en-US"/>
              </w:rPr>
              <w:t xml:space="preserve"> </w:t>
            </w:r>
            <w:r w:rsidRPr="006D020E">
              <w:rPr>
                <w:rFonts w:ascii="Arial" w:hAnsi="Arial" w:cs="Arial"/>
                <w:sz w:val="16"/>
                <w:szCs w:val="16"/>
                <w:lang w:eastAsia="en-US"/>
              </w:rPr>
              <w:t>діяльності</w:t>
            </w:r>
            <w:r w:rsidRPr="006D020E">
              <w:rPr>
                <w:rFonts w:ascii="Arial" w:hAnsi="Arial" w:cs="Arial"/>
                <w:sz w:val="16"/>
                <w:szCs w:val="16"/>
                <w:lang w:val="en-US" w:eastAsia="en-US"/>
              </w:rPr>
              <w:t xml:space="preserve"> </w:t>
            </w:r>
            <w:r w:rsidRPr="006D020E">
              <w:rPr>
                <w:rFonts w:ascii="Arial" w:hAnsi="Arial" w:cs="Arial"/>
                <w:sz w:val="16"/>
                <w:szCs w:val="16"/>
                <w:lang w:eastAsia="en-US"/>
              </w:rPr>
              <w:t>у</w:t>
            </w:r>
            <w:r w:rsidRPr="006D020E">
              <w:rPr>
                <w:rFonts w:ascii="Arial" w:hAnsi="Arial" w:cs="Arial"/>
                <w:sz w:val="16"/>
                <w:szCs w:val="16"/>
                <w:lang w:val="en-US" w:eastAsia="en-US"/>
              </w:rPr>
              <w:t xml:space="preserve"> </w:t>
            </w:r>
            <w:r w:rsidRPr="006D020E">
              <w:rPr>
                <w:rFonts w:ascii="Arial" w:hAnsi="Arial" w:cs="Arial"/>
                <w:sz w:val="16"/>
                <w:szCs w:val="16"/>
                <w:lang w:eastAsia="en-US"/>
              </w:rPr>
              <w:t>зв</w:t>
            </w:r>
            <w:r w:rsidRPr="006D020E">
              <w:rPr>
                <w:rFonts w:ascii="Arial" w:hAnsi="Arial" w:cs="Arial"/>
                <w:sz w:val="16"/>
                <w:szCs w:val="16"/>
                <w:lang w:val="en-US" w:eastAsia="en-US"/>
              </w:rPr>
              <w:t>`</w:t>
            </w:r>
            <w:r w:rsidRPr="006D020E">
              <w:rPr>
                <w:rFonts w:ascii="Arial" w:hAnsi="Arial" w:cs="Arial"/>
                <w:sz w:val="16"/>
                <w:szCs w:val="16"/>
                <w:lang w:eastAsia="en-US"/>
              </w:rPr>
              <w:t>язку</w:t>
            </w:r>
            <w:r w:rsidRPr="006D020E">
              <w:rPr>
                <w:rFonts w:ascii="Arial" w:hAnsi="Arial" w:cs="Arial"/>
                <w:sz w:val="16"/>
                <w:szCs w:val="16"/>
                <w:lang w:val="en-US" w:eastAsia="en-US"/>
              </w:rPr>
              <w:t xml:space="preserve"> </w:t>
            </w:r>
            <w:r w:rsidRPr="006D020E">
              <w:rPr>
                <w:rFonts w:ascii="Arial" w:hAnsi="Arial" w:cs="Arial"/>
                <w:sz w:val="16"/>
                <w:szCs w:val="16"/>
                <w:lang w:eastAsia="en-US"/>
              </w:rPr>
              <w:t>з</w:t>
            </w:r>
            <w:r w:rsidRPr="006D020E">
              <w:rPr>
                <w:rFonts w:ascii="Arial" w:hAnsi="Arial" w:cs="Arial"/>
                <w:sz w:val="16"/>
                <w:szCs w:val="16"/>
                <w:lang w:val="en-US" w:eastAsia="en-US"/>
              </w:rPr>
              <w:t xml:space="preserve"> </w:t>
            </w:r>
            <w:r w:rsidRPr="006D020E">
              <w:rPr>
                <w:rFonts w:ascii="Arial" w:hAnsi="Arial" w:cs="Arial"/>
                <w:sz w:val="16"/>
                <w:szCs w:val="16"/>
                <w:lang w:eastAsia="en-US"/>
              </w:rPr>
              <w:t>невідповідністю</w:t>
            </w:r>
            <w:r w:rsidRPr="006D020E">
              <w:rPr>
                <w:rFonts w:ascii="Arial" w:hAnsi="Arial" w:cs="Arial"/>
                <w:sz w:val="16"/>
                <w:szCs w:val="16"/>
                <w:lang w:val="en-US" w:eastAsia="en-US"/>
              </w:rPr>
              <w:t xml:space="preserve"> </w:t>
            </w:r>
            <w:r w:rsidRPr="006D020E">
              <w:rPr>
                <w:rFonts w:ascii="Arial" w:hAnsi="Arial" w:cs="Arial"/>
                <w:sz w:val="16"/>
                <w:szCs w:val="16"/>
                <w:lang w:eastAsia="en-US"/>
              </w:rPr>
              <w:t>вимогам</w:t>
            </w:r>
            <w:r w:rsidRPr="006D020E">
              <w:rPr>
                <w:rFonts w:ascii="Arial" w:hAnsi="Arial" w:cs="Arial"/>
                <w:sz w:val="16"/>
                <w:szCs w:val="16"/>
                <w:lang w:val="en-US" w:eastAsia="en-US"/>
              </w:rPr>
              <w:t xml:space="preserve"> </w:t>
            </w:r>
            <w:r w:rsidRPr="006D020E">
              <w:rPr>
                <w:rFonts w:ascii="Arial" w:hAnsi="Arial" w:cs="Arial"/>
                <w:sz w:val="16"/>
                <w:szCs w:val="16"/>
                <w:lang w:eastAsia="en-US"/>
              </w:rPr>
              <w:t>Додатку</w:t>
            </w:r>
            <w:r w:rsidRPr="006D020E">
              <w:rPr>
                <w:rFonts w:ascii="Arial" w:hAnsi="Arial" w:cs="Arial"/>
                <w:sz w:val="16"/>
                <w:szCs w:val="16"/>
                <w:lang w:val="en-US" w:eastAsia="en-US"/>
              </w:rPr>
              <w:t xml:space="preserve"> 6 </w:t>
            </w:r>
            <w:r w:rsidRPr="006D020E">
              <w:rPr>
                <w:rFonts w:ascii="Arial" w:hAnsi="Arial" w:cs="Arial"/>
                <w:sz w:val="16"/>
                <w:szCs w:val="16"/>
                <w:lang w:eastAsia="en-US"/>
              </w:rPr>
              <w:t>Порядку</w:t>
            </w:r>
            <w:r w:rsidRPr="006D020E">
              <w:rPr>
                <w:rFonts w:ascii="Arial" w:hAnsi="Arial" w:cs="Arial"/>
                <w:sz w:val="16"/>
                <w:szCs w:val="16"/>
                <w:lang w:val="en-US" w:eastAsia="en-US"/>
              </w:rPr>
              <w:t xml:space="preserve"> </w:t>
            </w:r>
            <w:r w:rsidRPr="006D020E">
              <w:rPr>
                <w:rFonts w:ascii="Arial" w:hAnsi="Arial" w:cs="Arial"/>
                <w:sz w:val="16"/>
                <w:szCs w:val="16"/>
                <w:lang w:eastAsia="en-US"/>
              </w:rPr>
              <w:t>проведення</w:t>
            </w:r>
            <w:r w:rsidRPr="006D020E">
              <w:rPr>
                <w:rFonts w:ascii="Arial" w:hAnsi="Arial" w:cs="Arial"/>
                <w:sz w:val="16"/>
                <w:szCs w:val="16"/>
                <w:lang w:val="en-US" w:eastAsia="en-US"/>
              </w:rPr>
              <w:t xml:space="preserve"> </w:t>
            </w:r>
            <w:r w:rsidRPr="006D020E">
              <w:rPr>
                <w:rFonts w:ascii="Arial" w:hAnsi="Arial" w:cs="Arial"/>
                <w:sz w:val="16"/>
                <w:szCs w:val="16"/>
                <w:lang w:eastAsia="en-US"/>
              </w:rPr>
              <w:t>експертизи</w:t>
            </w:r>
            <w:r w:rsidRPr="006D020E">
              <w:rPr>
                <w:rFonts w:ascii="Arial" w:hAnsi="Arial" w:cs="Arial"/>
                <w:sz w:val="16"/>
                <w:szCs w:val="16"/>
                <w:lang w:val="en-US" w:eastAsia="en-US"/>
              </w:rPr>
              <w:t xml:space="preserve"> </w:t>
            </w:r>
            <w:r w:rsidRPr="006D020E">
              <w:rPr>
                <w:rFonts w:ascii="Arial" w:hAnsi="Arial" w:cs="Arial"/>
                <w:sz w:val="16"/>
                <w:szCs w:val="16"/>
                <w:lang w:eastAsia="en-US"/>
              </w:rPr>
              <w:t>реєстраційних</w:t>
            </w:r>
            <w:r w:rsidRPr="006D020E">
              <w:rPr>
                <w:rFonts w:ascii="Arial" w:hAnsi="Arial" w:cs="Arial"/>
                <w:sz w:val="16"/>
                <w:szCs w:val="16"/>
                <w:lang w:val="en-US" w:eastAsia="en-US"/>
              </w:rPr>
              <w:t xml:space="preserve"> </w:t>
            </w:r>
            <w:r w:rsidRPr="006D020E">
              <w:rPr>
                <w:rFonts w:ascii="Arial" w:hAnsi="Arial" w:cs="Arial"/>
                <w:sz w:val="16"/>
                <w:szCs w:val="16"/>
                <w:lang w:eastAsia="en-US"/>
              </w:rPr>
              <w:t>матеріалів</w:t>
            </w:r>
            <w:r w:rsidRPr="006D020E">
              <w:rPr>
                <w:rFonts w:ascii="Arial" w:hAnsi="Arial" w:cs="Arial"/>
                <w:sz w:val="16"/>
                <w:szCs w:val="16"/>
                <w:lang w:val="en-US" w:eastAsia="en-US"/>
              </w:rPr>
              <w:t xml:space="preserve"> </w:t>
            </w:r>
            <w:r w:rsidRPr="006D020E">
              <w:rPr>
                <w:rFonts w:ascii="Arial" w:hAnsi="Arial" w:cs="Arial"/>
                <w:sz w:val="16"/>
                <w:szCs w:val="16"/>
                <w:lang w:eastAsia="en-US"/>
              </w:rPr>
              <w:t>на</w:t>
            </w:r>
            <w:r w:rsidRPr="006D020E">
              <w:rPr>
                <w:rFonts w:ascii="Arial" w:hAnsi="Arial" w:cs="Arial"/>
                <w:sz w:val="16"/>
                <w:szCs w:val="16"/>
                <w:lang w:val="en-US" w:eastAsia="en-US"/>
              </w:rPr>
              <w:t xml:space="preserve"> </w:t>
            </w:r>
            <w:r w:rsidRPr="006D020E">
              <w:rPr>
                <w:rFonts w:ascii="Arial" w:hAnsi="Arial" w:cs="Arial"/>
                <w:sz w:val="16"/>
                <w:szCs w:val="16"/>
                <w:lang w:eastAsia="en-US"/>
              </w:rPr>
              <w:t>лікарські</w:t>
            </w:r>
            <w:r w:rsidRPr="006D020E">
              <w:rPr>
                <w:rFonts w:ascii="Arial" w:hAnsi="Arial" w:cs="Arial"/>
                <w:sz w:val="16"/>
                <w:szCs w:val="16"/>
                <w:lang w:val="en-US" w:eastAsia="en-US"/>
              </w:rPr>
              <w:t xml:space="preserve"> </w:t>
            </w:r>
            <w:r w:rsidRPr="006D020E">
              <w:rPr>
                <w:rFonts w:ascii="Arial" w:hAnsi="Arial" w:cs="Arial"/>
                <w:sz w:val="16"/>
                <w:szCs w:val="16"/>
                <w:lang w:eastAsia="en-US"/>
              </w:rPr>
              <w:t>засоби</w:t>
            </w:r>
            <w:r w:rsidRPr="006D020E">
              <w:rPr>
                <w:rFonts w:ascii="Arial" w:hAnsi="Arial" w:cs="Arial"/>
                <w:sz w:val="16"/>
                <w:szCs w:val="16"/>
                <w:lang w:val="en-US" w:eastAsia="en-US"/>
              </w:rPr>
              <w:t xml:space="preserve">, </w:t>
            </w:r>
            <w:r w:rsidRPr="006D020E">
              <w:rPr>
                <w:rFonts w:ascii="Arial" w:hAnsi="Arial" w:cs="Arial"/>
                <w:sz w:val="16"/>
                <w:szCs w:val="16"/>
                <w:lang w:eastAsia="en-US"/>
              </w:rPr>
              <w:t>що</w:t>
            </w:r>
            <w:r w:rsidRPr="006D020E">
              <w:rPr>
                <w:rFonts w:ascii="Arial" w:hAnsi="Arial" w:cs="Arial"/>
                <w:sz w:val="16"/>
                <w:szCs w:val="16"/>
                <w:lang w:val="en-US" w:eastAsia="en-US"/>
              </w:rPr>
              <w:t xml:space="preserve"> </w:t>
            </w:r>
            <w:r w:rsidRPr="006D020E">
              <w:rPr>
                <w:rFonts w:ascii="Arial" w:hAnsi="Arial" w:cs="Arial"/>
                <w:sz w:val="16"/>
                <w:szCs w:val="16"/>
                <w:lang w:eastAsia="en-US"/>
              </w:rPr>
              <w:t>подаються</w:t>
            </w:r>
            <w:r w:rsidRPr="006D020E">
              <w:rPr>
                <w:rFonts w:ascii="Arial" w:hAnsi="Arial" w:cs="Arial"/>
                <w:sz w:val="16"/>
                <w:szCs w:val="16"/>
                <w:lang w:val="en-US" w:eastAsia="en-US"/>
              </w:rPr>
              <w:t xml:space="preserve"> </w:t>
            </w:r>
            <w:r w:rsidRPr="006D020E">
              <w:rPr>
                <w:rFonts w:ascii="Arial" w:hAnsi="Arial" w:cs="Arial"/>
                <w:sz w:val="16"/>
                <w:szCs w:val="16"/>
                <w:lang w:eastAsia="en-US"/>
              </w:rPr>
              <w:t>на</w:t>
            </w:r>
            <w:r w:rsidRPr="006D020E">
              <w:rPr>
                <w:rFonts w:ascii="Arial" w:hAnsi="Arial" w:cs="Arial"/>
                <w:sz w:val="16"/>
                <w:szCs w:val="16"/>
                <w:lang w:val="en-US" w:eastAsia="en-US"/>
              </w:rPr>
              <w:t xml:space="preserve"> </w:t>
            </w:r>
            <w:r w:rsidRPr="006D020E">
              <w:rPr>
                <w:rFonts w:ascii="Arial" w:hAnsi="Arial" w:cs="Arial"/>
                <w:sz w:val="16"/>
                <w:szCs w:val="16"/>
                <w:lang w:eastAsia="en-US"/>
              </w:rPr>
              <w:t>державну</w:t>
            </w:r>
            <w:r w:rsidRPr="006D020E">
              <w:rPr>
                <w:rFonts w:ascii="Arial" w:hAnsi="Arial" w:cs="Arial"/>
                <w:sz w:val="16"/>
                <w:szCs w:val="16"/>
                <w:lang w:val="en-US" w:eastAsia="en-US"/>
              </w:rPr>
              <w:t xml:space="preserve"> </w:t>
            </w:r>
            <w:r w:rsidRPr="006D020E">
              <w:rPr>
                <w:rFonts w:ascii="Arial" w:hAnsi="Arial" w:cs="Arial"/>
                <w:sz w:val="16"/>
                <w:szCs w:val="16"/>
                <w:lang w:eastAsia="en-US"/>
              </w:rPr>
              <w:t>реєстрацію</w:t>
            </w:r>
            <w:r w:rsidRPr="006D020E">
              <w:rPr>
                <w:rFonts w:ascii="Arial" w:hAnsi="Arial" w:cs="Arial"/>
                <w:sz w:val="16"/>
                <w:szCs w:val="16"/>
                <w:lang w:val="en-US" w:eastAsia="en-US"/>
              </w:rPr>
              <w:t xml:space="preserve"> (</w:t>
            </w:r>
            <w:r w:rsidRPr="006D020E">
              <w:rPr>
                <w:rFonts w:ascii="Arial" w:hAnsi="Arial" w:cs="Arial"/>
                <w:sz w:val="16"/>
                <w:szCs w:val="16"/>
                <w:lang w:eastAsia="en-US"/>
              </w:rPr>
              <w:t>перереєстрацію</w:t>
            </w:r>
            <w:r w:rsidRPr="006D020E">
              <w:rPr>
                <w:rFonts w:ascii="Arial" w:hAnsi="Arial" w:cs="Arial"/>
                <w:sz w:val="16"/>
                <w:szCs w:val="16"/>
                <w:lang w:val="en-US" w:eastAsia="en-US"/>
              </w:rPr>
              <w:t xml:space="preserve">), </w:t>
            </w:r>
            <w:r w:rsidRPr="006D020E">
              <w:rPr>
                <w:rFonts w:ascii="Arial" w:hAnsi="Arial" w:cs="Arial"/>
                <w:sz w:val="16"/>
                <w:szCs w:val="16"/>
                <w:lang w:eastAsia="en-US"/>
              </w:rPr>
              <w:t>а</w:t>
            </w:r>
            <w:r w:rsidRPr="006D020E">
              <w:rPr>
                <w:rFonts w:ascii="Arial" w:hAnsi="Arial" w:cs="Arial"/>
                <w:sz w:val="16"/>
                <w:szCs w:val="16"/>
                <w:lang w:val="en-US" w:eastAsia="en-US"/>
              </w:rPr>
              <w:t xml:space="preserve"> </w:t>
            </w:r>
            <w:r w:rsidRPr="006D020E">
              <w:rPr>
                <w:rFonts w:ascii="Arial" w:hAnsi="Arial" w:cs="Arial"/>
                <w:sz w:val="16"/>
                <w:szCs w:val="16"/>
                <w:lang w:eastAsia="en-US"/>
              </w:rPr>
              <w:t>також</w:t>
            </w:r>
            <w:r w:rsidRPr="006D020E">
              <w:rPr>
                <w:rFonts w:ascii="Arial" w:hAnsi="Arial" w:cs="Arial"/>
                <w:sz w:val="16"/>
                <w:szCs w:val="16"/>
                <w:lang w:val="en-US" w:eastAsia="en-US"/>
              </w:rPr>
              <w:t xml:space="preserve"> </w:t>
            </w:r>
            <w:r w:rsidRPr="006D020E">
              <w:rPr>
                <w:rFonts w:ascii="Arial" w:hAnsi="Arial" w:cs="Arial"/>
                <w:sz w:val="16"/>
                <w:szCs w:val="16"/>
                <w:lang w:eastAsia="en-US"/>
              </w:rPr>
              <w:t>експертизи</w:t>
            </w:r>
            <w:r w:rsidRPr="006D020E">
              <w:rPr>
                <w:rFonts w:ascii="Arial" w:hAnsi="Arial" w:cs="Arial"/>
                <w:sz w:val="16"/>
                <w:szCs w:val="16"/>
                <w:lang w:val="en-US" w:eastAsia="en-US"/>
              </w:rPr>
              <w:t xml:space="preserve"> </w:t>
            </w:r>
            <w:r w:rsidRPr="006D020E">
              <w:rPr>
                <w:rFonts w:ascii="Arial" w:hAnsi="Arial" w:cs="Arial"/>
                <w:sz w:val="16"/>
                <w:szCs w:val="16"/>
                <w:lang w:eastAsia="en-US"/>
              </w:rPr>
              <w:t>матеріалів</w:t>
            </w:r>
            <w:r w:rsidRPr="006D020E">
              <w:rPr>
                <w:rFonts w:ascii="Arial" w:hAnsi="Arial" w:cs="Arial"/>
                <w:sz w:val="16"/>
                <w:szCs w:val="16"/>
                <w:lang w:val="en-US" w:eastAsia="en-US"/>
              </w:rPr>
              <w:t xml:space="preserve"> </w:t>
            </w:r>
            <w:r w:rsidRPr="006D020E">
              <w:rPr>
                <w:rFonts w:ascii="Arial" w:hAnsi="Arial" w:cs="Arial"/>
                <w:sz w:val="16"/>
                <w:szCs w:val="16"/>
                <w:lang w:eastAsia="en-US"/>
              </w:rPr>
              <w:t>про</w:t>
            </w:r>
            <w:r w:rsidRPr="006D020E">
              <w:rPr>
                <w:rFonts w:ascii="Arial" w:hAnsi="Arial" w:cs="Arial"/>
                <w:sz w:val="16"/>
                <w:szCs w:val="16"/>
                <w:lang w:val="en-US" w:eastAsia="en-US"/>
              </w:rPr>
              <w:t xml:space="preserve"> </w:t>
            </w:r>
            <w:r w:rsidRPr="006D020E">
              <w:rPr>
                <w:rFonts w:ascii="Arial" w:hAnsi="Arial" w:cs="Arial"/>
                <w:sz w:val="16"/>
                <w:szCs w:val="16"/>
                <w:lang w:eastAsia="en-US"/>
              </w:rPr>
              <w:t>внесення</w:t>
            </w:r>
            <w:r w:rsidRPr="006D020E">
              <w:rPr>
                <w:rFonts w:ascii="Arial" w:hAnsi="Arial" w:cs="Arial"/>
                <w:sz w:val="16"/>
                <w:szCs w:val="16"/>
                <w:lang w:val="en-US" w:eastAsia="en-US"/>
              </w:rPr>
              <w:t xml:space="preserve"> </w:t>
            </w:r>
            <w:r w:rsidRPr="006D020E">
              <w:rPr>
                <w:rFonts w:ascii="Arial" w:hAnsi="Arial" w:cs="Arial"/>
                <w:sz w:val="16"/>
                <w:szCs w:val="16"/>
                <w:lang w:eastAsia="en-US"/>
              </w:rPr>
              <w:t>змін</w:t>
            </w:r>
            <w:r w:rsidRPr="006D020E">
              <w:rPr>
                <w:rFonts w:ascii="Arial" w:hAnsi="Arial" w:cs="Arial"/>
                <w:sz w:val="16"/>
                <w:szCs w:val="16"/>
                <w:lang w:val="en-US" w:eastAsia="en-US"/>
              </w:rPr>
              <w:t xml:space="preserve"> </w:t>
            </w:r>
            <w:r w:rsidRPr="006D020E">
              <w:rPr>
                <w:rFonts w:ascii="Arial" w:hAnsi="Arial" w:cs="Arial"/>
                <w:sz w:val="16"/>
                <w:szCs w:val="16"/>
                <w:lang w:eastAsia="en-US"/>
              </w:rPr>
              <w:t>до</w:t>
            </w:r>
            <w:r w:rsidRPr="006D020E">
              <w:rPr>
                <w:rFonts w:ascii="Arial" w:hAnsi="Arial" w:cs="Arial"/>
                <w:sz w:val="16"/>
                <w:szCs w:val="16"/>
                <w:lang w:val="en-US" w:eastAsia="en-US"/>
              </w:rPr>
              <w:t xml:space="preserve"> </w:t>
            </w:r>
            <w:r w:rsidRPr="006D020E">
              <w:rPr>
                <w:rFonts w:ascii="Arial" w:hAnsi="Arial" w:cs="Arial"/>
                <w:sz w:val="16"/>
                <w:szCs w:val="16"/>
                <w:lang w:eastAsia="en-US"/>
              </w:rPr>
              <w:t>реєстраційних</w:t>
            </w:r>
            <w:r w:rsidRPr="006D020E">
              <w:rPr>
                <w:rFonts w:ascii="Arial" w:hAnsi="Arial" w:cs="Arial"/>
                <w:sz w:val="16"/>
                <w:szCs w:val="16"/>
                <w:lang w:val="en-US" w:eastAsia="en-US"/>
              </w:rPr>
              <w:t xml:space="preserve"> </w:t>
            </w:r>
            <w:r w:rsidRPr="006D020E">
              <w:rPr>
                <w:rFonts w:ascii="Arial" w:hAnsi="Arial" w:cs="Arial"/>
                <w:sz w:val="16"/>
                <w:szCs w:val="16"/>
                <w:lang w:eastAsia="en-US"/>
              </w:rPr>
              <w:t>матеріалів</w:t>
            </w:r>
            <w:r w:rsidRPr="006D020E">
              <w:rPr>
                <w:rFonts w:ascii="Arial" w:hAnsi="Arial" w:cs="Arial"/>
                <w:sz w:val="16"/>
                <w:szCs w:val="16"/>
                <w:lang w:val="en-US" w:eastAsia="en-US"/>
              </w:rPr>
              <w:t xml:space="preserve"> </w:t>
            </w:r>
            <w:r w:rsidRPr="006D020E">
              <w:rPr>
                <w:rFonts w:ascii="Arial" w:hAnsi="Arial" w:cs="Arial"/>
                <w:sz w:val="16"/>
                <w:szCs w:val="16"/>
                <w:lang w:eastAsia="en-US"/>
              </w:rPr>
              <w:t>протягом</w:t>
            </w:r>
            <w:r w:rsidRPr="006D020E">
              <w:rPr>
                <w:rFonts w:ascii="Arial" w:hAnsi="Arial" w:cs="Arial"/>
                <w:sz w:val="16"/>
                <w:szCs w:val="16"/>
                <w:lang w:val="en-US" w:eastAsia="en-US"/>
              </w:rPr>
              <w:t xml:space="preserve"> </w:t>
            </w:r>
            <w:r w:rsidRPr="006D020E">
              <w:rPr>
                <w:rFonts w:ascii="Arial" w:hAnsi="Arial" w:cs="Arial"/>
                <w:sz w:val="16"/>
                <w:szCs w:val="16"/>
                <w:lang w:eastAsia="en-US"/>
              </w:rPr>
              <w:t>дії</w:t>
            </w:r>
            <w:r w:rsidRPr="006D020E">
              <w:rPr>
                <w:rFonts w:ascii="Arial" w:hAnsi="Arial" w:cs="Arial"/>
                <w:sz w:val="16"/>
                <w:szCs w:val="16"/>
                <w:lang w:val="en-US" w:eastAsia="en-US"/>
              </w:rPr>
              <w:t xml:space="preserve"> </w:t>
            </w:r>
            <w:r w:rsidRPr="006D020E">
              <w:rPr>
                <w:rFonts w:ascii="Arial" w:hAnsi="Arial" w:cs="Arial"/>
                <w:sz w:val="16"/>
                <w:szCs w:val="16"/>
                <w:lang w:eastAsia="en-US"/>
              </w:rPr>
              <w:t>реєстраційного</w:t>
            </w:r>
            <w:r w:rsidRPr="006D020E">
              <w:rPr>
                <w:rFonts w:ascii="Arial" w:hAnsi="Arial" w:cs="Arial"/>
                <w:sz w:val="16"/>
                <w:szCs w:val="16"/>
                <w:lang w:val="en-US" w:eastAsia="en-US"/>
              </w:rPr>
              <w:t xml:space="preserve"> </w:t>
            </w:r>
            <w:r w:rsidRPr="006D020E">
              <w:rPr>
                <w:rFonts w:ascii="Arial" w:hAnsi="Arial" w:cs="Arial"/>
                <w:sz w:val="16"/>
                <w:szCs w:val="16"/>
                <w:lang w:eastAsia="en-US"/>
              </w:rPr>
              <w:t>посвідчення</w:t>
            </w:r>
            <w:r w:rsidRPr="006D020E">
              <w:rPr>
                <w:rFonts w:ascii="Arial" w:hAnsi="Arial" w:cs="Arial"/>
                <w:sz w:val="16"/>
                <w:szCs w:val="16"/>
                <w:lang w:val="en-US" w:eastAsia="en-US"/>
              </w:rPr>
              <w:t xml:space="preserve">, </w:t>
            </w:r>
            <w:r w:rsidRPr="006D020E">
              <w:rPr>
                <w:rFonts w:ascii="Arial" w:hAnsi="Arial" w:cs="Arial"/>
                <w:sz w:val="16"/>
                <w:szCs w:val="16"/>
                <w:lang w:eastAsia="en-US"/>
              </w:rPr>
              <w:t>затвердженого</w:t>
            </w:r>
            <w:r w:rsidRPr="006D020E">
              <w:rPr>
                <w:rFonts w:ascii="Arial" w:hAnsi="Arial" w:cs="Arial"/>
                <w:sz w:val="16"/>
                <w:szCs w:val="16"/>
                <w:lang w:val="en-US" w:eastAsia="en-US"/>
              </w:rPr>
              <w:t xml:space="preserve"> </w:t>
            </w:r>
            <w:r w:rsidRPr="006D020E">
              <w:rPr>
                <w:rFonts w:ascii="Arial" w:hAnsi="Arial" w:cs="Arial"/>
                <w:sz w:val="16"/>
                <w:szCs w:val="16"/>
                <w:lang w:eastAsia="en-US"/>
              </w:rPr>
              <w:t>наказом</w:t>
            </w:r>
            <w:r w:rsidRPr="006D020E">
              <w:rPr>
                <w:rFonts w:ascii="Arial" w:hAnsi="Arial" w:cs="Arial"/>
                <w:sz w:val="16"/>
                <w:szCs w:val="16"/>
                <w:lang w:val="en-US" w:eastAsia="en-US"/>
              </w:rPr>
              <w:t xml:space="preserve"> </w:t>
            </w:r>
            <w:r w:rsidRPr="006D020E">
              <w:rPr>
                <w:rFonts w:ascii="Arial" w:hAnsi="Arial" w:cs="Arial"/>
                <w:sz w:val="16"/>
                <w:szCs w:val="16"/>
                <w:lang w:eastAsia="en-US"/>
              </w:rPr>
              <w:t>МОЗ</w:t>
            </w:r>
            <w:r w:rsidRPr="006D020E">
              <w:rPr>
                <w:rFonts w:ascii="Arial" w:hAnsi="Arial" w:cs="Arial"/>
                <w:sz w:val="16"/>
                <w:szCs w:val="16"/>
                <w:lang w:val="en-US" w:eastAsia="en-US"/>
              </w:rPr>
              <w:t xml:space="preserve"> </w:t>
            </w:r>
            <w:r w:rsidRPr="006D020E">
              <w:rPr>
                <w:rFonts w:ascii="Arial" w:hAnsi="Arial" w:cs="Arial"/>
                <w:sz w:val="16"/>
                <w:szCs w:val="16"/>
                <w:lang w:eastAsia="en-US"/>
              </w:rPr>
              <w:t>від</w:t>
            </w:r>
            <w:r w:rsidRPr="006D020E">
              <w:rPr>
                <w:rFonts w:ascii="Arial" w:hAnsi="Arial" w:cs="Arial"/>
                <w:sz w:val="16"/>
                <w:szCs w:val="16"/>
                <w:lang w:val="en-US" w:eastAsia="en-US"/>
              </w:rPr>
              <w:t xml:space="preserve"> 26.08.2005 № 426 (</w:t>
            </w:r>
            <w:r w:rsidRPr="006D020E">
              <w:rPr>
                <w:rFonts w:ascii="Arial" w:hAnsi="Arial" w:cs="Arial"/>
                <w:sz w:val="16"/>
                <w:szCs w:val="16"/>
                <w:lang w:eastAsia="en-US"/>
              </w:rPr>
              <w:t>у</w:t>
            </w:r>
            <w:r w:rsidRPr="006D020E">
              <w:rPr>
                <w:rFonts w:ascii="Arial" w:hAnsi="Arial" w:cs="Arial"/>
                <w:sz w:val="16"/>
                <w:szCs w:val="16"/>
                <w:lang w:val="en-US" w:eastAsia="en-US"/>
              </w:rPr>
              <w:t xml:space="preserve"> </w:t>
            </w:r>
            <w:r w:rsidRPr="006D020E">
              <w:rPr>
                <w:rFonts w:ascii="Arial" w:hAnsi="Arial" w:cs="Arial"/>
                <w:sz w:val="16"/>
                <w:szCs w:val="16"/>
                <w:lang w:eastAsia="en-US"/>
              </w:rPr>
              <w:t>редакції</w:t>
            </w:r>
            <w:r w:rsidRPr="006D020E">
              <w:rPr>
                <w:rFonts w:ascii="Arial" w:hAnsi="Arial" w:cs="Arial"/>
                <w:sz w:val="16"/>
                <w:szCs w:val="16"/>
                <w:lang w:val="en-US" w:eastAsia="en-US"/>
              </w:rPr>
              <w:t xml:space="preserve"> </w:t>
            </w:r>
            <w:r w:rsidRPr="006D020E">
              <w:rPr>
                <w:rFonts w:ascii="Arial" w:hAnsi="Arial" w:cs="Arial"/>
                <w:sz w:val="16"/>
                <w:szCs w:val="16"/>
                <w:lang w:eastAsia="en-US"/>
              </w:rPr>
              <w:t>наказу</w:t>
            </w:r>
            <w:r w:rsidRPr="006D020E">
              <w:rPr>
                <w:rFonts w:ascii="Arial" w:hAnsi="Arial" w:cs="Arial"/>
                <w:sz w:val="16"/>
                <w:szCs w:val="16"/>
                <w:lang w:val="en-US" w:eastAsia="en-US"/>
              </w:rPr>
              <w:t xml:space="preserve"> </w:t>
            </w:r>
            <w:r w:rsidRPr="006D020E">
              <w:rPr>
                <w:rFonts w:ascii="Arial" w:hAnsi="Arial" w:cs="Arial"/>
                <w:sz w:val="16"/>
                <w:szCs w:val="16"/>
                <w:lang w:eastAsia="en-US"/>
              </w:rPr>
              <w:t>МОЗ</w:t>
            </w:r>
            <w:r w:rsidRPr="006D020E">
              <w:rPr>
                <w:rFonts w:ascii="Arial" w:hAnsi="Arial" w:cs="Arial"/>
                <w:sz w:val="16"/>
                <w:szCs w:val="16"/>
                <w:lang w:val="en-US" w:eastAsia="en-US"/>
              </w:rPr>
              <w:t xml:space="preserve"> </w:t>
            </w:r>
            <w:r w:rsidRPr="006D020E">
              <w:rPr>
                <w:rFonts w:ascii="Arial" w:hAnsi="Arial" w:cs="Arial"/>
                <w:sz w:val="16"/>
                <w:szCs w:val="16"/>
                <w:lang w:eastAsia="en-US"/>
              </w:rPr>
              <w:t>від</w:t>
            </w:r>
            <w:r w:rsidRPr="006D020E">
              <w:rPr>
                <w:rFonts w:ascii="Arial" w:hAnsi="Arial" w:cs="Arial"/>
                <w:sz w:val="16"/>
                <w:szCs w:val="16"/>
                <w:lang w:val="en-US" w:eastAsia="en-US"/>
              </w:rPr>
              <w:t xml:space="preserve"> 23.07.2015 № 460) </w:t>
            </w:r>
            <w:r w:rsidRPr="006D020E">
              <w:rPr>
                <w:rFonts w:ascii="Arial" w:hAnsi="Arial" w:cs="Arial"/>
                <w:sz w:val="16"/>
                <w:szCs w:val="16"/>
                <w:lang w:eastAsia="en-US"/>
              </w:rPr>
              <w:t>щодо</w:t>
            </w:r>
            <w:r w:rsidRPr="006D020E">
              <w:rPr>
                <w:rFonts w:ascii="Arial" w:hAnsi="Arial" w:cs="Arial"/>
                <w:sz w:val="16"/>
                <w:szCs w:val="16"/>
                <w:lang w:val="en-US" w:eastAsia="en-US"/>
              </w:rPr>
              <w:t xml:space="preserve"> </w:t>
            </w:r>
            <w:r w:rsidRPr="006D020E">
              <w:rPr>
                <w:rFonts w:ascii="Arial" w:hAnsi="Arial" w:cs="Arial"/>
                <w:sz w:val="16"/>
                <w:szCs w:val="16"/>
                <w:lang w:eastAsia="en-US"/>
              </w:rPr>
              <w:t>діючої</w:t>
            </w:r>
            <w:r w:rsidRPr="006D020E">
              <w:rPr>
                <w:rFonts w:ascii="Arial" w:hAnsi="Arial" w:cs="Arial"/>
                <w:sz w:val="16"/>
                <w:szCs w:val="16"/>
                <w:lang w:val="en-US" w:eastAsia="en-US"/>
              </w:rPr>
              <w:t xml:space="preserve"> </w:t>
            </w:r>
            <w:r w:rsidRPr="006D020E">
              <w:rPr>
                <w:rFonts w:ascii="Arial" w:hAnsi="Arial" w:cs="Arial"/>
                <w:sz w:val="16"/>
                <w:szCs w:val="16"/>
                <w:lang w:eastAsia="en-US"/>
              </w:rPr>
              <w:t>речовини</w:t>
            </w:r>
            <w:r w:rsidRPr="006D020E">
              <w:rPr>
                <w:rFonts w:ascii="Arial" w:hAnsi="Arial" w:cs="Arial"/>
                <w:sz w:val="16"/>
                <w:szCs w:val="16"/>
                <w:lang w:val="en-US" w:eastAsia="en-US"/>
              </w:rPr>
              <w:t xml:space="preserve">, </w:t>
            </w:r>
            <w:r w:rsidRPr="006D020E">
              <w:rPr>
                <w:rFonts w:ascii="Arial" w:hAnsi="Arial" w:cs="Arial"/>
                <w:sz w:val="16"/>
                <w:szCs w:val="16"/>
                <w:lang w:eastAsia="en-US"/>
              </w:rPr>
              <w:t>фармацевтичної</w:t>
            </w:r>
            <w:r w:rsidRPr="006D020E">
              <w:rPr>
                <w:rFonts w:ascii="Arial" w:hAnsi="Arial" w:cs="Arial"/>
                <w:sz w:val="16"/>
                <w:szCs w:val="16"/>
                <w:lang w:val="en-US" w:eastAsia="en-US"/>
              </w:rPr>
              <w:t xml:space="preserve"> </w:t>
            </w:r>
            <w:r w:rsidRPr="006D020E">
              <w:rPr>
                <w:rFonts w:ascii="Arial" w:hAnsi="Arial" w:cs="Arial"/>
                <w:sz w:val="16"/>
                <w:szCs w:val="16"/>
                <w:lang w:eastAsia="en-US"/>
              </w:rPr>
              <w:t>розробки</w:t>
            </w:r>
            <w:r w:rsidRPr="006D020E">
              <w:rPr>
                <w:rFonts w:ascii="Arial" w:hAnsi="Arial" w:cs="Arial"/>
                <w:sz w:val="16"/>
                <w:szCs w:val="16"/>
                <w:lang w:val="en-US" w:eastAsia="en-US"/>
              </w:rPr>
              <w:t xml:space="preserve">, </w:t>
            </w:r>
            <w:r w:rsidRPr="006D020E">
              <w:rPr>
                <w:rFonts w:ascii="Arial" w:hAnsi="Arial" w:cs="Arial"/>
                <w:sz w:val="16"/>
                <w:szCs w:val="16"/>
                <w:lang w:eastAsia="en-US"/>
              </w:rPr>
              <w:t>контролю</w:t>
            </w:r>
            <w:r w:rsidRPr="006D020E">
              <w:rPr>
                <w:rFonts w:ascii="Arial" w:hAnsi="Arial" w:cs="Arial"/>
                <w:sz w:val="16"/>
                <w:szCs w:val="16"/>
                <w:lang w:val="en-US" w:eastAsia="en-US"/>
              </w:rPr>
              <w:t xml:space="preserve"> ГЛЗ і досліджень стабільності.</w:t>
            </w:r>
          </w:p>
        </w:tc>
      </w:tr>
    </w:tbl>
    <w:p w:rsidR="006D020E" w:rsidRDefault="006D020E" w:rsidP="006D020E">
      <w:pPr>
        <w:pStyle w:val="11"/>
        <w:jc w:val="both"/>
        <w:rPr>
          <w:rFonts w:ascii="Arial" w:hAnsi="Arial" w:cs="Arial"/>
          <w:b/>
          <w:sz w:val="22"/>
          <w:szCs w:val="22"/>
        </w:rPr>
      </w:pPr>
    </w:p>
    <w:p w:rsidR="006D020E" w:rsidRPr="00A23809" w:rsidRDefault="006D020E" w:rsidP="006D020E">
      <w:pPr>
        <w:rPr>
          <w:rFonts w:ascii="Arial" w:hAnsi="Arial" w:cs="Arial"/>
          <w:b/>
          <w:sz w:val="22"/>
          <w:szCs w:val="22"/>
        </w:rPr>
      </w:pPr>
      <w:r>
        <w:rPr>
          <w:rFonts w:ascii="Arial" w:hAnsi="Arial" w:cs="Arial"/>
          <w:b/>
          <w:sz w:val="22"/>
          <w:szCs w:val="22"/>
          <w:lang w:eastAsia="ru-RU"/>
        </w:rPr>
        <w:tab/>
      </w:r>
      <w:r>
        <w:rPr>
          <w:rFonts w:ascii="Arial" w:hAnsi="Arial" w:cs="Arial"/>
          <w:b/>
          <w:sz w:val="22"/>
          <w:szCs w:val="22"/>
          <w:lang w:eastAsia="ru-RU"/>
        </w:rPr>
        <w:tab/>
      </w:r>
      <w:r>
        <w:rPr>
          <w:rFonts w:ascii="Arial" w:hAnsi="Arial" w:cs="Arial"/>
          <w:b/>
          <w:sz w:val="22"/>
          <w:szCs w:val="22"/>
          <w:lang w:eastAsia="ru-RU"/>
        </w:rPr>
        <w:tab/>
      </w:r>
      <w:r>
        <w:rPr>
          <w:rFonts w:ascii="Arial" w:hAnsi="Arial" w:cs="Arial"/>
          <w:b/>
          <w:sz w:val="22"/>
          <w:szCs w:val="22"/>
          <w:lang w:eastAsia="ru-RU"/>
        </w:rPr>
        <w:tab/>
      </w:r>
      <w:r>
        <w:rPr>
          <w:rFonts w:ascii="Arial" w:hAnsi="Arial" w:cs="Arial"/>
          <w:b/>
          <w:sz w:val="22"/>
          <w:szCs w:val="22"/>
          <w:lang w:eastAsia="ru-RU"/>
        </w:rPr>
        <w:tab/>
      </w:r>
      <w:r>
        <w:rPr>
          <w:rFonts w:ascii="Arial" w:hAnsi="Arial" w:cs="Arial"/>
          <w:b/>
          <w:sz w:val="22"/>
          <w:szCs w:val="22"/>
          <w:lang w:eastAsia="ru-RU"/>
        </w:rPr>
        <w:tab/>
      </w:r>
    </w:p>
    <w:p w:rsidR="009454A2" w:rsidRDefault="009454A2" w:rsidP="000D7E21">
      <w:pPr>
        <w:jc w:val="center"/>
      </w:pPr>
    </w:p>
    <w:sectPr w:rsidR="009454A2" w:rsidSect="00532F0B">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F0B" w:rsidRDefault="00532F0B" w:rsidP="00C87489">
      <w:r>
        <w:separator/>
      </w:r>
    </w:p>
  </w:endnote>
  <w:endnote w:type="continuationSeparator" w:id="0">
    <w:p w:rsidR="00532F0B" w:rsidRDefault="00532F0B"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069" w:rsidRDefault="00CB5069">
    <w:pPr>
      <w:pStyle w:val="a6"/>
      <w:jc w:val="center"/>
    </w:pPr>
    <w:r>
      <w:fldChar w:fldCharType="begin"/>
    </w:r>
    <w:r>
      <w:instrText>PAGE   \* MERGEFORMAT</w:instrText>
    </w:r>
    <w:r>
      <w:fldChar w:fldCharType="separate"/>
    </w:r>
    <w:r w:rsidR="00EF2E73" w:rsidRPr="00EF2E73">
      <w:rPr>
        <w:noProof/>
        <w:lang w:val="ru-RU"/>
      </w:rPr>
      <w:t>2</w:t>
    </w:r>
    <w:r>
      <w:fldChar w:fldCharType="end"/>
    </w:r>
  </w:p>
  <w:p w:rsidR="00CB5069" w:rsidRDefault="00CB50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F0B" w:rsidRDefault="00532F0B" w:rsidP="00C87489">
      <w:r>
        <w:separator/>
      </w:r>
    </w:p>
  </w:footnote>
  <w:footnote w:type="continuationSeparator" w:id="0">
    <w:p w:rsidR="00532F0B" w:rsidRDefault="00532F0B"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2"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7"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0"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4" w15:restartNumberingAfterBreak="0">
    <w:nsid w:val="4CDC4F42"/>
    <w:multiLevelType w:val="multilevel"/>
    <w:tmpl w:val="9AD6926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85B51B3"/>
    <w:multiLevelType w:val="multilevel"/>
    <w:tmpl w:val="2278CC9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7"/>
  </w:num>
  <w:num w:numId="3">
    <w:abstractNumId w:val="3"/>
  </w:num>
  <w:num w:numId="4">
    <w:abstractNumId w:val="38"/>
  </w:num>
  <w:num w:numId="5">
    <w:abstractNumId w:val="16"/>
  </w:num>
  <w:num w:numId="6">
    <w:abstractNumId w:val="9"/>
  </w:num>
  <w:num w:numId="7">
    <w:abstractNumId w:val="23"/>
  </w:num>
  <w:num w:numId="8">
    <w:abstractNumId w:val="34"/>
  </w:num>
  <w:num w:numId="9">
    <w:abstractNumId w:val="10"/>
  </w:num>
  <w:num w:numId="10">
    <w:abstractNumId w:val="1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1"/>
  </w:num>
  <w:num w:numId="16">
    <w:abstractNumId w:val="35"/>
  </w:num>
  <w:num w:numId="17">
    <w:abstractNumId w:val="4"/>
  </w:num>
  <w:num w:numId="18">
    <w:abstractNumId w:val="2"/>
  </w:num>
  <w:num w:numId="19">
    <w:abstractNumId w:val="5"/>
  </w:num>
  <w:num w:numId="20">
    <w:abstractNumId w:val="20"/>
  </w:num>
  <w:num w:numId="21">
    <w:abstractNumId w:val="33"/>
  </w:num>
  <w:num w:numId="22">
    <w:abstractNumId w:val="31"/>
  </w:num>
  <w:num w:numId="23">
    <w:abstractNumId w:val="29"/>
  </w:num>
  <w:num w:numId="24">
    <w:abstractNumId w:val="39"/>
  </w:num>
  <w:num w:numId="25">
    <w:abstractNumId w:val="27"/>
  </w:num>
  <w:num w:numId="26">
    <w:abstractNumId w:val="1"/>
  </w:num>
  <w:num w:numId="27">
    <w:abstractNumId w:val="30"/>
  </w:num>
  <w:num w:numId="28">
    <w:abstractNumId w:val="21"/>
  </w:num>
  <w:num w:numId="29">
    <w:abstractNumId w:val="19"/>
  </w:num>
  <w:num w:numId="30">
    <w:abstractNumId w:val="25"/>
  </w:num>
  <w:num w:numId="31">
    <w:abstractNumId w:val="8"/>
  </w:num>
  <w:num w:numId="32">
    <w:abstractNumId w:val="37"/>
  </w:num>
  <w:num w:numId="33">
    <w:abstractNumId w:val="18"/>
  </w:num>
  <w:num w:numId="34">
    <w:abstractNumId w:val="14"/>
  </w:num>
  <w:num w:numId="35">
    <w:abstractNumId w:val="12"/>
  </w:num>
  <w:num w:numId="36">
    <w:abstractNumId w:val="26"/>
  </w:num>
  <w:num w:numId="37">
    <w:abstractNumId w:val="0"/>
  </w:num>
  <w:num w:numId="38">
    <w:abstractNumId w:val="7"/>
  </w:num>
  <w:num w:numId="39">
    <w:abstractNumId w:val="6"/>
  </w:num>
  <w:num w:numId="40">
    <w:abstractNumId w:val="22"/>
  </w:num>
  <w:num w:numId="41">
    <w:abstractNumId w:val="24"/>
  </w:num>
  <w:num w:numId="42">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5F"/>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EB"/>
    <w:rsid w:val="00005D67"/>
    <w:rsid w:val="0000601C"/>
    <w:rsid w:val="00006202"/>
    <w:rsid w:val="00006234"/>
    <w:rsid w:val="0000629C"/>
    <w:rsid w:val="000063AE"/>
    <w:rsid w:val="00006458"/>
    <w:rsid w:val="00006471"/>
    <w:rsid w:val="00006531"/>
    <w:rsid w:val="000066A5"/>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4A9"/>
    <w:rsid w:val="000074BA"/>
    <w:rsid w:val="0000753C"/>
    <w:rsid w:val="00007554"/>
    <w:rsid w:val="00007560"/>
    <w:rsid w:val="0000760E"/>
    <w:rsid w:val="0000782D"/>
    <w:rsid w:val="000078EC"/>
    <w:rsid w:val="00007932"/>
    <w:rsid w:val="0000797C"/>
    <w:rsid w:val="00007997"/>
    <w:rsid w:val="00007A58"/>
    <w:rsid w:val="00007AAF"/>
    <w:rsid w:val="00007AB5"/>
    <w:rsid w:val="00007C0F"/>
    <w:rsid w:val="00007C46"/>
    <w:rsid w:val="00007C99"/>
    <w:rsid w:val="00007CFB"/>
    <w:rsid w:val="00007DAF"/>
    <w:rsid w:val="00007E7A"/>
    <w:rsid w:val="00007F70"/>
    <w:rsid w:val="00007FA4"/>
    <w:rsid w:val="00010143"/>
    <w:rsid w:val="000101DA"/>
    <w:rsid w:val="000101FC"/>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A5D"/>
    <w:rsid w:val="00011B4A"/>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25"/>
    <w:rsid w:val="00012665"/>
    <w:rsid w:val="000126F6"/>
    <w:rsid w:val="00012754"/>
    <w:rsid w:val="0001278F"/>
    <w:rsid w:val="000127A0"/>
    <w:rsid w:val="00012A7D"/>
    <w:rsid w:val="00012AEB"/>
    <w:rsid w:val="00012BB7"/>
    <w:rsid w:val="00012C0C"/>
    <w:rsid w:val="00012E3D"/>
    <w:rsid w:val="00012F4F"/>
    <w:rsid w:val="00012F81"/>
    <w:rsid w:val="00013004"/>
    <w:rsid w:val="00013182"/>
    <w:rsid w:val="0001319B"/>
    <w:rsid w:val="00013411"/>
    <w:rsid w:val="00013547"/>
    <w:rsid w:val="00013723"/>
    <w:rsid w:val="0001374D"/>
    <w:rsid w:val="000137AA"/>
    <w:rsid w:val="000137BE"/>
    <w:rsid w:val="000137F8"/>
    <w:rsid w:val="00013845"/>
    <w:rsid w:val="0001388C"/>
    <w:rsid w:val="0001388D"/>
    <w:rsid w:val="000139B8"/>
    <w:rsid w:val="00013A88"/>
    <w:rsid w:val="00013BD0"/>
    <w:rsid w:val="00013D1B"/>
    <w:rsid w:val="00013DE6"/>
    <w:rsid w:val="00013E18"/>
    <w:rsid w:val="00013EEA"/>
    <w:rsid w:val="00013F64"/>
    <w:rsid w:val="00013FCF"/>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B8"/>
    <w:rsid w:val="000148F1"/>
    <w:rsid w:val="000148F3"/>
    <w:rsid w:val="000149C3"/>
    <w:rsid w:val="00014A76"/>
    <w:rsid w:val="00014A8B"/>
    <w:rsid w:val="00014A97"/>
    <w:rsid w:val="00014ACB"/>
    <w:rsid w:val="00014C2F"/>
    <w:rsid w:val="00014C64"/>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7F"/>
    <w:rsid w:val="0001739C"/>
    <w:rsid w:val="000173DF"/>
    <w:rsid w:val="000174A3"/>
    <w:rsid w:val="000174F5"/>
    <w:rsid w:val="0001757E"/>
    <w:rsid w:val="0001761B"/>
    <w:rsid w:val="00017638"/>
    <w:rsid w:val="00017678"/>
    <w:rsid w:val="0001767A"/>
    <w:rsid w:val="0001769B"/>
    <w:rsid w:val="000176B6"/>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D15"/>
    <w:rsid w:val="00020D22"/>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D64"/>
    <w:rsid w:val="00024E2E"/>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60F"/>
    <w:rsid w:val="00026611"/>
    <w:rsid w:val="00026681"/>
    <w:rsid w:val="000266A0"/>
    <w:rsid w:val="0002673D"/>
    <w:rsid w:val="000267EB"/>
    <w:rsid w:val="0002682D"/>
    <w:rsid w:val="0002699E"/>
    <w:rsid w:val="000269D0"/>
    <w:rsid w:val="00026B41"/>
    <w:rsid w:val="00026C36"/>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C4"/>
    <w:rsid w:val="0003014E"/>
    <w:rsid w:val="00030192"/>
    <w:rsid w:val="00030237"/>
    <w:rsid w:val="00030318"/>
    <w:rsid w:val="000303BE"/>
    <w:rsid w:val="00030430"/>
    <w:rsid w:val="000304F4"/>
    <w:rsid w:val="0003055F"/>
    <w:rsid w:val="00030608"/>
    <w:rsid w:val="00030677"/>
    <w:rsid w:val="00030686"/>
    <w:rsid w:val="000306D2"/>
    <w:rsid w:val="000306E7"/>
    <w:rsid w:val="000307F3"/>
    <w:rsid w:val="0003086A"/>
    <w:rsid w:val="000308DA"/>
    <w:rsid w:val="000308E0"/>
    <w:rsid w:val="00030927"/>
    <w:rsid w:val="00030ADA"/>
    <w:rsid w:val="00030B8F"/>
    <w:rsid w:val="00030C16"/>
    <w:rsid w:val="00030C89"/>
    <w:rsid w:val="00030CB2"/>
    <w:rsid w:val="00030D29"/>
    <w:rsid w:val="00030D4F"/>
    <w:rsid w:val="00030DBB"/>
    <w:rsid w:val="00030DF4"/>
    <w:rsid w:val="00030E8A"/>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90"/>
    <w:rsid w:val="000319F0"/>
    <w:rsid w:val="00031A0B"/>
    <w:rsid w:val="00031AA2"/>
    <w:rsid w:val="00031ABC"/>
    <w:rsid w:val="00031B95"/>
    <w:rsid w:val="00031BD2"/>
    <w:rsid w:val="00031DE0"/>
    <w:rsid w:val="00031E28"/>
    <w:rsid w:val="00031E6B"/>
    <w:rsid w:val="00031E80"/>
    <w:rsid w:val="00031EEC"/>
    <w:rsid w:val="00031FC3"/>
    <w:rsid w:val="000320DE"/>
    <w:rsid w:val="000320E8"/>
    <w:rsid w:val="00032100"/>
    <w:rsid w:val="000321C6"/>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CF"/>
    <w:rsid w:val="000351C2"/>
    <w:rsid w:val="00035382"/>
    <w:rsid w:val="000353E9"/>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CA"/>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3E2"/>
    <w:rsid w:val="0004743D"/>
    <w:rsid w:val="000474AF"/>
    <w:rsid w:val="000475DE"/>
    <w:rsid w:val="000476AC"/>
    <w:rsid w:val="000476BC"/>
    <w:rsid w:val="000476F3"/>
    <w:rsid w:val="000477C0"/>
    <w:rsid w:val="00047819"/>
    <w:rsid w:val="000478C9"/>
    <w:rsid w:val="0004796A"/>
    <w:rsid w:val="000479A9"/>
    <w:rsid w:val="00047A50"/>
    <w:rsid w:val="00047C22"/>
    <w:rsid w:val="00047D33"/>
    <w:rsid w:val="00047EDC"/>
    <w:rsid w:val="00047FD0"/>
    <w:rsid w:val="000500CF"/>
    <w:rsid w:val="00050146"/>
    <w:rsid w:val="0005017E"/>
    <w:rsid w:val="000501B1"/>
    <w:rsid w:val="000502FC"/>
    <w:rsid w:val="0005032A"/>
    <w:rsid w:val="000503E1"/>
    <w:rsid w:val="0005047E"/>
    <w:rsid w:val="000504A0"/>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52"/>
    <w:rsid w:val="0005113D"/>
    <w:rsid w:val="00051156"/>
    <w:rsid w:val="000511C0"/>
    <w:rsid w:val="000513B1"/>
    <w:rsid w:val="00051437"/>
    <w:rsid w:val="0005146C"/>
    <w:rsid w:val="00051474"/>
    <w:rsid w:val="000514B9"/>
    <w:rsid w:val="000514F0"/>
    <w:rsid w:val="0005152A"/>
    <w:rsid w:val="000516A8"/>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934"/>
    <w:rsid w:val="00055988"/>
    <w:rsid w:val="000559E8"/>
    <w:rsid w:val="00055B2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787"/>
    <w:rsid w:val="00056798"/>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75"/>
    <w:rsid w:val="000574D5"/>
    <w:rsid w:val="0005757D"/>
    <w:rsid w:val="000575AD"/>
    <w:rsid w:val="0005761E"/>
    <w:rsid w:val="000576A7"/>
    <w:rsid w:val="00057785"/>
    <w:rsid w:val="00057827"/>
    <w:rsid w:val="00057854"/>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414"/>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6B1"/>
    <w:rsid w:val="0006775E"/>
    <w:rsid w:val="00067799"/>
    <w:rsid w:val="00067887"/>
    <w:rsid w:val="000679BE"/>
    <w:rsid w:val="00067A8B"/>
    <w:rsid w:val="00067B2E"/>
    <w:rsid w:val="00067B7C"/>
    <w:rsid w:val="00067BF5"/>
    <w:rsid w:val="00067CC8"/>
    <w:rsid w:val="00067D07"/>
    <w:rsid w:val="00067D5B"/>
    <w:rsid w:val="00067DCB"/>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CAC"/>
    <w:rsid w:val="00075D40"/>
    <w:rsid w:val="00075E00"/>
    <w:rsid w:val="00075E94"/>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62"/>
    <w:rsid w:val="00077698"/>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33C"/>
    <w:rsid w:val="00082478"/>
    <w:rsid w:val="0008249D"/>
    <w:rsid w:val="000824AE"/>
    <w:rsid w:val="000826E4"/>
    <w:rsid w:val="000828CE"/>
    <w:rsid w:val="000829FB"/>
    <w:rsid w:val="00082AA4"/>
    <w:rsid w:val="00082CA0"/>
    <w:rsid w:val="00082DA4"/>
    <w:rsid w:val="00082DFF"/>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47"/>
    <w:rsid w:val="00085DC3"/>
    <w:rsid w:val="00085E1C"/>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F7"/>
    <w:rsid w:val="00086D10"/>
    <w:rsid w:val="00086DEE"/>
    <w:rsid w:val="00086E71"/>
    <w:rsid w:val="00086EA6"/>
    <w:rsid w:val="00086EA9"/>
    <w:rsid w:val="00086ECF"/>
    <w:rsid w:val="00086EE7"/>
    <w:rsid w:val="00086F87"/>
    <w:rsid w:val="000870B9"/>
    <w:rsid w:val="0008714F"/>
    <w:rsid w:val="00087196"/>
    <w:rsid w:val="00087239"/>
    <w:rsid w:val="0008724D"/>
    <w:rsid w:val="0008729D"/>
    <w:rsid w:val="0008761E"/>
    <w:rsid w:val="000877BD"/>
    <w:rsid w:val="00087814"/>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00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C7"/>
    <w:rsid w:val="000A0145"/>
    <w:rsid w:val="000A018C"/>
    <w:rsid w:val="000A0240"/>
    <w:rsid w:val="000A02AA"/>
    <w:rsid w:val="000A02E9"/>
    <w:rsid w:val="000A0370"/>
    <w:rsid w:val="000A049D"/>
    <w:rsid w:val="000A054C"/>
    <w:rsid w:val="000A0570"/>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BC1"/>
    <w:rsid w:val="000A5BF6"/>
    <w:rsid w:val="000A5C12"/>
    <w:rsid w:val="000A5C29"/>
    <w:rsid w:val="000A5C90"/>
    <w:rsid w:val="000A5C9E"/>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14A"/>
    <w:rsid w:val="000B2176"/>
    <w:rsid w:val="000B21C3"/>
    <w:rsid w:val="000B21EF"/>
    <w:rsid w:val="000B2240"/>
    <w:rsid w:val="000B22B9"/>
    <w:rsid w:val="000B23E8"/>
    <w:rsid w:val="000B23F3"/>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776"/>
    <w:rsid w:val="000B57B7"/>
    <w:rsid w:val="000B57C1"/>
    <w:rsid w:val="000B57DF"/>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18A"/>
    <w:rsid w:val="000B62C3"/>
    <w:rsid w:val="000B6306"/>
    <w:rsid w:val="000B631B"/>
    <w:rsid w:val="000B650D"/>
    <w:rsid w:val="000B65A2"/>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B4"/>
    <w:rsid w:val="000B6EED"/>
    <w:rsid w:val="000B6F13"/>
    <w:rsid w:val="000B6FC9"/>
    <w:rsid w:val="000B6FDC"/>
    <w:rsid w:val="000B6FEE"/>
    <w:rsid w:val="000B713A"/>
    <w:rsid w:val="000B71EF"/>
    <w:rsid w:val="000B72CB"/>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9AB"/>
    <w:rsid w:val="000C1A89"/>
    <w:rsid w:val="000C1A9E"/>
    <w:rsid w:val="000C1AEF"/>
    <w:rsid w:val="000C1B23"/>
    <w:rsid w:val="000C1B3C"/>
    <w:rsid w:val="000C1B97"/>
    <w:rsid w:val="000C1BF9"/>
    <w:rsid w:val="000C1C51"/>
    <w:rsid w:val="000C1D05"/>
    <w:rsid w:val="000C1D47"/>
    <w:rsid w:val="000C1DC4"/>
    <w:rsid w:val="000C1DD0"/>
    <w:rsid w:val="000C1E46"/>
    <w:rsid w:val="000C1E5F"/>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8E"/>
    <w:rsid w:val="000C2F37"/>
    <w:rsid w:val="000C2FE4"/>
    <w:rsid w:val="000C300B"/>
    <w:rsid w:val="000C301E"/>
    <w:rsid w:val="000C319C"/>
    <w:rsid w:val="000C31DD"/>
    <w:rsid w:val="000C3270"/>
    <w:rsid w:val="000C32D9"/>
    <w:rsid w:val="000C32E6"/>
    <w:rsid w:val="000C347C"/>
    <w:rsid w:val="000C34A4"/>
    <w:rsid w:val="000C36F2"/>
    <w:rsid w:val="000C3798"/>
    <w:rsid w:val="000C37C3"/>
    <w:rsid w:val="000C380C"/>
    <w:rsid w:val="000C3813"/>
    <w:rsid w:val="000C38F6"/>
    <w:rsid w:val="000C3A22"/>
    <w:rsid w:val="000C3B18"/>
    <w:rsid w:val="000C3CA9"/>
    <w:rsid w:val="000C3CD7"/>
    <w:rsid w:val="000C3DE3"/>
    <w:rsid w:val="000C3E35"/>
    <w:rsid w:val="000C3E57"/>
    <w:rsid w:val="000C3EED"/>
    <w:rsid w:val="000C3FB6"/>
    <w:rsid w:val="000C4018"/>
    <w:rsid w:val="000C40A3"/>
    <w:rsid w:val="000C41DE"/>
    <w:rsid w:val="000C4323"/>
    <w:rsid w:val="000C446D"/>
    <w:rsid w:val="000C45DC"/>
    <w:rsid w:val="000C477F"/>
    <w:rsid w:val="000C47DD"/>
    <w:rsid w:val="000C488F"/>
    <w:rsid w:val="000C489F"/>
    <w:rsid w:val="000C498E"/>
    <w:rsid w:val="000C49C3"/>
    <w:rsid w:val="000C4B13"/>
    <w:rsid w:val="000C4C25"/>
    <w:rsid w:val="000C4D48"/>
    <w:rsid w:val="000C4D74"/>
    <w:rsid w:val="000C4DFF"/>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170"/>
    <w:rsid w:val="000C71C6"/>
    <w:rsid w:val="000C71FB"/>
    <w:rsid w:val="000C7201"/>
    <w:rsid w:val="000C72DF"/>
    <w:rsid w:val="000C72FB"/>
    <w:rsid w:val="000C733E"/>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5F3"/>
    <w:rsid w:val="000D160B"/>
    <w:rsid w:val="000D160D"/>
    <w:rsid w:val="000D1631"/>
    <w:rsid w:val="000D1686"/>
    <w:rsid w:val="000D174D"/>
    <w:rsid w:val="000D1899"/>
    <w:rsid w:val="000D18BF"/>
    <w:rsid w:val="000D18C0"/>
    <w:rsid w:val="000D1922"/>
    <w:rsid w:val="000D195E"/>
    <w:rsid w:val="000D196D"/>
    <w:rsid w:val="000D1993"/>
    <w:rsid w:val="000D1B49"/>
    <w:rsid w:val="000D1B67"/>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783"/>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659"/>
    <w:rsid w:val="000D482E"/>
    <w:rsid w:val="000D4849"/>
    <w:rsid w:val="000D48BA"/>
    <w:rsid w:val="000D48D6"/>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917"/>
    <w:rsid w:val="000D6958"/>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72"/>
    <w:rsid w:val="000D78ED"/>
    <w:rsid w:val="000D7BDD"/>
    <w:rsid w:val="000D7C52"/>
    <w:rsid w:val="000D7C7A"/>
    <w:rsid w:val="000D7D2A"/>
    <w:rsid w:val="000D7E21"/>
    <w:rsid w:val="000D7EAB"/>
    <w:rsid w:val="000D7FAD"/>
    <w:rsid w:val="000E01B0"/>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C2"/>
    <w:rsid w:val="000E7342"/>
    <w:rsid w:val="000E7439"/>
    <w:rsid w:val="000E7455"/>
    <w:rsid w:val="000E74CC"/>
    <w:rsid w:val="000E75AB"/>
    <w:rsid w:val="000E76EF"/>
    <w:rsid w:val="000E7711"/>
    <w:rsid w:val="000E79AC"/>
    <w:rsid w:val="000E79C8"/>
    <w:rsid w:val="000E7A0B"/>
    <w:rsid w:val="000E7A16"/>
    <w:rsid w:val="000E7A9A"/>
    <w:rsid w:val="000E7A9E"/>
    <w:rsid w:val="000E7AF6"/>
    <w:rsid w:val="000E7C12"/>
    <w:rsid w:val="000E7C37"/>
    <w:rsid w:val="000E7DA6"/>
    <w:rsid w:val="000E7DD4"/>
    <w:rsid w:val="000E7E35"/>
    <w:rsid w:val="000E7EA2"/>
    <w:rsid w:val="000E7F15"/>
    <w:rsid w:val="000F022F"/>
    <w:rsid w:val="000F023A"/>
    <w:rsid w:val="000F02B0"/>
    <w:rsid w:val="000F035D"/>
    <w:rsid w:val="000F03B5"/>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7B4"/>
    <w:rsid w:val="000F2826"/>
    <w:rsid w:val="000F28C9"/>
    <w:rsid w:val="000F29AF"/>
    <w:rsid w:val="000F2A00"/>
    <w:rsid w:val="000F2AE0"/>
    <w:rsid w:val="000F2BE1"/>
    <w:rsid w:val="000F2BEE"/>
    <w:rsid w:val="000F2DBE"/>
    <w:rsid w:val="000F2DBF"/>
    <w:rsid w:val="000F2E05"/>
    <w:rsid w:val="000F2F64"/>
    <w:rsid w:val="000F2F78"/>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E8"/>
    <w:rsid w:val="000F4704"/>
    <w:rsid w:val="000F47F9"/>
    <w:rsid w:val="000F48BD"/>
    <w:rsid w:val="000F4A6A"/>
    <w:rsid w:val="000F4AEE"/>
    <w:rsid w:val="000F4B65"/>
    <w:rsid w:val="000F4BAD"/>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EAF"/>
    <w:rsid w:val="000F5F18"/>
    <w:rsid w:val="000F5F46"/>
    <w:rsid w:val="000F5FCB"/>
    <w:rsid w:val="000F60BC"/>
    <w:rsid w:val="000F60D4"/>
    <w:rsid w:val="000F6167"/>
    <w:rsid w:val="000F617B"/>
    <w:rsid w:val="000F6192"/>
    <w:rsid w:val="000F636E"/>
    <w:rsid w:val="000F6373"/>
    <w:rsid w:val="000F639A"/>
    <w:rsid w:val="000F63D7"/>
    <w:rsid w:val="000F63E8"/>
    <w:rsid w:val="000F6421"/>
    <w:rsid w:val="000F6474"/>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79"/>
    <w:rsid w:val="00100387"/>
    <w:rsid w:val="001005BE"/>
    <w:rsid w:val="00100630"/>
    <w:rsid w:val="001007E3"/>
    <w:rsid w:val="0010080F"/>
    <w:rsid w:val="00100851"/>
    <w:rsid w:val="0010086E"/>
    <w:rsid w:val="0010089D"/>
    <w:rsid w:val="00100922"/>
    <w:rsid w:val="00100A9D"/>
    <w:rsid w:val="00100A9F"/>
    <w:rsid w:val="00100C0C"/>
    <w:rsid w:val="00100D56"/>
    <w:rsid w:val="00100F82"/>
    <w:rsid w:val="0010102F"/>
    <w:rsid w:val="0010109A"/>
    <w:rsid w:val="0010117A"/>
    <w:rsid w:val="00101287"/>
    <w:rsid w:val="0010128A"/>
    <w:rsid w:val="00101393"/>
    <w:rsid w:val="001014E3"/>
    <w:rsid w:val="001014F9"/>
    <w:rsid w:val="00101643"/>
    <w:rsid w:val="00101753"/>
    <w:rsid w:val="001017DA"/>
    <w:rsid w:val="0010186C"/>
    <w:rsid w:val="00101885"/>
    <w:rsid w:val="00101AC2"/>
    <w:rsid w:val="00101B5A"/>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55"/>
    <w:rsid w:val="00104198"/>
    <w:rsid w:val="00104285"/>
    <w:rsid w:val="001042A2"/>
    <w:rsid w:val="001042C5"/>
    <w:rsid w:val="001042DB"/>
    <w:rsid w:val="00104361"/>
    <w:rsid w:val="001043CA"/>
    <w:rsid w:val="001043E3"/>
    <w:rsid w:val="0010443A"/>
    <w:rsid w:val="00104460"/>
    <w:rsid w:val="0010461A"/>
    <w:rsid w:val="00104666"/>
    <w:rsid w:val="001046B8"/>
    <w:rsid w:val="001046FF"/>
    <w:rsid w:val="001049FC"/>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95"/>
    <w:rsid w:val="001052E3"/>
    <w:rsid w:val="001052E8"/>
    <w:rsid w:val="001052FE"/>
    <w:rsid w:val="00105476"/>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C"/>
    <w:rsid w:val="001062EF"/>
    <w:rsid w:val="00106352"/>
    <w:rsid w:val="00106372"/>
    <w:rsid w:val="001063AE"/>
    <w:rsid w:val="0010662A"/>
    <w:rsid w:val="0010662F"/>
    <w:rsid w:val="0010689E"/>
    <w:rsid w:val="001068E6"/>
    <w:rsid w:val="0010696B"/>
    <w:rsid w:val="001069E3"/>
    <w:rsid w:val="00106B06"/>
    <w:rsid w:val="00106E14"/>
    <w:rsid w:val="00106E93"/>
    <w:rsid w:val="00106EA5"/>
    <w:rsid w:val="001070BA"/>
    <w:rsid w:val="001070BB"/>
    <w:rsid w:val="001070D7"/>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C9"/>
    <w:rsid w:val="001100EE"/>
    <w:rsid w:val="00110301"/>
    <w:rsid w:val="00110473"/>
    <w:rsid w:val="001106B8"/>
    <w:rsid w:val="001107F9"/>
    <w:rsid w:val="0011080D"/>
    <w:rsid w:val="00110884"/>
    <w:rsid w:val="00110899"/>
    <w:rsid w:val="00110958"/>
    <w:rsid w:val="00110982"/>
    <w:rsid w:val="00110A32"/>
    <w:rsid w:val="00110AF1"/>
    <w:rsid w:val="00110B49"/>
    <w:rsid w:val="00110C48"/>
    <w:rsid w:val="00110E47"/>
    <w:rsid w:val="00110E77"/>
    <w:rsid w:val="0011105B"/>
    <w:rsid w:val="00111112"/>
    <w:rsid w:val="00111182"/>
    <w:rsid w:val="00111252"/>
    <w:rsid w:val="001112B4"/>
    <w:rsid w:val="00111352"/>
    <w:rsid w:val="001114B8"/>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943"/>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4015"/>
    <w:rsid w:val="001140ED"/>
    <w:rsid w:val="001142CE"/>
    <w:rsid w:val="001143C9"/>
    <w:rsid w:val="001143FD"/>
    <w:rsid w:val="00114401"/>
    <w:rsid w:val="0011441E"/>
    <w:rsid w:val="001144D1"/>
    <w:rsid w:val="00114613"/>
    <w:rsid w:val="001146AE"/>
    <w:rsid w:val="0011479F"/>
    <w:rsid w:val="001147DB"/>
    <w:rsid w:val="001148F0"/>
    <w:rsid w:val="00114B0C"/>
    <w:rsid w:val="00114B11"/>
    <w:rsid w:val="00114B6E"/>
    <w:rsid w:val="00114BFC"/>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6E4"/>
    <w:rsid w:val="00123714"/>
    <w:rsid w:val="0012380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71E"/>
    <w:rsid w:val="001257BA"/>
    <w:rsid w:val="001257BC"/>
    <w:rsid w:val="0012591E"/>
    <w:rsid w:val="001259CA"/>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5B"/>
    <w:rsid w:val="0013219F"/>
    <w:rsid w:val="0013223C"/>
    <w:rsid w:val="001322D1"/>
    <w:rsid w:val="00132375"/>
    <w:rsid w:val="001323A7"/>
    <w:rsid w:val="0013241F"/>
    <w:rsid w:val="00132482"/>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96"/>
    <w:rsid w:val="001340A3"/>
    <w:rsid w:val="00134156"/>
    <w:rsid w:val="001341AA"/>
    <w:rsid w:val="0013422C"/>
    <w:rsid w:val="001342D8"/>
    <w:rsid w:val="00134303"/>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45"/>
    <w:rsid w:val="00134AA7"/>
    <w:rsid w:val="00134B34"/>
    <w:rsid w:val="00134CD8"/>
    <w:rsid w:val="00134D4C"/>
    <w:rsid w:val="00134DB9"/>
    <w:rsid w:val="00134DC1"/>
    <w:rsid w:val="00134DD8"/>
    <w:rsid w:val="00134E41"/>
    <w:rsid w:val="00134EBD"/>
    <w:rsid w:val="00134F50"/>
    <w:rsid w:val="00134FAE"/>
    <w:rsid w:val="00135097"/>
    <w:rsid w:val="001350AB"/>
    <w:rsid w:val="001352CF"/>
    <w:rsid w:val="0013543D"/>
    <w:rsid w:val="0013546F"/>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4C6"/>
    <w:rsid w:val="001434D3"/>
    <w:rsid w:val="001434F9"/>
    <w:rsid w:val="00143526"/>
    <w:rsid w:val="00143535"/>
    <w:rsid w:val="001436E8"/>
    <w:rsid w:val="001437D3"/>
    <w:rsid w:val="0014391A"/>
    <w:rsid w:val="00143942"/>
    <w:rsid w:val="001439B4"/>
    <w:rsid w:val="001439F9"/>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C45"/>
    <w:rsid w:val="00147D2C"/>
    <w:rsid w:val="00147D72"/>
    <w:rsid w:val="00147DD3"/>
    <w:rsid w:val="00147EBF"/>
    <w:rsid w:val="00147F26"/>
    <w:rsid w:val="00147F2C"/>
    <w:rsid w:val="00147F78"/>
    <w:rsid w:val="00147FE1"/>
    <w:rsid w:val="00150106"/>
    <w:rsid w:val="0015011F"/>
    <w:rsid w:val="001501E2"/>
    <w:rsid w:val="001503A7"/>
    <w:rsid w:val="0015048D"/>
    <w:rsid w:val="00150526"/>
    <w:rsid w:val="00150589"/>
    <w:rsid w:val="001505A3"/>
    <w:rsid w:val="00150802"/>
    <w:rsid w:val="00150883"/>
    <w:rsid w:val="001508E9"/>
    <w:rsid w:val="00150A5E"/>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33"/>
    <w:rsid w:val="00151971"/>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4C"/>
    <w:rsid w:val="00152A81"/>
    <w:rsid w:val="00152AA3"/>
    <w:rsid w:val="00152B8C"/>
    <w:rsid w:val="00152CBA"/>
    <w:rsid w:val="00152D73"/>
    <w:rsid w:val="00152DE4"/>
    <w:rsid w:val="00152E2A"/>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ABC"/>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E6D"/>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B0"/>
    <w:rsid w:val="00157D2C"/>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E12"/>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8F2"/>
    <w:rsid w:val="00162928"/>
    <w:rsid w:val="00162AC1"/>
    <w:rsid w:val="00162ACF"/>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C38"/>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EC"/>
    <w:rsid w:val="001672D5"/>
    <w:rsid w:val="0016738B"/>
    <w:rsid w:val="001674B6"/>
    <w:rsid w:val="00167690"/>
    <w:rsid w:val="001676F9"/>
    <w:rsid w:val="00167809"/>
    <w:rsid w:val="00167818"/>
    <w:rsid w:val="001678EC"/>
    <w:rsid w:val="00167966"/>
    <w:rsid w:val="00167984"/>
    <w:rsid w:val="0016799F"/>
    <w:rsid w:val="00167A9F"/>
    <w:rsid w:val="00167B8A"/>
    <w:rsid w:val="00167CFB"/>
    <w:rsid w:val="00167EA1"/>
    <w:rsid w:val="00167EDF"/>
    <w:rsid w:val="00170091"/>
    <w:rsid w:val="001700BF"/>
    <w:rsid w:val="001700E4"/>
    <w:rsid w:val="001701B4"/>
    <w:rsid w:val="00170299"/>
    <w:rsid w:val="001703B1"/>
    <w:rsid w:val="00170613"/>
    <w:rsid w:val="001706BE"/>
    <w:rsid w:val="00170702"/>
    <w:rsid w:val="00170870"/>
    <w:rsid w:val="001708EA"/>
    <w:rsid w:val="0017090A"/>
    <w:rsid w:val="00170A50"/>
    <w:rsid w:val="00170A75"/>
    <w:rsid w:val="00170B11"/>
    <w:rsid w:val="00170B72"/>
    <w:rsid w:val="00170C07"/>
    <w:rsid w:val="00170D10"/>
    <w:rsid w:val="00170D6B"/>
    <w:rsid w:val="00170D74"/>
    <w:rsid w:val="00170DFD"/>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3D7"/>
    <w:rsid w:val="00173417"/>
    <w:rsid w:val="001734C5"/>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C19"/>
    <w:rsid w:val="00174CA0"/>
    <w:rsid w:val="00174E8C"/>
    <w:rsid w:val="00174EA9"/>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B5"/>
    <w:rsid w:val="001765AC"/>
    <w:rsid w:val="001765F7"/>
    <w:rsid w:val="00176750"/>
    <w:rsid w:val="00176783"/>
    <w:rsid w:val="001767FB"/>
    <w:rsid w:val="00176845"/>
    <w:rsid w:val="00176B5B"/>
    <w:rsid w:val="00176B5C"/>
    <w:rsid w:val="00176C23"/>
    <w:rsid w:val="00176C29"/>
    <w:rsid w:val="00176C32"/>
    <w:rsid w:val="00176C62"/>
    <w:rsid w:val="00176C98"/>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E1"/>
    <w:rsid w:val="001825F8"/>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596"/>
    <w:rsid w:val="001835B1"/>
    <w:rsid w:val="0018362C"/>
    <w:rsid w:val="0018367B"/>
    <w:rsid w:val="001836DE"/>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9E"/>
    <w:rsid w:val="001846BB"/>
    <w:rsid w:val="00184744"/>
    <w:rsid w:val="0018477D"/>
    <w:rsid w:val="00184802"/>
    <w:rsid w:val="00184818"/>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FA"/>
    <w:rsid w:val="00186215"/>
    <w:rsid w:val="001862A3"/>
    <w:rsid w:val="001862C8"/>
    <w:rsid w:val="0018637A"/>
    <w:rsid w:val="001863D4"/>
    <w:rsid w:val="00186498"/>
    <w:rsid w:val="001864B1"/>
    <w:rsid w:val="00186553"/>
    <w:rsid w:val="0018659F"/>
    <w:rsid w:val="0018661C"/>
    <w:rsid w:val="001866CC"/>
    <w:rsid w:val="001866F6"/>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4EB"/>
    <w:rsid w:val="0019055E"/>
    <w:rsid w:val="00190661"/>
    <w:rsid w:val="001906EA"/>
    <w:rsid w:val="00190787"/>
    <w:rsid w:val="00190794"/>
    <w:rsid w:val="001907A5"/>
    <w:rsid w:val="001907FF"/>
    <w:rsid w:val="0019097B"/>
    <w:rsid w:val="00190BC8"/>
    <w:rsid w:val="00190D8B"/>
    <w:rsid w:val="00190D8F"/>
    <w:rsid w:val="00190E1C"/>
    <w:rsid w:val="00190E68"/>
    <w:rsid w:val="00190F67"/>
    <w:rsid w:val="00191076"/>
    <w:rsid w:val="001910ED"/>
    <w:rsid w:val="0019118C"/>
    <w:rsid w:val="00191340"/>
    <w:rsid w:val="001913C1"/>
    <w:rsid w:val="0019141F"/>
    <w:rsid w:val="00191429"/>
    <w:rsid w:val="001914C5"/>
    <w:rsid w:val="00191587"/>
    <w:rsid w:val="001915CA"/>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90E"/>
    <w:rsid w:val="00192948"/>
    <w:rsid w:val="001929C9"/>
    <w:rsid w:val="00192A03"/>
    <w:rsid w:val="00192A2E"/>
    <w:rsid w:val="00192ABE"/>
    <w:rsid w:val="00192AE4"/>
    <w:rsid w:val="00192B16"/>
    <w:rsid w:val="00192B34"/>
    <w:rsid w:val="00192B3B"/>
    <w:rsid w:val="00192C36"/>
    <w:rsid w:val="00192C3A"/>
    <w:rsid w:val="00192CF4"/>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8E"/>
    <w:rsid w:val="001942A0"/>
    <w:rsid w:val="00194338"/>
    <w:rsid w:val="00194378"/>
    <w:rsid w:val="0019439D"/>
    <w:rsid w:val="001943D0"/>
    <w:rsid w:val="00194420"/>
    <w:rsid w:val="001944EA"/>
    <w:rsid w:val="0019451D"/>
    <w:rsid w:val="001945EE"/>
    <w:rsid w:val="001945F5"/>
    <w:rsid w:val="001947BE"/>
    <w:rsid w:val="001947C7"/>
    <w:rsid w:val="001947FB"/>
    <w:rsid w:val="00194924"/>
    <w:rsid w:val="00194AD7"/>
    <w:rsid w:val="00194C0C"/>
    <w:rsid w:val="00194D11"/>
    <w:rsid w:val="00194D94"/>
    <w:rsid w:val="00194EC2"/>
    <w:rsid w:val="00194EDF"/>
    <w:rsid w:val="00194F87"/>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465"/>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8C9"/>
    <w:rsid w:val="001A0CBA"/>
    <w:rsid w:val="001A0F56"/>
    <w:rsid w:val="001A102D"/>
    <w:rsid w:val="001A10F6"/>
    <w:rsid w:val="001A10FC"/>
    <w:rsid w:val="001A1153"/>
    <w:rsid w:val="001A11C7"/>
    <w:rsid w:val="001A11EA"/>
    <w:rsid w:val="001A1277"/>
    <w:rsid w:val="001A12A9"/>
    <w:rsid w:val="001A136B"/>
    <w:rsid w:val="001A158C"/>
    <w:rsid w:val="001A15B3"/>
    <w:rsid w:val="001A1628"/>
    <w:rsid w:val="001A18DA"/>
    <w:rsid w:val="001A199B"/>
    <w:rsid w:val="001A1A1E"/>
    <w:rsid w:val="001A1ABA"/>
    <w:rsid w:val="001A1AE9"/>
    <w:rsid w:val="001A1B2B"/>
    <w:rsid w:val="001A1CC5"/>
    <w:rsid w:val="001A1F1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F3D"/>
    <w:rsid w:val="001A301F"/>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A5"/>
    <w:rsid w:val="001A46C3"/>
    <w:rsid w:val="001A476C"/>
    <w:rsid w:val="001A47A3"/>
    <w:rsid w:val="001A47D0"/>
    <w:rsid w:val="001A4802"/>
    <w:rsid w:val="001A480E"/>
    <w:rsid w:val="001A4888"/>
    <w:rsid w:val="001A4926"/>
    <w:rsid w:val="001A4A40"/>
    <w:rsid w:val="001A4A89"/>
    <w:rsid w:val="001A4B20"/>
    <w:rsid w:val="001A4B6C"/>
    <w:rsid w:val="001A4BE1"/>
    <w:rsid w:val="001A4C78"/>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CB"/>
    <w:rsid w:val="001A692A"/>
    <w:rsid w:val="001A693A"/>
    <w:rsid w:val="001A6C0B"/>
    <w:rsid w:val="001A6CAC"/>
    <w:rsid w:val="001A6E43"/>
    <w:rsid w:val="001A6E47"/>
    <w:rsid w:val="001A6E9A"/>
    <w:rsid w:val="001A6F26"/>
    <w:rsid w:val="001A7252"/>
    <w:rsid w:val="001A730F"/>
    <w:rsid w:val="001A73D7"/>
    <w:rsid w:val="001A741F"/>
    <w:rsid w:val="001A753C"/>
    <w:rsid w:val="001A76D3"/>
    <w:rsid w:val="001A78C9"/>
    <w:rsid w:val="001A79EF"/>
    <w:rsid w:val="001A7AC2"/>
    <w:rsid w:val="001A7D52"/>
    <w:rsid w:val="001A7D64"/>
    <w:rsid w:val="001A7E0B"/>
    <w:rsid w:val="001A7E67"/>
    <w:rsid w:val="001B007F"/>
    <w:rsid w:val="001B0095"/>
    <w:rsid w:val="001B00A0"/>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C6B"/>
    <w:rsid w:val="001B1D13"/>
    <w:rsid w:val="001B1E41"/>
    <w:rsid w:val="001B1E44"/>
    <w:rsid w:val="001B1F3A"/>
    <w:rsid w:val="001B1F55"/>
    <w:rsid w:val="001B20D1"/>
    <w:rsid w:val="001B2105"/>
    <w:rsid w:val="001B213C"/>
    <w:rsid w:val="001B217C"/>
    <w:rsid w:val="001B21E2"/>
    <w:rsid w:val="001B2239"/>
    <w:rsid w:val="001B225B"/>
    <w:rsid w:val="001B2305"/>
    <w:rsid w:val="001B23CF"/>
    <w:rsid w:val="001B2571"/>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9C"/>
    <w:rsid w:val="001B5DCC"/>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BD2"/>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2C"/>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5F1"/>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214"/>
    <w:rsid w:val="001D72C9"/>
    <w:rsid w:val="001D72CA"/>
    <w:rsid w:val="001D7424"/>
    <w:rsid w:val="001D7590"/>
    <w:rsid w:val="001D75F5"/>
    <w:rsid w:val="001D7739"/>
    <w:rsid w:val="001D77B9"/>
    <w:rsid w:val="001D78A9"/>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E08"/>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F"/>
    <w:rsid w:val="001E4B66"/>
    <w:rsid w:val="001E4BB4"/>
    <w:rsid w:val="001E4BC5"/>
    <w:rsid w:val="001E4BCA"/>
    <w:rsid w:val="001E4BF3"/>
    <w:rsid w:val="001E4DF9"/>
    <w:rsid w:val="001E4F68"/>
    <w:rsid w:val="001E508B"/>
    <w:rsid w:val="001E509E"/>
    <w:rsid w:val="001E50B5"/>
    <w:rsid w:val="001E51A6"/>
    <w:rsid w:val="001E51BC"/>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C92"/>
    <w:rsid w:val="001E7DB0"/>
    <w:rsid w:val="001E7DE9"/>
    <w:rsid w:val="001E7DF3"/>
    <w:rsid w:val="001E7F34"/>
    <w:rsid w:val="001E7F97"/>
    <w:rsid w:val="001F0012"/>
    <w:rsid w:val="001F002D"/>
    <w:rsid w:val="001F0047"/>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8F4"/>
    <w:rsid w:val="001F1927"/>
    <w:rsid w:val="001F19D4"/>
    <w:rsid w:val="001F1B00"/>
    <w:rsid w:val="001F1B27"/>
    <w:rsid w:val="001F1D50"/>
    <w:rsid w:val="001F1D74"/>
    <w:rsid w:val="001F1D94"/>
    <w:rsid w:val="001F1F72"/>
    <w:rsid w:val="001F2056"/>
    <w:rsid w:val="001F215D"/>
    <w:rsid w:val="001F2160"/>
    <w:rsid w:val="001F21FD"/>
    <w:rsid w:val="001F24DC"/>
    <w:rsid w:val="001F2526"/>
    <w:rsid w:val="001F2564"/>
    <w:rsid w:val="001F25FC"/>
    <w:rsid w:val="001F2611"/>
    <w:rsid w:val="001F2616"/>
    <w:rsid w:val="001F262D"/>
    <w:rsid w:val="001F26A3"/>
    <w:rsid w:val="001F29CF"/>
    <w:rsid w:val="001F29D2"/>
    <w:rsid w:val="001F2A17"/>
    <w:rsid w:val="001F2AEE"/>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C7"/>
    <w:rsid w:val="001F472B"/>
    <w:rsid w:val="001F4809"/>
    <w:rsid w:val="001F48BB"/>
    <w:rsid w:val="001F4900"/>
    <w:rsid w:val="001F4902"/>
    <w:rsid w:val="001F4966"/>
    <w:rsid w:val="001F4967"/>
    <w:rsid w:val="001F4A02"/>
    <w:rsid w:val="001F4AD8"/>
    <w:rsid w:val="001F4B22"/>
    <w:rsid w:val="001F4BDD"/>
    <w:rsid w:val="001F4C7F"/>
    <w:rsid w:val="001F4E2B"/>
    <w:rsid w:val="001F4E52"/>
    <w:rsid w:val="001F4F14"/>
    <w:rsid w:val="001F5004"/>
    <w:rsid w:val="001F52AE"/>
    <w:rsid w:val="001F52B2"/>
    <w:rsid w:val="001F53AF"/>
    <w:rsid w:val="001F547A"/>
    <w:rsid w:val="001F54D2"/>
    <w:rsid w:val="001F554A"/>
    <w:rsid w:val="001F55F1"/>
    <w:rsid w:val="001F55F3"/>
    <w:rsid w:val="001F5787"/>
    <w:rsid w:val="001F57D4"/>
    <w:rsid w:val="001F580F"/>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BA"/>
    <w:rsid w:val="001F6CCD"/>
    <w:rsid w:val="001F6D25"/>
    <w:rsid w:val="001F6E1F"/>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37E"/>
    <w:rsid w:val="0020039F"/>
    <w:rsid w:val="00200479"/>
    <w:rsid w:val="00200684"/>
    <w:rsid w:val="0020068A"/>
    <w:rsid w:val="00200768"/>
    <w:rsid w:val="00200939"/>
    <w:rsid w:val="002009ED"/>
    <w:rsid w:val="00200AF0"/>
    <w:rsid w:val="00200B2C"/>
    <w:rsid w:val="00200B5E"/>
    <w:rsid w:val="00200BDC"/>
    <w:rsid w:val="00200BFD"/>
    <w:rsid w:val="00200C18"/>
    <w:rsid w:val="00200C93"/>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1DB8"/>
    <w:rsid w:val="0020205A"/>
    <w:rsid w:val="002020DB"/>
    <w:rsid w:val="00202110"/>
    <w:rsid w:val="00202137"/>
    <w:rsid w:val="002021BC"/>
    <w:rsid w:val="002021E0"/>
    <w:rsid w:val="002021F6"/>
    <w:rsid w:val="002023DD"/>
    <w:rsid w:val="00202472"/>
    <w:rsid w:val="0020250A"/>
    <w:rsid w:val="002026A7"/>
    <w:rsid w:val="0020277A"/>
    <w:rsid w:val="0020286B"/>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5CE"/>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CC"/>
    <w:rsid w:val="00206C05"/>
    <w:rsid w:val="00206C5F"/>
    <w:rsid w:val="00206C65"/>
    <w:rsid w:val="00206CE6"/>
    <w:rsid w:val="00206D3F"/>
    <w:rsid w:val="00206D6A"/>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B48"/>
    <w:rsid w:val="00207B86"/>
    <w:rsid w:val="00207CE2"/>
    <w:rsid w:val="00207CF9"/>
    <w:rsid w:val="00207DF0"/>
    <w:rsid w:val="00207FEA"/>
    <w:rsid w:val="00210067"/>
    <w:rsid w:val="002100B4"/>
    <w:rsid w:val="00210101"/>
    <w:rsid w:val="00210103"/>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81"/>
    <w:rsid w:val="002117CD"/>
    <w:rsid w:val="00211866"/>
    <w:rsid w:val="00211874"/>
    <w:rsid w:val="00211897"/>
    <w:rsid w:val="002118DE"/>
    <w:rsid w:val="002118EF"/>
    <w:rsid w:val="00211A48"/>
    <w:rsid w:val="00211B6B"/>
    <w:rsid w:val="00211C10"/>
    <w:rsid w:val="00211D50"/>
    <w:rsid w:val="00211E00"/>
    <w:rsid w:val="00211E29"/>
    <w:rsid w:val="00211E7D"/>
    <w:rsid w:val="00211F43"/>
    <w:rsid w:val="00211FD2"/>
    <w:rsid w:val="00212004"/>
    <w:rsid w:val="00212020"/>
    <w:rsid w:val="00212158"/>
    <w:rsid w:val="002121BF"/>
    <w:rsid w:val="00212232"/>
    <w:rsid w:val="0021225C"/>
    <w:rsid w:val="002122BE"/>
    <w:rsid w:val="00212423"/>
    <w:rsid w:val="002124BF"/>
    <w:rsid w:val="00212689"/>
    <w:rsid w:val="00212728"/>
    <w:rsid w:val="00212736"/>
    <w:rsid w:val="0021278C"/>
    <w:rsid w:val="002127C2"/>
    <w:rsid w:val="002127D3"/>
    <w:rsid w:val="0021289B"/>
    <w:rsid w:val="002129EA"/>
    <w:rsid w:val="00212AF8"/>
    <w:rsid w:val="00212C58"/>
    <w:rsid w:val="00212FB6"/>
    <w:rsid w:val="00212FD5"/>
    <w:rsid w:val="002130F6"/>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CCD"/>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36"/>
    <w:rsid w:val="0022061E"/>
    <w:rsid w:val="0022065F"/>
    <w:rsid w:val="0022081A"/>
    <w:rsid w:val="0022090F"/>
    <w:rsid w:val="002209A1"/>
    <w:rsid w:val="00220A79"/>
    <w:rsid w:val="00220A83"/>
    <w:rsid w:val="00220A88"/>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D3A"/>
    <w:rsid w:val="00222DE2"/>
    <w:rsid w:val="00222E2E"/>
    <w:rsid w:val="00222E33"/>
    <w:rsid w:val="00222FED"/>
    <w:rsid w:val="00223012"/>
    <w:rsid w:val="00223111"/>
    <w:rsid w:val="002231AD"/>
    <w:rsid w:val="002231BE"/>
    <w:rsid w:val="00223225"/>
    <w:rsid w:val="00223281"/>
    <w:rsid w:val="002232F6"/>
    <w:rsid w:val="00223382"/>
    <w:rsid w:val="0022342F"/>
    <w:rsid w:val="00223493"/>
    <w:rsid w:val="00223530"/>
    <w:rsid w:val="0022353D"/>
    <w:rsid w:val="0022354E"/>
    <w:rsid w:val="002235DE"/>
    <w:rsid w:val="002235FC"/>
    <w:rsid w:val="00223675"/>
    <w:rsid w:val="0022369A"/>
    <w:rsid w:val="002236AC"/>
    <w:rsid w:val="00223910"/>
    <w:rsid w:val="00223913"/>
    <w:rsid w:val="00223AC9"/>
    <w:rsid w:val="00223B1B"/>
    <w:rsid w:val="00223D32"/>
    <w:rsid w:val="00223E07"/>
    <w:rsid w:val="00223E3D"/>
    <w:rsid w:val="00223FB7"/>
    <w:rsid w:val="002240FB"/>
    <w:rsid w:val="002242D9"/>
    <w:rsid w:val="002243AB"/>
    <w:rsid w:val="002243C9"/>
    <w:rsid w:val="00224543"/>
    <w:rsid w:val="00224656"/>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8B9"/>
    <w:rsid w:val="00225A9F"/>
    <w:rsid w:val="00225B74"/>
    <w:rsid w:val="00225B9D"/>
    <w:rsid w:val="00225BA9"/>
    <w:rsid w:val="00225D41"/>
    <w:rsid w:val="00225E43"/>
    <w:rsid w:val="00225E5E"/>
    <w:rsid w:val="00225E5F"/>
    <w:rsid w:val="00225E62"/>
    <w:rsid w:val="00225FF4"/>
    <w:rsid w:val="00225FFF"/>
    <w:rsid w:val="0022601F"/>
    <w:rsid w:val="0022608C"/>
    <w:rsid w:val="00226153"/>
    <w:rsid w:val="002261B1"/>
    <w:rsid w:val="0022640D"/>
    <w:rsid w:val="002264B5"/>
    <w:rsid w:val="002264DB"/>
    <w:rsid w:val="0022658F"/>
    <w:rsid w:val="00226649"/>
    <w:rsid w:val="002266EA"/>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A4D"/>
    <w:rsid w:val="00230A88"/>
    <w:rsid w:val="00230B5E"/>
    <w:rsid w:val="00230BAC"/>
    <w:rsid w:val="00230C9C"/>
    <w:rsid w:val="00230CCC"/>
    <w:rsid w:val="00230D3D"/>
    <w:rsid w:val="00230D8F"/>
    <w:rsid w:val="00230F36"/>
    <w:rsid w:val="00231345"/>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78A"/>
    <w:rsid w:val="002449CC"/>
    <w:rsid w:val="002449E0"/>
    <w:rsid w:val="00244A0E"/>
    <w:rsid w:val="00244A54"/>
    <w:rsid w:val="00244C07"/>
    <w:rsid w:val="00244CEA"/>
    <w:rsid w:val="00244D3C"/>
    <w:rsid w:val="00244DBE"/>
    <w:rsid w:val="00244DEA"/>
    <w:rsid w:val="00244E4B"/>
    <w:rsid w:val="00244EB6"/>
    <w:rsid w:val="00244F00"/>
    <w:rsid w:val="00244F45"/>
    <w:rsid w:val="00244F5E"/>
    <w:rsid w:val="00244F8F"/>
    <w:rsid w:val="00244FEF"/>
    <w:rsid w:val="00245242"/>
    <w:rsid w:val="00245338"/>
    <w:rsid w:val="00245387"/>
    <w:rsid w:val="0024544D"/>
    <w:rsid w:val="002454A5"/>
    <w:rsid w:val="002454D0"/>
    <w:rsid w:val="002454DF"/>
    <w:rsid w:val="00245508"/>
    <w:rsid w:val="00245563"/>
    <w:rsid w:val="0024560B"/>
    <w:rsid w:val="0024563E"/>
    <w:rsid w:val="0024569D"/>
    <w:rsid w:val="002457B8"/>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1DA"/>
    <w:rsid w:val="0025038C"/>
    <w:rsid w:val="002503B5"/>
    <w:rsid w:val="00250437"/>
    <w:rsid w:val="00250459"/>
    <w:rsid w:val="00250855"/>
    <w:rsid w:val="00250B80"/>
    <w:rsid w:val="00250C0F"/>
    <w:rsid w:val="00250CBA"/>
    <w:rsid w:val="00250CD5"/>
    <w:rsid w:val="00250DC7"/>
    <w:rsid w:val="00250E92"/>
    <w:rsid w:val="00250EC3"/>
    <w:rsid w:val="00250FC0"/>
    <w:rsid w:val="00250FD1"/>
    <w:rsid w:val="00250FFB"/>
    <w:rsid w:val="00251001"/>
    <w:rsid w:val="0025103B"/>
    <w:rsid w:val="00251241"/>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2FB6"/>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D2"/>
    <w:rsid w:val="00257B40"/>
    <w:rsid w:val="00257B66"/>
    <w:rsid w:val="00257C55"/>
    <w:rsid w:val="00257C6E"/>
    <w:rsid w:val="00257D90"/>
    <w:rsid w:val="00257EC1"/>
    <w:rsid w:val="00257F11"/>
    <w:rsid w:val="00257F19"/>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49"/>
    <w:rsid w:val="0026106F"/>
    <w:rsid w:val="00261216"/>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C9"/>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0D"/>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53D"/>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264"/>
    <w:rsid w:val="00273279"/>
    <w:rsid w:val="00273458"/>
    <w:rsid w:val="002734CC"/>
    <w:rsid w:val="002735FA"/>
    <w:rsid w:val="002736DF"/>
    <w:rsid w:val="00273774"/>
    <w:rsid w:val="00273780"/>
    <w:rsid w:val="002737D7"/>
    <w:rsid w:val="002737FC"/>
    <w:rsid w:val="00273914"/>
    <w:rsid w:val="00273AA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5063"/>
    <w:rsid w:val="00275094"/>
    <w:rsid w:val="00275126"/>
    <w:rsid w:val="00275190"/>
    <w:rsid w:val="002752AB"/>
    <w:rsid w:val="002752DE"/>
    <w:rsid w:val="0027555D"/>
    <w:rsid w:val="002755F8"/>
    <w:rsid w:val="00275824"/>
    <w:rsid w:val="00275842"/>
    <w:rsid w:val="00275855"/>
    <w:rsid w:val="002758AE"/>
    <w:rsid w:val="00275AA7"/>
    <w:rsid w:val="00275BC6"/>
    <w:rsid w:val="00275BEF"/>
    <w:rsid w:val="00275C7E"/>
    <w:rsid w:val="00275C91"/>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56"/>
    <w:rsid w:val="002824FD"/>
    <w:rsid w:val="00282713"/>
    <w:rsid w:val="00282764"/>
    <w:rsid w:val="002828CE"/>
    <w:rsid w:val="0028291E"/>
    <w:rsid w:val="00282967"/>
    <w:rsid w:val="00282A34"/>
    <w:rsid w:val="00282A8E"/>
    <w:rsid w:val="00282BC2"/>
    <w:rsid w:val="00282C31"/>
    <w:rsid w:val="00282C4D"/>
    <w:rsid w:val="00282CD6"/>
    <w:rsid w:val="00282DAE"/>
    <w:rsid w:val="00282E39"/>
    <w:rsid w:val="00282FF3"/>
    <w:rsid w:val="00282FFE"/>
    <w:rsid w:val="002830AB"/>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CD1"/>
    <w:rsid w:val="00283E79"/>
    <w:rsid w:val="00283F90"/>
    <w:rsid w:val="00284054"/>
    <w:rsid w:val="00284073"/>
    <w:rsid w:val="002840DB"/>
    <w:rsid w:val="00284195"/>
    <w:rsid w:val="00284199"/>
    <w:rsid w:val="002841D0"/>
    <w:rsid w:val="002843D7"/>
    <w:rsid w:val="002846E3"/>
    <w:rsid w:val="002846FE"/>
    <w:rsid w:val="00284787"/>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FE"/>
    <w:rsid w:val="002866B3"/>
    <w:rsid w:val="002867F4"/>
    <w:rsid w:val="00286895"/>
    <w:rsid w:val="002868BB"/>
    <w:rsid w:val="00286A1A"/>
    <w:rsid w:val="00286A42"/>
    <w:rsid w:val="00286B9A"/>
    <w:rsid w:val="00286C05"/>
    <w:rsid w:val="00286C65"/>
    <w:rsid w:val="00286CD7"/>
    <w:rsid w:val="00286D3E"/>
    <w:rsid w:val="00286D85"/>
    <w:rsid w:val="00286EAC"/>
    <w:rsid w:val="0028721D"/>
    <w:rsid w:val="00287227"/>
    <w:rsid w:val="00287291"/>
    <w:rsid w:val="002872FD"/>
    <w:rsid w:val="002873CE"/>
    <w:rsid w:val="00287556"/>
    <w:rsid w:val="00287671"/>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8DC"/>
    <w:rsid w:val="0029598C"/>
    <w:rsid w:val="002959A2"/>
    <w:rsid w:val="002959A5"/>
    <w:rsid w:val="00295AB4"/>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63A"/>
    <w:rsid w:val="002976C2"/>
    <w:rsid w:val="002976C7"/>
    <w:rsid w:val="0029778D"/>
    <w:rsid w:val="002977D0"/>
    <w:rsid w:val="00297806"/>
    <w:rsid w:val="0029785B"/>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4D9"/>
    <w:rsid w:val="002A15CD"/>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FE"/>
    <w:rsid w:val="002A4718"/>
    <w:rsid w:val="002A4792"/>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80F"/>
    <w:rsid w:val="002A582A"/>
    <w:rsid w:val="002A5846"/>
    <w:rsid w:val="002A58D9"/>
    <w:rsid w:val="002A5901"/>
    <w:rsid w:val="002A5923"/>
    <w:rsid w:val="002A5A2D"/>
    <w:rsid w:val="002A5A4A"/>
    <w:rsid w:val="002A5AFB"/>
    <w:rsid w:val="002A5B4C"/>
    <w:rsid w:val="002A5B8B"/>
    <w:rsid w:val="002A5C41"/>
    <w:rsid w:val="002A5D63"/>
    <w:rsid w:val="002A5E57"/>
    <w:rsid w:val="002A5E6F"/>
    <w:rsid w:val="002A5EF6"/>
    <w:rsid w:val="002A5FA3"/>
    <w:rsid w:val="002A60D3"/>
    <w:rsid w:val="002A6183"/>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3D"/>
    <w:rsid w:val="002A7688"/>
    <w:rsid w:val="002A7782"/>
    <w:rsid w:val="002A78E1"/>
    <w:rsid w:val="002A793A"/>
    <w:rsid w:val="002A7A50"/>
    <w:rsid w:val="002A7B08"/>
    <w:rsid w:val="002A7C99"/>
    <w:rsid w:val="002A7D89"/>
    <w:rsid w:val="002A7E73"/>
    <w:rsid w:val="002A7F50"/>
    <w:rsid w:val="002A7FAB"/>
    <w:rsid w:val="002A7FC7"/>
    <w:rsid w:val="002B003F"/>
    <w:rsid w:val="002B00F3"/>
    <w:rsid w:val="002B020A"/>
    <w:rsid w:val="002B040F"/>
    <w:rsid w:val="002B04AD"/>
    <w:rsid w:val="002B0534"/>
    <w:rsid w:val="002B0591"/>
    <w:rsid w:val="002B05D5"/>
    <w:rsid w:val="002B0689"/>
    <w:rsid w:val="002B06BB"/>
    <w:rsid w:val="002B0703"/>
    <w:rsid w:val="002B0912"/>
    <w:rsid w:val="002B0949"/>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2A2"/>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B9F"/>
    <w:rsid w:val="002B3D1F"/>
    <w:rsid w:val="002B3EDF"/>
    <w:rsid w:val="002B3FBC"/>
    <w:rsid w:val="002B4043"/>
    <w:rsid w:val="002B40A3"/>
    <w:rsid w:val="002B4316"/>
    <w:rsid w:val="002B4319"/>
    <w:rsid w:val="002B4330"/>
    <w:rsid w:val="002B43C2"/>
    <w:rsid w:val="002B4449"/>
    <w:rsid w:val="002B465A"/>
    <w:rsid w:val="002B4686"/>
    <w:rsid w:val="002B46A1"/>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3DC"/>
    <w:rsid w:val="002B6408"/>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88E"/>
    <w:rsid w:val="002C28E3"/>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32C9"/>
    <w:rsid w:val="002C32E8"/>
    <w:rsid w:val="002C3356"/>
    <w:rsid w:val="002C3445"/>
    <w:rsid w:val="002C35BA"/>
    <w:rsid w:val="002C3694"/>
    <w:rsid w:val="002C3782"/>
    <w:rsid w:val="002C37C1"/>
    <w:rsid w:val="002C37EF"/>
    <w:rsid w:val="002C37F6"/>
    <w:rsid w:val="002C38F1"/>
    <w:rsid w:val="002C3A8E"/>
    <w:rsid w:val="002C3B7F"/>
    <w:rsid w:val="002C3C51"/>
    <w:rsid w:val="002C3DAB"/>
    <w:rsid w:val="002C3EDF"/>
    <w:rsid w:val="002C3F3E"/>
    <w:rsid w:val="002C3F52"/>
    <w:rsid w:val="002C40DC"/>
    <w:rsid w:val="002C4181"/>
    <w:rsid w:val="002C41A4"/>
    <w:rsid w:val="002C431D"/>
    <w:rsid w:val="002C4340"/>
    <w:rsid w:val="002C4445"/>
    <w:rsid w:val="002C44C4"/>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BA"/>
    <w:rsid w:val="002C5925"/>
    <w:rsid w:val="002C5947"/>
    <w:rsid w:val="002C599B"/>
    <w:rsid w:val="002C5A02"/>
    <w:rsid w:val="002C5AA3"/>
    <w:rsid w:val="002C5AF1"/>
    <w:rsid w:val="002C5B63"/>
    <w:rsid w:val="002C5BB0"/>
    <w:rsid w:val="002C5D0E"/>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59"/>
    <w:rsid w:val="002D696B"/>
    <w:rsid w:val="002D6993"/>
    <w:rsid w:val="002D6A5E"/>
    <w:rsid w:val="002D6A8B"/>
    <w:rsid w:val="002D6AE5"/>
    <w:rsid w:val="002D6BB3"/>
    <w:rsid w:val="002D6C50"/>
    <w:rsid w:val="002D7005"/>
    <w:rsid w:val="002D70D5"/>
    <w:rsid w:val="002D711C"/>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6EE"/>
    <w:rsid w:val="002E1705"/>
    <w:rsid w:val="002E1882"/>
    <w:rsid w:val="002E1A19"/>
    <w:rsid w:val="002E1CA1"/>
    <w:rsid w:val="002E1D4E"/>
    <w:rsid w:val="002E1F21"/>
    <w:rsid w:val="002E1F66"/>
    <w:rsid w:val="002E1FEF"/>
    <w:rsid w:val="002E21AF"/>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FE"/>
    <w:rsid w:val="002E4C2D"/>
    <w:rsid w:val="002E4C9D"/>
    <w:rsid w:val="002E4CC3"/>
    <w:rsid w:val="002E4CC4"/>
    <w:rsid w:val="002E4CF6"/>
    <w:rsid w:val="002E4D33"/>
    <w:rsid w:val="002E4E94"/>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AE"/>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77C"/>
    <w:rsid w:val="002E778D"/>
    <w:rsid w:val="002E77E1"/>
    <w:rsid w:val="002E7834"/>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37F"/>
    <w:rsid w:val="002F338E"/>
    <w:rsid w:val="002F340C"/>
    <w:rsid w:val="002F3417"/>
    <w:rsid w:val="002F34D0"/>
    <w:rsid w:val="002F359F"/>
    <w:rsid w:val="002F368F"/>
    <w:rsid w:val="002F36A1"/>
    <w:rsid w:val="002F36D5"/>
    <w:rsid w:val="002F3723"/>
    <w:rsid w:val="002F3747"/>
    <w:rsid w:val="002F377F"/>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6A8"/>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EF9"/>
    <w:rsid w:val="00301F4C"/>
    <w:rsid w:val="0030206A"/>
    <w:rsid w:val="00302099"/>
    <w:rsid w:val="00302160"/>
    <w:rsid w:val="003023C1"/>
    <w:rsid w:val="003024F6"/>
    <w:rsid w:val="00302510"/>
    <w:rsid w:val="00302637"/>
    <w:rsid w:val="003026F4"/>
    <w:rsid w:val="00302766"/>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53B"/>
    <w:rsid w:val="003055A0"/>
    <w:rsid w:val="003055AE"/>
    <w:rsid w:val="00305646"/>
    <w:rsid w:val="0030572D"/>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F9"/>
    <w:rsid w:val="00310D42"/>
    <w:rsid w:val="00310D7D"/>
    <w:rsid w:val="00310DEE"/>
    <w:rsid w:val="00310F45"/>
    <w:rsid w:val="00310F5F"/>
    <w:rsid w:val="00310FDF"/>
    <w:rsid w:val="00311209"/>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74"/>
    <w:rsid w:val="00313D72"/>
    <w:rsid w:val="00313F32"/>
    <w:rsid w:val="00313F4C"/>
    <w:rsid w:val="00313FB3"/>
    <w:rsid w:val="00313FF7"/>
    <w:rsid w:val="0031402D"/>
    <w:rsid w:val="003140A8"/>
    <w:rsid w:val="003140C9"/>
    <w:rsid w:val="0031427F"/>
    <w:rsid w:val="00314359"/>
    <w:rsid w:val="0031435C"/>
    <w:rsid w:val="0031447A"/>
    <w:rsid w:val="00314530"/>
    <w:rsid w:val="0031467C"/>
    <w:rsid w:val="00314798"/>
    <w:rsid w:val="0031495D"/>
    <w:rsid w:val="00314988"/>
    <w:rsid w:val="003149BC"/>
    <w:rsid w:val="003149BF"/>
    <w:rsid w:val="00314B24"/>
    <w:rsid w:val="00314B2B"/>
    <w:rsid w:val="00314B31"/>
    <w:rsid w:val="00314BDD"/>
    <w:rsid w:val="00314BFE"/>
    <w:rsid w:val="00314D84"/>
    <w:rsid w:val="00314E1D"/>
    <w:rsid w:val="00314F46"/>
    <w:rsid w:val="00314F81"/>
    <w:rsid w:val="00315037"/>
    <w:rsid w:val="003150D3"/>
    <w:rsid w:val="0031521F"/>
    <w:rsid w:val="003153EC"/>
    <w:rsid w:val="00315410"/>
    <w:rsid w:val="00315438"/>
    <w:rsid w:val="0031550C"/>
    <w:rsid w:val="00315584"/>
    <w:rsid w:val="003155D3"/>
    <w:rsid w:val="0031560A"/>
    <w:rsid w:val="0031567A"/>
    <w:rsid w:val="0031569E"/>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03"/>
    <w:rsid w:val="00316D1B"/>
    <w:rsid w:val="00316D80"/>
    <w:rsid w:val="00316E59"/>
    <w:rsid w:val="00316E61"/>
    <w:rsid w:val="00316FB5"/>
    <w:rsid w:val="00317272"/>
    <w:rsid w:val="00317300"/>
    <w:rsid w:val="00317351"/>
    <w:rsid w:val="00317377"/>
    <w:rsid w:val="003173D3"/>
    <w:rsid w:val="0031755B"/>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113D"/>
    <w:rsid w:val="0032113E"/>
    <w:rsid w:val="003211AF"/>
    <w:rsid w:val="0032123B"/>
    <w:rsid w:val="00321281"/>
    <w:rsid w:val="00321360"/>
    <w:rsid w:val="003213C6"/>
    <w:rsid w:val="00321417"/>
    <w:rsid w:val="0032141A"/>
    <w:rsid w:val="003214F2"/>
    <w:rsid w:val="003214F4"/>
    <w:rsid w:val="00321520"/>
    <w:rsid w:val="003217E4"/>
    <w:rsid w:val="003218A3"/>
    <w:rsid w:val="00321A4A"/>
    <w:rsid w:val="00321A4E"/>
    <w:rsid w:val="00321B4F"/>
    <w:rsid w:val="00321BC0"/>
    <w:rsid w:val="00321D15"/>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DA3"/>
    <w:rsid w:val="00325EEC"/>
    <w:rsid w:val="00326073"/>
    <w:rsid w:val="00326096"/>
    <w:rsid w:val="003261B7"/>
    <w:rsid w:val="003261B9"/>
    <w:rsid w:val="0032621B"/>
    <w:rsid w:val="0032631D"/>
    <w:rsid w:val="0032633E"/>
    <w:rsid w:val="00326368"/>
    <w:rsid w:val="0032636F"/>
    <w:rsid w:val="00326385"/>
    <w:rsid w:val="0032639C"/>
    <w:rsid w:val="003263E4"/>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2F5"/>
    <w:rsid w:val="0033141E"/>
    <w:rsid w:val="003314BE"/>
    <w:rsid w:val="0033150C"/>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74"/>
    <w:rsid w:val="003342E3"/>
    <w:rsid w:val="0033438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89"/>
    <w:rsid w:val="00335AEB"/>
    <w:rsid w:val="00335BAC"/>
    <w:rsid w:val="00335C73"/>
    <w:rsid w:val="00335C83"/>
    <w:rsid w:val="00335D5C"/>
    <w:rsid w:val="00335DA4"/>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116"/>
    <w:rsid w:val="003421B6"/>
    <w:rsid w:val="003421EE"/>
    <w:rsid w:val="003423B7"/>
    <w:rsid w:val="00342440"/>
    <w:rsid w:val="003424DF"/>
    <w:rsid w:val="0034258B"/>
    <w:rsid w:val="003425FC"/>
    <w:rsid w:val="003426BA"/>
    <w:rsid w:val="00342736"/>
    <w:rsid w:val="00342801"/>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D5B"/>
    <w:rsid w:val="00343E91"/>
    <w:rsid w:val="00343EE0"/>
    <w:rsid w:val="00343EFA"/>
    <w:rsid w:val="003440E0"/>
    <w:rsid w:val="003441D0"/>
    <w:rsid w:val="003442B8"/>
    <w:rsid w:val="00344316"/>
    <w:rsid w:val="00344368"/>
    <w:rsid w:val="0034436F"/>
    <w:rsid w:val="003443CA"/>
    <w:rsid w:val="0034440E"/>
    <w:rsid w:val="00344441"/>
    <w:rsid w:val="0034446A"/>
    <w:rsid w:val="00344473"/>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9C"/>
    <w:rsid w:val="003467DC"/>
    <w:rsid w:val="0034680B"/>
    <w:rsid w:val="00346886"/>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726"/>
    <w:rsid w:val="00351727"/>
    <w:rsid w:val="00351774"/>
    <w:rsid w:val="0035185D"/>
    <w:rsid w:val="00351915"/>
    <w:rsid w:val="00351931"/>
    <w:rsid w:val="0035195B"/>
    <w:rsid w:val="003519DC"/>
    <w:rsid w:val="00351AB7"/>
    <w:rsid w:val="00351B71"/>
    <w:rsid w:val="00351BE5"/>
    <w:rsid w:val="00351D7A"/>
    <w:rsid w:val="00351DE0"/>
    <w:rsid w:val="00351EC2"/>
    <w:rsid w:val="00351EF8"/>
    <w:rsid w:val="003521A9"/>
    <w:rsid w:val="003521C7"/>
    <w:rsid w:val="00352213"/>
    <w:rsid w:val="00352227"/>
    <w:rsid w:val="0035237F"/>
    <w:rsid w:val="0035254A"/>
    <w:rsid w:val="00352591"/>
    <w:rsid w:val="00352609"/>
    <w:rsid w:val="00352615"/>
    <w:rsid w:val="0035266A"/>
    <w:rsid w:val="003526B0"/>
    <w:rsid w:val="0035282F"/>
    <w:rsid w:val="0035298C"/>
    <w:rsid w:val="00352A36"/>
    <w:rsid w:val="00352AF1"/>
    <w:rsid w:val="00352AF3"/>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F7E"/>
    <w:rsid w:val="00354FA7"/>
    <w:rsid w:val="00355046"/>
    <w:rsid w:val="003551B7"/>
    <w:rsid w:val="003551FD"/>
    <w:rsid w:val="0035521E"/>
    <w:rsid w:val="00355242"/>
    <w:rsid w:val="00355431"/>
    <w:rsid w:val="00355520"/>
    <w:rsid w:val="00355585"/>
    <w:rsid w:val="003555DA"/>
    <w:rsid w:val="003555E1"/>
    <w:rsid w:val="003556BA"/>
    <w:rsid w:val="0035578E"/>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666"/>
    <w:rsid w:val="00373708"/>
    <w:rsid w:val="00373A31"/>
    <w:rsid w:val="00373A7B"/>
    <w:rsid w:val="00373C5F"/>
    <w:rsid w:val="00373DC3"/>
    <w:rsid w:val="00373DCD"/>
    <w:rsid w:val="00373FBA"/>
    <w:rsid w:val="003742D1"/>
    <w:rsid w:val="003742DE"/>
    <w:rsid w:val="0037445D"/>
    <w:rsid w:val="003744B1"/>
    <w:rsid w:val="00374567"/>
    <w:rsid w:val="003745B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EC"/>
    <w:rsid w:val="0037607D"/>
    <w:rsid w:val="003760C2"/>
    <w:rsid w:val="00376119"/>
    <w:rsid w:val="00376174"/>
    <w:rsid w:val="00376212"/>
    <w:rsid w:val="003762E6"/>
    <w:rsid w:val="003762EE"/>
    <w:rsid w:val="00376351"/>
    <w:rsid w:val="00376488"/>
    <w:rsid w:val="00376534"/>
    <w:rsid w:val="00376627"/>
    <w:rsid w:val="00376631"/>
    <w:rsid w:val="0037663F"/>
    <w:rsid w:val="00376701"/>
    <w:rsid w:val="003767BE"/>
    <w:rsid w:val="0037685B"/>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5"/>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2115"/>
    <w:rsid w:val="00382157"/>
    <w:rsid w:val="00382216"/>
    <w:rsid w:val="00382310"/>
    <w:rsid w:val="0038247F"/>
    <w:rsid w:val="0038261D"/>
    <w:rsid w:val="0038261F"/>
    <w:rsid w:val="0038289A"/>
    <w:rsid w:val="003828E2"/>
    <w:rsid w:val="00382912"/>
    <w:rsid w:val="003829E3"/>
    <w:rsid w:val="003829E9"/>
    <w:rsid w:val="00382A09"/>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63"/>
    <w:rsid w:val="00384122"/>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D65"/>
    <w:rsid w:val="00385E86"/>
    <w:rsid w:val="00385E8E"/>
    <w:rsid w:val="00385EC5"/>
    <w:rsid w:val="00385ED8"/>
    <w:rsid w:val="00385EEF"/>
    <w:rsid w:val="00385F21"/>
    <w:rsid w:val="00386087"/>
    <w:rsid w:val="003860BD"/>
    <w:rsid w:val="003860C5"/>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713"/>
    <w:rsid w:val="0038788E"/>
    <w:rsid w:val="003878CA"/>
    <w:rsid w:val="003879CD"/>
    <w:rsid w:val="00387A6A"/>
    <w:rsid w:val="00387A71"/>
    <w:rsid w:val="00387A79"/>
    <w:rsid w:val="00387A9C"/>
    <w:rsid w:val="00387AA0"/>
    <w:rsid w:val="00387BB2"/>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40"/>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331"/>
    <w:rsid w:val="00391336"/>
    <w:rsid w:val="003913EF"/>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D34"/>
    <w:rsid w:val="003A3E33"/>
    <w:rsid w:val="003A3E80"/>
    <w:rsid w:val="003A3E92"/>
    <w:rsid w:val="003A3EE5"/>
    <w:rsid w:val="003A3F6B"/>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D4"/>
    <w:rsid w:val="003A7C72"/>
    <w:rsid w:val="003A7D4B"/>
    <w:rsid w:val="003A7DFC"/>
    <w:rsid w:val="003A7E2D"/>
    <w:rsid w:val="003A7E69"/>
    <w:rsid w:val="003A7F97"/>
    <w:rsid w:val="003A7FC2"/>
    <w:rsid w:val="003A7FE0"/>
    <w:rsid w:val="003B0146"/>
    <w:rsid w:val="003B0181"/>
    <w:rsid w:val="003B03A6"/>
    <w:rsid w:val="003B04B1"/>
    <w:rsid w:val="003B073F"/>
    <w:rsid w:val="003B0843"/>
    <w:rsid w:val="003B084E"/>
    <w:rsid w:val="003B09ED"/>
    <w:rsid w:val="003B0A32"/>
    <w:rsid w:val="003B0ADF"/>
    <w:rsid w:val="003B0BD9"/>
    <w:rsid w:val="003B0C13"/>
    <w:rsid w:val="003B0C24"/>
    <w:rsid w:val="003B0C28"/>
    <w:rsid w:val="003B0C2C"/>
    <w:rsid w:val="003B0CC8"/>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B10"/>
    <w:rsid w:val="003B1BA7"/>
    <w:rsid w:val="003B1CB5"/>
    <w:rsid w:val="003B2020"/>
    <w:rsid w:val="003B20F5"/>
    <w:rsid w:val="003B23B5"/>
    <w:rsid w:val="003B2476"/>
    <w:rsid w:val="003B24E8"/>
    <w:rsid w:val="003B2511"/>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6E"/>
    <w:rsid w:val="003B32CD"/>
    <w:rsid w:val="003B335B"/>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4DB"/>
    <w:rsid w:val="003B664B"/>
    <w:rsid w:val="003B6658"/>
    <w:rsid w:val="003B6981"/>
    <w:rsid w:val="003B6AB5"/>
    <w:rsid w:val="003B6AFB"/>
    <w:rsid w:val="003B6B8B"/>
    <w:rsid w:val="003B6B9D"/>
    <w:rsid w:val="003B6BF4"/>
    <w:rsid w:val="003B6BFF"/>
    <w:rsid w:val="003B6CDB"/>
    <w:rsid w:val="003B6CF0"/>
    <w:rsid w:val="003B6E9B"/>
    <w:rsid w:val="003B6F6C"/>
    <w:rsid w:val="003B70BA"/>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55A"/>
    <w:rsid w:val="003C4758"/>
    <w:rsid w:val="003C4842"/>
    <w:rsid w:val="003C4ABC"/>
    <w:rsid w:val="003C4C68"/>
    <w:rsid w:val="003C4C7A"/>
    <w:rsid w:val="003C4CB2"/>
    <w:rsid w:val="003C4E31"/>
    <w:rsid w:val="003C4F98"/>
    <w:rsid w:val="003C4FC5"/>
    <w:rsid w:val="003C50D1"/>
    <w:rsid w:val="003C50F3"/>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B65"/>
    <w:rsid w:val="003C6C5F"/>
    <w:rsid w:val="003C6CA4"/>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17"/>
    <w:rsid w:val="003D009D"/>
    <w:rsid w:val="003D01B1"/>
    <w:rsid w:val="003D01D5"/>
    <w:rsid w:val="003D01F7"/>
    <w:rsid w:val="003D0223"/>
    <w:rsid w:val="003D03F6"/>
    <w:rsid w:val="003D0576"/>
    <w:rsid w:val="003D057D"/>
    <w:rsid w:val="003D0770"/>
    <w:rsid w:val="003D089B"/>
    <w:rsid w:val="003D08BA"/>
    <w:rsid w:val="003D0902"/>
    <w:rsid w:val="003D09A8"/>
    <w:rsid w:val="003D0A51"/>
    <w:rsid w:val="003D0AED"/>
    <w:rsid w:val="003D0C3F"/>
    <w:rsid w:val="003D0C7F"/>
    <w:rsid w:val="003D0CCE"/>
    <w:rsid w:val="003D0DCE"/>
    <w:rsid w:val="003D0E67"/>
    <w:rsid w:val="003D0F1E"/>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A8"/>
    <w:rsid w:val="003E2FDB"/>
    <w:rsid w:val="003E3043"/>
    <w:rsid w:val="003E3188"/>
    <w:rsid w:val="003E322D"/>
    <w:rsid w:val="003E32F5"/>
    <w:rsid w:val="003E33DB"/>
    <w:rsid w:val="003E34D3"/>
    <w:rsid w:val="003E34E4"/>
    <w:rsid w:val="003E3528"/>
    <w:rsid w:val="003E3563"/>
    <w:rsid w:val="003E3597"/>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309"/>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4"/>
    <w:rsid w:val="003F099F"/>
    <w:rsid w:val="003F0A4E"/>
    <w:rsid w:val="003F0AB2"/>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1E7"/>
    <w:rsid w:val="003F42AB"/>
    <w:rsid w:val="003F443D"/>
    <w:rsid w:val="003F47AD"/>
    <w:rsid w:val="003F47CF"/>
    <w:rsid w:val="003F492E"/>
    <w:rsid w:val="003F4977"/>
    <w:rsid w:val="003F4A5B"/>
    <w:rsid w:val="003F4A6F"/>
    <w:rsid w:val="003F4AC7"/>
    <w:rsid w:val="003F4B1B"/>
    <w:rsid w:val="003F4B2B"/>
    <w:rsid w:val="003F4D7B"/>
    <w:rsid w:val="003F4E04"/>
    <w:rsid w:val="003F4E58"/>
    <w:rsid w:val="003F4E89"/>
    <w:rsid w:val="003F4EA3"/>
    <w:rsid w:val="003F4F98"/>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715"/>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10C"/>
    <w:rsid w:val="003F7181"/>
    <w:rsid w:val="003F71E2"/>
    <w:rsid w:val="003F7247"/>
    <w:rsid w:val="003F7461"/>
    <w:rsid w:val="003F7477"/>
    <w:rsid w:val="003F74F4"/>
    <w:rsid w:val="003F7522"/>
    <w:rsid w:val="003F764F"/>
    <w:rsid w:val="003F77E8"/>
    <w:rsid w:val="003F77FA"/>
    <w:rsid w:val="003F7832"/>
    <w:rsid w:val="003F7878"/>
    <w:rsid w:val="003F7904"/>
    <w:rsid w:val="003F796C"/>
    <w:rsid w:val="003F7B19"/>
    <w:rsid w:val="003F7B5D"/>
    <w:rsid w:val="003F7CCC"/>
    <w:rsid w:val="003F7D4E"/>
    <w:rsid w:val="003F7DB3"/>
    <w:rsid w:val="003F7DC0"/>
    <w:rsid w:val="003F7E24"/>
    <w:rsid w:val="003F7E48"/>
    <w:rsid w:val="0040018C"/>
    <w:rsid w:val="00400236"/>
    <w:rsid w:val="004003DF"/>
    <w:rsid w:val="004003ED"/>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41E"/>
    <w:rsid w:val="0040151D"/>
    <w:rsid w:val="004016B3"/>
    <w:rsid w:val="004016F0"/>
    <w:rsid w:val="0040187D"/>
    <w:rsid w:val="00401B0D"/>
    <w:rsid w:val="00401B58"/>
    <w:rsid w:val="00401BA6"/>
    <w:rsid w:val="00401C61"/>
    <w:rsid w:val="00401D70"/>
    <w:rsid w:val="00401DA9"/>
    <w:rsid w:val="00401FA1"/>
    <w:rsid w:val="00401FC2"/>
    <w:rsid w:val="004020E4"/>
    <w:rsid w:val="004020F7"/>
    <w:rsid w:val="00402109"/>
    <w:rsid w:val="00402184"/>
    <w:rsid w:val="004021A4"/>
    <w:rsid w:val="004021B9"/>
    <w:rsid w:val="004021C1"/>
    <w:rsid w:val="004024A4"/>
    <w:rsid w:val="00402695"/>
    <w:rsid w:val="004027E8"/>
    <w:rsid w:val="004027EC"/>
    <w:rsid w:val="0040288D"/>
    <w:rsid w:val="004028EE"/>
    <w:rsid w:val="00402971"/>
    <w:rsid w:val="00402A34"/>
    <w:rsid w:val="00402A84"/>
    <w:rsid w:val="00402C40"/>
    <w:rsid w:val="00402C56"/>
    <w:rsid w:val="00402C5D"/>
    <w:rsid w:val="00402CEB"/>
    <w:rsid w:val="00402CF5"/>
    <w:rsid w:val="00402DEE"/>
    <w:rsid w:val="00402DFB"/>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C06"/>
    <w:rsid w:val="00403D6A"/>
    <w:rsid w:val="00403D75"/>
    <w:rsid w:val="00403E87"/>
    <w:rsid w:val="00403F49"/>
    <w:rsid w:val="00403F6F"/>
    <w:rsid w:val="0040409E"/>
    <w:rsid w:val="0040411F"/>
    <w:rsid w:val="00404161"/>
    <w:rsid w:val="004041FC"/>
    <w:rsid w:val="00404297"/>
    <w:rsid w:val="004042EC"/>
    <w:rsid w:val="00404323"/>
    <w:rsid w:val="004043B7"/>
    <w:rsid w:val="0040443F"/>
    <w:rsid w:val="00404465"/>
    <w:rsid w:val="00404537"/>
    <w:rsid w:val="00404587"/>
    <w:rsid w:val="00404593"/>
    <w:rsid w:val="0040462F"/>
    <w:rsid w:val="0040466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DE2"/>
    <w:rsid w:val="00404E79"/>
    <w:rsid w:val="00404EC7"/>
    <w:rsid w:val="00404F9B"/>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B8C"/>
    <w:rsid w:val="00405CC2"/>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161"/>
    <w:rsid w:val="004101EB"/>
    <w:rsid w:val="004104C8"/>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EA0"/>
    <w:rsid w:val="00411EA8"/>
    <w:rsid w:val="00411F03"/>
    <w:rsid w:val="00411F5B"/>
    <w:rsid w:val="00412048"/>
    <w:rsid w:val="004120C3"/>
    <w:rsid w:val="00412308"/>
    <w:rsid w:val="00412360"/>
    <w:rsid w:val="00412371"/>
    <w:rsid w:val="004123F8"/>
    <w:rsid w:val="004125A8"/>
    <w:rsid w:val="004125AE"/>
    <w:rsid w:val="004125C2"/>
    <w:rsid w:val="00412629"/>
    <w:rsid w:val="0041280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CEE"/>
    <w:rsid w:val="00415D0D"/>
    <w:rsid w:val="00415D4B"/>
    <w:rsid w:val="00415D9F"/>
    <w:rsid w:val="00415DD2"/>
    <w:rsid w:val="00415E01"/>
    <w:rsid w:val="00415EBB"/>
    <w:rsid w:val="00415F88"/>
    <w:rsid w:val="00416124"/>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66"/>
    <w:rsid w:val="00416DAA"/>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A1A"/>
    <w:rsid w:val="00417A2E"/>
    <w:rsid w:val="00417D33"/>
    <w:rsid w:val="00417E3B"/>
    <w:rsid w:val="00417E54"/>
    <w:rsid w:val="00417EB5"/>
    <w:rsid w:val="00420033"/>
    <w:rsid w:val="0042006A"/>
    <w:rsid w:val="00420196"/>
    <w:rsid w:val="004201A3"/>
    <w:rsid w:val="004202B9"/>
    <w:rsid w:val="004202C0"/>
    <w:rsid w:val="004202CB"/>
    <w:rsid w:val="00420306"/>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A0"/>
    <w:rsid w:val="004212D2"/>
    <w:rsid w:val="0042158F"/>
    <w:rsid w:val="0042173A"/>
    <w:rsid w:val="00421741"/>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E00"/>
    <w:rsid w:val="00425E07"/>
    <w:rsid w:val="00425E5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A20"/>
    <w:rsid w:val="00426BFA"/>
    <w:rsid w:val="00426D33"/>
    <w:rsid w:val="00426D5F"/>
    <w:rsid w:val="00426D7F"/>
    <w:rsid w:val="00426DCC"/>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B8A"/>
    <w:rsid w:val="00432C52"/>
    <w:rsid w:val="00432C68"/>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74E"/>
    <w:rsid w:val="004379C0"/>
    <w:rsid w:val="00437A82"/>
    <w:rsid w:val="00437B45"/>
    <w:rsid w:val="00437B68"/>
    <w:rsid w:val="00437BAA"/>
    <w:rsid w:val="00437C8A"/>
    <w:rsid w:val="00437CC5"/>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33"/>
    <w:rsid w:val="004426E4"/>
    <w:rsid w:val="004427C0"/>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C7"/>
    <w:rsid w:val="00444997"/>
    <w:rsid w:val="00444A7C"/>
    <w:rsid w:val="00444ACF"/>
    <w:rsid w:val="00444B36"/>
    <w:rsid w:val="00444B56"/>
    <w:rsid w:val="00444B8A"/>
    <w:rsid w:val="00444BD9"/>
    <w:rsid w:val="00444D39"/>
    <w:rsid w:val="00444EC3"/>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84"/>
    <w:rsid w:val="00447888"/>
    <w:rsid w:val="004478A0"/>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D0"/>
    <w:rsid w:val="00455071"/>
    <w:rsid w:val="00455122"/>
    <w:rsid w:val="004551AC"/>
    <w:rsid w:val="004552B2"/>
    <w:rsid w:val="004553A5"/>
    <w:rsid w:val="004553BE"/>
    <w:rsid w:val="00455413"/>
    <w:rsid w:val="00455461"/>
    <w:rsid w:val="004554DA"/>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1F2"/>
    <w:rsid w:val="00456272"/>
    <w:rsid w:val="0045645D"/>
    <w:rsid w:val="0045648D"/>
    <w:rsid w:val="004564DA"/>
    <w:rsid w:val="004564DF"/>
    <w:rsid w:val="00456548"/>
    <w:rsid w:val="00456665"/>
    <w:rsid w:val="0045667F"/>
    <w:rsid w:val="00456697"/>
    <w:rsid w:val="004566C6"/>
    <w:rsid w:val="004569E8"/>
    <w:rsid w:val="00456A8E"/>
    <w:rsid w:val="00456A96"/>
    <w:rsid w:val="00456AA6"/>
    <w:rsid w:val="00456C2F"/>
    <w:rsid w:val="00456D36"/>
    <w:rsid w:val="00456EC5"/>
    <w:rsid w:val="00456EEB"/>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DC3"/>
    <w:rsid w:val="00460E03"/>
    <w:rsid w:val="00460E7E"/>
    <w:rsid w:val="00460E92"/>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20D1"/>
    <w:rsid w:val="0046212C"/>
    <w:rsid w:val="004621C9"/>
    <w:rsid w:val="004622A7"/>
    <w:rsid w:val="004622B4"/>
    <w:rsid w:val="004622B8"/>
    <w:rsid w:val="004622F9"/>
    <w:rsid w:val="00462325"/>
    <w:rsid w:val="004623A0"/>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2AF"/>
    <w:rsid w:val="00464323"/>
    <w:rsid w:val="00464426"/>
    <w:rsid w:val="00464533"/>
    <w:rsid w:val="0046462E"/>
    <w:rsid w:val="00464673"/>
    <w:rsid w:val="00464682"/>
    <w:rsid w:val="00464715"/>
    <w:rsid w:val="0046488F"/>
    <w:rsid w:val="004648D3"/>
    <w:rsid w:val="0046493E"/>
    <w:rsid w:val="00464986"/>
    <w:rsid w:val="004649E1"/>
    <w:rsid w:val="00464A10"/>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D3"/>
    <w:rsid w:val="004713E1"/>
    <w:rsid w:val="00471448"/>
    <w:rsid w:val="0047145A"/>
    <w:rsid w:val="0047150D"/>
    <w:rsid w:val="00471552"/>
    <w:rsid w:val="004715DC"/>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306"/>
    <w:rsid w:val="00477311"/>
    <w:rsid w:val="00477335"/>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F74"/>
    <w:rsid w:val="0048126F"/>
    <w:rsid w:val="004812A8"/>
    <w:rsid w:val="004812B3"/>
    <w:rsid w:val="004813F7"/>
    <w:rsid w:val="004814BA"/>
    <w:rsid w:val="004814D7"/>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51"/>
    <w:rsid w:val="004843F5"/>
    <w:rsid w:val="004844E9"/>
    <w:rsid w:val="004845D2"/>
    <w:rsid w:val="00484605"/>
    <w:rsid w:val="0048469D"/>
    <w:rsid w:val="00484761"/>
    <w:rsid w:val="00484840"/>
    <w:rsid w:val="00484872"/>
    <w:rsid w:val="00484B99"/>
    <w:rsid w:val="00484C81"/>
    <w:rsid w:val="00484E05"/>
    <w:rsid w:val="00484E32"/>
    <w:rsid w:val="00484FBA"/>
    <w:rsid w:val="00485009"/>
    <w:rsid w:val="00485053"/>
    <w:rsid w:val="00485066"/>
    <w:rsid w:val="004850EC"/>
    <w:rsid w:val="00485206"/>
    <w:rsid w:val="00485226"/>
    <w:rsid w:val="00485243"/>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F02"/>
    <w:rsid w:val="00490FBF"/>
    <w:rsid w:val="00491102"/>
    <w:rsid w:val="00491199"/>
    <w:rsid w:val="00491339"/>
    <w:rsid w:val="004913A3"/>
    <w:rsid w:val="004913D9"/>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BD"/>
    <w:rsid w:val="00495559"/>
    <w:rsid w:val="0049559B"/>
    <w:rsid w:val="004955D9"/>
    <w:rsid w:val="004956BE"/>
    <w:rsid w:val="00495772"/>
    <w:rsid w:val="00495786"/>
    <w:rsid w:val="004957A1"/>
    <w:rsid w:val="0049584A"/>
    <w:rsid w:val="00495854"/>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735"/>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A"/>
    <w:rsid w:val="004A211B"/>
    <w:rsid w:val="004A2126"/>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26"/>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325"/>
    <w:rsid w:val="004A538E"/>
    <w:rsid w:val="004A53B9"/>
    <w:rsid w:val="004A54D8"/>
    <w:rsid w:val="004A5551"/>
    <w:rsid w:val="004A5552"/>
    <w:rsid w:val="004A5595"/>
    <w:rsid w:val="004A5729"/>
    <w:rsid w:val="004A5744"/>
    <w:rsid w:val="004A5763"/>
    <w:rsid w:val="004A578C"/>
    <w:rsid w:val="004A5958"/>
    <w:rsid w:val="004A5981"/>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7B7"/>
    <w:rsid w:val="004A683C"/>
    <w:rsid w:val="004A684C"/>
    <w:rsid w:val="004A692E"/>
    <w:rsid w:val="004A6AF8"/>
    <w:rsid w:val="004A6B94"/>
    <w:rsid w:val="004A6CE1"/>
    <w:rsid w:val="004A6D13"/>
    <w:rsid w:val="004A6D47"/>
    <w:rsid w:val="004A6EC0"/>
    <w:rsid w:val="004A70C6"/>
    <w:rsid w:val="004A70F9"/>
    <w:rsid w:val="004A71FA"/>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8ED"/>
    <w:rsid w:val="004B09D0"/>
    <w:rsid w:val="004B0A9B"/>
    <w:rsid w:val="004B0B60"/>
    <w:rsid w:val="004B0B9D"/>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902"/>
    <w:rsid w:val="004B5972"/>
    <w:rsid w:val="004B59D6"/>
    <w:rsid w:val="004B5A0F"/>
    <w:rsid w:val="004B5A4E"/>
    <w:rsid w:val="004B5A95"/>
    <w:rsid w:val="004B5BB0"/>
    <w:rsid w:val="004B5BC7"/>
    <w:rsid w:val="004B5D23"/>
    <w:rsid w:val="004B5E73"/>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FD"/>
    <w:rsid w:val="004B6E0D"/>
    <w:rsid w:val="004B6E6D"/>
    <w:rsid w:val="004B72AC"/>
    <w:rsid w:val="004B72D9"/>
    <w:rsid w:val="004B733B"/>
    <w:rsid w:val="004B73AA"/>
    <w:rsid w:val="004B73CB"/>
    <w:rsid w:val="004B74CD"/>
    <w:rsid w:val="004B7573"/>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FB"/>
    <w:rsid w:val="004C3603"/>
    <w:rsid w:val="004C378D"/>
    <w:rsid w:val="004C37A0"/>
    <w:rsid w:val="004C3822"/>
    <w:rsid w:val="004C38C4"/>
    <w:rsid w:val="004C38DE"/>
    <w:rsid w:val="004C3936"/>
    <w:rsid w:val="004C3941"/>
    <w:rsid w:val="004C3977"/>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C1"/>
    <w:rsid w:val="004C7025"/>
    <w:rsid w:val="004C70A6"/>
    <w:rsid w:val="004C7102"/>
    <w:rsid w:val="004C7194"/>
    <w:rsid w:val="004C7197"/>
    <w:rsid w:val="004C71D6"/>
    <w:rsid w:val="004C71ED"/>
    <w:rsid w:val="004C737B"/>
    <w:rsid w:val="004C743E"/>
    <w:rsid w:val="004C7469"/>
    <w:rsid w:val="004C754F"/>
    <w:rsid w:val="004C7610"/>
    <w:rsid w:val="004C7619"/>
    <w:rsid w:val="004C7810"/>
    <w:rsid w:val="004C7975"/>
    <w:rsid w:val="004C79DC"/>
    <w:rsid w:val="004C7AB9"/>
    <w:rsid w:val="004C7B21"/>
    <w:rsid w:val="004C7BFA"/>
    <w:rsid w:val="004C7C3F"/>
    <w:rsid w:val="004C7CD4"/>
    <w:rsid w:val="004C7F87"/>
    <w:rsid w:val="004D0085"/>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1064"/>
    <w:rsid w:val="004D1066"/>
    <w:rsid w:val="004D10B5"/>
    <w:rsid w:val="004D10B7"/>
    <w:rsid w:val="004D1278"/>
    <w:rsid w:val="004D13FC"/>
    <w:rsid w:val="004D140D"/>
    <w:rsid w:val="004D141C"/>
    <w:rsid w:val="004D1420"/>
    <w:rsid w:val="004D1480"/>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A4"/>
    <w:rsid w:val="004D2621"/>
    <w:rsid w:val="004D26CF"/>
    <w:rsid w:val="004D27BE"/>
    <w:rsid w:val="004D285A"/>
    <w:rsid w:val="004D2934"/>
    <w:rsid w:val="004D2A0E"/>
    <w:rsid w:val="004D2A15"/>
    <w:rsid w:val="004D2A5F"/>
    <w:rsid w:val="004D2AFA"/>
    <w:rsid w:val="004D2B50"/>
    <w:rsid w:val="004D2B60"/>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477"/>
    <w:rsid w:val="004D44F3"/>
    <w:rsid w:val="004D4538"/>
    <w:rsid w:val="004D45CE"/>
    <w:rsid w:val="004D4626"/>
    <w:rsid w:val="004D4649"/>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81"/>
    <w:rsid w:val="004D5A14"/>
    <w:rsid w:val="004D5C2C"/>
    <w:rsid w:val="004D5DA3"/>
    <w:rsid w:val="004D5DED"/>
    <w:rsid w:val="004D5F01"/>
    <w:rsid w:val="004D5F0D"/>
    <w:rsid w:val="004D6016"/>
    <w:rsid w:val="004D6142"/>
    <w:rsid w:val="004D6236"/>
    <w:rsid w:val="004D6237"/>
    <w:rsid w:val="004D6276"/>
    <w:rsid w:val="004D6285"/>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4B"/>
    <w:rsid w:val="004E1A83"/>
    <w:rsid w:val="004E1A95"/>
    <w:rsid w:val="004E1BB8"/>
    <w:rsid w:val="004E1BBF"/>
    <w:rsid w:val="004E1BC5"/>
    <w:rsid w:val="004E1D81"/>
    <w:rsid w:val="004E1DB1"/>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12"/>
    <w:rsid w:val="004E533F"/>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05E"/>
    <w:rsid w:val="004F20B9"/>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E91"/>
    <w:rsid w:val="004F3F1A"/>
    <w:rsid w:val="004F3F24"/>
    <w:rsid w:val="004F3FD3"/>
    <w:rsid w:val="004F4030"/>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429"/>
    <w:rsid w:val="004F553D"/>
    <w:rsid w:val="004F55DE"/>
    <w:rsid w:val="004F5844"/>
    <w:rsid w:val="004F5904"/>
    <w:rsid w:val="004F5972"/>
    <w:rsid w:val="004F5985"/>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A3"/>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90E"/>
    <w:rsid w:val="00500924"/>
    <w:rsid w:val="005009E2"/>
    <w:rsid w:val="005009F5"/>
    <w:rsid w:val="00500A8F"/>
    <w:rsid w:val="00500B07"/>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9F5"/>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5"/>
    <w:rsid w:val="0050651A"/>
    <w:rsid w:val="00506529"/>
    <w:rsid w:val="0050656E"/>
    <w:rsid w:val="0050658D"/>
    <w:rsid w:val="00506602"/>
    <w:rsid w:val="005068D5"/>
    <w:rsid w:val="0050693D"/>
    <w:rsid w:val="005069FF"/>
    <w:rsid w:val="00506A3A"/>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B4"/>
    <w:rsid w:val="005108CF"/>
    <w:rsid w:val="005108D0"/>
    <w:rsid w:val="005108DC"/>
    <w:rsid w:val="005109D6"/>
    <w:rsid w:val="005109F9"/>
    <w:rsid w:val="00510A03"/>
    <w:rsid w:val="00510B1B"/>
    <w:rsid w:val="00510B5E"/>
    <w:rsid w:val="00510BC5"/>
    <w:rsid w:val="00510CDF"/>
    <w:rsid w:val="00510F24"/>
    <w:rsid w:val="00511037"/>
    <w:rsid w:val="00511106"/>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14"/>
    <w:rsid w:val="00514538"/>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63C"/>
    <w:rsid w:val="005206B5"/>
    <w:rsid w:val="005206C1"/>
    <w:rsid w:val="005206C7"/>
    <w:rsid w:val="005206CF"/>
    <w:rsid w:val="00520788"/>
    <w:rsid w:val="005207AB"/>
    <w:rsid w:val="00520958"/>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C98"/>
    <w:rsid w:val="00521CB0"/>
    <w:rsid w:val="00521CB1"/>
    <w:rsid w:val="00521D0A"/>
    <w:rsid w:val="00521E67"/>
    <w:rsid w:val="00521F68"/>
    <w:rsid w:val="00522210"/>
    <w:rsid w:val="00522211"/>
    <w:rsid w:val="00522366"/>
    <w:rsid w:val="0052257A"/>
    <w:rsid w:val="005225A6"/>
    <w:rsid w:val="005226DA"/>
    <w:rsid w:val="005227C1"/>
    <w:rsid w:val="0052293E"/>
    <w:rsid w:val="00522991"/>
    <w:rsid w:val="005229D4"/>
    <w:rsid w:val="00522A06"/>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A0"/>
    <w:rsid w:val="00523B10"/>
    <w:rsid w:val="00523BC4"/>
    <w:rsid w:val="00523C45"/>
    <w:rsid w:val="00523CB5"/>
    <w:rsid w:val="00523CEC"/>
    <w:rsid w:val="00523D8F"/>
    <w:rsid w:val="00523EB2"/>
    <w:rsid w:val="00523F1B"/>
    <w:rsid w:val="00523F4D"/>
    <w:rsid w:val="00524025"/>
    <w:rsid w:val="00524115"/>
    <w:rsid w:val="00524230"/>
    <w:rsid w:val="00524251"/>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11"/>
    <w:rsid w:val="00525BAB"/>
    <w:rsid w:val="00525C30"/>
    <w:rsid w:val="00525D05"/>
    <w:rsid w:val="00525D21"/>
    <w:rsid w:val="00525D73"/>
    <w:rsid w:val="00525D9D"/>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A0"/>
    <w:rsid w:val="0052697F"/>
    <w:rsid w:val="00526AD3"/>
    <w:rsid w:val="00526B2E"/>
    <w:rsid w:val="00526B40"/>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FEC"/>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998"/>
    <w:rsid w:val="005329AA"/>
    <w:rsid w:val="00532B39"/>
    <w:rsid w:val="00532B5B"/>
    <w:rsid w:val="00532D1C"/>
    <w:rsid w:val="00532D7F"/>
    <w:rsid w:val="00532DD5"/>
    <w:rsid w:val="00532E22"/>
    <w:rsid w:val="00532E24"/>
    <w:rsid w:val="00532E64"/>
    <w:rsid w:val="00532E84"/>
    <w:rsid w:val="00532F0B"/>
    <w:rsid w:val="00532F0F"/>
    <w:rsid w:val="00533027"/>
    <w:rsid w:val="005330B3"/>
    <w:rsid w:val="005331D3"/>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D8"/>
    <w:rsid w:val="0053787D"/>
    <w:rsid w:val="005378F0"/>
    <w:rsid w:val="005378FE"/>
    <w:rsid w:val="0053790D"/>
    <w:rsid w:val="00537953"/>
    <w:rsid w:val="0053796F"/>
    <w:rsid w:val="00537A88"/>
    <w:rsid w:val="00537ADC"/>
    <w:rsid w:val="00537B0E"/>
    <w:rsid w:val="00537C84"/>
    <w:rsid w:val="00537CB7"/>
    <w:rsid w:val="00537CC4"/>
    <w:rsid w:val="00537E01"/>
    <w:rsid w:val="00537E10"/>
    <w:rsid w:val="00537F36"/>
    <w:rsid w:val="00537FBD"/>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B44"/>
    <w:rsid w:val="00552B74"/>
    <w:rsid w:val="00552C60"/>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83C"/>
    <w:rsid w:val="00554849"/>
    <w:rsid w:val="00554860"/>
    <w:rsid w:val="00554862"/>
    <w:rsid w:val="0055489B"/>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25"/>
    <w:rsid w:val="00556428"/>
    <w:rsid w:val="0055645E"/>
    <w:rsid w:val="0055657D"/>
    <w:rsid w:val="00556633"/>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8F6"/>
    <w:rsid w:val="00560923"/>
    <w:rsid w:val="005609A9"/>
    <w:rsid w:val="005609B2"/>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377"/>
    <w:rsid w:val="005633AC"/>
    <w:rsid w:val="005633B3"/>
    <w:rsid w:val="005634F6"/>
    <w:rsid w:val="0056353E"/>
    <w:rsid w:val="00563780"/>
    <w:rsid w:val="00563883"/>
    <w:rsid w:val="005638CD"/>
    <w:rsid w:val="005638ED"/>
    <w:rsid w:val="00563A0C"/>
    <w:rsid w:val="00563A24"/>
    <w:rsid w:val="00563B7F"/>
    <w:rsid w:val="00563CF8"/>
    <w:rsid w:val="00563DC3"/>
    <w:rsid w:val="00563DD2"/>
    <w:rsid w:val="00563E28"/>
    <w:rsid w:val="00563E36"/>
    <w:rsid w:val="00563E6E"/>
    <w:rsid w:val="00563F29"/>
    <w:rsid w:val="00563FEA"/>
    <w:rsid w:val="00564001"/>
    <w:rsid w:val="005640A6"/>
    <w:rsid w:val="00564177"/>
    <w:rsid w:val="0056417E"/>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86"/>
    <w:rsid w:val="00566706"/>
    <w:rsid w:val="005667AE"/>
    <w:rsid w:val="005667DB"/>
    <w:rsid w:val="005667E7"/>
    <w:rsid w:val="00566821"/>
    <w:rsid w:val="00566883"/>
    <w:rsid w:val="005668FC"/>
    <w:rsid w:val="00566A15"/>
    <w:rsid w:val="00566A89"/>
    <w:rsid w:val="00566AF5"/>
    <w:rsid w:val="00566CE6"/>
    <w:rsid w:val="00566D2B"/>
    <w:rsid w:val="00566D2D"/>
    <w:rsid w:val="00566D76"/>
    <w:rsid w:val="00566E8C"/>
    <w:rsid w:val="00566F92"/>
    <w:rsid w:val="00567021"/>
    <w:rsid w:val="00567104"/>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D"/>
    <w:rsid w:val="005723FA"/>
    <w:rsid w:val="005724D8"/>
    <w:rsid w:val="005724EB"/>
    <w:rsid w:val="00572570"/>
    <w:rsid w:val="0057257E"/>
    <w:rsid w:val="0057261F"/>
    <w:rsid w:val="00572626"/>
    <w:rsid w:val="005728B8"/>
    <w:rsid w:val="005728C0"/>
    <w:rsid w:val="005728FA"/>
    <w:rsid w:val="0057290C"/>
    <w:rsid w:val="00572942"/>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1F3"/>
    <w:rsid w:val="0057325A"/>
    <w:rsid w:val="005732A6"/>
    <w:rsid w:val="005732D6"/>
    <w:rsid w:val="00573337"/>
    <w:rsid w:val="0057344A"/>
    <w:rsid w:val="00573518"/>
    <w:rsid w:val="005735D9"/>
    <w:rsid w:val="00573633"/>
    <w:rsid w:val="00573774"/>
    <w:rsid w:val="00573777"/>
    <w:rsid w:val="005737F1"/>
    <w:rsid w:val="0057381C"/>
    <w:rsid w:val="0057386A"/>
    <w:rsid w:val="0057388D"/>
    <w:rsid w:val="00573965"/>
    <w:rsid w:val="00573982"/>
    <w:rsid w:val="00573B63"/>
    <w:rsid w:val="00573BE4"/>
    <w:rsid w:val="00573C39"/>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DAD"/>
    <w:rsid w:val="00574EBD"/>
    <w:rsid w:val="005750EF"/>
    <w:rsid w:val="005751B2"/>
    <w:rsid w:val="005751F5"/>
    <w:rsid w:val="00575242"/>
    <w:rsid w:val="0057535B"/>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07"/>
    <w:rsid w:val="005816B1"/>
    <w:rsid w:val="005816DC"/>
    <w:rsid w:val="005817AE"/>
    <w:rsid w:val="00581825"/>
    <w:rsid w:val="005818EE"/>
    <w:rsid w:val="00581A1E"/>
    <w:rsid w:val="00581A38"/>
    <w:rsid w:val="00581B22"/>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08"/>
    <w:rsid w:val="00582B96"/>
    <w:rsid w:val="00582CCE"/>
    <w:rsid w:val="00582E84"/>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DB"/>
    <w:rsid w:val="00583AFD"/>
    <w:rsid w:val="00583B37"/>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4E"/>
    <w:rsid w:val="0058536B"/>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D82"/>
    <w:rsid w:val="00591EB2"/>
    <w:rsid w:val="00591EC8"/>
    <w:rsid w:val="00591FEE"/>
    <w:rsid w:val="00592193"/>
    <w:rsid w:val="00592238"/>
    <w:rsid w:val="00592266"/>
    <w:rsid w:val="00592394"/>
    <w:rsid w:val="005923CD"/>
    <w:rsid w:val="00592505"/>
    <w:rsid w:val="005925F0"/>
    <w:rsid w:val="00592806"/>
    <w:rsid w:val="005928C7"/>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428"/>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AE"/>
    <w:rsid w:val="00593FEC"/>
    <w:rsid w:val="00594008"/>
    <w:rsid w:val="005940AE"/>
    <w:rsid w:val="005942B4"/>
    <w:rsid w:val="00594325"/>
    <w:rsid w:val="0059441F"/>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E29"/>
    <w:rsid w:val="00594E93"/>
    <w:rsid w:val="00594F6C"/>
    <w:rsid w:val="005950D2"/>
    <w:rsid w:val="0059511B"/>
    <w:rsid w:val="005951C4"/>
    <w:rsid w:val="0059521C"/>
    <w:rsid w:val="0059526E"/>
    <w:rsid w:val="00595335"/>
    <w:rsid w:val="00595360"/>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E"/>
    <w:rsid w:val="005A14B5"/>
    <w:rsid w:val="005A1678"/>
    <w:rsid w:val="005A16D7"/>
    <w:rsid w:val="005A1713"/>
    <w:rsid w:val="005A178F"/>
    <w:rsid w:val="005A17B3"/>
    <w:rsid w:val="005A1891"/>
    <w:rsid w:val="005A18CC"/>
    <w:rsid w:val="005A18D1"/>
    <w:rsid w:val="005A199D"/>
    <w:rsid w:val="005A1A56"/>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9D"/>
    <w:rsid w:val="005A63D4"/>
    <w:rsid w:val="005A6403"/>
    <w:rsid w:val="005A6412"/>
    <w:rsid w:val="005A6437"/>
    <w:rsid w:val="005A6582"/>
    <w:rsid w:val="005A6585"/>
    <w:rsid w:val="005A65BB"/>
    <w:rsid w:val="005A6782"/>
    <w:rsid w:val="005A67C1"/>
    <w:rsid w:val="005A67E8"/>
    <w:rsid w:val="005A67ED"/>
    <w:rsid w:val="005A6868"/>
    <w:rsid w:val="005A68B8"/>
    <w:rsid w:val="005A694B"/>
    <w:rsid w:val="005A6AAE"/>
    <w:rsid w:val="005A6AC5"/>
    <w:rsid w:val="005A6AFC"/>
    <w:rsid w:val="005A6C3E"/>
    <w:rsid w:val="005A6C72"/>
    <w:rsid w:val="005A6D2C"/>
    <w:rsid w:val="005A6D87"/>
    <w:rsid w:val="005A6FC8"/>
    <w:rsid w:val="005A6FE8"/>
    <w:rsid w:val="005A7047"/>
    <w:rsid w:val="005A70DA"/>
    <w:rsid w:val="005A70E4"/>
    <w:rsid w:val="005A718E"/>
    <w:rsid w:val="005A719E"/>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CF8"/>
    <w:rsid w:val="005B2D1D"/>
    <w:rsid w:val="005B2D31"/>
    <w:rsid w:val="005B2D8A"/>
    <w:rsid w:val="005B2E08"/>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53E"/>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BDA"/>
    <w:rsid w:val="005C6C00"/>
    <w:rsid w:val="005C6C41"/>
    <w:rsid w:val="005C6CFC"/>
    <w:rsid w:val="005C6D27"/>
    <w:rsid w:val="005C6D73"/>
    <w:rsid w:val="005C6DFB"/>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3E0"/>
    <w:rsid w:val="005D0418"/>
    <w:rsid w:val="005D04C6"/>
    <w:rsid w:val="005D0556"/>
    <w:rsid w:val="005D05A4"/>
    <w:rsid w:val="005D0817"/>
    <w:rsid w:val="005D087A"/>
    <w:rsid w:val="005D0A37"/>
    <w:rsid w:val="005D0A5D"/>
    <w:rsid w:val="005D0A65"/>
    <w:rsid w:val="005D0A70"/>
    <w:rsid w:val="005D0A86"/>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51"/>
    <w:rsid w:val="005D309C"/>
    <w:rsid w:val="005D30F5"/>
    <w:rsid w:val="005D3102"/>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98"/>
    <w:rsid w:val="005D4BB1"/>
    <w:rsid w:val="005D4BBA"/>
    <w:rsid w:val="005D4BE5"/>
    <w:rsid w:val="005D4C16"/>
    <w:rsid w:val="005D4C29"/>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F3"/>
    <w:rsid w:val="005D65A3"/>
    <w:rsid w:val="005D6654"/>
    <w:rsid w:val="005D6888"/>
    <w:rsid w:val="005D6952"/>
    <w:rsid w:val="005D69CE"/>
    <w:rsid w:val="005D6C90"/>
    <w:rsid w:val="005D6D69"/>
    <w:rsid w:val="005D6DA1"/>
    <w:rsid w:val="005D6DC2"/>
    <w:rsid w:val="005D6EBE"/>
    <w:rsid w:val="005D6EC8"/>
    <w:rsid w:val="005D6F42"/>
    <w:rsid w:val="005D6F81"/>
    <w:rsid w:val="005D7017"/>
    <w:rsid w:val="005D705D"/>
    <w:rsid w:val="005D7070"/>
    <w:rsid w:val="005D709E"/>
    <w:rsid w:val="005D7147"/>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D4"/>
    <w:rsid w:val="005E2913"/>
    <w:rsid w:val="005E29F6"/>
    <w:rsid w:val="005E2ACA"/>
    <w:rsid w:val="005E2B20"/>
    <w:rsid w:val="005E2B82"/>
    <w:rsid w:val="005E2B93"/>
    <w:rsid w:val="005E2C93"/>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67"/>
    <w:rsid w:val="005E3EA3"/>
    <w:rsid w:val="005E4078"/>
    <w:rsid w:val="005E408D"/>
    <w:rsid w:val="005E4196"/>
    <w:rsid w:val="005E41D7"/>
    <w:rsid w:val="005E41E9"/>
    <w:rsid w:val="005E4208"/>
    <w:rsid w:val="005E43C1"/>
    <w:rsid w:val="005E44AB"/>
    <w:rsid w:val="005E44E7"/>
    <w:rsid w:val="005E453A"/>
    <w:rsid w:val="005E463F"/>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4ED0"/>
    <w:rsid w:val="005E5012"/>
    <w:rsid w:val="005E508A"/>
    <w:rsid w:val="005E50EA"/>
    <w:rsid w:val="005E512B"/>
    <w:rsid w:val="005E514E"/>
    <w:rsid w:val="005E52AD"/>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39"/>
    <w:rsid w:val="005E6F6E"/>
    <w:rsid w:val="005E6F9F"/>
    <w:rsid w:val="005E7374"/>
    <w:rsid w:val="005E73A6"/>
    <w:rsid w:val="005E767C"/>
    <w:rsid w:val="005E76CA"/>
    <w:rsid w:val="005E76F8"/>
    <w:rsid w:val="005E7702"/>
    <w:rsid w:val="005E7816"/>
    <w:rsid w:val="005E7917"/>
    <w:rsid w:val="005E79FD"/>
    <w:rsid w:val="005E7B96"/>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C18"/>
    <w:rsid w:val="005F2C44"/>
    <w:rsid w:val="005F2D39"/>
    <w:rsid w:val="005F2DA9"/>
    <w:rsid w:val="005F2DFE"/>
    <w:rsid w:val="005F2F7A"/>
    <w:rsid w:val="005F2FDF"/>
    <w:rsid w:val="005F3154"/>
    <w:rsid w:val="005F3174"/>
    <w:rsid w:val="005F31E0"/>
    <w:rsid w:val="005F31E3"/>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B53"/>
    <w:rsid w:val="005F3B9E"/>
    <w:rsid w:val="005F3C8A"/>
    <w:rsid w:val="005F3C8B"/>
    <w:rsid w:val="005F3ED9"/>
    <w:rsid w:val="005F3FBF"/>
    <w:rsid w:val="005F3FF9"/>
    <w:rsid w:val="005F4013"/>
    <w:rsid w:val="005F4093"/>
    <w:rsid w:val="005F42DF"/>
    <w:rsid w:val="005F437C"/>
    <w:rsid w:val="005F43AC"/>
    <w:rsid w:val="005F44E9"/>
    <w:rsid w:val="005F4511"/>
    <w:rsid w:val="005F4562"/>
    <w:rsid w:val="005F4594"/>
    <w:rsid w:val="005F46A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41"/>
    <w:rsid w:val="005F7C9B"/>
    <w:rsid w:val="005F7D4B"/>
    <w:rsid w:val="005F7D51"/>
    <w:rsid w:val="005F7E73"/>
    <w:rsid w:val="005F7EA7"/>
    <w:rsid w:val="005F7FD3"/>
    <w:rsid w:val="0060003B"/>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4D"/>
    <w:rsid w:val="006017CA"/>
    <w:rsid w:val="0060184B"/>
    <w:rsid w:val="0060187D"/>
    <w:rsid w:val="00601902"/>
    <w:rsid w:val="0060190E"/>
    <w:rsid w:val="00601AF5"/>
    <w:rsid w:val="00601AFF"/>
    <w:rsid w:val="00601B11"/>
    <w:rsid w:val="00601BEE"/>
    <w:rsid w:val="00601C99"/>
    <w:rsid w:val="00601CD6"/>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0CF"/>
    <w:rsid w:val="00605140"/>
    <w:rsid w:val="006051ED"/>
    <w:rsid w:val="0060529D"/>
    <w:rsid w:val="00605312"/>
    <w:rsid w:val="0060533A"/>
    <w:rsid w:val="0060537B"/>
    <w:rsid w:val="006053B0"/>
    <w:rsid w:val="0060541D"/>
    <w:rsid w:val="00605458"/>
    <w:rsid w:val="00605463"/>
    <w:rsid w:val="006054E4"/>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E2"/>
    <w:rsid w:val="006101FB"/>
    <w:rsid w:val="00610309"/>
    <w:rsid w:val="00610379"/>
    <w:rsid w:val="0061038D"/>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90"/>
    <w:rsid w:val="0062101F"/>
    <w:rsid w:val="00621266"/>
    <w:rsid w:val="00621314"/>
    <w:rsid w:val="00621350"/>
    <w:rsid w:val="006213E1"/>
    <w:rsid w:val="006213E5"/>
    <w:rsid w:val="00621487"/>
    <w:rsid w:val="00621536"/>
    <w:rsid w:val="006216CE"/>
    <w:rsid w:val="006216E7"/>
    <w:rsid w:val="0062176C"/>
    <w:rsid w:val="0062186B"/>
    <w:rsid w:val="00621A7D"/>
    <w:rsid w:val="00621A93"/>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795"/>
    <w:rsid w:val="006267FE"/>
    <w:rsid w:val="0062685B"/>
    <w:rsid w:val="00626956"/>
    <w:rsid w:val="00626968"/>
    <w:rsid w:val="006269EE"/>
    <w:rsid w:val="00626A9E"/>
    <w:rsid w:val="00626AEE"/>
    <w:rsid w:val="00626C69"/>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5B9"/>
    <w:rsid w:val="00632619"/>
    <w:rsid w:val="0063268C"/>
    <w:rsid w:val="006326B7"/>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71"/>
    <w:rsid w:val="006334E2"/>
    <w:rsid w:val="006336D4"/>
    <w:rsid w:val="0063377C"/>
    <w:rsid w:val="0063379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5AD"/>
    <w:rsid w:val="006346F8"/>
    <w:rsid w:val="0063471D"/>
    <w:rsid w:val="006347DB"/>
    <w:rsid w:val="00634812"/>
    <w:rsid w:val="00634816"/>
    <w:rsid w:val="0063484C"/>
    <w:rsid w:val="00634898"/>
    <w:rsid w:val="006348A3"/>
    <w:rsid w:val="00634922"/>
    <w:rsid w:val="00634951"/>
    <w:rsid w:val="00634974"/>
    <w:rsid w:val="006349B0"/>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68E"/>
    <w:rsid w:val="0063575D"/>
    <w:rsid w:val="0063589B"/>
    <w:rsid w:val="006359A6"/>
    <w:rsid w:val="006359D4"/>
    <w:rsid w:val="006359DC"/>
    <w:rsid w:val="00635ABB"/>
    <w:rsid w:val="00635BC7"/>
    <w:rsid w:val="00635C8A"/>
    <w:rsid w:val="00635EBD"/>
    <w:rsid w:val="00635F19"/>
    <w:rsid w:val="00636052"/>
    <w:rsid w:val="006360ED"/>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33A"/>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6A"/>
    <w:rsid w:val="00642DF8"/>
    <w:rsid w:val="00642FC6"/>
    <w:rsid w:val="00643130"/>
    <w:rsid w:val="006431BD"/>
    <w:rsid w:val="006431BE"/>
    <w:rsid w:val="00643494"/>
    <w:rsid w:val="0064350E"/>
    <w:rsid w:val="0064362F"/>
    <w:rsid w:val="006436A3"/>
    <w:rsid w:val="00643705"/>
    <w:rsid w:val="00643712"/>
    <w:rsid w:val="00643811"/>
    <w:rsid w:val="006439BB"/>
    <w:rsid w:val="006439BF"/>
    <w:rsid w:val="00643AEB"/>
    <w:rsid w:val="00643B77"/>
    <w:rsid w:val="00643C17"/>
    <w:rsid w:val="00643C80"/>
    <w:rsid w:val="00643DE3"/>
    <w:rsid w:val="00643E4A"/>
    <w:rsid w:val="00643E76"/>
    <w:rsid w:val="00643E7B"/>
    <w:rsid w:val="00643F33"/>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A3F"/>
    <w:rsid w:val="00646B0C"/>
    <w:rsid w:val="00646B65"/>
    <w:rsid w:val="00646D7C"/>
    <w:rsid w:val="00646DF7"/>
    <w:rsid w:val="00646E4E"/>
    <w:rsid w:val="00646ED3"/>
    <w:rsid w:val="00646FF5"/>
    <w:rsid w:val="00647093"/>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7F5"/>
    <w:rsid w:val="006558E2"/>
    <w:rsid w:val="00655995"/>
    <w:rsid w:val="006559F9"/>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BA"/>
    <w:rsid w:val="00657710"/>
    <w:rsid w:val="0065771C"/>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D83"/>
    <w:rsid w:val="00662EA5"/>
    <w:rsid w:val="00662F58"/>
    <w:rsid w:val="00662F75"/>
    <w:rsid w:val="00663067"/>
    <w:rsid w:val="006630AB"/>
    <w:rsid w:val="006631C0"/>
    <w:rsid w:val="00663223"/>
    <w:rsid w:val="006632EA"/>
    <w:rsid w:val="00663361"/>
    <w:rsid w:val="00663397"/>
    <w:rsid w:val="00663432"/>
    <w:rsid w:val="00663596"/>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A3"/>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608D"/>
    <w:rsid w:val="00666219"/>
    <w:rsid w:val="0066626A"/>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BEA"/>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8A7"/>
    <w:rsid w:val="006678AD"/>
    <w:rsid w:val="006678F9"/>
    <w:rsid w:val="00667993"/>
    <w:rsid w:val="006679C0"/>
    <w:rsid w:val="00667A12"/>
    <w:rsid w:val="00667A23"/>
    <w:rsid w:val="00667B05"/>
    <w:rsid w:val="00667B18"/>
    <w:rsid w:val="00667B5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7A"/>
    <w:rsid w:val="006748B3"/>
    <w:rsid w:val="006749BF"/>
    <w:rsid w:val="006749C2"/>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6078"/>
    <w:rsid w:val="006760EE"/>
    <w:rsid w:val="00676102"/>
    <w:rsid w:val="00676171"/>
    <w:rsid w:val="00676199"/>
    <w:rsid w:val="006761CF"/>
    <w:rsid w:val="0067636E"/>
    <w:rsid w:val="006763B5"/>
    <w:rsid w:val="006764D4"/>
    <w:rsid w:val="0067654E"/>
    <w:rsid w:val="006765CE"/>
    <w:rsid w:val="00676645"/>
    <w:rsid w:val="00676663"/>
    <w:rsid w:val="006767DA"/>
    <w:rsid w:val="00676892"/>
    <w:rsid w:val="006768A6"/>
    <w:rsid w:val="00676917"/>
    <w:rsid w:val="00676931"/>
    <w:rsid w:val="00676A67"/>
    <w:rsid w:val="00676AD4"/>
    <w:rsid w:val="00676B79"/>
    <w:rsid w:val="00676D9B"/>
    <w:rsid w:val="00676F57"/>
    <w:rsid w:val="00676F6B"/>
    <w:rsid w:val="00676FAD"/>
    <w:rsid w:val="00676FFB"/>
    <w:rsid w:val="0067714F"/>
    <w:rsid w:val="00677203"/>
    <w:rsid w:val="006772BB"/>
    <w:rsid w:val="006772E6"/>
    <w:rsid w:val="00677385"/>
    <w:rsid w:val="00677471"/>
    <w:rsid w:val="006774B7"/>
    <w:rsid w:val="00677526"/>
    <w:rsid w:val="00677788"/>
    <w:rsid w:val="00677815"/>
    <w:rsid w:val="00677889"/>
    <w:rsid w:val="0067791A"/>
    <w:rsid w:val="00677965"/>
    <w:rsid w:val="00677995"/>
    <w:rsid w:val="00677A48"/>
    <w:rsid w:val="00677A92"/>
    <w:rsid w:val="00677A95"/>
    <w:rsid w:val="00677C55"/>
    <w:rsid w:val="00677EAD"/>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64"/>
    <w:rsid w:val="00681884"/>
    <w:rsid w:val="00681894"/>
    <w:rsid w:val="006818B2"/>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2F18"/>
    <w:rsid w:val="0068307A"/>
    <w:rsid w:val="00683132"/>
    <w:rsid w:val="00683230"/>
    <w:rsid w:val="00683256"/>
    <w:rsid w:val="006833A8"/>
    <w:rsid w:val="0068343B"/>
    <w:rsid w:val="0068345E"/>
    <w:rsid w:val="00683499"/>
    <w:rsid w:val="0068356D"/>
    <w:rsid w:val="006836F3"/>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A29"/>
    <w:rsid w:val="00686BFE"/>
    <w:rsid w:val="00686E49"/>
    <w:rsid w:val="00686EB3"/>
    <w:rsid w:val="0068713C"/>
    <w:rsid w:val="006871BD"/>
    <w:rsid w:val="00687344"/>
    <w:rsid w:val="006874C2"/>
    <w:rsid w:val="0068760B"/>
    <w:rsid w:val="00687625"/>
    <w:rsid w:val="006876A5"/>
    <w:rsid w:val="00687832"/>
    <w:rsid w:val="00687848"/>
    <w:rsid w:val="0068790E"/>
    <w:rsid w:val="006879BC"/>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032"/>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2A6"/>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92"/>
    <w:rsid w:val="006A68D7"/>
    <w:rsid w:val="006A6906"/>
    <w:rsid w:val="006A6918"/>
    <w:rsid w:val="006A6989"/>
    <w:rsid w:val="006A6BCD"/>
    <w:rsid w:val="006A6CA9"/>
    <w:rsid w:val="006A6CB0"/>
    <w:rsid w:val="006A6CE5"/>
    <w:rsid w:val="006A6D14"/>
    <w:rsid w:val="006A6DF2"/>
    <w:rsid w:val="006A6F29"/>
    <w:rsid w:val="006A7187"/>
    <w:rsid w:val="006A718A"/>
    <w:rsid w:val="006A764B"/>
    <w:rsid w:val="006A7732"/>
    <w:rsid w:val="006A7791"/>
    <w:rsid w:val="006A7870"/>
    <w:rsid w:val="006A79C5"/>
    <w:rsid w:val="006A7A60"/>
    <w:rsid w:val="006A7A6E"/>
    <w:rsid w:val="006A7AA3"/>
    <w:rsid w:val="006A7AEA"/>
    <w:rsid w:val="006A7B04"/>
    <w:rsid w:val="006A7B59"/>
    <w:rsid w:val="006A7D11"/>
    <w:rsid w:val="006A7D29"/>
    <w:rsid w:val="006A7D98"/>
    <w:rsid w:val="006A7EE8"/>
    <w:rsid w:val="006A7F42"/>
    <w:rsid w:val="006A7F71"/>
    <w:rsid w:val="006A7FBD"/>
    <w:rsid w:val="006B0264"/>
    <w:rsid w:val="006B02FF"/>
    <w:rsid w:val="006B0355"/>
    <w:rsid w:val="006B044C"/>
    <w:rsid w:val="006B053C"/>
    <w:rsid w:val="006B05D3"/>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F"/>
    <w:rsid w:val="006B2023"/>
    <w:rsid w:val="006B202F"/>
    <w:rsid w:val="006B2128"/>
    <w:rsid w:val="006B2133"/>
    <w:rsid w:val="006B2288"/>
    <w:rsid w:val="006B2342"/>
    <w:rsid w:val="006B24B9"/>
    <w:rsid w:val="006B24F5"/>
    <w:rsid w:val="006B25EF"/>
    <w:rsid w:val="006B2623"/>
    <w:rsid w:val="006B2627"/>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97F"/>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35"/>
    <w:rsid w:val="006B49BE"/>
    <w:rsid w:val="006B4A8A"/>
    <w:rsid w:val="006B4B07"/>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4D"/>
    <w:rsid w:val="006B5C9A"/>
    <w:rsid w:val="006B5CC4"/>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2CE"/>
    <w:rsid w:val="006C349B"/>
    <w:rsid w:val="006C34AB"/>
    <w:rsid w:val="006C3677"/>
    <w:rsid w:val="006C368D"/>
    <w:rsid w:val="006C3771"/>
    <w:rsid w:val="006C38E0"/>
    <w:rsid w:val="006C3965"/>
    <w:rsid w:val="006C39C1"/>
    <w:rsid w:val="006C3A24"/>
    <w:rsid w:val="006C3B98"/>
    <w:rsid w:val="006C3D9C"/>
    <w:rsid w:val="006C3DE9"/>
    <w:rsid w:val="006C4001"/>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E6"/>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0E"/>
    <w:rsid w:val="006D0245"/>
    <w:rsid w:val="006D0487"/>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C21"/>
    <w:rsid w:val="006D2D23"/>
    <w:rsid w:val="006D2D41"/>
    <w:rsid w:val="006D2D9C"/>
    <w:rsid w:val="006D2DC2"/>
    <w:rsid w:val="006D2DD2"/>
    <w:rsid w:val="006D2DD9"/>
    <w:rsid w:val="006D2EC0"/>
    <w:rsid w:val="006D309D"/>
    <w:rsid w:val="006D30EC"/>
    <w:rsid w:val="006D310D"/>
    <w:rsid w:val="006D3146"/>
    <w:rsid w:val="006D31DE"/>
    <w:rsid w:val="006D32D2"/>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F3F"/>
    <w:rsid w:val="006D40FB"/>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9E"/>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78E"/>
    <w:rsid w:val="006D77B2"/>
    <w:rsid w:val="006D77C8"/>
    <w:rsid w:val="006D79A2"/>
    <w:rsid w:val="006D79FF"/>
    <w:rsid w:val="006D7B0C"/>
    <w:rsid w:val="006D7B28"/>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DB"/>
    <w:rsid w:val="006E1724"/>
    <w:rsid w:val="006E1725"/>
    <w:rsid w:val="006E1758"/>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613"/>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CF7"/>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99"/>
    <w:rsid w:val="006E4EF8"/>
    <w:rsid w:val="006E4F44"/>
    <w:rsid w:val="006E4FB2"/>
    <w:rsid w:val="006E4FD4"/>
    <w:rsid w:val="006E50E6"/>
    <w:rsid w:val="006E5266"/>
    <w:rsid w:val="006E532C"/>
    <w:rsid w:val="006E5443"/>
    <w:rsid w:val="006E547D"/>
    <w:rsid w:val="006E55F4"/>
    <w:rsid w:val="006E5606"/>
    <w:rsid w:val="006E579A"/>
    <w:rsid w:val="006E595F"/>
    <w:rsid w:val="006E5963"/>
    <w:rsid w:val="006E5A9F"/>
    <w:rsid w:val="006E5AD4"/>
    <w:rsid w:val="006E5B17"/>
    <w:rsid w:val="006E5B6E"/>
    <w:rsid w:val="006E5C4E"/>
    <w:rsid w:val="006E5D40"/>
    <w:rsid w:val="006E5DB3"/>
    <w:rsid w:val="006E5E12"/>
    <w:rsid w:val="006E5E17"/>
    <w:rsid w:val="006E5EC0"/>
    <w:rsid w:val="006E5EF8"/>
    <w:rsid w:val="006E5F3B"/>
    <w:rsid w:val="006E5F81"/>
    <w:rsid w:val="006E60E3"/>
    <w:rsid w:val="006E615E"/>
    <w:rsid w:val="006E623A"/>
    <w:rsid w:val="006E63F5"/>
    <w:rsid w:val="006E642B"/>
    <w:rsid w:val="006E6488"/>
    <w:rsid w:val="006E64C0"/>
    <w:rsid w:val="006E6583"/>
    <w:rsid w:val="006E6648"/>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66"/>
    <w:rsid w:val="006F02C9"/>
    <w:rsid w:val="006F02E8"/>
    <w:rsid w:val="006F033D"/>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7C"/>
    <w:rsid w:val="006F2CA5"/>
    <w:rsid w:val="006F2CE7"/>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60A"/>
    <w:rsid w:val="006F362B"/>
    <w:rsid w:val="006F363E"/>
    <w:rsid w:val="006F3695"/>
    <w:rsid w:val="006F3872"/>
    <w:rsid w:val="006F3889"/>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B46"/>
    <w:rsid w:val="006F4C38"/>
    <w:rsid w:val="006F4CE0"/>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A1"/>
    <w:rsid w:val="006F630A"/>
    <w:rsid w:val="006F6398"/>
    <w:rsid w:val="006F63E8"/>
    <w:rsid w:val="006F65F2"/>
    <w:rsid w:val="006F6600"/>
    <w:rsid w:val="006F6621"/>
    <w:rsid w:val="006F662A"/>
    <w:rsid w:val="006F6654"/>
    <w:rsid w:val="006F66B1"/>
    <w:rsid w:val="006F6720"/>
    <w:rsid w:val="006F67B2"/>
    <w:rsid w:val="006F68C8"/>
    <w:rsid w:val="006F6909"/>
    <w:rsid w:val="006F6928"/>
    <w:rsid w:val="006F6AB3"/>
    <w:rsid w:val="006F6B2D"/>
    <w:rsid w:val="006F6BDE"/>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E07"/>
    <w:rsid w:val="00700E86"/>
    <w:rsid w:val="0070110C"/>
    <w:rsid w:val="00701185"/>
    <w:rsid w:val="007011CA"/>
    <w:rsid w:val="007011ED"/>
    <w:rsid w:val="00701212"/>
    <w:rsid w:val="00701290"/>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77F"/>
    <w:rsid w:val="007047B3"/>
    <w:rsid w:val="0070489A"/>
    <w:rsid w:val="0070491F"/>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84A"/>
    <w:rsid w:val="007079B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48"/>
    <w:rsid w:val="00710A94"/>
    <w:rsid w:val="00710AB4"/>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25"/>
    <w:rsid w:val="00721643"/>
    <w:rsid w:val="007216C0"/>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24B"/>
    <w:rsid w:val="0072324C"/>
    <w:rsid w:val="00723299"/>
    <w:rsid w:val="00723316"/>
    <w:rsid w:val="0072339C"/>
    <w:rsid w:val="007234B1"/>
    <w:rsid w:val="007234C7"/>
    <w:rsid w:val="00723513"/>
    <w:rsid w:val="00723526"/>
    <w:rsid w:val="00723688"/>
    <w:rsid w:val="007236D3"/>
    <w:rsid w:val="00723744"/>
    <w:rsid w:val="0072374B"/>
    <w:rsid w:val="007237FE"/>
    <w:rsid w:val="0072383B"/>
    <w:rsid w:val="007238C3"/>
    <w:rsid w:val="00723949"/>
    <w:rsid w:val="007239D6"/>
    <w:rsid w:val="007239EB"/>
    <w:rsid w:val="00723A13"/>
    <w:rsid w:val="00723A97"/>
    <w:rsid w:val="00723B07"/>
    <w:rsid w:val="00723C39"/>
    <w:rsid w:val="00723CD4"/>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66"/>
    <w:rsid w:val="00725262"/>
    <w:rsid w:val="007252CE"/>
    <w:rsid w:val="007252FB"/>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2A"/>
    <w:rsid w:val="00726B16"/>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371"/>
    <w:rsid w:val="007303AE"/>
    <w:rsid w:val="00730413"/>
    <w:rsid w:val="007305FD"/>
    <w:rsid w:val="00730658"/>
    <w:rsid w:val="00730679"/>
    <w:rsid w:val="007306D3"/>
    <w:rsid w:val="0073071B"/>
    <w:rsid w:val="00730841"/>
    <w:rsid w:val="00730951"/>
    <w:rsid w:val="007309C4"/>
    <w:rsid w:val="00730A2B"/>
    <w:rsid w:val="00730A5C"/>
    <w:rsid w:val="00730B2A"/>
    <w:rsid w:val="00730B87"/>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DC3"/>
    <w:rsid w:val="00731E34"/>
    <w:rsid w:val="00731F6E"/>
    <w:rsid w:val="00732098"/>
    <w:rsid w:val="007320C8"/>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530"/>
    <w:rsid w:val="007376AE"/>
    <w:rsid w:val="00737727"/>
    <w:rsid w:val="007377A5"/>
    <w:rsid w:val="007377F4"/>
    <w:rsid w:val="007378C0"/>
    <w:rsid w:val="00737999"/>
    <w:rsid w:val="007379F4"/>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C7D"/>
    <w:rsid w:val="00741D5A"/>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9E"/>
    <w:rsid w:val="00742CC4"/>
    <w:rsid w:val="00742DF5"/>
    <w:rsid w:val="00742EF9"/>
    <w:rsid w:val="00742F81"/>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8D"/>
    <w:rsid w:val="00745921"/>
    <w:rsid w:val="007459FC"/>
    <w:rsid w:val="00745A40"/>
    <w:rsid w:val="00745B1F"/>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730"/>
    <w:rsid w:val="00746788"/>
    <w:rsid w:val="0074690E"/>
    <w:rsid w:val="0074699B"/>
    <w:rsid w:val="00746B82"/>
    <w:rsid w:val="00746BD9"/>
    <w:rsid w:val="00746BDC"/>
    <w:rsid w:val="00746C56"/>
    <w:rsid w:val="00746DE8"/>
    <w:rsid w:val="00746E5F"/>
    <w:rsid w:val="00746E95"/>
    <w:rsid w:val="0074713A"/>
    <w:rsid w:val="00747381"/>
    <w:rsid w:val="007474BB"/>
    <w:rsid w:val="007474D4"/>
    <w:rsid w:val="007475B5"/>
    <w:rsid w:val="007475E2"/>
    <w:rsid w:val="007476A6"/>
    <w:rsid w:val="007477E4"/>
    <w:rsid w:val="007477EC"/>
    <w:rsid w:val="00747844"/>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CE"/>
    <w:rsid w:val="0075210B"/>
    <w:rsid w:val="007521A3"/>
    <w:rsid w:val="007521DC"/>
    <w:rsid w:val="007523EA"/>
    <w:rsid w:val="00752475"/>
    <w:rsid w:val="007524D6"/>
    <w:rsid w:val="007526BB"/>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3D1"/>
    <w:rsid w:val="00760462"/>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81"/>
    <w:rsid w:val="00763CF0"/>
    <w:rsid w:val="00763D66"/>
    <w:rsid w:val="00763DD2"/>
    <w:rsid w:val="00763F63"/>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7E"/>
    <w:rsid w:val="00765BA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EB1"/>
    <w:rsid w:val="00776F1C"/>
    <w:rsid w:val="00777098"/>
    <w:rsid w:val="0077712D"/>
    <w:rsid w:val="0077719D"/>
    <w:rsid w:val="0077724F"/>
    <w:rsid w:val="007772D8"/>
    <w:rsid w:val="00777576"/>
    <w:rsid w:val="00777584"/>
    <w:rsid w:val="0077759B"/>
    <w:rsid w:val="007775A6"/>
    <w:rsid w:val="007775C5"/>
    <w:rsid w:val="007775E9"/>
    <w:rsid w:val="00777647"/>
    <w:rsid w:val="00777654"/>
    <w:rsid w:val="0077782A"/>
    <w:rsid w:val="00777882"/>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7AC"/>
    <w:rsid w:val="007827E5"/>
    <w:rsid w:val="007827EF"/>
    <w:rsid w:val="00782B59"/>
    <w:rsid w:val="00782D2E"/>
    <w:rsid w:val="00782DCB"/>
    <w:rsid w:val="00782E17"/>
    <w:rsid w:val="00782E64"/>
    <w:rsid w:val="00782F1D"/>
    <w:rsid w:val="00783093"/>
    <w:rsid w:val="0078322A"/>
    <w:rsid w:val="00783234"/>
    <w:rsid w:val="0078329D"/>
    <w:rsid w:val="007832A3"/>
    <w:rsid w:val="0078335D"/>
    <w:rsid w:val="00783377"/>
    <w:rsid w:val="00783499"/>
    <w:rsid w:val="007834C7"/>
    <w:rsid w:val="007834E1"/>
    <w:rsid w:val="007834E2"/>
    <w:rsid w:val="00783552"/>
    <w:rsid w:val="007837BD"/>
    <w:rsid w:val="00783882"/>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8D"/>
    <w:rsid w:val="0079009B"/>
    <w:rsid w:val="007900A5"/>
    <w:rsid w:val="00790117"/>
    <w:rsid w:val="00790126"/>
    <w:rsid w:val="007901B3"/>
    <w:rsid w:val="007901BD"/>
    <w:rsid w:val="007901E9"/>
    <w:rsid w:val="0079037F"/>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E5"/>
    <w:rsid w:val="00792CB5"/>
    <w:rsid w:val="00792DB7"/>
    <w:rsid w:val="00792DE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137"/>
    <w:rsid w:val="0079632F"/>
    <w:rsid w:val="0079634A"/>
    <w:rsid w:val="0079636F"/>
    <w:rsid w:val="00796435"/>
    <w:rsid w:val="007964CD"/>
    <w:rsid w:val="0079660C"/>
    <w:rsid w:val="007968B1"/>
    <w:rsid w:val="00796998"/>
    <w:rsid w:val="007969C7"/>
    <w:rsid w:val="00796B87"/>
    <w:rsid w:val="00796C1F"/>
    <w:rsid w:val="00796C86"/>
    <w:rsid w:val="00796CD3"/>
    <w:rsid w:val="007970C2"/>
    <w:rsid w:val="00797128"/>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EAE"/>
    <w:rsid w:val="007A0F8C"/>
    <w:rsid w:val="007A0FB6"/>
    <w:rsid w:val="007A113D"/>
    <w:rsid w:val="007A1257"/>
    <w:rsid w:val="007A128E"/>
    <w:rsid w:val="007A1296"/>
    <w:rsid w:val="007A12FE"/>
    <w:rsid w:val="007A13F2"/>
    <w:rsid w:val="007A1450"/>
    <w:rsid w:val="007A1584"/>
    <w:rsid w:val="007A15AC"/>
    <w:rsid w:val="007A161B"/>
    <w:rsid w:val="007A1621"/>
    <w:rsid w:val="007A1651"/>
    <w:rsid w:val="007A1766"/>
    <w:rsid w:val="007A191A"/>
    <w:rsid w:val="007A1993"/>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45"/>
    <w:rsid w:val="007A2863"/>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C9"/>
    <w:rsid w:val="007A79DE"/>
    <w:rsid w:val="007A7A1F"/>
    <w:rsid w:val="007A7CA3"/>
    <w:rsid w:val="007A7CF4"/>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79"/>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97"/>
    <w:rsid w:val="007B35B0"/>
    <w:rsid w:val="007B3724"/>
    <w:rsid w:val="007B3773"/>
    <w:rsid w:val="007B3779"/>
    <w:rsid w:val="007B37E5"/>
    <w:rsid w:val="007B3821"/>
    <w:rsid w:val="007B3843"/>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67"/>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292"/>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D2C"/>
    <w:rsid w:val="007C2D83"/>
    <w:rsid w:val="007C2E67"/>
    <w:rsid w:val="007C2FB0"/>
    <w:rsid w:val="007C3028"/>
    <w:rsid w:val="007C3264"/>
    <w:rsid w:val="007C335A"/>
    <w:rsid w:val="007C33F8"/>
    <w:rsid w:val="007C344B"/>
    <w:rsid w:val="007C3519"/>
    <w:rsid w:val="007C3554"/>
    <w:rsid w:val="007C3633"/>
    <w:rsid w:val="007C36F4"/>
    <w:rsid w:val="007C3724"/>
    <w:rsid w:val="007C3818"/>
    <w:rsid w:val="007C38B2"/>
    <w:rsid w:val="007C38EC"/>
    <w:rsid w:val="007C392A"/>
    <w:rsid w:val="007C39AE"/>
    <w:rsid w:val="007C3AD2"/>
    <w:rsid w:val="007C3C13"/>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96"/>
    <w:rsid w:val="007C689D"/>
    <w:rsid w:val="007C68B1"/>
    <w:rsid w:val="007C6AB6"/>
    <w:rsid w:val="007C6B28"/>
    <w:rsid w:val="007C6BF6"/>
    <w:rsid w:val="007C6C9C"/>
    <w:rsid w:val="007C6E0B"/>
    <w:rsid w:val="007C6E8D"/>
    <w:rsid w:val="007C6F18"/>
    <w:rsid w:val="007C71B1"/>
    <w:rsid w:val="007C7430"/>
    <w:rsid w:val="007C74E9"/>
    <w:rsid w:val="007C75B8"/>
    <w:rsid w:val="007C7621"/>
    <w:rsid w:val="007C7681"/>
    <w:rsid w:val="007C77EC"/>
    <w:rsid w:val="007C7807"/>
    <w:rsid w:val="007C7826"/>
    <w:rsid w:val="007C786F"/>
    <w:rsid w:val="007C78B4"/>
    <w:rsid w:val="007C7A63"/>
    <w:rsid w:val="007C7AE4"/>
    <w:rsid w:val="007C7B29"/>
    <w:rsid w:val="007C7BD8"/>
    <w:rsid w:val="007C7C06"/>
    <w:rsid w:val="007C7C88"/>
    <w:rsid w:val="007C7EAD"/>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F1F"/>
    <w:rsid w:val="007D2148"/>
    <w:rsid w:val="007D21B1"/>
    <w:rsid w:val="007D221E"/>
    <w:rsid w:val="007D2290"/>
    <w:rsid w:val="007D233D"/>
    <w:rsid w:val="007D23A0"/>
    <w:rsid w:val="007D241C"/>
    <w:rsid w:val="007D2575"/>
    <w:rsid w:val="007D25B6"/>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5051"/>
    <w:rsid w:val="007E5124"/>
    <w:rsid w:val="007E517B"/>
    <w:rsid w:val="007E520C"/>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D91"/>
    <w:rsid w:val="007E5E8B"/>
    <w:rsid w:val="007E5EA9"/>
    <w:rsid w:val="007E5EC5"/>
    <w:rsid w:val="007E5F4D"/>
    <w:rsid w:val="007E5F59"/>
    <w:rsid w:val="007E6019"/>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CFC"/>
    <w:rsid w:val="007E6D3E"/>
    <w:rsid w:val="007E6E4C"/>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ADD"/>
    <w:rsid w:val="007E7B0D"/>
    <w:rsid w:val="007E7B21"/>
    <w:rsid w:val="007E7C39"/>
    <w:rsid w:val="007E7D64"/>
    <w:rsid w:val="007E7D85"/>
    <w:rsid w:val="007E7D90"/>
    <w:rsid w:val="007E7DB5"/>
    <w:rsid w:val="007E7DDD"/>
    <w:rsid w:val="007E7E57"/>
    <w:rsid w:val="007F002F"/>
    <w:rsid w:val="007F0063"/>
    <w:rsid w:val="007F00B0"/>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2"/>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6A4"/>
    <w:rsid w:val="007F36AC"/>
    <w:rsid w:val="007F36D4"/>
    <w:rsid w:val="007F3842"/>
    <w:rsid w:val="007F38CF"/>
    <w:rsid w:val="007F3951"/>
    <w:rsid w:val="007F39E0"/>
    <w:rsid w:val="007F39F4"/>
    <w:rsid w:val="007F3A45"/>
    <w:rsid w:val="007F3A7B"/>
    <w:rsid w:val="007F3B96"/>
    <w:rsid w:val="007F3BD0"/>
    <w:rsid w:val="007F3C11"/>
    <w:rsid w:val="007F3DAB"/>
    <w:rsid w:val="007F3EB2"/>
    <w:rsid w:val="007F3EED"/>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CCE"/>
    <w:rsid w:val="007F4D5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B1C"/>
    <w:rsid w:val="007F6B39"/>
    <w:rsid w:val="007F6B76"/>
    <w:rsid w:val="007F6B98"/>
    <w:rsid w:val="007F6C42"/>
    <w:rsid w:val="007F6CE2"/>
    <w:rsid w:val="007F6D99"/>
    <w:rsid w:val="007F6D9E"/>
    <w:rsid w:val="007F6F6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A1"/>
    <w:rsid w:val="00801ABC"/>
    <w:rsid w:val="00801B02"/>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6A"/>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90"/>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810"/>
    <w:rsid w:val="0080483E"/>
    <w:rsid w:val="0080487E"/>
    <w:rsid w:val="00804896"/>
    <w:rsid w:val="0080489A"/>
    <w:rsid w:val="0080489F"/>
    <w:rsid w:val="0080491C"/>
    <w:rsid w:val="00804FE9"/>
    <w:rsid w:val="00805048"/>
    <w:rsid w:val="0080509F"/>
    <w:rsid w:val="00805149"/>
    <w:rsid w:val="00805191"/>
    <w:rsid w:val="00805204"/>
    <w:rsid w:val="008052F3"/>
    <w:rsid w:val="0080535D"/>
    <w:rsid w:val="00805368"/>
    <w:rsid w:val="008054B3"/>
    <w:rsid w:val="00805502"/>
    <w:rsid w:val="00805542"/>
    <w:rsid w:val="00805697"/>
    <w:rsid w:val="00805753"/>
    <w:rsid w:val="008057EA"/>
    <w:rsid w:val="00805848"/>
    <w:rsid w:val="008059F8"/>
    <w:rsid w:val="008059FF"/>
    <w:rsid w:val="00805A4C"/>
    <w:rsid w:val="00805C52"/>
    <w:rsid w:val="00805C60"/>
    <w:rsid w:val="00805CC1"/>
    <w:rsid w:val="00805DA2"/>
    <w:rsid w:val="00805DC6"/>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4B5"/>
    <w:rsid w:val="008115A3"/>
    <w:rsid w:val="008115F2"/>
    <w:rsid w:val="008116FC"/>
    <w:rsid w:val="00811897"/>
    <w:rsid w:val="00811A05"/>
    <w:rsid w:val="00811A69"/>
    <w:rsid w:val="00811AF1"/>
    <w:rsid w:val="00811B60"/>
    <w:rsid w:val="00811C9D"/>
    <w:rsid w:val="00811DB0"/>
    <w:rsid w:val="00811E53"/>
    <w:rsid w:val="00811E7A"/>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8F"/>
    <w:rsid w:val="008145D8"/>
    <w:rsid w:val="008147FE"/>
    <w:rsid w:val="008147FF"/>
    <w:rsid w:val="00814855"/>
    <w:rsid w:val="008148EF"/>
    <w:rsid w:val="00814926"/>
    <w:rsid w:val="008149A0"/>
    <w:rsid w:val="008149A3"/>
    <w:rsid w:val="008149C9"/>
    <w:rsid w:val="00814A41"/>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AE"/>
    <w:rsid w:val="008240E8"/>
    <w:rsid w:val="00824228"/>
    <w:rsid w:val="00824293"/>
    <w:rsid w:val="00824328"/>
    <w:rsid w:val="00824383"/>
    <w:rsid w:val="008243F5"/>
    <w:rsid w:val="008243F7"/>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B"/>
    <w:rsid w:val="008304BC"/>
    <w:rsid w:val="008304FC"/>
    <w:rsid w:val="00830544"/>
    <w:rsid w:val="0083058E"/>
    <w:rsid w:val="008306FC"/>
    <w:rsid w:val="00830756"/>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5CD"/>
    <w:rsid w:val="008446F9"/>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B2"/>
    <w:rsid w:val="0084539D"/>
    <w:rsid w:val="008453A1"/>
    <w:rsid w:val="008453DB"/>
    <w:rsid w:val="008454C7"/>
    <w:rsid w:val="00845663"/>
    <w:rsid w:val="00845692"/>
    <w:rsid w:val="0084575F"/>
    <w:rsid w:val="0084588C"/>
    <w:rsid w:val="008458FC"/>
    <w:rsid w:val="00845926"/>
    <w:rsid w:val="00845963"/>
    <w:rsid w:val="008459A0"/>
    <w:rsid w:val="00845AEA"/>
    <w:rsid w:val="00845B29"/>
    <w:rsid w:val="00845BB3"/>
    <w:rsid w:val="00845BB7"/>
    <w:rsid w:val="00845BBC"/>
    <w:rsid w:val="00845BC7"/>
    <w:rsid w:val="00845BF5"/>
    <w:rsid w:val="00845C1B"/>
    <w:rsid w:val="00845DA1"/>
    <w:rsid w:val="00845DF3"/>
    <w:rsid w:val="00845EF9"/>
    <w:rsid w:val="00845F64"/>
    <w:rsid w:val="00846021"/>
    <w:rsid w:val="0084611B"/>
    <w:rsid w:val="008461DD"/>
    <w:rsid w:val="00846204"/>
    <w:rsid w:val="0084623F"/>
    <w:rsid w:val="0084639A"/>
    <w:rsid w:val="00846459"/>
    <w:rsid w:val="00846470"/>
    <w:rsid w:val="00846483"/>
    <w:rsid w:val="00846487"/>
    <w:rsid w:val="008464B0"/>
    <w:rsid w:val="008464C7"/>
    <w:rsid w:val="00846555"/>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63"/>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FD"/>
    <w:rsid w:val="008701C7"/>
    <w:rsid w:val="00870210"/>
    <w:rsid w:val="00870227"/>
    <w:rsid w:val="00870244"/>
    <w:rsid w:val="008706F6"/>
    <w:rsid w:val="00870749"/>
    <w:rsid w:val="00870875"/>
    <w:rsid w:val="008708AF"/>
    <w:rsid w:val="008708E1"/>
    <w:rsid w:val="00870BF4"/>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89"/>
    <w:rsid w:val="00873C09"/>
    <w:rsid w:val="00873C4F"/>
    <w:rsid w:val="00873C60"/>
    <w:rsid w:val="00873DCD"/>
    <w:rsid w:val="00873E66"/>
    <w:rsid w:val="00873EE5"/>
    <w:rsid w:val="00873EFA"/>
    <w:rsid w:val="00873FD5"/>
    <w:rsid w:val="00873FEF"/>
    <w:rsid w:val="00874024"/>
    <w:rsid w:val="00874125"/>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94"/>
    <w:rsid w:val="008755F5"/>
    <w:rsid w:val="008756FC"/>
    <w:rsid w:val="00875772"/>
    <w:rsid w:val="008758F7"/>
    <w:rsid w:val="008759BF"/>
    <w:rsid w:val="00875A63"/>
    <w:rsid w:val="00875C35"/>
    <w:rsid w:val="00875C65"/>
    <w:rsid w:val="00875C8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C05"/>
    <w:rsid w:val="00876CCE"/>
    <w:rsid w:val="00876F1C"/>
    <w:rsid w:val="00876F21"/>
    <w:rsid w:val="00877043"/>
    <w:rsid w:val="00877198"/>
    <w:rsid w:val="008771B2"/>
    <w:rsid w:val="00877302"/>
    <w:rsid w:val="0087734C"/>
    <w:rsid w:val="00877364"/>
    <w:rsid w:val="008773E8"/>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CA2"/>
    <w:rsid w:val="00880DDD"/>
    <w:rsid w:val="00880F11"/>
    <w:rsid w:val="00880F23"/>
    <w:rsid w:val="00880FA9"/>
    <w:rsid w:val="008810E0"/>
    <w:rsid w:val="0088119D"/>
    <w:rsid w:val="008811AA"/>
    <w:rsid w:val="008811CD"/>
    <w:rsid w:val="008811F1"/>
    <w:rsid w:val="0088129D"/>
    <w:rsid w:val="008812B5"/>
    <w:rsid w:val="0088133F"/>
    <w:rsid w:val="00881345"/>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1E4B"/>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3C4"/>
    <w:rsid w:val="008854C3"/>
    <w:rsid w:val="00885585"/>
    <w:rsid w:val="0088568B"/>
    <w:rsid w:val="0088575D"/>
    <w:rsid w:val="008858DF"/>
    <w:rsid w:val="00885991"/>
    <w:rsid w:val="00885A4A"/>
    <w:rsid w:val="00885C70"/>
    <w:rsid w:val="00885CE6"/>
    <w:rsid w:val="00885DD2"/>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99"/>
    <w:rsid w:val="008872D9"/>
    <w:rsid w:val="00887362"/>
    <w:rsid w:val="008873F8"/>
    <w:rsid w:val="0088744E"/>
    <w:rsid w:val="00887472"/>
    <w:rsid w:val="00887651"/>
    <w:rsid w:val="00887756"/>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927"/>
    <w:rsid w:val="00892984"/>
    <w:rsid w:val="008929EA"/>
    <w:rsid w:val="00892A06"/>
    <w:rsid w:val="00892A0E"/>
    <w:rsid w:val="00892AAE"/>
    <w:rsid w:val="00892C27"/>
    <w:rsid w:val="00892D39"/>
    <w:rsid w:val="00892D62"/>
    <w:rsid w:val="00892E49"/>
    <w:rsid w:val="00892EE7"/>
    <w:rsid w:val="00892F13"/>
    <w:rsid w:val="00892F46"/>
    <w:rsid w:val="00892F82"/>
    <w:rsid w:val="00892FEE"/>
    <w:rsid w:val="0089302A"/>
    <w:rsid w:val="00893141"/>
    <w:rsid w:val="00893157"/>
    <w:rsid w:val="008933C2"/>
    <w:rsid w:val="00893454"/>
    <w:rsid w:val="008935A8"/>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11"/>
    <w:rsid w:val="008A165B"/>
    <w:rsid w:val="008A1762"/>
    <w:rsid w:val="008A189E"/>
    <w:rsid w:val="008A1958"/>
    <w:rsid w:val="008A1979"/>
    <w:rsid w:val="008A1AD4"/>
    <w:rsid w:val="008A1B4E"/>
    <w:rsid w:val="008A1B74"/>
    <w:rsid w:val="008A1C57"/>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06"/>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EA"/>
    <w:rsid w:val="008A58A2"/>
    <w:rsid w:val="008A59FA"/>
    <w:rsid w:val="008A5A39"/>
    <w:rsid w:val="008A5B4A"/>
    <w:rsid w:val="008A5C2A"/>
    <w:rsid w:val="008A5D88"/>
    <w:rsid w:val="008A5DAA"/>
    <w:rsid w:val="008A5F0B"/>
    <w:rsid w:val="008A5F1C"/>
    <w:rsid w:val="008A5F5B"/>
    <w:rsid w:val="008A6054"/>
    <w:rsid w:val="008A605B"/>
    <w:rsid w:val="008A60E2"/>
    <w:rsid w:val="008A623A"/>
    <w:rsid w:val="008A6253"/>
    <w:rsid w:val="008A6298"/>
    <w:rsid w:val="008A62A2"/>
    <w:rsid w:val="008A62EE"/>
    <w:rsid w:val="008A62FF"/>
    <w:rsid w:val="008A6333"/>
    <w:rsid w:val="008A63D0"/>
    <w:rsid w:val="008A6427"/>
    <w:rsid w:val="008A673B"/>
    <w:rsid w:val="008A67AC"/>
    <w:rsid w:val="008A68C2"/>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C78"/>
    <w:rsid w:val="008B0CA2"/>
    <w:rsid w:val="008B0DA3"/>
    <w:rsid w:val="008B0DF5"/>
    <w:rsid w:val="008B0F1A"/>
    <w:rsid w:val="008B10F0"/>
    <w:rsid w:val="008B1231"/>
    <w:rsid w:val="008B126F"/>
    <w:rsid w:val="008B12DC"/>
    <w:rsid w:val="008B1319"/>
    <w:rsid w:val="008B1380"/>
    <w:rsid w:val="008B1397"/>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C0"/>
    <w:rsid w:val="008B36F3"/>
    <w:rsid w:val="008B376B"/>
    <w:rsid w:val="008B37B6"/>
    <w:rsid w:val="008B380D"/>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7FC"/>
    <w:rsid w:val="008B4808"/>
    <w:rsid w:val="008B4814"/>
    <w:rsid w:val="008B4883"/>
    <w:rsid w:val="008B4898"/>
    <w:rsid w:val="008B499D"/>
    <w:rsid w:val="008B4ACE"/>
    <w:rsid w:val="008B4AD3"/>
    <w:rsid w:val="008B4C28"/>
    <w:rsid w:val="008B4C52"/>
    <w:rsid w:val="008B4DBA"/>
    <w:rsid w:val="008B4E61"/>
    <w:rsid w:val="008B4E69"/>
    <w:rsid w:val="008B4EEA"/>
    <w:rsid w:val="008B4F26"/>
    <w:rsid w:val="008B4F2F"/>
    <w:rsid w:val="008B50D5"/>
    <w:rsid w:val="008B5179"/>
    <w:rsid w:val="008B51C0"/>
    <w:rsid w:val="008B5450"/>
    <w:rsid w:val="008B550A"/>
    <w:rsid w:val="008B55B0"/>
    <w:rsid w:val="008B590A"/>
    <w:rsid w:val="008B5947"/>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55B"/>
    <w:rsid w:val="008C15C0"/>
    <w:rsid w:val="008C15D4"/>
    <w:rsid w:val="008C15F8"/>
    <w:rsid w:val="008C1687"/>
    <w:rsid w:val="008C169E"/>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CCF"/>
    <w:rsid w:val="008C4D7A"/>
    <w:rsid w:val="008C4D9D"/>
    <w:rsid w:val="008C4DB6"/>
    <w:rsid w:val="008C4E65"/>
    <w:rsid w:val="008C4E80"/>
    <w:rsid w:val="008C4F28"/>
    <w:rsid w:val="008C529F"/>
    <w:rsid w:val="008C5309"/>
    <w:rsid w:val="008C5377"/>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5A6"/>
    <w:rsid w:val="008C7648"/>
    <w:rsid w:val="008C77F4"/>
    <w:rsid w:val="008C79A7"/>
    <w:rsid w:val="008C7B5B"/>
    <w:rsid w:val="008C7BDF"/>
    <w:rsid w:val="008C7BE5"/>
    <w:rsid w:val="008C7C2D"/>
    <w:rsid w:val="008C7C73"/>
    <w:rsid w:val="008C7CC9"/>
    <w:rsid w:val="008C7DA5"/>
    <w:rsid w:val="008C7E6C"/>
    <w:rsid w:val="008D0094"/>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AE"/>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8"/>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21"/>
    <w:rsid w:val="008D63CB"/>
    <w:rsid w:val="008D65B5"/>
    <w:rsid w:val="008D65EB"/>
    <w:rsid w:val="008D6694"/>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DA"/>
    <w:rsid w:val="008E06AB"/>
    <w:rsid w:val="008E06BB"/>
    <w:rsid w:val="008E06E6"/>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72F"/>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BF6"/>
    <w:rsid w:val="008E3C88"/>
    <w:rsid w:val="008E3CFE"/>
    <w:rsid w:val="008E3E0E"/>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01"/>
    <w:rsid w:val="008F1790"/>
    <w:rsid w:val="008F17BB"/>
    <w:rsid w:val="008F18BB"/>
    <w:rsid w:val="008F1977"/>
    <w:rsid w:val="008F19E7"/>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A4D"/>
    <w:rsid w:val="008F2D6C"/>
    <w:rsid w:val="008F2DB1"/>
    <w:rsid w:val="008F2DEC"/>
    <w:rsid w:val="008F2F82"/>
    <w:rsid w:val="008F2FC9"/>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C1E"/>
    <w:rsid w:val="008F4C64"/>
    <w:rsid w:val="008F4CD4"/>
    <w:rsid w:val="008F4D0A"/>
    <w:rsid w:val="008F4DD6"/>
    <w:rsid w:val="008F509C"/>
    <w:rsid w:val="008F5207"/>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56C"/>
    <w:rsid w:val="00904646"/>
    <w:rsid w:val="00904679"/>
    <w:rsid w:val="0090469A"/>
    <w:rsid w:val="00904741"/>
    <w:rsid w:val="009047AA"/>
    <w:rsid w:val="00904917"/>
    <w:rsid w:val="00904949"/>
    <w:rsid w:val="00904976"/>
    <w:rsid w:val="00904AE1"/>
    <w:rsid w:val="00904AE6"/>
    <w:rsid w:val="00904C7B"/>
    <w:rsid w:val="00904CB5"/>
    <w:rsid w:val="00904E16"/>
    <w:rsid w:val="00904FD9"/>
    <w:rsid w:val="00905109"/>
    <w:rsid w:val="00905153"/>
    <w:rsid w:val="00905176"/>
    <w:rsid w:val="009051B1"/>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AE"/>
    <w:rsid w:val="00905B6C"/>
    <w:rsid w:val="00905C02"/>
    <w:rsid w:val="00905D5E"/>
    <w:rsid w:val="00905EF7"/>
    <w:rsid w:val="00906176"/>
    <w:rsid w:val="00906204"/>
    <w:rsid w:val="0090634C"/>
    <w:rsid w:val="009063DD"/>
    <w:rsid w:val="00906515"/>
    <w:rsid w:val="009068F8"/>
    <w:rsid w:val="00906A16"/>
    <w:rsid w:val="00906A22"/>
    <w:rsid w:val="00906A7C"/>
    <w:rsid w:val="00906AF8"/>
    <w:rsid w:val="00906BD4"/>
    <w:rsid w:val="00906D38"/>
    <w:rsid w:val="00906D78"/>
    <w:rsid w:val="00906DCE"/>
    <w:rsid w:val="00906DD7"/>
    <w:rsid w:val="00906E5D"/>
    <w:rsid w:val="00906F26"/>
    <w:rsid w:val="00906F95"/>
    <w:rsid w:val="00906F98"/>
    <w:rsid w:val="00906F9F"/>
    <w:rsid w:val="00907024"/>
    <w:rsid w:val="00907033"/>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B71"/>
    <w:rsid w:val="00910BFD"/>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C3"/>
    <w:rsid w:val="00913124"/>
    <w:rsid w:val="00913138"/>
    <w:rsid w:val="009131DB"/>
    <w:rsid w:val="0091327F"/>
    <w:rsid w:val="009132A1"/>
    <w:rsid w:val="009132CE"/>
    <w:rsid w:val="009132E8"/>
    <w:rsid w:val="0091341D"/>
    <w:rsid w:val="00913458"/>
    <w:rsid w:val="009135A3"/>
    <w:rsid w:val="009135DE"/>
    <w:rsid w:val="009135FC"/>
    <w:rsid w:val="009136E6"/>
    <w:rsid w:val="00913A07"/>
    <w:rsid w:val="00913B16"/>
    <w:rsid w:val="00913D09"/>
    <w:rsid w:val="00913D2D"/>
    <w:rsid w:val="00913E7C"/>
    <w:rsid w:val="00913EC6"/>
    <w:rsid w:val="00913EF1"/>
    <w:rsid w:val="00913FBD"/>
    <w:rsid w:val="00913FD0"/>
    <w:rsid w:val="00914029"/>
    <w:rsid w:val="00914113"/>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C3"/>
    <w:rsid w:val="00920D01"/>
    <w:rsid w:val="00920D82"/>
    <w:rsid w:val="00920F5F"/>
    <w:rsid w:val="00921084"/>
    <w:rsid w:val="009210BF"/>
    <w:rsid w:val="0092115E"/>
    <w:rsid w:val="00921193"/>
    <w:rsid w:val="009213AB"/>
    <w:rsid w:val="00921401"/>
    <w:rsid w:val="0092146D"/>
    <w:rsid w:val="009215A0"/>
    <w:rsid w:val="009215FE"/>
    <w:rsid w:val="00921663"/>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FE"/>
    <w:rsid w:val="00924998"/>
    <w:rsid w:val="00924A60"/>
    <w:rsid w:val="00924B83"/>
    <w:rsid w:val="00924BBB"/>
    <w:rsid w:val="00924C31"/>
    <w:rsid w:val="00924D10"/>
    <w:rsid w:val="00924D1A"/>
    <w:rsid w:val="00924D2D"/>
    <w:rsid w:val="00924E7F"/>
    <w:rsid w:val="00924E8A"/>
    <w:rsid w:val="00924ECE"/>
    <w:rsid w:val="00924F98"/>
    <w:rsid w:val="0092509B"/>
    <w:rsid w:val="009250E3"/>
    <w:rsid w:val="0092518E"/>
    <w:rsid w:val="009251BD"/>
    <w:rsid w:val="00925347"/>
    <w:rsid w:val="009253F4"/>
    <w:rsid w:val="00925478"/>
    <w:rsid w:val="00925643"/>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BDA"/>
    <w:rsid w:val="00927C04"/>
    <w:rsid w:val="00927C06"/>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F28"/>
    <w:rsid w:val="00931F48"/>
    <w:rsid w:val="0093210D"/>
    <w:rsid w:val="00932190"/>
    <w:rsid w:val="0093234F"/>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9F"/>
    <w:rsid w:val="00933C89"/>
    <w:rsid w:val="00933EF0"/>
    <w:rsid w:val="00934212"/>
    <w:rsid w:val="0093425E"/>
    <w:rsid w:val="0093427B"/>
    <w:rsid w:val="00934409"/>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512F"/>
    <w:rsid w:val="00935169"/>
    <w:rsid w:val="009351B0"/>
    <w:rsid w:val="00935207"/>
    <w:rsid w:val="009352F6"/>
    <w:rsid w:val="00935327"/>
    <w:rsid w:val="009353CE"/>
    <w:rsid w:val="009354EA"/>
    <w:rsid w:val="00935756"/>
    <w:rsid w:val="00935793"/>
    <w:rsid w:val="009357AD"/>
    <w:rsid w:val="009358EA"/>
    <w:rsid w:val="0093592E"/>
    <w:rsid w:val="00935965"/>
    <w:rsid w:val="00935A40"/>
    <w:rsid w:val="00935B59"/>
    <w:rsid w:val="00935BE6"/>
    <w:rsid w:val="00935C24"/>
    <w:rsid w:val="00935C7B"/>
    <w:rsid w:val="00935D03"/>
    <w:rsid w:val="00935D9B"/>
    <w:rsid w:val="00935DCF"/>
    <w:rsid w:val="00935E74"/>
    <w:rsid w:val="00935E82"/>
    <w:rsid w:val="00936111"/>
    <w:rsid w:val="0093614A"/>
    <w:rsid w:val="009362D6"/>
    <w:rsid w:val="00936350"/>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21C"/>
    <w:rsid w:val="0094426F"/>
    <w:rsid w:val="009443E4"/>
    <w:rsid w:val="009443FC"/>
    <w:rsid w:val="00944532"/>
    <w:rsid w:val="00944617"/>
    <w:rsid w:val="009446F9"/>
    <w:rsid w:val="0094485D"/>
    <w:rsid w:val="00944871"/>
    <w:rsid w:val="009448EB"/>
    <w:rsid w:val="0094494A"/>
    <w:rsid w:val="009449EE"/>
    <w:rsid w:val="00944A90"/>
    <w:rsid w:val="00944AA1"/>
    <w:rsid w:val="00944AE6"/>
    <w:rsid w:val="00944B3C"/>
    <w:rsid w:val="00944B8D"/>
    <w:rsid w:val="00944BA4"/>
    <w:rsid w:val="00944C90"/>
    <w:rsid w:val="00944D37"/>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411"/>
    <w:rsid w:val="00950501"/>
    <w:rsid w:val="00950508"/>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FFA"/>
    <w:rsid w:val="00951060"/>
    <w:rsid w:val="009510F1"/>
    <w:rsid w:val="0095111A"/>
    <w:rsid w:val="009511E6"/>
    <w:rsid w:val="00951254"/>
    <w:rsid w:val="00951456"/>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7A"/>
    <w:rsid w:val="009546A1"/>
    <w:rsid w:val="00954765"/>
    <w:rsid w:val="009547EB"/>
    <w:rsid w:val="009548F1"/>
    <w:rsid w:val="009548F9"/>
    <w:rsid w:val="00954A41"/>
    <w:rsid w:val="00954A5D"/>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48"/>
    <w:rsid w:val="00955A58"/>
    <w:rsid w:val="00955C03"/>
    <w:rsid w:val="00955CB2"/>
    <w:rsid w:val="00955D96"/>
    <w:rsid w:val="00955EEA"/>
    <w:rsid w:val="00955F14"/>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BC"/>
    <w:rsid w:val="00956BCD"/>
    <w:rsid w:val="00956C4E"/>
    <w:rsid w:val="00956C5F"/>
    <w:rsid w:val="00956D12"/>
    <w:rsid w:val="00956DAE"/>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E39"/>
    <w:rsid w:val="00967E51"/>
    <w:rsid w:val="00967F67"/>
    <w:rsid w:val="00967FEF"/>
    <w:rsid w:val="009700C0"/>
    <w:rsid w:val="009702FA"/>
    <w:rsid w:val="009703F5"/>
    <w:rsid w:val="00970508"/>
    <w:rsid w:val="00970695"/>
    <w:rsid w:val="0097074D"/>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60C"/>
    <w:rsid w:val="00971782"/>
    <w:rsid w:val="009717D7"/>
    <w:rsid w:val="009719A3"/>
    <w:rsid w:val="009719DB"/>
    <w:rsid w:val="00971A2E"/>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4E"/>
    <w:rsid w:val="00973DBB"/>
    <w:rsid w:val="00973E45"/>
    <w:rsid w:val="00973F01"/>
    <w:rsid w:val="00974050"/>
    <w:rsid w:val="00974091"/>
    <w:rsid w:val="00974208"/>
    <w:rsid w:val="009742B6"/>
    <w:rsid w:val="009742E5"/>
    <w:rsid w:val="00974419"/>
    <w:rsid w:val="009744E9"/>
    <w:rsid w:val="009745C8"/>
    <w:rsid w:val="00974687"/>
    <w:rsid w:val="009746C4"/>
    <w:rsid w:val="0097475A"/>
    <w:rsid w:val="0097475D"/>
    <w:rsid w:val="00974775"/>
    <w:rsid w:val="009748D5"/>
    <w:rsid w:val="00974966"/>
    <w:rsid w:val="00974A69"/>
    <w:rsid w:val="00974B2C"/>
    <w:rsid w:val="00974BFA"/>
    <w:rsid w:val="00974E9E"/>
    <w:rsid w:val="00974ED9"/>
    <w:rsid w:val="00974F1C"/>
    <w:rsid w:val="00974FCD"/>
    <w:rsid w:val="00975027"/>
    <w:rsid w:val="00975034"/>
    <w:rsid w:val="00975039"/>
    <w:rsid w:val="00975079"/>
    <w:rsid w:val="00975274"/>
    <w:rsid w:val="0097528E"/>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E4"/>
    <w:rsid w:val="009769F4"/>
    <w:rsid w:val="00976A04"/>
    <w:rsid w:val="00976B29"/>
    <w:rsid w:val="00976C5C"/>
    <w:rsid w:val="00976C6A"/>
    <w:rsid w:val="00976CBD"/>
    <w:rsid w:val="00976D1B"/>
    <w:rsid w:val="00976D27"/>
    <w:rsid w:val="00976D5A"/>
    <w:rsid w:val="00976DC5"/>
    <w:rsid w:val="00976E47"/>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38"/>
    <w:rsid w:val="00983572"/>
    <w:rsid w:val="009835E7"/>
    <w:rsid w:val="009835EA"/>
    <w:rsid w:val="009836F8"/>
    <w:rsid w:val="00983715"/>
    <w:rsid w:val="00983763"/>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902B0"/>
    <w:rsid w:val="009903B4"/>
    <w:rsid w:val="00990475"/>
    <w:rsid w:val="0099058B"/>
    <w:rsid w:val="00990592"/>
    <w:rsid w:val="00990670"/>
    <w:rsid w:val="009906FE"/>
    <w:rsid w:val="00990758"/>
    <w:rsid w:val="0099079C"/>
    <w:rsid w:val="0099089F"/>
    <w:rsid w:val="009908BF"/>
    <w:rsid w:val="00990A42"/>
    <w:rsid w:val="00990A7B"/>
    <w:rsid w:val="00990B75"/>
    <w:rsid w:val="00990CD9"/>
    <w:rsid w:val="00990D0B"/>
    <w:rsid w:val="00990D5E"/>
    <w:rsid w:val="00991204"/>
    <w:rsid w:val="009912B4"/>
    <w:rsid w:val="00991325"/>
    <w:rsid w:val="0099135D"/>
    <w:rsid w:val="009913F8"/>
    <w:rsid w:val="009913FB"/>
    <w:rsid w:val="00991460"/>
    <w:rsid w:val="00991563"/>
    <w:rsid w:val="00991680"/>
    <w:rsid w:val="00991788"/>
    <w:rsid w:val="00991B0F"/>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655"/>
    <w:rsid w:val="009956F1"/>
    <w:rsid w:val="009957C5"/>
    <w:rsid w:val="009958CD"/>
    <w:rsid w:val="009959A4"/>
    <w:rsid w:val="00995A13"/>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262"/>
    <w:rsid w:val="009A03C8"/>
    <w:rsid w:val="009A04D6"/>
    <w:rsid w:val="009A0638"/>
    <w:rsid w:val="009A06CD"/>
    <w:rsid w:val="009A0726"/>
    <w:rsid w:val="009A0B27"/>
    <w:rsid w:val="009A0B75"/>
    <w:rsid w:val="009A0B9B"/>
    <w:rsid w:val="009A0BA4"/>
    <w:rsid w:val="009A0C2B"/>
    <w:rsid w:val="009A0F79"/>
    <w:rsid w:val="009A0F94"/>
    <w:rsid w:val="009A1072"/>
    <w:rsid w:val="009A108D"/>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A7F"/>
    <w:rsid w:val="009A4B3C"/>
    <w:rsid w:val="009A4D7D"/>
    <w:rsid w:val="009A4F53"/>
    <w:rsid w:val="009A4FA6"/>
    <w:rsid w:val="009A505A"/>
    <w:rsid w:val="009A5087"/>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BB"/>
    <w:rsid w:val="009B081B"/>
    <w:rsid w:val="009B0899"/>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30A"/>
    <w:rsid w:val="009B132C"/>
    <w:rsid w:val="009B158B"/>
    <w:rsid w:val="009B16F6"/>
    <w:rsid w:val="009B1874"/>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90E"/>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76"/>
    <w:rsid w:val="009B66F8"/>
    <w:rsid w:val="009B670D"/>
    <w:rsid w:val="009B6723"/>
    <w:rsid w:val="009B677C"/>
    <w:rsid w:val="009B68D9"/>
    <w:rsid w:val="009B6A6C"/>
    <w:rsid w:val="009B6C78"/>
    <w:rsid w:val="009B6DA4"/>
    <w:rsid w:val="009B6DCC"/>
    <w:rsid w:val="009B6DE6"/>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34B"/>
    <w:rsid w:val="009C3490"/>
    <w:rsid w:val="009C34C6"/>
    <w:rsid w:val="009C3591"/>
    <w:rsid w:val="009C35BF"/>
    <w:rsid w:val="009C3701"/>
    <w:rsid w:val="009C3786"/>
    <w:rsid w:val="009C3834"/>
    <w:rsid w:val="009C38DA"/>
    <w:rsid w:val="009C38E0"/>
    <w:rsid w:val="009C3A2B"/>
    <w:rsid w:val="009C3B15"/>
    <w:rsid w:val="009C3C12"/>
    <w:rsid w:val="009C3C5D"/>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3D"/>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2C7"/>
    <w:rsid w:val="009D05AC"/>
    <w:rsid w:val="009D05FA"/>
    <w:rsid w:val="009D0678"/>
    <w:rsid w:val="009D07B8"/>
    <w:rsid w:val="009D07C3"/>
    <w:rsid w:val="009D07DF"/>
    <w:rsid w:val="009D07E9"/>
    <w:rsid w:val="009D085F"/>
    <w:rsid w:val="009D0869"/>
    <w:rsid w:val="009D08F8"/>
    <w:rsid w:val="009D0908"/>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4FD"/>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6A4"/>
    <w:rsid w:val="009D481A"/>
    <w:rsid w:val="009D487C"/>
    <w:rsid w:val="009D49A4"/>
    <w:rsid w:val="009D4A08"/>
    <w:rsid w:val="009D4AC6"/>
    <w:rsid w:val="009D4B02"/>
    <w:rsid w:val="009D4C12"/>
    <w:rsid w:val="009D4CB2"/>
    <w:rsid w:val="009D4D1F"/>
    <w:rsid w:val="009D4ED2"/>
    <w:rsid w:val="009D4EF9"/>
    <w:rsid w:val="009D5080"/>
    <w:rsid w:val="009D50A6"/>
    <w:rsid w:val="009D50B7"/>
    <w:rsid w:val="009D525D"/>
    <w:rsid w:val="009D53A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F04"/>
    <w:rsid w:val="009E4F8E"/>
    <w:rsid w:val="009E503E"/>
    <w:rsid w:val="009E50CE"/>
    <w:rsid w:val="009E50F7"/>
    <w:rsid w:val="009E51EC"/>
    <w:rsid w:val="009E52B0"/>
    <w:rsid w:val="009E52B7"/>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B0"/>
    <w:rsid w:val="009E60EA"/>
    <w:rsid w:val="009E618C"/>
    <w:rsid w:val="009E6256"/>
    <w:rsid w:val="009E62EE"/>
    <w:rsid w:val="009E634C"/>
    <w:rsid w:val="009E63B2"/>
    <w:rsid w:val="009E63CB"/>
    <w:rsid w:val="009E64A2"/>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73F"/>
    <w:rsid w:val="009F18F9"/>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320"/>
    <w:rsid w:val="009F33AD"/>
    <w:rsid w:val="009F34DC"/>
    <w:rsid w:val="009F374A"/>
    <w:rsid w:val="009F3754"/>
    <w:rsid w:val="009F3872"/>
    <w:rsid w:val="009F3890"/>
    <w:rsid w:val="009F38F5"/>
    <w:rsid w:val="009F3AE2"/>
    <w:rsid w:val="009F3B57"/>
    <w:rsid w:val="009F3B96"/>
    <w:rsid w:val="009F3B9D"/>
    <w:rsid w:val="009F3C9B"/>
    <w:rsid w:val="009F3CF2"/>
    <w:rsid w:val="009F3E83"/>
    <w:rsid w:val="009F4026"/>
    <w:rsid w:val="009F40D4"/>
    <w:rsid w:val="009F40E6"/>
    <w:rsid w:val="009F41EA"/>
    <w:rsid w:val="009F4268"/>
    <w:rsid w:val="009F42B2"/>
    <w:rsid w:val="009F42F4"/>
    <w:rsid w:val="009F44F7"/>
    <w:rsid w:val="009F44FE"/>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FD5"/>
    <w:rsid w:val="009F505A"/>
    <w:rsid w:val="009F5316"/>
    <w:rsid w:val="009F5341"/>
    <w:rsid w:val="009F54AA"/>
    <w:rsid w:val="009F54F0"/>
    <w:rsid w:val="009F5551"/>
    <w:rsid w:val="009F558A"/>
    <w:rsid w:val="009F55B0"/>
    <w:rsid w:val="009F55C9"/>
    <w:rsid w:val="009F5633"/>
    <w:rsid w:val="009F568E"/>
    <w:rsid w:val="009F570E"/>
    <w:rsid w:val="009F5947"/>
    <w:rsid w:val="009F599A"/>
    <w:rsid w:val="009F5A38"/>
    <w:rsid w:val="009F5B18"/>
    <w:rsid w:val="009F5C06"/>
    <w:rsid w:val="009F5C4A"/>
    <w:rsid w:val="009F5FBC"/>
    <w:rsid w:val="009F6025"/>
    <w:rsid w:val="009F60AD"/>
    <w:rsid w:val="009F60B0"/>
    <w:rsid w:val="009F62FA"/>
    <w:rsid w:val="009F6312"/>
    <w:rsid w:val="009F6333"/>
    <w:rsid w:val="009F63C4"/>
    <w:rsid w:val="009F6462"/>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F24"/>
    <w:rsid w:val="009F6F8B"/>
    <w:rsid w:val="009F6FCE"/>
    <w:rsid w:val="009F700C"/>
    <w:rsid w:val="009F7029"/>
    <w:rsid w:val="009F708D"/>
    <w:rsid w:val="009F71F8"/>
    <w:rsid w:val="009F728E"/>
    <w:rsid w:val="009F755B"/>
    <w:rsid w:val="009F7662"/>
    <w:rsid w:val="009F7684"/>
    <w:rsid w:val="009F7764"/>
    <w:rsid w:val="009F789F"/>
    <w:rsid w:val="009F78AC"/>
    <w:rsid w:val="009F7949"/>
    <w:rsid w:val="009F7B0C"/>
    <w:rsid w:val="009F7B2F"/>
    <w:rsid w:val="009F7B8D"/>
    <w:rsid w:val="009F7C51"/>
    <w:rsid w:val="009F7CCF"/>
    <w:rsid w:val="009F7DB9"/>
    <w:rsid w:val="009F7E7B"/>
    <w:rsid w:val="009F7EE7"/>
    <w:rsid w:val="00A00045"/>
    <w:rsid w:val="00A00169"/>
    <w:rsid w:val="00A00199"/>
    <w:rsid w:val="00A001B2"/>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1E"/>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D09"/>
    <w:rsid w:val="00A02D81"/>
    <w:rsid w:val="00A02F7A"/>
    <w:rsid w:val="00A0301A"/>
    <w:rsid w:val="00A0305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F5"/>
    <w:rsid w:val="00A07C79"/>
    <w:rsid w:val="00A07CAC"/>
    <w:rsid w:val="00A07D2E"/>
    <w:rsid w:val="00A07F3B"/>
    <w:rsid w:val="00A10063"/>
    <w:rsid w:val="00A100C1"/>
    <w:rsid w:val="00A10144"/>
    <w:rsid w:val="00A1031F"/>
    <w:rsid w:val="00A10330"/>
    <w:rsid w:val="00A10334"/>
    <w:rsid w:val="00A103FD"/>
    <w:rsid w:val="00A104EB"/>
    <w:rsid w:val="00A1058D"/>
    <w:rsid w:val="00A105FF"/>
    <w:rsid w:val="00A10878"/>
    <w:rsid w:val="00A10925"/>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30B"/>
    <w:rsid w:val="00A11382"/>
    <w:rsid w:val="00A11458"/>
    <w:rsid w:val="00A115B5"/>
    <w:rsid w:val="00A11641"/>
    <w:rsid w:val="00A116C1"/>
    <w:rsid w:val="00A1174D"/>
    <w:rsid w:val="00A11805"/>
    <w:rsid w:val="00A11833"/>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1E"/>
    <w:rsid w:val="00A12749"/>
    <w:rsid w:val="00A127F8"/>
    <w:rsid w:val="00A12A10"/>
    <w:rsid w:val="00A12B77"/>
    <w:rsid w:val="00A12CDA"/>
    <w:rsid w:val="00A12DC6"/>
    <w:rsid w:val="00A12EA6"/>
    <w:rsid w:val="00A12ED0"/>
    <w:rsid w:val="00A12EE8"/>
    <w:rsid w:val="00A12FC0"/>
    <w:rsid w:val="00A13085"/>
    <w:rsid w:val="00A1317B"/>
    <w:rsid w:val="00A1327A"/>
    <w:rsid w:val="00A133CA"/>
    <w:rsid w:val="00A133ED"/>
    <w:rsid w:val="00A1342E"/>
    <w:rsid w:val="00A13483"/>
    <w:rsid w:val="00A13700"/>
    <w:rsid w:val="00A13712"/>
    <w:rsid w:val="00A137D6"/>
    <w:rsid w:val="00A13A4B"/>
    <w:rsid w:val="00A13A96"/>
    <w:rsid w:val="00A13AC9"/>
    <w:rsid w:val="00A13B0B"/>
    <w:rsid w:val="00A13B37"/>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BA"/>
    <w:rsid w:val="00A155BE"/>
    <w:rsid w:val="00A1583B"/>
    <w:rsid w:val="00A1590E"/>
    <w:rsid w:val="00A1598F"/>
    <w:rsid w:val="00A15A86"/>
    <w:rsid w:val="00A15AFF"/>
    <w:rsid w:val="00A15B57"/>
    <w:rsid w:val="00A15C40"/>
    <w:rsid w:val="00A15D00"/>
    <w:rsid w:val="00A15D11"/>
    <w:rsid w:val="00A15D45"/>
    <w:rsid w:val="00A15F3C"/>
    <w:rsid w:val="00A160C4"/>
    <w:rsid w:val="00A1618D"/>
    <w:rsid w:val="00A16343"/>
    <w:rsid w:val="00A1657F"/>
    <w:rsid w:val="00A165F0"/>
    <w:rsid w:val="00A1662D"/>
    <w:rsid w:val="00A16644"/>
    <w:rsid w:val="00A168CC"/>
    <w:rsid w:val="00A16982"/>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D3A"/>
    <w:rsid w:val="00A17DA5"/>
    <w:rsid w:val="00A17E43"/>
    <w:rsid w:val="00A17E8E"/>
    <w:rsid w:val="00A17F94"/>
    <w:rsid w:val="00A2005D"/>
    <w:rsid w:val="00A20082"/>
    <w:rsid w:val="00A200DC"/>
    <w:rsid w:val="00A201B0"/>
    <w:rsid w:val="00A20265"/>
    <w:rsid w:val="00A203FB"/>
    <w:rsid w:val="00A20714"/>
    <w:rsid w:val="00A20747"/>
    <w:rsid w:val="00A207FA"/>
    <w:rsid w:val="00A2090C"/>
    <w:rsid w:val="00A20983"/>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70"/>
    <w:rsid w:val="00A22485"/>
    <w:rsid w:val="00A22515"/>
    <w:rsid w:val="00A22522"/>
    <w:rsid w:val="00A2255F"/>
    <w:rsid w:val="00A22560"/>
    <w:rsid w:val="00A22670"/>
    <w:rsid w:val="00A226BF"/>
    <w:rsid w:val="00A226CF"/>
    <w:rsid w:val="00A22726"/>
    <w:rsid w:val="00A2278B"/>
    <w:rsid w:val="00A22855"/>
    <w:rsid w:val="00A22965"/>
    <w:rsid w:val="00A229BC"/>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88"/>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25"/>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4E"/>
    <w:rsid w:val="00A31252"/>
    <w:rsid w:val="00A312F3"/>
    <w:rsid w:val="00A3131D"/>
    <w:rsid w:val="00A3134E"/>
    <w:rsid w:val="00A3143A"/>
    <w:rsid w:val="00A314B2"/>
    <w:rsid w:val="00A314B6"/>
    <w:rsid w:val="00A314DC"/>
    <w:rsid w:val="00A31537"/>
    <w:rsid w:val="00A3157B"/>
    <w:rsid w:val="00A31774"/>
    <w:rsid w:val="00A317F0"/>
    <w:rsid w:val="00A31974"/>
    <w:rsid w:val="00A319EB"/>
    <w:rsid w:val="00A31AA2"/>
    <w:rsid w:val="00A31AED"/>
    <w:rsid w:val="00A31B0F"/>
    <w:rsid w:val="00A31B94"/>
    <w:rsid w:val="00A31C22"/>
    <w:rsid w:val="00A31C6B"/>
    <w:rsid w:val="00A31CDE"/>
    <w:rsid w:val="00A31DFF"/>
    <w:rsid w:val="00A31ED7"/>
    <w:rsid w:val="00A31EDB"/>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C16"/>
    <w:rsid w:val="00A32DAF"/>
    <w:rsid w:val="00A32DE7"/>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39"/>
    <w:rsid w:val="00A3613F"/>
    <w:rsid w:val="00A361AA"/>
    <w:rsid w:val="00A361B0"/>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7D5"/>
    <w:rsid w:val="00A4098D"/>
    <w:rsid w:val="00A40A1E"/>
    <w:rsid w:val="00A40BF3"/>
    <w:rsid w:val="00A40C28"/>
    <w:rsid w:val="00A40CB3"/>
    <w:rsid w:val="00A40CEB"/>
    <w:rsid w:val="00A40D37"/>
    <w:rsid w:val="00A40DBA"/>
    <w:rsid w:val="00A40DE2"/>
    <w:rsid w:val="00A40DE7"/>
    <w:rsid w:val="00A40E12"/>
    <w:rsid w:val="00A40FD4"/>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D5"/>
    <w:rsid w:val="00A44111"/>
    <w:rsid w:val="00A4424B"/>
    <w:rsid w:val="00A44296"/>
    <w:rsid w:val="00A44476"/>
    <w:rsid w:val="00A444D7"/>
    <w:rsid w:val="00A4450C"/>
    <w:rsid w:val="00A4463A"/>
    <w:rsid w:val="00A44783"/>
    <w:rsid w:val="00A447B4"/>
    <w:rsid w:val="00A44962"/>
    <w:rsid w:val="00A44963"/>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7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C8"/>
    <w:rsid w:val="00A46C39"/>
    <w:rsid w:val="00A46CB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8D"/>
    <w:rsid w:val="00A533E4"/>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189"/>
    <w:rsid w:val="00A551A1"/>
    <w:rsid w:val="00A55348"/>
    <w:rsid w:val="00A553A0"/>
    <w:rsid w:val="00A55449"/>
    <w:rsid w:val="00A55571"/>
    <w:rsid w:val="00A5559D"/>
    <w:rsid w:val="00A55606"/>
    <w:rsid w:val="00A557D4"/>
    <w:rsid w:val="00A55867"/>
    <w:rsid w:val="00A558D0"/>
    <w:rsid w:val="00A5593E"/>
    <w:rsid w:val="00A559AE"/>
    <w:rsid w:val="00A559CB"/>
    <w:rsid w:val="00A55ABB"/>
    <w:rsid w:val="00A55B48"/>
    <w:rsid w:val="00A55B90"/>
    <w:rsid w:val="00A55C22"/>
    <w:rsid w:val="00A55D19"/>
    <w:rsid w:val="00A55D36"/>
    <w:rsid w:val="00A55E1E"/>
    <w:rsid w:val="00A55E4E"/>
    <w:rsid w:val="00A55E92"/>
    <w:rsid w:val="00A56056"/>
    <w:rsid w:val="00A560E1"/>
    <w:rsid w:val="00A56100"/>
    <w:rsid w:val="00A56101"/>
    <w:rsid w:val="00A56230"/>
    <w:rsid w:val="00A5639D"/>
    <w:rsid w:val="00A563C6"/>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44C"/>
    <w:rsid w:val="00A6253F"/>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9FF"/>
    <w:rsid w:val="00A63B43"/>
    <w:rsid w:val="00A63BC0"/>
    <w:rsid w:val="00A63C15"/>
    <w:rsid w:val="00A63C39"/>
    <w:rsid w:val="00A63CB7"/>
    <w:rsid w:val="00A63E4E"/>
    <w:rsid w:val="00A63E86"/>
    <w:rsid w:val="00A63F44"/>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E"/>
    <w:rsid w:val="00A649C3"/>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291"/>
    <w:rsid w:val="00A662DD"/>
    <w:rsid w:val="00A66303"/>
    <w:rsid w:val="00A66325"/>
    <w:rsid w:val="00A663B1"/>
    <w:rsid w:val="00A6640C"/>
    <w:rsid w:val="00A6678C"/>
    <w:rsid w:val="00A6683C"/>
    <w:rsid w:val="00A66922"/>
    <w:rsid w:val="00A66957"/>
    <w:rsid w:val="00A66966"/>
    <w:rsid w:val="00A66994"/>
    <w:rsid w:val="00A66A52"/>
    <w:rsid w:val="00A66AAF"/>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C73"/>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651"/>
    <w:rsid w:val="00A71673"/>
    <w:rsid w:val="00A71809"/>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70B"/>
    <w:rsid w:val="00A72963"/>
    <w:rsid w:val="00A72A0B"/>
    <w:rsid w:val="00A72A1D"/>
    <w:rsid w:val="00A72B3B"/>
    <w:rsid w:val="00A72B63"/>
    <w:rsid w:val="00A72D05"/>
    <w:rsid w:val="00A72D3D"/>
    <w:rsid w:val="00A72E2E"/>
    <w:rsid w:val="00A72EA3"/>
    <w:rsid w:val="00A72F5F"/>
    <w:rsid w:val="00A73184"/>
    <w:rsid w:val="00A73328"/>
    <w:rsid w:val="00A73434"/>
    <w:rsid w:val="00A7345B"/>
    <w:rsid w:val="00A735C0"/>
    <w:rsid w:val="00A7364F"/>
    <w:rsid w:val="00A73808"/>
    <w:rsid w:val="00A738BB"/>
    <w:rsid w:val="00A73908"/>
    <w:rsid w:val="00A739FB"/>
    <w:rsid w:val="00A73AE0"/>
    <w:rsid w:val="00A73B59"/>
    <w:rsid w:val="00A73BC3"/>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AC"/>
    <w:rsid w:val="00A750DE"/>
    <w:rsid w:val="00A7513C"/>
    <w:rsid w:val="00A75160"/>
    <w:rsid w:val="00A7516C"/>
    <w:rsid w:val="00A75220"/>
    <w:rsid w:val="00A75246"/>
    <w:rsid w:val="00A752C8"/>
    <w:rsid w:val="00A7544D"/>
    <w:rsid w:val="00A75488"/>
    <w:rsid w:val="00A75617"/>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BB"/>
    <w:rsid w:val="00A831D0"/>
    <w:rsid w:val="00A831FF"/>
    <w:rsid w:val="00A83215"/>
    <w:rsid w:val="00A832AD"/>
    <w:rsid w:val="00A832D1"/>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C86"/>
    <w:rsid w:val="00A94D64"/>
    <w:rsid w:val="00A94E41"/>
    <w:rsid w:val="00A94E4B"/>
    <w:rsid w:val="00A95130"/>
    <w:rsid w:val="00A951C3"/>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A74"/>
    <w:rsid w:val="00A96B6B"/>
    <w:rsid w:val="00A96BB8"/>
    <w:rsid w:val="00A96C02"/>
    <w:rsid w:val="00A96CDA"/>
    <w:rsid w:val="00A96D7A"/>
    <w:rsid w:val="00A96E33"/>
    <w:rsid w:val="00A96E46"/>
    <w:rsid w:val="00A96E6F"/>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52"/>
    <w:rsid w:val="00AA1683"/>
    <w:rsid w:val="00AA173D"/>
    <w:rsid w:val="00AA175C"/>
    <w:rsid w:val="00AA1773"/>
    <w:rsid w:val="00AA194C"/>
    <w:rsid w:val="00AA1A04"/>
    <w:rsid w:val="00AA1A06"/>
    <w:rsid w:val="00AA1A38"/>
    <w:rsid w:val="00AA1A81"/>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50D4"/>
    <w:rsid w:val="00AA50D5"/>
    <w:rsid w:val="00AA517F"/>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603C"/>
    <w:rsid w:val="00AA6125"/>
    <w:rsid w:val="00AA6212"/>
    <w:rsid w:val="00AA631B"/>
    <w:rsid w:val="00AA633B"/>
    <w:rsid w:val="00AA64B9"/>
    <w:rsid w:val="00AA64D2"/>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97"/>
    <w:rsid w:val="00AA7F45"/>
    <w:rsid w:val="00AB0153"/>
    <w:rsid w:val="00AB0178"/>
    <w:rsid w:val="00AB02CF"/>
    <w:rsid w:val="00AB0473"/>
    <w:rsid w:val="00AB0779"/>
    <w:rsid w:val="00AB088E"/>
    <w:rsid w:val="00AB0AA5"/>
    <w:rsid w:val="00AB0AAB"/>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77"/>
    <w:rsid w:val="00AB5041"/>
    <w:rsid w:val="00AB5069"/>
    <w:rsid w:val="00AB5127"/>
    <w:rsid w:val="00AB51DB"/>
    <w:rsid w:val="00AB5201"/>
    <w:rsid w:val="00AB5208"/>
    <w:rsid w:val="00AB5275"/>
    <w:rsid w:val="00AB536F"/>
    <w:rsid w:val="00AB537C"/>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D2"/>
    <w:rsid w:val="00AB65E9"/>
    <w:rsid w:val="00AB65FA"/>
    <w:rsid w:val="00AB6625"/>
    <w:rsid w:val="00AB66CB"/>
    <w:rsid w:val="00AB6A1B"/>
    <w:rsid w:val="00AB6A91"/>
    <w:rsid w:val="00AB6AD7"/>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7B"/>
    <w:rsid w:val="00AC1B71"/>
    <w:rsid w:val="00AC1BA7"/>
    <w:rsid w:val="00AC1BDF"/>
    <w:rsid w:val="00AC1C16"/>
    <w:rsid w:val="00AC1C5B"/>
    <w:rsid w:val="00AC1D75"/>
    <w:rsid w:val="00AC1E23"/>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AF5"/>
    <w:rsid w:val="00AC5B0D"/>
    <w:rsid w:val="00AC5B71"/>
    <w:rsid w:val="00AC5B83"/>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8BF"/>
    <w:rsid w:val="00AC6904"/>
    <w:rsid w:val="00AC6A74"/>
    <w:rsid w:val="00AC6A87"/>
    <w:rsid w:val="00AC6ACF"/>
    <w:rsid w:val="00AC6AF6"/>
    <w:rsid w:val="00AC6B33"/>
    <w:rsid w:val="00AC6B92"/>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DA5"/>
    <w:rsid w:val="00AD2ECD"/>
    <w:rsid w:val="00AD2F2B"/>
    <w:rsid w:val="00AD2FE2"/>
    <w:rsid w:val="00AD3107"/>
    <w:rsid w:val="00AD3163"/>
    <w:rsid w:val="00AD32C8"/>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65E"/>
    <w:rsid w:val="00AD46B0"/>
    <w:rsid w:val="00AD4717"/>
    <w:rsid w:val="00AD47E3"/>
    <w:rsid w:val="00AD4AC3"/>
    <w:rsid w:val="00AD4CAA"/>
    <w:rsid w:val="00AD4E2D"/>
    <w:rsid w:val="00AD4F37"/>
    <w:rsid w:val="00AD4F81"/>
    <w:rsid w:val="00AD515A"/>
    <w:rsid w:val="00AD515F"/>
    <w:rsid w:val="00AD517A"/>
    <w:rsid w:val="00AD51CB"/>
    <w:rsid w:val="00AD5200"/>
    <w:rsid w:val="00AD531E"/>
    <w:rsid w:val="00AD54E6"/>
    <w:rsid w:val="00AD551B"/>
    <w:rsid w:val="00AD55B9"/>
    <w:rsid w:val="00AD563E"/>
    <w:rsid w:val="00AD56B5"/>
    <w:rsid w:val="00AD57CE"/>
    <w:rsid w:val="00AD583A"/>
    <w:rsid w:val="00AD5879"/>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B9"/>
    <w:rsid w:val="00AE0ECC"/>
    <w:rsid w:val="00AE0FB9"/>
    <w:rsid w:val="00AE0FFF"/>
    <w:rsid w:val="00AE105A"/>
    <w:rsid w:val="00AE10D0"/>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26"/>
    <w:rsid w:val="00AE29CC"/>
    <w:rsid w:val="00AE29EF"/>
    <w:rsid w:val="00AE2A2E"/>
    <w:rsid w:val="00AE2BF9"/>
    <w:rsid w:val="00AE2CE6"/>
    <w:rsid w:val="00AE2D1D"/>
    <w:rsid w:val="00AE2DC4"/>
    <w:rsid w:val="00AE2E44"/>
    <w:rsid w:val="00AE2E64"/>
    <w:rsid w:val="00AE2FF3"/>
    <w:rsid w:val="00AE3077"/>
    <w:rsid w:val="00AE313D"/>
    <w:rsid w:val="00AE3259"/>
    <w:rsid w:val="00AE32AB"/>
    <w:rsid w:val="00AE32C0"/>
    <w:rsid w:val="00AE3339"/>
    <w:rsid w:val="00AE35CB"/>
    <w:rsid w:val="00AE35E5"/>
    <w:rsid w:val="00AE3A28"/>
    <w:rsid w:val="00AE3A6A"/>
    <w:rsid w:val="00AE3ADA"/>
    <w:rsid w:val="00AE3B78"/>
    <w:rsid w:val="00AE3BB3"/>
    <w:rsid w:val="00AE3E27"/>
    <w:rsid w:val="00AE3E91"/>
    <w:rsid w:val="00AE4008"/>
    <w:rsid w:val="00AE409B"/>
    <w:rsid w:val="00AE4160"/>
    <w:rsid w:val="00AE4200"/>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587"/>
    <w:rsid w:val="00AE56EF"/>
    <w:rsid w:val="00AE575D"/>
    <w:rsid w:val="00AE587D"/>
    <w:rsid w:val="00AE5A74"/>
    <w:rsid w:val="00AE5AB6"/>
    <w:rsid w:val="00AE5BBC"/>
    <w:rsid w:val="00AE5BF5"/>
    <w:rsid w:val="00AE5C03"/>
    <w:rsid w:val="00AE5E08"/>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43"/>
    <w:rsid w:val="00AE7995"/>
    <w:rsid w:val="00AE7999"/>
    <w:rsid w:val="00AE7A57"/>
    <w:rsid w:val="00AE7A6C"/>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4D"/>
    <w:rsid w:val="00AF0E95"/>
    <w:rsid w:val="00AF1000"/>
    <w:rsid w:val="00AF1088"/>
    <w:rsid w:val="00AF10F5"/>
    <w:rsid w:val="00AF1105"/>
    <w:rsid w:val="00AF1109"/>
    <w:rsid w:val="00AF11C4"/>
    <w:rsid w:val="00AF131A"/>
    <w:rsid w:val="00AF1369"/>
    <w:rsid w:val="00AF1405"/>
    <w:rsid w:val="00AF144B"/>
    <w:rsid w:val="00AF15ED"/>
    <w:rsid w:val="00AF16CA"/>
    <w:rsid w:val="00AF17D3"/>
    <w:rsid w:val="00AF1825"/>
    <w:rsid w:val="00AF1840"/>
    <w:rsid w:val="00AF1874"/>
    <w:rsid w:val="00AF18A5"/>
    <w:rsid w:val="00AF1974"/>
    <w:rsid w:val="00AF1A2D"/>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B9"/>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82"/>
    <w:rsid w:val="00AF49CF"/>
    <w:rsid w:val="00AF49FE"/>
    <w:rsid w:val="00AF4A2A"/>
    <w:rsid w:val="00AF4A43"/>
    <w:rsid w:val="00AF4A70"/>
    <w:rsid w:val="00AF4B67"/>
    <w:rsid w:val="00AF4B6D"/>
    <w:rsid w:val="00AF4C50"/>
    <w:rsid w:val="00AF4D32"/>
    <w:rsid w:val="00AF4ED1"/>
    <w:rsid w:val="00AF4F17"/>
    <w:rsid w:val="00AF4FF7"/>
    <w:rsid w:val="00AF5034"/>
    <w:rsid w:val="00AF51C9"/>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694"/>
    <w:rsid w:val="00B036AF"/>
    <w:rsid w:val="00B036C1"/>
    <w:rsid w:val="00B036D4"/>
    <w:rsid w:val="00B0379F"/>
    <w:rsid w:val="00B0381A"/>
    <w:rsid w:val="00B0393F"/>
    <w:rsid w:val="00B03A2E"/>
    <w:rsid w:val="00B03A37"/>
    <w:rsid w:val="00B03AFC"/>
    <w:rsid w:val="00B03B33"/>
    <w:rsid w:val="00B03C25"/>
    <w:rsid w:val="00B03C6B"/>
    <w:rsid w:val="00B03D67"/>
    <w:rsid w:val="00B03D73"/>
    <w:rsid w:val="00B03D79"/>
    <w:rsid w:val="00B03E90"/>
    <w:rsid w:val="00B03F9B"/>
    <w:rsid w:val="00B03FB6"/>
    <w:rsid w:val="00B040EC"/>
    <w:rsid w:val="00B04132"/>
    <w:rsid w:val="00B04286"/>
    <w:rsid w:val="00B04342"/>
    <w:rsid w:val="00B04369"/>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954"/>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730"/>
    <w:rsid w:val="00B10834"/>
    <w:rsid w:val="00B1086A"/>
    <w:rsid w:val="00B108BD"/>
    <w:rsid w:val="00B10944"/>
    <w:rsid w:val="00B10A19"/>
    <w:rsid w:val="00B10A22"/>
    <w:rsid w:val="00B10D2A"/>
    <w:rsid w:val="00B10D57"/>
    <w:rsid w:val="00B11090"/>
    <w:rsid w:val="00B11320"/>
    <w:rsid w:val="00B11392"/>
    <w:rsid w:val="00B113A5"/>
    <w:rsid w:val="00B114E0"/>
    <w:rsid w:val="00B11542"/>
    <w:rsid w:val="00B1157D"/>
    <w:rsid w:val="00B11675"/>
    <w:rsid w:val="00B116DC"/>
    <w:rsid w:val="00B1170E"/>
    <w:rsid w:val="00B11803"/>
    <w:rsid w:val="00B11868"/>
    <w:rsid w:val="00B118BA"/>
    <w:rsid w:val="00B118CF"/>
    <w:rsid w:val="00B11B03"/>
    <w:rsid w:val="00B11B94"/>
    <w:rsid w:val="00B11B95"/>
    <w:rsid w:val="00B11D63"/>
    <w:rsid w:val="00B11D6F"/>
    <w:rsid w:val="00B11E2D"/>
    <w:rsid w:val="00B120CA"/>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17F78"/>
    <w:rsid w:val="00B200EC"/>
    <w:rsid w:val="00B2021C"/>
    <w:rsid w:val="00B202F6"/>
    <w:rsid w:val="00B20340"/>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EA2"/>
    <w:rsid w:val="00B310BF"/>
    <w:rsid w:val="00B31140"/>
    <w:rsid w:val="00B311CE"/>
    <w:rsid w:val="00B3121F"/>
    <w:rsid w:val="00B3123E"/>
    <w:rsid w:val="00B312DB"/>
    <w:rsid w:val="00B31328"/>
    <w:rsid w:val="00B31391"/>
    <w:rsid w:val="00B314C0"/>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54"/>
    <w:rsid w:val="00B432D1"/>
    <w:rsid w:val="00B43492"/>
    <w:rsid w:val="00B43526"/>
    <w:rsid w:val="00B43586"/>
    <w:rsid w:val="00B435E1"/>
    <w:rsid w:val="00B4365A"/>
    <w:rsid w:val="00B4373C"/>
    <w:rsid w:val="00B43866"/>
    <w:rsid w:val="00B43A89"/>
    <w:rsid w:val="00B43AE8"/>
    <w:rsid w:val="00B43B34"/>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7067"/>
    <w:rsid w:val="00B470D3"/>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65"/>
    <w:rsid w:val="00B5087D"/>
    <w:rsid w:val="00B508ED"/>
    <w:rsid w:val="00B50AC1"/>
    <w:rsid w:val="00B50B4B"/>
    <w:rsid w:val="00B50B82"/>
    <w:rsid w:val="00B50CDD"/>
    <w:rsid w:val="00B50D08"/>
    <w:rsid w:val="00B51103"/>
    <w:rsid w:val="00B51170"/>
    <w:rsid w:val="00B511B4"/>
    <w:rsid w:val="00B51320"/>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D5"/>
    <w:rsid w:val="00B52B13"/>
    <w:rsid w:val="00B52B40"/>
    <w:rsid w:val="00B52C05"/>
    <w:rsid w:val="00B52C08"/>
    <w:rsid w:val="00B52D02"/>
    <w:rsid w:val="00B52D2A"/>
    <w:rsid w:val="00B52D48"/>
    <w:rsid w:val="00B52D9E"/>
    <w:rsid w:val="00B52DAD"/>
    <w:rsid w:val="00B52E6E"/>
    <w:rsid w:val="00B52EF4"/>
    <w:rsid w:val="00B5312C"/>
    <w:rsid w:val="00B531C1"/>
    <w:rsid w:val="00B53259"/>
    <w:rsid w:val="00B53529"/>
    <w:rsid w:val="00B53536"/>
    <w:rsid w:val="00B535F6"/>
    <w:rsid w:val="00B53639"/>
    <w:rsid w:val="00B53668"/>
    <w:rsid w:val="00B536F5"/>
    <w:rsid w:val="00B537FB"/>
    <w:rsid w:val="00B53916"/>
    <w:rsid w:val="00B53A26"/>
    <w:rsid w:val="00B53AB6"/>
    <w:rsid w:val="00B53B50"/>
    <w:rsid w:val="00B53E7F"/>
    <w:rsid w:val="00B53F9A"/>
    <w:rsid w:val="00B540B0"/>
    <w:rsid w:val="00B54137"/>
    <w:rsid w:val="00B5415F"/>
    <w:rsid w:val="00B541EE"/>
    <w:rsid w:val="00B5436B"/>
    <w:rsid w:val="00B54679"/>
    <w:rsid w:val="00B5467D"/>
    <w:rsid w:val="00B5493B"/>
    <w:rsid w:val="00B54A06"/>
    <w:rsid w:val="00B54A70"/>
    <w:rsid w:val="00B54ACD"/>
    <w:rsid w:val="00B54B2D"/>
    <w:rsid w:val="00B54BB4"/>
    <w:rsid w:val="00B54BFB"/>
    <w:rsid w:val="00B54C6C"/>
    <w:rsid w:val="00B54C96"/>
    <w:rsid w:val="00B54CB8"/>
    <w:rsid w:val="00B54CC9"/>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674"/>
    <w:rsid w:val="00B5681D"/>
    <w:rsid w:val="00B56883"/>
    <w:rsid w:val="00B568D5"/>
    <w:rsid w:val="00B56963"/>
    <w:rsid w:val="00B56B9D"/>
    <w:rsid w:val="00B56C03"/>
    <w:rsid w:val="00B56C23"/>
    <w:rsid w:val="00B56DCE"/>
    <w:rsid w:val="00B56DE3"/>
    <w:rsid w:val="00B56E08"/>
    <w:rsid w:val="00B56EB4"/>
    <w:rsid w:val="00B56FFA"/>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CED"/>
    <w:rsid w:val="00B60EBF"/>
    <w:rsid w:val="00B60FA3"/>
    <w:rsid w:val="00B6100C"/>
    <w:rsid w:val="00B610F6"/>
    <w:rsid w:val="00B61184"/>
    <w:rsid w:val="00B61296"/>
    <w:rsid w:val="00B613C3"/>
    <w:rsid w:val="00B61415"/>
    <w:rsid w:val="00B61458"/>
    <w:rsid w:val="00B6163B"/>
    <w:rsid w:val="00B61653"/>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153"/>
    <w:rsid w:val="00B63155"/>
    <w:rsid w:val="00B6315C"/>
    <w:rsid w:val="00B63175"/>
    <w:rsid w:val="00B6318C"/>
    <w:rsid w:val="00B63194"/>
    <w:rsid w:val="00B63310"/>
    <w:rsid w:val="00B6357A"/>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41F1"/>
    <w:rsid w:val="00B642B8"/>
    <w:rsid w:val="00B642D5"/>
    <w:rsid w:val="00B64386"/>
    <w:rsid w:val="00B6438C"/>
    <w:rsid w:val="00B643DD"/>
    <w:rsid w:val="00B645B5"/>
    <w:rsid w:val="00B64641"/>
    <w:rsid w:val="00B646C8"/>
    <w:rsid w:val="00B6473A"/>
    <w:rsid w:val="00B647EC"/>
    <w:rsid w:val="00B6489E"/>
    <w:rsid w:val="00B64963"/>
    <w:rsid w:val="00B6497C"/>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757"/>
    <w:rsid w:val="00B6686F"/>
    <w:rsid w:val="00B66A0D"/>
    <w:rsid w:val="00B66A1B"/>
    <w:rsid w:val="00B66B59"/>
    <w:rsid w:val="00B66BD1"/>
    <w:rsid w:val="00B66C06"/>
    <w:rsid w:val="00B66E86"/>
    <w:rsid w:val="00B66EC8"/>
    <w:rsid w:val="00B66FE7"/>
    <w:rsid w:val="00B67075"/>
    <w:rsid w:val="00B6718E"/>
    <w:rsid w:val="00B6726A"/>
    <w:rsid w:val="00B67307"/>
    <w:rsid w:val="00B67476"/>
    <w:rsid w:val="00B674EB"/>
    <w:rsid w:val="00B67508"/>
    <w:rsid w:val="00B6754E"/>
    <w:rsid w:val="00B67642"/>
    <w:rsid w:val="00B6771E"/>
    <w:rsid w:val="00B67766"/>
    <w:rsid w:val="00B67884"/>
    <w:rsid w:val="00B679A5"/>
    <w:rsid w:val="00B679DD"/>
    <w:rsid w:val="00B67AC2"/>
    <w:rsid w:val="00B67B2B"/>
    <w:rsid w:val="00B67B59"/>
    <w:rsid w:val="00B67B93"/>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C9"/>
    <w:rsid w:val="00B74CCE"/>
    <w:rsid w:val="00B74D01"/>
    <w:rsid w:val="00B74DBE"/>
    <w:rsid w:val="00B74ED4"/>
    <w:rsid w:val="00B74F2D"/>
    <w:rsid w:val="00B74FE4"/>
    <w:rsid w:val="00B750AA"/>
    <w:rsid w:val="00B750EB"/>
    <w:rsid w:val="00B75198"/>
    <w:rsid w:val="00B7533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70D"/>
    <w:rsid w:val="00B7692D"/>
    <w:rsid w:val="00B7698D"/>
    <w:rsid w:val="00B769CA"/>
    <w:rsid w:val="00B76A13"/>
    <w:rsid w:val="00B76A14"/>
    <w:rsid w:val="00B76A4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531"/>
    <w:rsid w:val="00B806B3"/>
    <w:rsid w:val="00B806E7"/>
    <w:rsid w:val="00B807BE"/>
    <w:rsid w:val="00B8082E"/>
    <w:rsid w:val="00B80CB8"/>
    <w:rsid w:val="00B80D7F"/>
    <w:rsid w:val="00B80DAA"/>
    <w:rsid w:val="00B80E0A"/>
    <w:rsid w:val="00B80F62"/>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82"/>
    <w:rsid w:val="00B84205"/>
    <w:rsid w:val="00B8420A"/>
    <w:rsid w:val="00B84270"/>
    <w:rsid w:val="00B842D4"/>
    <w:rsid w:val="00B8433E"/>
    <w:rsid w:val="00B84361"/>
    <w:rsid w:val="00B84456"/>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8F"/>
    <w:rsid w:val="00B91BE5"/>
    <w:rsid w:val="00B91CC5"/>
    <w:rsid w:val="00B91D40"/>
    <w:rsid w:val="00B91F7A"/>
    <w:rsid w:val="00B91FE3"/>
    <w:rsid w:val="00B920C7"/>
    <w:rsid w:val="00B9215A"/>
    <w:rsid w:val="00B92192"/>
    <w:rsid w:val="00B921EC"/>
    <w:rsid w:val="00B92225"/>
    <w:rsid w:val="00B922A5"/>
    <w:rsid w:val="00B9233D"/>
    <w:rsid w:val="00B923DF"/>
    <w:rsid w:val="00B9244E"/>
    <w:rsid w:val="00B924BF"/>
    <w:rsid w:val="00B92504"/>
    <w:rsid w:val="00B92A47"/>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C5"/>
    <w:rsid w:val="00BA26F0"/>
    <w:rsid w:val="00BA2888"/>
    <w:rsid w:val="00BA28A0"/>
    <w:rsid w:val="00BA291C"/>
    <w:rsid w:val="00BA2ABD"/>
    <w:rsid w:val="00BA2BCD"/>
    <w:rsid w:val="00BA2C23"/>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901"/>
    <w:rsid w:val="00BA6933"/>
    <w:rsid w:val="00BA6994"/>
    <w:rsid w:val="00BA6B9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5AE"/>
    <w:rsid w:val="00BB05E2"/>
    <w:rsid w:val="00BB0630"/>
    <w:rsid w:val="00BB0698"/>
    <w:rsid w:val="00BB06B8"/>
    <w:rsid w:val="00BB0706"/>
    <w:rsid w:val="00BB0803"/>
    <w:rsid w:val="00BB087E"/>
    <w:rsid w:val="00BB08C9"/>
    <w:rsid w:val="00BB09AE"/>
    <w:rsid w:val="00BB0CCD"/>
    <w:rsid w:val="00BB0CD1"/>
    <w:rsid w:val="00BB0CD5"/>
    <w:rsid w:val="00BB0E8D"/>
    <w:rsid w:val="00BB0EDE"/>
    <w:rsid w:val="00BB0F31"/>
    <w:rsid w:val="00BB0F62"/>
    <w:rsid w:val="00BB0F9A"/>
    <w:rsid w:val="00BB0FA1"/>
    <w:rsid w:val="00BB1023"/>
    <w:rsid w:val="00BB10DA"/>
    <w:rsid w:val="00BB1134"/>
    <w:rsid w:val="00BB1218"/>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6F"/>
    <w:rsid w:val="00BB20F3"/>
    <w:rsid w:val="00BB2143"/>
    <w:rsid w:val="00BB21FE"/>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CB"/>
    <w:rsid w:val="00BC3924"/>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35C"/>
    <w:rsid w:val="00BD33A5"/>
    <w:rsid w:val="00BD3447"/>
    <w:rsid w:val="00BD34EC"/>
    <w:rsid w:val="00BD3620"/>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A38"/>
    <w:rsid w:val="00BD4A58"/>
    <w:rsid w:val="00BD4A66"/>
    <w:rsid w:val="00BD4B7A"/>
    <w:rsid w:val="00BD4C16"/>
    <w:rsid w:val="00BD4CBC"/>
    <w:rsid w:val="00BD4CDB"/>
    <w:rsid w:val="00BD4E82"/>
    <w:rsid w:val="00BD4EA9"/>
    <w:rsid w:val="00BD4EB0"/>
    <w:rsid w:val="00BD4EC9"/>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601"/>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FE"/>
    <w:rsid w:val="00BE0727"/>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40E"/>
    <w:rsid w:val="00BE4450"/>
    <w:rsid w:val="00BE44BE"/>
    <w:rsid w:val="00BE450A"/>
    <w:rsid w:val="00BE454D"/>
    <w:rsid w:val="00BE4552"/>
    <w:rsid w:val="00BE4571"/>
    <w:rsid w:val="00BE45B3"/>
    <w:rsid w:val="00BE45C5"/>
    <w:rsid w:val="00BE461D"/>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C9"/>
    <w:rsid w:val="00BF5226"/>
    <w:rsid w:val="00BF52ED"/>
    <w:rsid w:val="00BF53C3"/>
    <w:rsid w:val="00BF5539"/>
    <w:rsid w:val="00BF55A1"/>
    <w:rsid w:val="00BF574B"/>
    <w:rsid w:val="00BF58A7"/>
    <w:rsid w:val="00BF5969"/>
    <w:rsid w:val="00BF5BB4"/>
    <w:rsid w:val="00BF5CA3"/>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D3"/>
    <w:rsid w:val="00BF69E1"/>
    <w:rsid w:val="00BF6B72"/>
    <w:rsid w:val="00BF6BD5"/>
    <w:rsid w:val="00BF6E28"/>
    <w:rsid w:val="00BF6E41"/>
    <w:rsid w:val="00BF6F40"/>
    <w:rsid w:val="00BF6FB1"/>
    <w:rsid w:val="00BF70CF"/>
    <w:rsid w:val="00BF70D7"/>
    <w:rsid w:val="00BF735B"/>
    <w:rsid w:val="00BF73E2"/>
    <w:rsid w:val="00BF7440"/>
    <w:rsid w:val="00BF74AD"/>
    <w:rsid w:val="00BF74ED"/>
    <w:rsid w:val="00BF760D"/>
    <w:rsid w:val="00BF7683"/>
    <w:rsid w:val="00BF7722"/>
    <w:rsid w:val="00BF7726"/>
    <w:rsid w:val="00BF77EF"/>
    <w:rsid w:val="00BF78B5"/>
    <w:rsid w:val="00BF78D2"/>
    <w:rsid w:val="00BF79BB"/>
    <w:rsid w:val="00BF7A62"/>
    <w:rsid w:val="00BF7ABF"/>
    <w:rsid w:val="00BF7AD0"/>
    <w:rsid w:val="00BF7B00"/>
    <w:rsid w:val="00BF7BB5"/>
    <w:rsid w:val="00BF7C1C"/>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41"/>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C06"/>
    <w:rsid w:val="00C01C5D"/>
    <w:rsid w:val="00C01C95"/>
    <w:rsid w:val="00C01CBD"/>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C8B"/>
    <w:rsid w:val="00C03DC9"/>
    <w:rsid w:val="00C03DDF"/>
    <w:rsid w:val="00C03F43"/>
    <w:rsid w:val="00C03F94"/>
    <w:rsid w:val="00C040BA"/>
    <w:rsid w:val="00C04342"/>
    <w:rsid w:val="00C0437B"/>
    <w:rsid w:val="00C0441A"/>
    <w:rsid w:val="00C04484"/>
    <w:rsid w:val="00C044F4"/>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801"/>
    <w:rsid w:val="00C06882"/>
    <w:rsid w:val="00C0689E"/>
    <w:rsid w:val="00C068A4"/>
    <w:rsid w:val="00C068A9"/>
    <w:rsid w:val="00C06A22"/>
    <w:rsid w:val="00C06A2A"/>
    <w:rsid w:val="00C06A3E"/>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86D"/>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AA"/>
    <w:rsid w:val="00C11C8B"/>
    <w:rsid w:val="00C11CA9"/>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3A5"/>
    <w:rsid w:val="00C133DB"/>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D24"/>
    <w:rsid w:val="00C15E48"/>
    <w:rsid w:val="00C15FC6"/>
    <w:rsid w:val="00C1613D"/>
    <w:rsid w:val="00C16163"/>
    <w:rsid w:val="00C16214"/>
    <w:rsid w:val="00C1637C"/>
    <w:rsid w:val="00C163E3"/>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FD9"/>
    <w:rsid w:val="00C17076"/>
    <w:rsid w:val="00C17217"/>
    <w:rsid w:val="00C1754A"/>
    <w:rsid w:val="00C17612"/>
    <w:rsid w:val="00C17668"/>
    <w:rsid w:val="00C17671"/>
    <w:rsid w:val="00C1778F"/>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B8A"/>
    <w:rsid w:val="00C20BCE"/>
    <w:rsid w:val="00C20E09"/>
    <w:rsid w:val="00C20EA8"/>
    <w:rsid w:val="00C2108E"/>
    <w:rsid w:val="00C21098"/>
    <w:rsid w:val="00C2133C"/>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5E04"/>
    <w:rsid w:val="00C26035"/>
    <w:rsid w:val="00C26058"/>
    <w:rsid w:val="00C260B3"/>
    <w:rsid w:val="00C2636E"/>
    <w:rsid w:val="00C2637C"/>
    <w:rsid w:val="00C26390"/>
    <w:rsid w:val="00C263A5"/>
    <w:rsid w:val="00C263F3"/>
    <w:rsid w:val="00C2650E"/>
    <w:rsid w:val="00C265D8"/>
    <w:rsid w:val="00C266D9"/>
    <w:rsid w:val="00C2671A"/>
    <w:rsid w:val="00C2699B"/>
    <w:rsid w:val="00C269B1"/>
    <w:rsid w:val="00C269B4"/>
    <w:rsid w:val="00C269C0"/>
    <w:rsid w:val="00C26AB0"/>
    <w:rsid w:val="00C26ABB"/>
    <w:rsid w:val="00C26AC8"/>
    <w:rsid w:val="00C26AF6"/>
    <w:rsid w:val="00C26B53"/>
    <w:rsid w:val="00C26DDA"/>
    <w:rsid w:val="00C26E19"/>
    <w:rsid w:val="00C26E84"/>
    <w:rsid w:val="00C26FC0"/>
    <w:rsid w:val="00C26FEA"/>
    <w:rsid w:val="00C27036"/>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1062"/>
    <w:rsid w:val="00C310B4"/>
    <w:rsid w:val="00C3119E"/>
    <w:rsid w:val="00C3146D"/>
    <w:rsid w:val="00C31472"/>
    <w:rsid w:val="00C3150E"/>
    <w:rsid w:val="00C31592"/>
    <w:rsid w:val="00C315A5"/>
    <w:rsid w:val="00C31913"/>
    <w:rsid w:val="00C31AB5"/>
    <w:rsid w:val="00C31B9E"/>
    <w:rsid w:val="00C31BB4"/>
    <w:rsid w:val="00C31C4B"/>
    <w:rsid w:val="00C31C73"/>
    <w:rsid w:val="00C31CD5"/>
    <w:rsid w:val="00C31E57"/>
    <w:rsid w:val="00C31F1A"/>
    <w:rsid w:val="00C31F48"/>
    <w:rsid w:val="00C31F99"/>
    <w:rsid w:val="00C31FA4"/>
    <w:rsid w:val="00C320B6"/>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C5"/>
    <w:rsid w:val="00C35729"/>
    <w:rsid w:val="00C3587A"/>
    <w:rsid w:val="00C35975"/>
    <w:rsid w:val="00C3598F"/>
    <w:rsid w:val="00C359C7"/>
    <w:rsid w:val="00C359F9"/>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EC"/>
    <w:rsid w:val="00C36F12"/>
    <w:rsid w:val="00C370BE"/>
    <w:rsid w:val="00C3713C"/>
    <w:rsid w:val="00C37214"/>
    <w:rsid w:val="00C3731E"/>
    <w:rsid w:val="00C3733D"/>
    <w:rsid w:val="00C37351"/>
    <w:rsid w:val="00C373CF"/>
    <w:rsid w:val="00C3748E"/>
    <w:rsid w:val="00C374BD"/>
    <w:rsid w:val="00C374FD"/>
    <w:rsid w:val="00C3753E"/>
    <w:rsid w:val="00C375DE"/>
    <w:rsid w:val="00C375EA"/>
    <w:rsid w:val="00C375F2"/>
    <w:rsid w:val="00C37660"/>
    <w:rsid w:val="00C376DB"/>
    <w:rsid w:val="00C377F1"/>
    <w:rsid w:val="00C378D1"/>
    <w:rsid w:val="00C37931"/>
    <w:rsid w:val="00C3797A"/>
    <w:rsid w:val="00C37A13"/>
    <w:rsid w:val="00C37ADA"/>
    <w:rsid w:val="00C37B58"/>
    <w:rsid w:val="00C37BF0"/>
    <w:rsid w:val="00C37E14"/>
    <w:rsid w:val="00C400FE"/>
    <w:rsid w:val="00C40107"/>
    <w:rsid w:val="00C40158"/>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6B5"/>
    <w:rsid w:val="00C4081F"/>
    <w:rsid w:val="00C4089F"/>
    <w:rsid w:val="00C408C9"/>
    <w:rsid w:val="00C408FF"/>
    <w:rsid w:val="00C40920"/>
    <w:rsid w:val="00C40A5A"/>
    <w:rsid w:val="00C40AE6"/>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800"/>
    <w:rsid w:val="00C42965"/>
    <w:rsid w:val="00C429AC"/>
    <w:rsid w:val="00C429BC"/>
    <w:rsid w:val="00C42A61"/>
    <w:rsid w:val="00C42AB4"/>
    <w:rsid w:val="00C42C46"/>
    <w:rsid w:val="00C42C69"/>
    <w:rsid w:val="00C42CBA"/>
    <w:rsid w:val="00C42FEA"/>
    <w:rsid w:val="00C43189"/>
    <w:rsid w:val="00C431AA"/>
    <w:rsid w:val="00C432EF"/>
    <w:rsid w:val="00C43440"/>
    <w:rsid w:val="00C43476"/>
    <w:rsid w:val="00C4367D"/>
    <w:rsid w:val="00C4367E"/>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E9B"/>
    <w:rsid w:val="00C44E9D"/>
    <w:rsid w:val="00C44F57"/>
    <w:rsid w:val="00C45056"/>
    <w:rsid w:val="00C450A5"/>
    <w:rsid w:val="00C4532F"/>
    <w:rsid w:val="00C45355"/>
    <w:rsid w:val="00C45449"/>
    <w:rsid w:val="00C455B3"/>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67"/>
    <w:rsid w:val="00C46637"/>
    <w:rsid w:val="00C4663B"/>
    <w:rsid w:val="00C4681D"/>
    <w:rsid w:val="00C46887"/>
    <w:rsid w:val="00C468CC"/>
    <w:rsid w:val="00C468EF"/>
    <w:rsid w:val="00C468F2"/>
    <w:rsid w:val="00C46A4A"/>
    <w:rsid w:val="00C46A74"/>
    <w:rsid w:val="00C46AA9"/>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5AA"/>
    <w:rsid w:val="00C475AD"/>
    <w:rsid w:val="00C475CB"/>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91"/>
    <w:rsid w:val="00C52522"/>
    <w:rsid w:val="00C52553"/>
    <w:rsid w:val="00C526B2"/>
    <w:rsid w:val="00C52733"/>
    <w:rsid w:val="00C527F4"/>
    <w:rsid w:val="00C52A22"/>
    <w:rsid w:val="00C52B90"/>
    <w:rsid w:val="00C52C99"/>
    <w:rsid w:val="00C52CAE"/>
    <w:rsid w:val="00C52D21"/>
    <w:rsid w:val="00C52DB1"/>
    <w:rsid w:val="00C52E7D"/>
    <w:rsid w:val="00C53283"/>
    <w:rsid w:val="00C532BE"/>
    <w:rsid w:val="00C535F0"/>
    <w:rsid w:val="00C53674"/>
    <w:rsid w:val="00C53702"/>
    <w:rsid w:val="00C537E9"/>
    <w:rsid w:val="00C53833"/>
    <w:rsid w:val="00C539FA"/>
    <w:rsid w:val="00C53A45"/>
    <w:rsid w:val="00C53AB2"/>
    <w:rsid w:val="00C53B25"/>
    <w:rsid w:val="00C53C24"/>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6D"/>
    <w:rsid w:val="00C55338"/>
    <w:rsid w:val="00C5537C"/>
    <w:rsid w:val="00C5541E"/>
    <w:rsid w:val="00C55426"/>
    <w:rsid w:val="00C5543C"/>
    <w:rsid w:val="00C55502"/>
    <w:rsid w:val="00C556BC"/>
    <w:rsid w:val="00C557C0"/>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7C"/>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B9E"/>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EF"/>
    <w:rsid w:val="00C70BE9"/>
    <w:rsid w:val="00C70D08"/>
    <w:rsid w:val="00C70D21"/>
    <w:rsid w:val="00C70E87"/>
    <w:rsid w:val="00C710BF"/>
    <w:rsid w:val="00C71120"/>
    <w:rsid w:val="00C7116A"/>
    <w:rsid w:val="00C7129F"/>
    <w:rsid w:val="00C71462"/>
    <w:rsid w:val="00C714F1"/>
    <w:rsid w:val="00C714FD"/>
    <w:rsid w:val="00C71509"/>
    <w:rsid w:val="00C71577"/>
    <w:rsid w:val="00C715A0"/>
    <w:rsid w:val="00C715DD"/>
    <w:rsid w:val="00C71608"/>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C5"/>
    <w:rsid w:val="00C735DD"/>
    <w:rsid w:val="00C735F5"/>
    <w:rsid w:val="00C7360D"/>
    <w:rsid w:val="00C73612"/>
    <w:rsid w:val="00C73614"/>
    <w:rsid w:val="00C7369E"/>
    <w:rsid w:val="00C736DC"/>
    <w:rsid w:val="00C73867"/>
    <w:rsid w:val="00C73887"/>
    <w:rsid w:val="00C738C9"/>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73"/>
    <w:rsid w:val="00C768BF"/>
    <w:rsid w:val="00C76969"/>
    <w:rsid w:val="00C76979"/>
    <w:rsid w:val="00C76994"/>
    <w:rsid w:val="00C769E9"/>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2"/>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D1"/>
    <w:rsid w:val="00C83B62"/>
    <w:rsid w:val="00C83BA0"/>
    <w:rsid w:val="00C83BD4"/>
    <w:rsid w:val="00C83C66"/>
    <w:rsid w:val="00C83CCA"/>
    <w:rsid w:val="00C83D57"/>
    <w:rsid w:val="00C83D99"/>
    <w:rsid w:val="00C83E56"/>
    <w:rsid w:val="00C83EA3"/>
    <w:rsid w:val="00C83EF3"/>
    <w:rsid w:val="00C83F54"/>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48B"/>
    <w:rsid w:val="00C9175F"/>
    <w:rsid w:val="00C91899"/>
    <w:rsid w:val="00C918A7"/>
    <w:rsid w:val="00C918BA"/>
    <w:rsid w:val="00C91929"/>
    <w:rsid w:val="00C919B6"/>
    <w:rsid w:val="00C91A67"/>
    <w:rsid w:val="00C91D23"/>
    <w:rsid w:val="00C91DCD"/>
    <w:rsid w:val="00C92041"/>
    <w:rsid w:val="00C92050"/>
    <w:rsid w:val="00C92138"/>
    <w:rsid w:val="00C92300"/>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59"/>
    <w:rsid w:val="00C933AA"/>
    <w:rsid w:val="00C933BD"/>
    <w:rsid w:val="00C933C2"/>
    <w:rsid w:val="00C93442"/>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19"/>
    <w:rsid w:val="00C94B35"/>
    <w:rsid w:val="00C94BF4"/>
    <w:rsid w:val="00C94C58"/>
    <w:rsid w:val="00C94C77"/>
    <w:rsid w:val="00C94E2A"/>
    <w:rsid w:val="00C94E2D"/>
    <w:rsid w:val="00C94E42"/>
    <w:rsid w:val="00C94F20"/>
    <w:rsid w:val="00C950FA"/>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7B"/>
    <w:rsid w:val="00C96680"/>
    <w:rsid w:val="00C966DE"/>
    <w:rsid w:val="00C9684E"/>
    <w:rsid w:val="00C969E1"/>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84"/>
    <w:rsid w:val="00CA71DE"/>
    <w:rsid w:val="00CA72D3"/>
    <w:rsid w:val="00CA735F"/>
    <w:rsid w:val="00CA7366"/>
    <w:rsid w:val="00CA738C"/>
    <w:rsid w:val="00CA746E"/>
    <w:rsid w:val="00CA747B"/>
    <w:rsid w:val="00CA748F"/>
    <w:rsid w:val="00CA74FE"/>
    <w:rsid w:val="00CA784C"/>
    <w:rsid w:val="00CA7923"/>
    <w:rsid w:val="00CA79D2"/>
    <w:rsid w:val="00CA7AD0"/>
    <w:rsid w:val="00CA7C21"/>
    <w:rsid w:val="00CA7C2E"/>
    <w:rsid w:val="00CA7CBA"/>
    <w:rsid w:val="00CA7CCD"/>
    <w:rsid w:val="00CA7D7E"/>
    <w:rsid w:val="00CA7FE3"/>
    <w:rsid w:val="00CB0192"/>
    <w:rsid w:val="00CB019F"/>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B77"/>
    <w:rsid w:val="00CB4CD3"/>
    <w:rsid w:val="00CB4E0F"/>
    <w:rsid w:val="00CB4E20"/>
    <w:rsid w:val="00CB4E53"/>
    <w:rsid w:val="00CB4F2F"/>
    <w:rsid w:val="00CB4FA5"/>
    <w:rsid w:val="00CB4FD2"/>
    <w:rsid w:val="00CB5024"/>
    <w:rsid w:val="00CB5047"/>
    <w:rsid w:val="00CB505E"/>
    <w:rsid w:val="00CB5069"/>
    <w:rsid w:val="00CB50BF"/>
    <w:rsid w:val="00CB5117"/>
    <w:rsid w:val="00CB5173"/>
    <w:rsid w:val="00CB51BB"/>
    <w:rsid w:val="00CB54A2"/>
    <w:rsid w:val="00CB5539"/>
    <w:rsid w:val="00CB563D"/>
    <w:rsid w:val="00CB575B"/>
    <w:rsid w:val="00CB58A2"/>
    <w:rsid w:val="00CB58A8"/>
    <w:rsid w:val="00CB5AC4"/>
    <w:rsid w:val="00CB5B77"/>
    <w:rsid w:val="00CB5BBD"/>
    <w:rsid w:val="00CB5BF4"/>
    <w:rsid w:val="00CB5C06"/>
    <w:rsid w:val="00CB5C3C"/>
    <w:rsid w:val="00CB5CCD"/>
    <w:rsid w:val="00CB5E6E"/>
    <w:rsid w:val="00CB5F58"/>
    <w:rsid w:val="00CB5F6F"/>
    <w:rsid w:val="00CB60BB"/>
    <w:rsid w:val="00CB612C"/>
    <w:rsid w:val="00CB63D2"/>
    <w:rsid w:val="00CB6611"/>
    <w:rsid w:val="00CB677A"/>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3F1"/>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209"/>
    <w:rsid w:val="00CC33F5"/>
    <w:rsid w:val="00CC34CE"/>
    <w:rsid w:val="00CC3516"/>
    <w:rsid w:val="00CC35C2"/>
    <w:rsid w:val="00CC37D8"/>
    <w:rsid w:val="00CC38BB"/>
    <w:rsid w:val="00CC38EA"/>
    <w:rsid w:val="00CC39C4"/>
    <w:rsid w:val="00CC3B98"/>
    <w:rsid w:val="00CC3BB4"/>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F93"/>
    <w:rsid w:val="00CD004A"/>
    <w:rsid w:val="00CD0187"/>
    <w:rsid w:val="00CD01A7"/>
    <w:rsid w:val="00CD01AF"/>
    <w:rsid w:val="00CD0234"/>
    <w:rsid w:val="00CD02E4"/>
    <w:rsid w:val="00CD02ED"/>
    <w:rsid w:val="00CD0355"/>
    <w:rsid w:val="00CD0378"/>
    <w:rsid w:val="00CD0485"/>
    <w:rsid w:val="00CD04C0"/>
    <w:rsid w:val="00CD052B"/>
    <w:rsid w:val="00CD0539"/>
    <w:rsid w:val="00CD0692"/>
    <w:rsid w:val="00CD075E"/>
    <w:rsid w:val="00CD07CF"/>
    <w:rsid w:val="00CD0878"/>
    <w:rsid w:val="00CD08B5"/>
    <w:rsid w:val="00CD097F"/>
    <w:rsid w:val="00CD0B7D"/>
    <w:rsid w:val="00CD0B84"/>
    <w:rsid w:val="00CD0BB8"/>
    <w:rsid w:val="00CD0C92"/>
    <w:rsid w:val="00CD0CB1"/>
    <w:rsid w:val="00CD0D8C"/>
    <w:rsid w:val="00CD0DCE"/>
    <w:rsid w:val="00CD10F9"/>
    <w:rsid w:val="00CD1150"/>
    <w:rsid w:val="00CD119F"/>
    <w:rsid w:val="00CD120B"/>
    <w:rsid w:val="00CD125B"/>
    <w:rsid w:val="00CD1287"/>
    <w:rsid w:val="00CD1421"/>
    <w:rsid w:val="00CD150F"/>
    <w:rsid w:val="00CD151A"/>
    <w:rsid w:val="00CD1531"/>
    <w:rsid w:val="00CD15CB"/>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69"/>
    <w:rsid w:val="00CD25C5"/>
    <w:rsid w:val="00CD27C8"/>
    <w:rsid w:val="00CD27E0"/>
    <w:rsid w:val="00CD2802"/>
    <w:rsid w:val="00CD2860"/>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E1D"/>
    <w:rsid w:val="00CD4E9C"/>
    <w:rsid w:val="00CD4F76"/>
    <w:rsid w:val="00CD5060"/>
    <w:rsid w:val="00CD5083"/>
    <w:rsid w:val="00CD520E"/>
    <w:rsid w:val="00CD5293"/>
    <w:rsid w:val="00CD5560"/>
    <w:rsid w:val="00CD5589"/>
    <w:rsid w:val="00CD562E"/>
    <w:rsid w:val="00CD574A"/>
    <w:rsid w:val="00CD5853"/>
    <w:rsid w:val="00CD585D"/>
    <w:rsid w:val="00CD587C"/>
    <w:rsid w:val="00CD58DC"/>
    <w:rsid w:val="00CD590A"/>
    <w:rsid w:val="00CD5B5B"/>
    <w:rsid w:val="00CD5D80"/>
    <w:rsid w:val="00CD5E76"/>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D7FE1"/>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924"/>
    <w:rsid w:val="00CE5940"/>
    <w:rsid w:val="00CE5A5C"/>
    <w:rsid w:val="00CE5B1B"/>
    <w:rsid w:val="00CE5B54"/>
    <w:rsid w:val="00CE5C46"/>
    <w:rsid w:val="00CE5C6E"/>
    <w:rsid w:val="00CE5C82"/>
    <w:rsid w:val="00CE5D6A"/>
    <w:rsid w:val="00CE5DE9"/>
    <w:rsid w:val="00CE5E09"/>
    <w:rsid w:val="00CE5F6D"/>
    <w:rsid w:val="00CE6087"/>
    <w:rsid w:val="00CE62BC"/>
    <w:rsid w:val="00CE6310"/>
    <w:rsid w:val="00CE63A0"/>
    <w:rsid w:val="00CE641D"/>
    <w:rsid w:val="00CE64C8"/>
    <w:rsid w:val="00CE64E1"/>
    <w:rsid w:val="00CE6609"/>
    <w:rsid w:val="00CE66A2"/>
    <w:rsid w:val="00CE66C8"/>
    <w:rsid w:val="00CE6773"/>
    <w:rsid w:val="00CE67C9"/>
    <w:rsid w:val="00CE67F4"/>
    <w:rsid w:val="00CE68A4"/>
    <w:rsid w:val="00CE6902"/>
    <w:rsid w:val="00CE6A36"/>
    <w:rsid w:val="00CE6A4C"/>
    <w:rsid w:val="00CE6B8C"/>
    <w:rsid w:val="00CE6C2C"/>
    <w:rsid w:val="00CE6C5E"/>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1097"/>
    <w:rsid w:val="00CF1170"/>
    <w:rsid w:val="00CF1196"/>
    <w:rsid w:val="00CF11CB"/>
    <w:rsid w:val="00CF13DE"/>
    <w:rsid w:val="00CF1424"/>
    <w:rsid w:val="00CF1494"/>
    <w:rsid w:val="00CF1557"/>
    <w:rsid w:val="00CF15DD"/>
    <w:rsid w:val="00CF1607"/>
    <w:rsid w:val="00CF1621"/>
    <w:rsid w:val="00CF16C1"/>
    <w:rsid w:val="00CF1702"/>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E9"/>
    <w:rsid w:val="00CF67AC"/>
    <w:rsid w:val="00CF699D"/>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2F"/>
    <w:rsid w:val="00D009D5"/>
    <w:rsid w:val="00D00A32"/>
    <w:rsid w:val="00D00A41"/>
    <w:rsid w:val="00D00BAE"/>
    <w:rsid w:val="00D00C5F"/>
    <w:rsid w:val="00D00CD9"/>
    <w:rsid w:val="00D00D2D"/>
    <w:rsid w:val="00D00D81"/>
    <w:rsid w:val="00D00F1A"/>
    <w:rsid w:val="00D00F4F"/>
    <w:rsid w:val="00D00FC5"/>
    <w:rsid w:val="00D01025"/>
    <w:rsid w:val="00D01046"/>
    <w:rsid w:val="00D010C5"/>
    <w:rsid w:val="00D01101"/>
    <w:rsid w:val="00D012FD"/>
    <w:rsid w:val="00D013AF"/>
    <w:rsid w:val="00D013DD"/>
    <w:rsid w:val="00D0144C"/>
    <w:rsid w:val="00D01643"/>
    <w:rsid w:val="00D01670"/>
    <w:rsid w:val="00D017E8"/>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71"/>
    <w:rsid w:val="00D0228B"/>
    <w:rsid w:val="00D023F9"/>
    <w:rsid w:val="00D0244F"/>
    <w:rsid w:val="00D024D2"/>
    <w:rsid w:val="00D02553"/>
    <w:rsid w:val="00D026B4"/>
    <w:rsid w:val="00D02768"/>
    <w:rsid w:val="00D02769"/>
    <w:rsid w:val="00D02842"/>
    <w:rsid w:val="00D02860"/>
    <w:rsid w:val="00D028F6"/>
    <w:rsid w:val="00D0293B"/>
    <w:rsid w:val="00D02979"/>
    <w:rsid w:val="00D02A32"/>
    <w:rsid w:val="00D02B45"/>
    <w:rsid w:val="00D02C65"/>
    <w:rsid w:val="00D02E70"/>
    <w:rsid w:val="00D02EA5"/>
    <w:rsid w:val="00D02EBA"/>
    <w:rsid w:val="00D02FA6"/>
    <w:rsid w:val="00D03022"/>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F5"/>
    <w:rsid w:val="00D046FD"/>
    <w:rsid w:val="00D048A4"/>
    <w:rsid w:val="00D04A28"/>
    <w:rsid w:val="00D04A30"/>
    <w:rsid w:val="00D04A66"/>
    <w:rsid w:val="00D04A9F"/>
    <w:rsid w:val="00D04ACB"/>
    <w:rsid w:val="00D04ACD"/>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8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EF"/>
    <w:rsid w:val="00D11930"/>
    <w:rsid w:val="00D11994"/>
    <w:rsid w:val="00D11A20"/>
    <w:rsid w:val="00D11A4F"/>
    <w:rsid w:val="00D11B3D"/>
    <w:rsid w:val="00D11CB2"/>
    <w:rsid w:val="00D11E47"/>
    <w:rsid w:val="00D11EEE"/>
    <w:rsid w:val="00D11F73"/>
    <w:rsid w:val="00D11F8F"/>
    <w:rsid w:val="00D12051"/>
    <w:rsid w:val="00D121AB"/>
    <w:rsid w:val="00D12239"/>
    <w:rsid w:val="00D12289"/>
    <w:rsid w:val="00D12372"/>
    <w:rsid w:val="00D123E3"/>
    <w:rsid w:val="00D124A9"/>
    <w:rsid w:val="00D124B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462"/>
    <w:rsid w:val="00D16572"/>
    <w:rsid w:val="00D165A9"/>
    <w:rsid w:val="00D16633"/>
    <w:rsid w:val="00D166B8"/>
    <w:rsid w:val="00D16769"/>
    <w:rsid w:val="00D16773"/>
    <w:rsid w:val="00D167A6"/>
    <w:rsid w:val="00D1683D"/>
    <w:rsid w:val="00D16946"/>
    <w:rsid w:val="00D16948"/>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596"/>
    <w:rsid w:val="00D22608"/>
    <w:rsid w:val="00D22699"/>
    <w:rsid w:val="00D226D3"/>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A0D"/>
    <w:rsid w:val="00D24A19"/>
    <w:rsid w:val="00D24A82"/>
    <w:rsid w:val="00D24B56"/>
    <w:rsid w:val="00D24D2A"/>
    <w:rsid w:val="00D24E97"/>
    <w:rsid w:val="00D24EBB"/>
    <w:rsid w:val="00D24EEA"/>
    <w:rsid w:val="00D24F04"/>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82"/>
    <w:rsid w:val="00D31CEB"/>
    <w:rsid w:val="00D31DD8"/>
    <w:rsid w:val="00D31E7F"/>
    <w:rsid w:val="00D31F64"/>
    <w:rsid w:val="00D32088"/>
    <w:rsid w:val="00D3211D"/>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E2B"/>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C3"/>
    <w:rsid w:val="00D34B84"/>
    <w:rsid w:val="00D34DA4"/>
    <w:rsid w:val="00D34DCA"/>
    <w:rsid w:val="00D34ED7"/>
    <w:rsid w:val="00D350F9"/>
    <w:rsid w:val="00D35308"/>
    <w:rsid w:val="00D353B7"/>
    <w:rsid w:val="00D353FD"/>
    <w:rsid w:val="00D354A2"/>
    <w:rsid w:val="00D354F7"/>
    <w:rsid w:val="00D355A9"/>
    <w:rsid w:val="00D356B9"/>
    <w:rsid w:val="00D35719"/>
    <w:rsid w:val="00D35788"/>
    <w:rsid w:val="00D357C1"/>
    <w:rsid w:val="00D3593C"/>
    <w:rsid w:val="00D359C4"/>
    <w:rsid w:val="00D35A33"/>
    <w:rsid w:val="00D35B8C"/>
    <w:rsid w:val="00D35C5C"/>
    <w:rsid w:val="00D35E1E"/>
    <w:rsid w:val="00D35EE3"/>
    <w:rsid w:val="00D35FFE"/>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C22"/>
    <w:rsid w:val="00D37CBC"/>
    <w:rsid w:val="00D37D56"/>
    <w:rsid w:val="00D37E45"/>
    <w:rsid w:val="00D37EB7"/>
    <w:rsid w:val="00D37EC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201B"/>
    <w:rsid w:val="00D42121"/>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8AA"/>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71A"/>
    <w:rsid w:val="00D47753"/>
    <w:rsid w:val="00D477BD"/>
    <w:rsid w:val="00D477E0"/>
    <w:rsid w:val="00D47848"/>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D08"/>
    <w:rsid w:val="00D50D13"/>
    <w:rsid w:val="00D50D25"/>
    <w:rsid w:val="00D50DAE"/>
    <w:rsid w:val="00D50DFA"/>
    <w:rsid w:val="00D50ED9"/>
    <w:rsid w:val="00D50F86"/>
    <w:rsid w:val="00D5103E"/>
    <w:rsid w:val="00D5110E"/>
    <w:rsid w:val="00D512F7"/>
    <w:rsid w:val="00D512FA"/>
    <w:rsid w:val="00D51392"/>
    <w:rsid w:val="00D5143F"/>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E1A"/>
    <w:rsid w:val="00D55E48"/>
    <w:rsid w:val="00D55E69"/>
    <w:rsid w:val="00D5611C"/>
    <w:rsid w:val="00D562B9"/>
    <w:rsid w:val="00D562FE"/>
    <w:rsid w:val="00D56360"/>
    <w:rsid w:val="00D56552"/>
    <w:rsid w:val="00D56639"/>
    <w:rsid w:val="00D5675B"/>
    <w:rsid w:val="00D56760"/>
    <w:rsid w:val="00D56772"/>
    <w:rsid w:val="00D56AAD"/>
    <w:rsid w:val="00D56E97"/>
    <w:rsid w:val="00D56F4F"/>
    <w:rsid w:val="00D56F7B"/>
    <w:rsid w:val="00D56FB5"/>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304"/>
    <w:rsid w:val="00D61305"/>
    <w:rsid w:val="00D61331"/>
    <w:rsid w:val="00D613FD"/>
    <w:rsid w:val="00D614F3"/>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D1A"/>
    <w:rsid w:val="00D61DA9"/>
    <w:rsid w:val="00D61FA0"/>
    <w:rsid w:val="00D62034"/>
    <w:rsid w:val="00D62105"/>
    <w:rsid w:val="00D624B6"/>
    <w:rsid w:val="00D624EE"/>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58B"/>
    <w:rsid w:val="00D645E6"/>
    <w:rsid w:val="00D646C5"/>
    <w:rsid w:val="00D64707"/>
    <w:rsid w:val="00D6485A"/>
    <w:rsid w:val="00D64A91"/>
    <w:rsid w:val="00D64BC1"/>
    <w:rsid w:val="00D64D28"/>
    <w:rsid w:val="00D64E3A"/>
    <w:rsid w:val="00D64EED"/>
    <w:rsid w:val="00D650B3"/>
    <w:rsid w:val="00D6516D"/>
    <w:rsid w:val="00D651BB"/>
    <w:rsid w:val="00D651BE"/>
    <w:rsid w:val="00D651E1"/>
    <w:rsid w:val="00D652B4"/>
    <w:rsid w:val="00D65399"/>
    <w:rsid w:val="00D654AD"/>
    <w:rsid w:val="00D65552"/>
    <w:rsid w:val="00D65594"/>
    <w:rsid w:val="00D65732"/>
    <w:rsid w:val="00D6580C"/>
    <w:rsid w:val="00D658FE"/>
    <w:rsid w:val="00D65A1D"/>
    <w:rsid w:val="00D65A4D"/>
    <w:rsid w:val="00D65B4D"/>
    <w:rsid w:val="00D65B58"/>
    <w:rsid w:val="00D65BAB"/>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AFE"/>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14"/>
    <w:rsid w:val="00D7079F"/>
    <w:rsid w:val="00D70888"/>
    <w:rsid w:val="00D708AC"/>
    <w:rsid w:val="00D70945"/>
    <w:rsid w:val="00D70C77"/>
    <w:rsid w:val="00D70CB1"/>
    <w:rsid w:val="00D70E4F"/>
    <w:rsid w:val="00D70F42"/>
    <w:rsid w:val="00D70F7F"/>
    <w:rsid w:val="00D7100C"/>
    <w:rsid w:val="00D71056"/>
    <w:rsid w:val="00D71059"/>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DF"/>
    <w:rsid w:val="00D720D0"/>
    <w:rsid w:val="00D720F3"/>
    <w:rsid w:val="00D72105"/>
    <w:rsid w:val="00D72185"/>
    <w:rsid w:val="00D7219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36D"/>
    <w:rsid w:val="00D733F9"/>
    <w:rsid w:val="00D73459"/>
    <w:rsid w:val="00D73474"/>
    <w:rsid w:val="00D73563"/>
    <w:rsid w:val="00D73653"/>
    <w:rsid w:val="00D736B1"/>
    <w:rsid w:val="00D73808"/>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32"/>
    <w:rsid w:val="00D81934"/>
    <w:rsid w:val="00D81A2A"/>
    <w:rsid w:val="00D81ABF"/>
    <w:rsid w:val="00D81B93"/>
    <w:rsid w:val="00D81DD0"/>
    <w:rsid w:val="00D81DD4"/>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18"/>
    <w:rsid w:val="00D82B98"/>
    <w:rsid w:val="00D82BB3"/>
    <w:rsid w:val="00D82E39"/>
    <w:rsid w:val="00D82F14"/>
    <w:rsid w:val="00D82F7C"/>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AE4"/>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49E"/>
    <w:rsid w:val="00D854A1"/>
    <w:rsid w:val="00D85640"/>
    <w:rsid w:val="00D857C2"/>
    <w:rsid w:val="00D85947"/>
    <w:rsid w:val="00D859B4"/>
    <w:rsid w:val="00D859C0"/>
    <w:rsid w:val="00D85AAF"/>
    <w:rsid w:val="00D85D3B"/>
    <w:rsid w:val="00D85D57"/>
    <w:rsid w:val="00D85F92"/>
    <w:rsid w:val="00D85FBC"/>
    <w:rsid w:val="00D85FDA"/>
    <w:rsid w:val="00D86014"/>
    <w:rsid w:val="00D861C7"/>
    <w:rsid w:val="00D86263"/>
    <w:rsid w:val="00D8628E"/>
    <w:rsid w:val="00D8632D"/>
    <w:rsid w:val="00D8634A"/>
    <w:rsid w:val="00D86379"/>
    <w:rsid w:val="00D86514"/>
    <w:rsid w:val="00D86634"/>
    <w:rsid w:val="00D8669D"/>
    <w:rsid w:val="00D866C9"/>
    <w:rsid w:val="00D86713"/>
    <w:rsid w:val="00D86784"/>
    <w:rsid w:val="00D86860"/>
    <w:rsid w:val="00D8689E"/>
    <w:rsid w:val="00D86A59"/>
    <w:rsid w:val="00D86A7F"/>
    <w:rsid w:val="00D86AE9"/>
    <w:rsid w:val="00D86B69"/>
    <w:rsid w:val="00D86C7F"/>
    <w:rsid w:val="00D86D5F"/>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D73"/>
    <w:rsid w:val="00D94DC8"/>
    <w:rsid w:val="00D94E96"/>
    <w:rsid w:val="00D94ED4"/>
    <w:rsid w:val="00D94F83"/>
    <w:rsid w:val="00D94FEB"/>
    <w:rsid w:val="00D9516B"/>
    <w:rsid w:val="00D951A2"/>
    <w:rsid w:val="00D951A9"/>
    <w:rsid w:val="00D951BF"/>
    <w:rsid w:val="00D951FA"/>
    <w:rsid w:val="00D95281"/>
    <w:rsid w:val="00D95285"/>
    <w:rsid w:val="00D952D0"/>
    <w:rsid w:val="00D95329"/>
    <w:rsid w:val="00D9535C"/>
    <w:rsid w:val="00D95390"/>
    <w:rsid w:val="00D9544D"/>
    <w:rsid w:val="00D95460"/>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73"/>
    <w:rsid w:val="00DA0FAD"/>
    <w:rsid w:val="00DA109E"/>
    <w:rsid w:val="00DA1132"/>
    <w:rsid w:val="00DA1138"/>
    <w:rsid w:val="00DA11C7"/>
    <w:rsid w:val="00DA11DC"/>
    <w:rsid w:val="00DA1271"/>
    <w:rsid w:val="00DA12CC"/>
    <w:rsid w:val="00DA12F4"/>
    <w:rsid w:val="00DA12F6"/>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1E48"/>
    <w:rsid w:val="00DA2180"/>
    <w:rsid w:val="00DA2186"/>
    <w:rsid w:val="00DA21A0"/>
    <w:rsid w:val="00DA2346"/>
    <w:rsid w:val="00DA2350"/>
    <w:rsid w:val="00DA23D5"/>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CF"/>
    <w:rsid w:val="00DB4729"/>
    <w:rsid w:val="00DB4730"/>
    <w:rsid w:val="00DB4810"/>
    <w:rsid w:val="00DB48CB"/>
    <w:rsid w:val="00DB48E9"/>
    <w:rsid w:val="00DB49FE"/>
    <w:rsid w:val="00DB4A42"/>
    <w:rsid w:val="00DB4B0F"/>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51"/>
    <w:rsid w:val="00DB6767"/>
    <w:rsid w:val="00DB6827"/>
    <w:rsid w:val="00DB68AD"/>
    <w:rsid w:val="00DB6AED"/>
    <w:rsid w:val="00DB6AF5"/>
    <w:rsid w:val="00DB6B4A"/>
    <w:rsid w:val="00DB6BDB"/>
    <w:rsid w:val="00DB6C08"/>
    <w:rsid w:val="00DB6CB8"/>
    <w:rsid w:val="00DB6CFA"/>
    <w:rsid w:val="00DB6E59"/>
    <w:rsid w:val="00DB7015"/>
    <w:rsid w:val="00DB70A9"/>
    <w:rsid w:val="00DB70D0"/>
    <w:rsid w:val="00DB711F"/>
    <w:rsid w:val="00DB723B"/>
    <w:rsid w:val="00DB728B"/>
    <w:rsid w:val="00DB7408"/>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16"/>
    <w:rsid w:val="00DC2330"/>
    <w:rsid w:val="00DC2387"/>
    <w:rsid w:val="00DC2557"/>
    <w:rsid w:val="00DC2570"/>
    <w:rsid w:val="00DC2614"/>
    <w:rsid w:val="00DC265D"/>
    <w:rsid w:val="00DC26B7"/>
    <w:rsid w:val="00DC2801"/>
    <w:rsid w:val="00DC2896"/>
    <w:rsid w:val="00DC28CA"/>
    <w:rsid w:val="00DC2910"/>
    <w:rsid w:val="00DC2926"/>
    <w:rsid w:val="00DC2953"/>
    <w:rsid w:val="00DC29A6"/>
    <w:rsid w:val="00DC2A71"/>
    <w:rsid w:val="00DC2A78"/>
    <w:rsid w:val="00DC2CA3"/>
    <w:rsid w:val="00DC2D2F"/>
    <w:rsid w:val="00DC2FF1"/>
    <w:rsid w:val="00DC300A"/>
    <w:rsid w:val="00DC3188"/>
    <w:rsid w:val="00DC321B"/>
    <w:rsid w:val="00DC3223"/>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54"/>
    <w:rsid w:val="00DD24C3"/>
    <w:rsid w:val="00DD24E2"/>
    <w:rsid w:val="00DD2585"/>
    <w:rsid w:val="00DD26AA"/>
    <w:rsid w:val="00DD28C3"/>
    <w:rsid w:val="00DD2A7C"/>
    <w:rsid w:val="00DD2BC0"/>
    <w:rsid w:val="00DD2D3A"/>
    <w:rsid w:val="00DD2E18"/>
    <w:rsid w:val="00DD2E4F"/>
    <w:rsid w:val="00DD2E54"/>
    <w:rsid w:val="00DD3109"/>
    <w:rsid w:val="00DD322E"/>
    <w:rsid w:val="00DD3267"/>
    <w:rsid w:val="00DD33B0"/>
    <w:rsid w:val="00DD33B3"/>
    <w:rsid w:val="00DD33DD"/>
    <w:rsid w:val="00DD34CC"/>
    <w:rsid w:val="00DD361D"/>
    <w:rsid w:val="00DD369A"/>
    <w:rsid w:val="00DD36A6"/>
    <w:rsid w:val="00DD3707"/>
    <w:rsid w:val="00DD380C"/>
    <w:rsid w:val="00DD38DD"/>
    <w:rsid w:val="00DD3AB3"/>
    <w:rsid w:val="00DD3C17"/>
    <w:rsid w:val="00DD3C3A"/>
    <w:rsid w:val="00DD3DA2"/>
    <w:rsid w:val="00DD3E89"/>
    <w:rsid w:val="00DD3F26"/>
    <w:rsid w:val="00DD3F7A"/>
    <w:rsid w:val="00DD4083"/>
    <w:rsid w:val="00DD4106"/>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FF1"/>
    <w:rsid w:val="00DD5498"/>
    <w:rsid w:val="00DD54DA"/>
    <w:rsid w:val="00DD5613"/>
    <w:rsid w:val="00DD5626"/>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B6"/>
    <w:rsid w:val="00DD6E06"/>
    <w:rsid w:val="00DD7067"/>
    <w:rsid w:val="00DD7407"/>
    <w:rsid w:val="00DD7461"/>
    <w:rsid w:val="00DD74AA"/>
    <w:rsid w:val="00DD753E"/>
    <w:rsid w:val="00DD7607"/>
    <w:rsid w:val="00DD7608"/>
    <w:rsid w:val="00DD7659"/>
    <w:rsid w:val="00DD7667"/>
    <w:rsid w:val="00DD7676"/>
    <w:rsid w:val="00DD78BB"/>
    <w:rsid w:val="00DD7913"/>
    <w:rsid w:val="00DD7949"/>
    <w:rsid w:val="00DD7A58"/>
    <w:rsid w:val="00DD7B4A"/>
    <w:rsid w:val="00DD7BD5"/>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FF9"/>
    <w:rsid w:val="00DF1086"/>
    <w:rsid w:val="00DF1232"/>
    <w:rsid w:val="00DF1297"/>
    <w:rsid w:val="00DF13B0"/>
    <w:rsid w:val="00DF13F6"/>
    <w:rsid w:val="00DF13FF"/>
    <w:rsid w:val="00DF148B"/>
    <w:rsid w:val="00DF15EC"/>
    <w:rsid w:val="00DF185D"/>
    <w:rsid w:val="00DF1907"/>
    <w:rsid w:val="00DF19EE"/>
    <w:rsid w:val="00DF1A37"/>
    <w:rsid w:val="00DF1BB2"/>
    <w:rsid w:val="00DF1C4E"/>
    <w:rsid w:val="00DF1CB3"/>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BB"/>
    <w:rsid w:val="00DF3A35"/>
    <w:rsid w:val="00DF3A9D"/>
    <w:rsid w:val="00DF3AE0"/>
    <w:rsid w:val="00DF3B90"/>
    <w:rsid w:val="00DF3C68"/>
    <w:rsid w:val="00DF3D0D"/>
    <w:rsid w:val="00DF3D2D"/>
    <w:rsid w:val="00DF3D72"/>
    <w:rsid w:val="00DF3DAE"/>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ED"/>
    <w:rsid w:val="00E0192D"/>
    <w:rsid w:val="00E01955"/>
    <w:rsid w:val="00E019BD"/>
    <w:rsid w:val="00E01A0E"/>
    <w:rsid w:val="00E01A0F"/>
    <w:rsid w:val="00E01AFB"/>
    <w:rsid w:val="00E01B57"/>
    <w:rsid w:val="00E01C2F"/>
    <w:rsid w:val="00E01C82"/>
    <w:rsid w:val="00E01DE5"/>
    <w:rsid w:val="00E01F7E"/>
    <w:rsid w:val="00E02000"/>
    <w:rsid w:val="00E02007"/>
    <w:rsid w:val="00E02132"/>
    <w:rsid w:val="00E02362"/>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6E0"/>
    <w:rsid w:val="00E0371D"/>
    <w:rsid w:val="00E03797"/>
    <w:rsid w:val="00E0381A"/>
    <w:rsid w:val="00E0381D"/>
    <w:rsid w:val="00E03832"/>
    <w:rsid w:val="00E03ABF"/>
    <w:rsid w:val="00E03AF6"/>
    <w:rsid w:val="00E03B10"/>
    <w:rsid w:val="00E03BF2"/>
    <w:rsid w:val="00E03C2E"/>
    <w:rsid w:val="00E03C40"/>
    <w:rsid w:val="00E03DA8"/>
    <w:rsid w:val="00E03E19"/>
    <w:rsid w:val="00E041D2"/>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C5"/>
    <w:rsid w:val="00E050D2"/>
    <w:rsid w:val="00E05278"/>
    <w:rsid w:val="00E05302"/>
    <w:rsid w:val="00E0545A"/>
    <w:rsid w:val="00E0545C"/>
    <w:rsid w:val="00E05469"/>
    <w:rsid w:val="00E05618"/>
    <w:rsid w:val="00E05689"/>
    <w:rsid w:val="00E05695"/>
    <w:rsid w:val="00E056BF"/>
    <w:rsid w:val="00E056EB"/>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813"/>
    <w:rsid w:val="00E0690D"/>
    <w:rsid w:val="00E06995"/>
    <w:rsid w:val="00E06A28"/>
    <w:rsid w:val="00E06A2A"/>
    <w:rsid w:val="00E06A92"/>
    <w:rsid w:val="00E06B4F"/>
    <w:rsid w:val="00E06CB4"/>
    <w:rsid w:val="00E06D38"/>
    <w:rsid w:val="00E06DC0"/>
    <w:rsid w:val="00E06E71"/>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10042"/>
    <w:rsid w:val="00E10118"/>
    <w:rsid w:val="00E10399"/>
    <w:rsid w:val="00E103BC"/>
    <w:rsid w:val="00E103CC"/>
    <w:rsid w:val="00E104DD"/>
    <w:rsid w:val="00E10507"/>
    <w:rsid w:val="00E1056B"/>
    <w:rsid w:val="00E10593"/>
    <w:rsid w:val="00E1059A"/>
    <w:rsid w:val="00E10764"/>
    <w:rsid w:val="00E108C3"/>
    <w:rsid w:val="00E109B0"/>
    <w:rsid w:val="00E10A1B"/>
    <w:rsid w:val="00E10AB8"/>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29"/>
    <w:rsid w:val="00E12043"/>
    <w:rsid w:val="00E1209A"/>
    <w:rsid w:val="00E120F8"/>
    <w:rsid w:val="00E1212E"/>
    <w:rsid w:val="00E1218E"/>
    <w:rsid w:val="00E121E8"/>
    <w:rsid w:val="00E12231"/>
    <w:rsid w:val="00E12239"/>
    <w:rsid w:val="00E12243"/>
    <w:rsid w:val="00E1232A"/>
    <w:rsid w:val="00E12359"/>
    <w:rsid w:val="00E12510"/>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FB"/>
    <w:rsid w:val="00E16689"/>
    <w:rsid w:val="00E166BB"/>
    <w:rsid w:val="00E166C8"/>
    <w:rsid w:val="00E167B3"/>
    <w:rsid w:val="00E16822"/>
    <w:rsid w:val="00E168C9"/>
    <w:rsid w:val="00E168CF"/>
    <w:rsid w:val="00E16943"/>
    <w:rsid w:val="00E16A21"/>
    <w:rsid w:val="00E16A71"/>
    <w:rsid w:val="00E16A79"/>
    <w:rsid w:val="00E16C60"/>
    <w:rsid w:val="00E16CBF"/>
    <w:rsid w:val="00E16D9B"/>
    <w:rsid w:val="00E16DD9"/>
    <w:rsid w:val="00E16E0A"/>
    <w:rsid w:val="00E16E86"/>
    <w:rsid w:val="00E16EF9"/>
    <w:rsid w:val="00E17138"/>
    <w:rsid w:val="00E17198"/>
    <w:rsid w:val="00E171CB"/>
    <w:rsid w:val="00E172EF"/>
    <w:rsid w:val="00E17339"/>
    <w:rsid w:val="00E1737E"/>
    <w:rsid w:val="00E17390"/>
    <w:rsid w:val="00E1740D"/>
    <w:rsid w:val="00E1769A"/>
    <w:rsid w:val="00E176ED"/>
    <w:rsid w:val="00E1773E"/>
    <w:rsid w:val="00E1777E"/>
    <w:rsid w:val="00E177B2"/>
    <w:rsid w:val="00E177E7"/>
    <w:rsid w:val="00E1784A"/>
    <w:rsid w:val="00E1784F"/>
    <w:rsid w:val="00E178EF"/>
    <w:rsid w:val="00E179C8"/>
    <w:rsid w:val="00E17AB5"/>
    <w:rsid w:val="00E17BF6"/>
    <w:rsid w:val="00E17C73"/>
    <w:rsid w:val="00E17CAA"/>
    <w:rsid w:val="00E17DBE"/>
    <w:rsid w:val="00E17F80"/>
    <w:rsid w:val="00E17F9C"/>
    <w:rsid w:val="00E17FE1"/>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D2B"/>
    <w:rsid w:val="00E21D8C"/>
    <w:rsid w:val="00E21DDE"/>
    <w:rsid w:val="00E22052"/>
    <w:rsid w:val="00E221DA"/>
    <w:rsid w:val="00E221FD"/>
    <w:rsid w:val="00E22226"/>
    <w:rsid w:val="00E222A5"/>
    <w:rsid w:val="00E222FE"/>
    <w:rsid w:val="00E22361"/>
    <w:rsid w:val="00E2236A"/>
    <w:rsid w:val="00E2243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32"/>
    <w:rsid w:val="00E23D8C"/>
    <w:rsid w:val="00E23DDD"/>
    <w:rsid w:val="00E23DE7"/>
    <w:rsid w:val="00E23F0F"/>
    <w:rsid w:val="00E23F74"/>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4F8F"/>
    <w:rsid w:val="00E25082"/>
    <w:rsid w:val="00E2508F"/>
    <w:rsid w:val="00E250B7"/>
    <w:rsid w:val="00E25155"/>
    <w:rsid w:val="00E2527B"/>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B15"/>
    <w:rsid w:val="00E30B17"/>
    <w:rsid w:val="00E30B56"/>
    <w:rsid w:val="00E30F1C"/>
    <w:rsid w:val="00E30F78"/>
    <w:rsid w:val="00E3106E"/>
    <w:rsid w:val="00E31080"/>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3EED"/>
    <w:rsid w:val="00E340CF"/>
    <w:rsid w:val="00E340DB"/>
    <w:rsid w:val="00E3411E"/>
    <w:rsid w:val="00E341B8"/>
    <w:rsid w:val="00E341F6"/>
    <w:rsid w:val="00E34390"/>
    <w:rsid w:val="00E343EB"/>
    <w:rsid w:val="00E3443A"/>
    <w:rsid w:val="00E34497"/>
    <w:rsid w:val="00E344C1"/>
    <w:rsid w:val="00E345C4"/>
    <w:rsid w:val="00E345E7"/>
    <w:rsid w:val="00E34722"/>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7F"/>
    <w:rsid w:val="00E41AF8"/>
    <w:rsid w:val="00E41C0F"/>
    <w:rsid w:val="00E41C12"/>
    <w:rsid w:val="00E41C7E"/>
    <w:rsid w:val="00E41C8A"/>
    <w:rsid w:val="00E41CA1"/>
    <w:rsid w:val="00E41CD9"/>
    <w:rsid w:val="00E41E1E"/>
    <w:rsid w:val="00E41ECB"/>
    <w:rsid w:val="00E41F15"/>
    <w:rsid w:val="00E41F19"/>
    <w:rsid w:val="00E4203F"/>
    <w:rsid w:val="00E420B4"/>
    <w:rsid w:val="00E420F2"/>
    <w:rsid w:val="00E42196"/>
    <w:rsid w:val="00E421A4"/>
    <w:rsid w:val="00E421AD"/>
    <w:rsid w:val="00E42399"/>
    <w:rsid w:val="00E4241B"/>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67"/>
    <w:rsid w:val="00E43E8C"/>
    <w:rsid w:val="00E43ED2"/>
    <w:rsid w:val="00E43FAA"/>
    <w:rsid w:val="00E44010"/>
    <w:rsid w:val="00E4417E"/>
    <w:rsid w:val="00E44213"/>
    <w:rsid w:val="00E4433B"/>
    <w:rsid w:val="00E443B0"/>
    <w:rsid w:val="00E443B7"/>
    <w:rsid w:val="00E44425"/>
    <w:rsid w:val="00E444FD"/>
    <w:rsid w:val="00E446A3"/>
    <w:rsid w:val="00E446BA"/>
    <w:rsid w:val="00E44722"/>
    <w:rsid w:val="00E4472D"/>
    <w:rsid w:val="00E44781"/>
    <w:rsid w:val="00E4479E"/>
    <w:rsid w:val="00E447F7"/>
    <w:rsid w:val="00E448CC"/>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71"/>
    <w:rsid w:val="00E4566E"/>
    <w:rsid w:val="00E458B6"/>
    <w:rsid w:val="00E458F0"/>
    <w:rsid w:val="00E459F7"/>
    <w:rsid w:val="00E45ABC"/>
    <w:rsid w:val="00E45E7D"/>
    <w:rsid w:val="00E45F83"/>
    <w:rsid w:val="00E45FB7"/>
    <w:rsid w:val="00E45FB8"/>
    <w:rsid w:val="00E45FE7"/>
    <w:rsid w:val="00E460E8"/>
    <w:rsid w:val="00E4612B"/>
    <w:rsid w:val="00E46165"/>
    <w:rsid w:val="00E461E5"/>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2CC"/>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1C6"/>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66"/>
    <w:rsid w:val="00E622D1"/>
    <w:rsid w:val="00E62329"/>
    <w:rsid w:val="00E623BE"/>
    <w:rsid w:val="00E623EF"/>
    <w:rsid w:val="00E6241F"/>
    <w:rsid w:val="00E62540"/>
    <w:rsid w:val="00E62556"/>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05E"/>
    <w:rsid w:val="00E6711D"/>
    <w:rsid w:val="00E6729F"/>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3C3"/>
    <w:rsid w:val="00E7541D"/>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AE"/>
    <w:rsid w:val="00E76124"/>
    <w:rsid w:val="00E761AB"/>
    <w:rsid w:val="00E7632D"/>
    <w:rsid w:val="00E763B6"/>
    <w:rsid w:val="00E7640C"/>
    <w:rsid w:val="00E76431"/>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530"/>
    <w:rsid w:val="00E81532"/>
    <w:rsid w:val="00E81597"/>
    <w:rsid w:val="00E81670"/>
    <w:rsid w:val="00E816B6"/>
    <w:rsid w:val="00E816F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9000B"/>
    <w:rsid w:val="00E900D2"/>
    <w:rsid w:val="00E900D7"/>
    <w:rsid w:val="00E9010D"/>
    <w:rsid w:val="00E901A8"/>
    <w:rsid w:val="00E90323"/>
    <w:rsid w:val="00E904D0"/>
    <w:rsid w:val="00E9050F"/>
    <w:rsid w:val="00E9060F"/>
    <w:rsid w:val="00E9068A"/>
    <w:rsid w:val="00E9070E"/>
    <w:rsid w:val="00E90770"/>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DBB"/>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6D0"/>
    <w:rsid w:val="00E96718"/>
    <w:rsid w:val="00E9677A"/>
    <w:rsid w:val="00E96949"/>
    <w:rsid w:val="00E96960"/>
    <w:rsid w:val="00E9699D"/>
    <w:rsid w:val="00E969BB"/>
    <w:rsid w:val="00E96A09"/>
    <w:rsid w:val="00E96C33"/>
    <w:rsid w:val="00E96D00"/>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904"/>
    <w:rsid w:val="00E9794B"/>
    <w:rsid w:val="00E979AD"/>
    <w:rsid w:val="00E97A31"/>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995"/>
    <w:rsid w:val="00EA0A49"/>
    <w:rsid w:val="00EA0BBD"/>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7BB"/>
    <w:rsid w:val="00EA1891"/>
    <w:rsid w:val="00EA1AFF"/>
    <w:rsid w:val="00EA1BA9"/>
    <w:rsid w:val="00EA1BF9"/>
    <w:rsid w:val="00EA1CB3"/>
    <w:rsid w:val="00EA1E14"/>
    <w:rsid w:val="00EA1F4D"/>
    <w:rsid w:val="00EA1FB7"/>
    <w:rsid w:val="00EA1FC0"/>
    <w:rsid w:val="00EA2129"/>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DA"/>
    <w:rsid w:val="00EA4EDC"/>
    <w:rsid w:val="00EA4EE0"/>
    <w:rsid w:val="00EA4F03"/>
    <w:rsid w:val="00EA502A"/>
    <w:rsid w:val="00EA5037"/>
    <w:rsid w:val="00EA50D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E3D"/>
    <w:rsid w:val="00EA6001"/>
    <w:rsid w:val="00EA601F"/>
    <w:rsid w:val="00EA60AA"/>
    <w:rsid w:val="00EA6120"/>
    <w:rsid w:val="00EA6149"/>
    <w:rsid w:val="00EA61BA"/>
    <w:rsid w:val="00EA6268"/>
    <w:rsid w:val="00EA62A3"/>
    <w:rsid w:val="00EA62C0"/>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1F"/>
    <w:rsid w:val="00EB0AF1"/>
    <w:rsid w:val="00EB10BD"/>
    <w:rsid w:val="00EB10FD"/>
    <w:rsid w:val="00EB14C4"/>
    <w:rsid w:val="00EB1714"/>
    <w:rsid w:val="00EB178A"/>
    <w:rsid w:val="00EB17C7"/>
    <w:rsid w:val="00EB18E0"/>
    <w:rsid w:val="00EB1961"/>
    <w:rsid w:val="00EB19A7"/>
    <w:rsid w:val="00EB1A5F"/>
    <w:rsid w:val="00EB1CBB"/>
    <w:rsid w:val="00EB1CC9"/>
    <w:rsid w:val="00EB1DB1"/>
    <w:rsid w:val="00EB1E13"/>
    <w:rsid w:val="00EB1E34"/>
    <w:rsid w:val="00EB20E8"/>
    <w:rsid w:val="00EB2105"/>
    <w:rsid w:val="00EB2154"/>
    <w:rsid w:val="00EB219F"/>
    <w:rsid w:val="00EB21F9"/>
    <w:rsid w:val="00EB231C"/>
    <w:rsid w:val="00EB232D"/>
    <w:rsid w:val="00EB23BA"/>
    <w:rsid w:val="00EB2464"/>
    <w:rsid w:val="00EB2465"/>
    <w:rsid w:val="00EB253D"/>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C18"/>
    <w:rsid w:val="00EB3CB6"/>
    <w:rsid w:val="00EB3E64"/>
    <w:rsid w:val="00EB40AD"/>
    <w:rsid w:val="00EB4116"/>
    <w:rsid w:val="00EB415F"/>
    <w:rsid w:val="00EB4259"/>
    <w:rsid w:val="00EB4277"/>
    <w:rsid w:val="00EB43F3"/>
    <w:rsid w:val="00EB4442"/>
    <w:rsid w:val="00EB4486"/>
    <w:rsid w:val="00EB4651"/>
    <w:rsid w:val="00EB46D2"/>
    <w:rsid w:val="00EB473E"/>
    <w:rsid w:val="00EB479E"/>
    <w:rsid w:val="00EB49FD"/>
    <w:rsid w:val="00EB4C13"/>
    <w:rsid w:val="00EB4CDF"/>
    <w:rsid w:val="00EB4CF3"/>
    <w:rsid w:val="00EB4D18"/>
    <w:rsid w:val="00EB4D4D"/>
    <w:rsid w:val="00EB51F5"/>
    <w:rsid w:val="00EB521F"/>
    <w:rsid w:val="00EB5240"/>
    <w:rsid w:val="00EB524D"/>
    <w:rsid w:val="00EB527F"/>
    <w:rsid w:val="00EB52F8"/>
    <w:rsid w:val="00EB53AD"/>
    <w:rsid w:val="00EB5401"/>
    <w:rsid w:val="00EB5430"/>
    <w:rsid w:val="00EB5478"/>
    <w:rsid w:val="00EB54D0"/>
    <w:rsid w:val="00EB5500"/>
    <w:rsid w:val="00EB567C"/>
    <w:rsid w:val="00EB56BB"/>
    <w:rsid w:val="00EB56BF"/>
    <w:rsid w:val="00EB573B"/>
    <w:rsid w:val="00EB5819"/>
    <w:rsid w:val="00EB582D"/>
    <w:rsid w:val="00EB592A"/>
    <w:rsid w:val="00EB5A8B"/>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8F6"/>
    <w:rsid w:val="00EB7924"/>
    <w:rsid w:val="00EB7987"/>
    <w:rsid w:val="00EB79F0"/>
    <w:rsid w:val="00EB7AA6"/>
    <w:rsid w:val="00EB7B8F"/>
    <w:rsid w:val="00EB7B9E"/>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C03"/>
    <w:rsid w:val="00EC2C77"/>
    <w:rsid w:val="00EC2CE7"/>
    <w:rsid w:val="00EC2E2F"/>
    <w:rsid w:val="00EC2E5A"/>
    <w:rsid w:val="00EC2E98"/>
    <w:rsid w:val="00EC2EA0"/>
    <w:rsid w:val="00EC30C2"/>
    <w:rsid w:val="00EC314F"/>
    <w:rsid w:val="00EC333E"/>
    <w:rsid w:val="00EC3367"/>
    <w:rsid w:val="00EC336E"/>
    <w:rsid w:val="00EC33C8"/>
    <w:rsid w:val="00EC35AF"/>
    <w:rsid w:val="00EC35F8"/>
    <w:rsid w:val="00EC3621"/>
    <w:rsid w:val="00EC37DA"/>
    <w:rsid w:val="00EC37DC"/>
    <w:rsid w:val="00EC38B8"/>
    <w:rsid w:val="00EC39BD"/>
    <w:rsid w:val="00EC3A26"/>
    <w:rsid w:val="00EC3B6A"/>
    <w:rsid w:val="00EC3CFE"/>
    <w:rsid w:val="00EC3DD0"/>
    <w:rsid w:val="00EC3E10"/>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5F"/>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D15"/>
    <w:rsid w:val="00ED0D4B"/>
    <w:rsid w:val="00ED0D88"/>
    <w:rsid w:val="00ED0EB9"/>
    <w:rsid w:val="00ED0EBC"/>
    <w:rsid w:val="00ED0EE8"/>
    <w:rsid w:val="00ED0EF4"/>
    <w:rsid w:val="00ED1008"/>
    <w:rsid w:val="00ED10CB"/>
    <w:rsid w:val="00ED12D8"/>
    <w:rsid w:val="00ED1381"/>
    <w:rsid w:val="00ED13D2"/>
    <w:rsid w:val="00ED144E"/>
    <w:rsid w:val="00ED146D"/>
    <w:rsid w:val="00ED16AE"/>
    <w:rsid w:val="00ED16D1"/>
    <w:rsid w:val="00ED1732"/>
    <w:rsid w:val="00ED1775"/>
    <w:rsid w:val="00ED1827"/>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3B9"/>
    <w:rsid w:val="00ED3526"/>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26"/>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DA"/>
    <w:rsid w:val="00EE0109"/>
    <w:rsid w:val="00EE01D1"/>
    <w:rsid w:val="00EE0211"/>
    <w:rsid w:val="00EE0235"/>
    <w:rsid w:val="00EE02A7"/>
    <w:rsid w:val="00EE0354"/>
    <w:rsid w:val="00EE0472"/>
    <w:rsid w:val="00EE04DE"/>
    <w:rsid w:val="00EE04E3"/>
    <w:rsid w:val="00EE04F5"/>
    <w:rsid w:val="00EE05C9"/>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191"/>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85"/>
    <w:rsid w:val="00EE2E9A"/>
    <w:rsid w:val="00EE309B"/>
    <w:rsid w:val="00EE312D"/>
    <w:rsid w:val="00EE3158"/>
    <w:rsid w:val="00EE3216"/>
    <w:rsid w:val="00EE3222"/>
    <w:rsid w:val="00EE3254"/>
    <w:rsid w:val="00EE32CC"/>
    <w:rsid w:val="00EE32E2"/>
    <w:rsid w:val="00EE33D9"/>
    <w:rsid w:val="00EE34C3"/>
    <w:rsid w:val="00EE3563"/>
    <w:rsid w:val="00EE357F"/>
    <w:rsid w:val="00EE363B"/>
    <w:rsid w:val="00EE3661"/>
    <w:rsid w:val="00EE366B"/>
    <w:rsid w:val="00EE39A5"/>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17"/>
    <w:rsid w:val="00EE6526"/>
    <w:rsid w:val="00EE65F2"/>
    <w:rsid w:val="00EE667F"/>
    <w:rsid w:val="00EE66AF"/>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80"/>
    <w:rsid w:val="00EE7AE1"/>
    <w:rsid w:val="00EE7B47"/>
    <w:rsid w:val="00EE7B63"/>
    <w:rsid w:val="00EE7BAA"/>
    <w:rsid w:val="00EE7BAE"/>
    <w:rsid w:val="00EE7BE6"/>
    <w:rsid w:val="00EE7C69"/>
    <w:rsid w:val="00EE7F29"/>
    <w:rsid w:val="00EF0008"/>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7E"/>
    <w:rsid w:val="00EF0E81"/>
    <w:rsid w:val="00EF0F94"/>
    <w:rsid w:val="00EF0FB1"/>
    <w:rsid w:val="00EF0FC9"/>
    <w:rsid w:val="00EF10F6"/>
    <w:rsid w:val="00EF10F7"/>
    <w:rsid w:val="00EF1296"/>
    <w:rsid w:val="00EF14A7"/>
    <w:rsid w:val="00EF14E6"/>
    <w:rsid w:val="00EF1528"/>
    <w:rsid w:val="00EF1561"/>
    <w:rsid w:val="00EF1755"/>
    <w:rsid w:val="00EF17D8"/>
    <w:rsid w:val="00EF188C"/>
    <w:rsid w:val="00EF1917"/>
    <w:rsid w:val="00EF1BC1"/>
    <w:rsid w:val="00EF1C3D"/>
    <w:rsid w:val="00EF1CD5"/>
    <w:rsid w:val="00EF1D04"/>
    <w:rsid w:val="00EF1E40"/>
    <w:rsid w:val="00EF1E9E"/>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73"/>
    <w:rsid w:val="00EF2E9C"/>
    <w:rsid w:val="00EF2EBE"/>
    <w:rsid w:val="00EF2ECD"/>
    <w:rsid w:val="00EF2EDA"/>
    <w:rsid w:val="00EF2F0B"/>
    <w:rsid w:val="00EF3196"/>
    <w:rsid w:val="00EF3427"/>
    <w:rsid w:val="00EF3438"/>
    <w:rsid w:val="00EF3634"/>
    <w:rsid w:val="00EF3652"/>
    <w:rsid w:val="00EF367F"/>
    <w:rsid w:val="00EF3894"/>
    <w:rsid w:val="00EF38E1"/>
    <w:rsid w:val="00EF39CE"/>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DE8"/>
    <w:rsid w:val="00EF5E01"/>
    <w:rsid w:val="00EF5E0B"/>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118"/>
    <w:rsid w:val="00F01213"/>
    <w:rsid w:val="00F0129D"/>
    <w:rsid w:val="00F0136B"/>
    <w:rsid w:val="00F0152D"/>
    <w:rsid w:val="00F01559"/>
    <w:rsid w:val="00F01752"/>
    <w:rsid w:val="00F01835"/>
    <w:rsid w:val="00F01A2C"/>
    <w:rsid w:val="00F01B50"/>
    <w:rsid w:val="00F01C19"/>
    <w:rsid w:val="00F01D09"/>
    <w:rsid w:val="00F01E02"/>
    <w:rsid w:val="00F01E1B"/>
    <w:rsid w:val="00F01F58"/>
    <w:rsid w:val="00F0204C"/>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39"/>
    <w:rsid w:val="00F033CF"/>
    <w:rsid w:val="00F03677"/>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360"/>
    <w:rsid w:val="00F0650E"/>
    <w:rsid w:val="00F0657C"/>
    <w:rsid w:val="00F0658A"/>
    <w:rsid w:val="00F065B2"/>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70"/>
    <w:rsid w:val="00F10482"/>
    <w:rsid w:val="00F104C6"/>
    <w:rsid w:val="00F104C8"/>
    <w:rsid w:val="00F1057A"/>
    <w:rsid w:val="00F1063D"/>
    <w:rsid w:val="00F10673"/>
    <w:rsid w:val="00F10786"/>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170"/>
    <w:rsid w:val="00F17201"/>
    <w:rsid w:val="00F17252"/>
    <w:rsid w:val="00F172EF"/>
    <w:rsid w:val="00F17467"/>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0B2"/>
    <w:rsid w:val="00F221AC"/>
    <w:rsid w:val="00F22246"/>
    <w:rsid w:val="00F222DD"/>
    <w:rsid w:val="00F22334"/>
    <w:rsid w:val="00F2244F"/>
    <w:rsid w:val="00F2246F"/>
    <w:rsid w:val="00F22498"/>
    <w:rsid w:val="00F22586"/>
    <w:rsid w:val="00F225B7"/>
    <w:rsid w:val="00F2268D"/>
    <w:rsid w:val="00F2279D"/>
    <w:rsid w:val="00F22895"/>
    <w:rsid w:val="00F22926"/>
    <w:rsid w:val="00F22957"/>
    <w:rsid w:val="00F22ACE"/>
    <w:rsid w:val="00F22C58"/>
    <w:rsid w:val="00F22D22"/>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D"/>
    <w:rsid w:val="00F23F37"/>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22"/>
    <w:rsid w:val="00F25CC0"/>
    <w:rsid w:val="00F25EE5"/>
    <w:rsid w:val="00F25F32"/>
    <w:rsid w:val="00F26097"/>
    <w:rsid w:val="00F26190"/>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EF9"/>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88"/>
    <w:rsid w:val="00F34DA8"/>
    <w:rsid w:val="00F34E5F"/>
    <w:rsid w:val="00F34F15"/>
    <w:rsid w:val="00F34FEA"/>
    <w:rsid w:val="00F3519D"/>
    <w:rsid w:val="00F35229"/>
    <w:rsid w:val="00F35280"/>
    <w:rsid w:val="00F3532D"/>
    <w:rsid w:val="00F3532F"/>
    <w:rsid w:val="00F353A8"/>
    <w:rsid w:val="00F354EB"/>
    <w:rsid w:val="00F354EE"/>
    <w:rsid w:val="00F35584"/>
    <w:rsid w:val="00F355A5"/>
    <w:rsid w:val="00F355DF"/>
    <w:rsid w:val="00F355ED"/>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BAC"/>
    <w:rsid w:val="00F36C77"/>
    <w:rsid w:val="00F36CA1"/>
    <w:rsid w:val="00F36CA9"/>
    <w:rsid w:val="00F36CB8"/>
    <w:rsid w:val="00F36ECF"/>
    <w:rsid w:val="00F370DE"/>
    <w:rsid w:val="00F37194"/>
    <w:rsid w:val="00F37214"/>
    <w:rsid w:val="00F372B9"/>
    <w:rsid w:val="00F37354"/>
    <w:rsid w:val="00F373A3"/>
    <w:rsid w:val="00F373B8"/>
    <w:rsid w:val="00F37418"/>
    <w:rsid w:val="00F374BF"/>
    <w:rsid w:val="00F374C4"/>
    <w:rsid w:val="00F374D1"/>
    <w:rsid w:val="00F37543"/>
    <w:rsid w:val="00F376B8"/>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56"/>
    <w:rsid w:val="00F42B81"/>
    <w:rsid w:val="00F42C3A"/>
    <w:rsid w:val="00F42D05"/>
    <w:rsid w:val="00F42D47"/>
    <w:rsid w:val="00F42D8B"/>
    <w:rsid w:val="00F42E1E"/>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9F2"/>
    <w:rsid w:val="00F43BDC"/>
    <w:rsid w:val="00F43CE4"/>
    <w:rsid w:val="00F43D3E"/>
    <w:rsid w:val="00F43E9F"/>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366"/>
    <w:rsid w:val="00F503F0"/>
    <w:rsid w:val="00F50467"/>
    <w:rsid w:val="00F50544"/>
    <w:rsid w:val="00F50669"/>
    <w:rsid w:val="00F5069B"/>
    <w:rsid w:val="00F506A2"/>
    <w:rsid w:val="00F5070E"/>
    <w:rsid w:val="00F5073A"/>
    <w:rsid w:val="00F50772"/>
    <w:rsid w:val="00F507A9"/>
    <w:rsid w:val="00F507DB"/>
    <w:rsid w:val="00F50892"/>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BDC"/>
    <w:rsid w:val="00F53DFF"/>
    <w:rsid w:val="00F53E59"/>
    <w:rsid w:val="00F5409A"/>
    <w:rsid w:val="00F54155"/>
    <w:rsid w:val="00F541B0"/>
    <w:rsid w:val="00F541DC"/>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74A"/>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7D"/>
    <w:rsid w:val="00F62615"/>
    <w:rsid w:val="00F62652"/>
    <w:rsid w:val="00F626C2"/>
    <w:rsid w:val="00F626CB"/>
    <w:rsid w:val="00F62785"/>
    <w:rsid w:val="00F627A7"/>
    <w:rsid w:val="00F628E9"/>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9D4"/>
    <w:rsid w:val="00F64A15"/>
    <w:rsid w:val="00F64AD6"/>
    <w:rsid w:val="00F64E63"/>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9"/>
    <w:rsid w:val="00F66BCF"/>
    <w:rsid w:val="00F66C2D"/>
    <w:rsid w:val="00F66D59"/>
    <w:rsid w:val="00F66DB2"/>
    <w:rsid w:val="00F66DD1"/>
    <w:rsid w:val="00F66E5E"/>
    <w:rsid w:val="00F66E67"/>
    <w:rsid w:val="00F66EB3"/>
    <w:rsid w:val="00F66F78"/>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AF3"/>
    <w:rsid w:val="00F70C42"/>
    <w:rsid w:val="00F70C7E"/>
    <w:rsid w:val="00F70C83"/>
    <w:rsid w:val="00F70C8B"/>
    <w:rsid w:val="00F70DF4"/>
    <w:rsid w:val="00F70ED5"/>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9F8"/>
    <w:rsid w:val="00F76A51"/>
    <w:rsid w:val="00F76A73"/>
    <w:rsid w:val="00F76A92"/>
    <w:rsid w:val="00F76AF7"/>
    <w:rsid w:val="00F76B1A"/>
    <w:rsid w:val="00F76CA2"/>
    <w:rsid w:val="00F76F5D"/>
    <w:rsid w:val="00F76FE2"/>
    <w:rsid w:val="00F77012"/>
    <w:rsid w:val="00F77240"/>
    <w:rsid w:val="00F773B0"/>
    <w:rsid w:val="00F774A1"/>
    <w:rsid w:val="00F774F2"/>
    <w:rsid w:val="00F7750C"/>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B40"/>
    <w:rsid w:val="00F81BD3"/>
    <w:rsid w:val="00F81C4D"/>
    <w:rsid w:val="00F81C4E"/>
    <w:rsid w:val="00F81C77"/>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836"/>
    <w:rsid w:val="00F928BB"/>
    <w:rsid w:val="00F928C8"/>
    <w:rsid w:val="00F92A0E"/>
    <w:rsid w:val="00F92ACD"/>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E1"/>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30"/>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FC"/>
    <w:rsid w:val="00FA4C68"/>
    <w:rsid w:val="00FA4D39"/>
    <w:rsid w:val="00FA4D90"/>
    <w:rsid w:val="00FA4D95"/>
    <w:rsid w:val="00FA4D9A"/>
    <w:rsid w:val="00FA4DA3"/>
    <w:rsid w:val="00FA4E02"/>
    <w:rsid w:val="00FA4E11"/>
    <w:rsid w:val="00FA4FAE"/>
    <w:rsid w:val="00FA4FFD"/>
    <w:rsid w:val="00FA506D"/>
    <w:rsid w:val="00FA50E2"/>
    <w:rsid w:val="00FA5270"/>
    <w:rsid w:val="00FA52BF"/>
    <w:rsid w:val="00FA530C"/>
    <w:rsid w:val="00FA57D1"/>
    <w:rsid w:val="00FA586F"/>
    <w:rsid w:val="00FA5939"/>
    <w:rsid w:val="00FA5AEA"/>
    <w:rsid w:val="00FA5AFF"/>
    <w:rsid w:val="00FA5B52"/>
    <w:rsid w:val="00FA5C79"/>
    <w:rsid w:val="00FA5CDB"/>
    <w:rsid w:val="00FA5CDD"/>
    <w:rsid w:val="00FA5ECD"/>
    <w:rsid w:val="00FA5FE1"/>
    <w:rsid w:val="00FA60A7"/>
    <w:rsid w:val="00FA60C7"/>
    <w:rsid w:val="00FA60D6"/>
    <w:rsid w:val="00FA61A5"/>
    <w:rsid w:val="00FA6216"/>
    <w:rsid w:val="00FA62E1"/>
    <w:rsid w:val="00FA6353"/>
    <w:rsid w:val="00FA642F"/>
    <w:rsid w:val="00FA6472"/>
    <w:rsid w:val="00FA6477"/>
    <w:rsid w:val="00FA64B2"/>
    <w:rsid w:val="00FA652C"/>
    <w:rsid w:val="00FA66DA"/>
    <w:rsid w:val="00FA698D"/>
    <w:rsid w:val="00FA69F9"/>
    <w:rsid w:val="00FA6A0A"/>
    <w:rsid w:val="00FA6B2A"/>
    <w:rsid w:val="00FA6C97"/>
    <w:rsid w:val="00FA6D93"/>
    <w:rsid w:val="00FA6DA8"/>
    <w:rsid w:val="00FA6DF0"/>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4C7"/>
    <w:rsid w:val="00FB099A"/>
    <w:rsid w:val="00FB0A23"/>
    <w:rsid w:val="00FB0B41"/>
    <w:rsid w:val="00FB0BB8"/>
    <w:rsid w:val="00FB0C03"/>
    <w:rsid w:val="00FB0C25"/>
    <w:rsid w:val="00FB0CAA"/>
    <w:rsid w:val="00FB0E00"/>
    <w:rsid w:val="00FB0F91"/>
    <w:rsid w:val="00FB108B"/>
    <w:rsid w:val="00FB1090"/>
    <w:rsid w:val="00FB115F"/>
    <w:rsid w:val="00FB11E6"/>
    <w:rsid w:val="00FB1300"/>
    <w:rsid w:val="00FB1455"/>
    <w:rsid w:val="00FB1489"/>
    <w:rsid w:val="00FB14B9"/>
    <w:rsid w:val="00FB15C5"/>
    <w:rsid w:val="00FB1608"/>
    <w:rsid w:val="00FB164D"/>
    <w:rsid w:val="00FB167C"/>
    <w:rsid w:val="00FB1735"/>
    <w:rsid w:val="00FB173D"/>
    <w:rsid w:val="00FB17A6"/>
    <w:rsid w:val="00FB17CB"/>
    <w:rsid w:val="00FB185F"/>
    <w:rsid w:val="00FB1AAC"/>
    <w:rsid w:val="00FB1B04"/>
    <w:rsid w:val="00FB1B5A"/>
    <w:rsid w:val="00FB1BFA"/>
    <w:rsid w:val="00FB1C6C"/>
    <w:rsid w:val="00FB1E82"/>
    <w:rsid w:val="00FB207A"/>
    <w:rsid w:val="00FB207D"/>
    <w:rsid w:val="00FB210E"/>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0C4"/>
    <w:rsid w:val="00FB327F"/>
    <w:rsid w:val="00FB32BE"/>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73B"/>
    <w:rsid w:val="00FB4781"/>
    <w:rsid w:val="00FB47F7"/>
    <w:rsid w:val="00FB4875"/>
    <w:rsid w:val="00FB4914"/>
    <w:rsid w:val="00FB49CD"/>
    <w:rsid w:val="00FB4A10"/>
    <w:rsid w:val="00FB4A8F"/>
    <w:rsid w:val="00FB4C0B"/>
    <w:rsid w:val="00FB4F46"/>
    <w:rsid w:val="00FB4FB6"/>
    <w:rsid w:val="00FB4FD3"/>
    <w:rsid w:val="00FB5070"/>
    <w:rsid w:val="00FB50C2"/>
    <w:rsid w:val="00FB50CF"/>
    <w:rsid w:val="00FB50EF"/>
    <w:rsid w:val="00FB5122"/>
    <w:rsid w:val="00FB51C5"/>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E03"/>
    <w:rsid w:val="00FC0F28"/>
    <w:rsid w:val="00FC0FEA"/>
    <w:rsid w:val="00FC102A"/>
    <w:rsid w:val="00FC1117"/>
    <w:rsid w:val="00FC115E"/>
    <w:rsid w:val="00FC119D"/>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11"/>
    <w:rsid w:val="00FC5A2F"/>
    <w:rsid w:val="00FC5B25"/>
    <w:rsid w:val="00FC5BB1"/>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F9"/>
    <w:rsid w:val="00FC6520"/>
    <w:rsid w:val="00FC6650"/>
    <w:rsid w:val="00FC66AF"/>
    <w:rsid w:val="00FC673C"/>
    <w:rsid w:val="00FC6748"/>
    <w:rsid w:val="00FC679A"/>
    <w:rsid w:val="00FC6933"/>
    <w:rsid w:val="00FC69C1"/>
    <w:rsid w:val="00FC6A54"/>
    <w:rsid w:val="00FC6A88"/>
    <w:rsid w:val="00FC6AC5"/>
    <w:rsid w:val="00FC6B41"/>
    <w:rsid w:val="00FC6C14"/>
    <w:rsid w:val="00FC6C2B"/>
    <w:rsid w:val="00FC6C4C"/>
    <w:rsid w:val="00FC6D4A"/>
    <w:rsid w:val="00FC6DD6"/>
    <w:rsid w:val="00FC6DE1"/>
    <w:rsid w:val="00FC6E03"/>
    <w:rsid w:val="00FC6EC5"/>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FB"/>
    <w:rsid w:val="00FC78FF"/>
    <w:rsid w:val="00FC792B"/>
    <w:rsid w:val="00FC798E"/>
    <w:rsid w:val="00FC7A27"/>
    <w:rsid w:val="00FC7AA7"/>
    <w:rsid w:val="00FC7ACA"/>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2A"/>
    <w:rsid w:val="00FD22E5"/>
    <w:rsid w:val="00FD254B"/>
    <w:rsid w:val="00FD26EB"/>
    <w:rsid w:val="00FD28BD"/>
    <w:rsid w:val="00FD298D"/>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D"/>
    <w:rsid w:val="00FD632A"/>
    <w:rsid w:val="00FD6335"/>
    <w:rsid w:val="00FD63E1"/>
    <w:rsid w:val="00FD65DD"/>
    <w:rsid w:val="00FD6625"/>
    <w:rsid w:val="00FD66B7"/>
    <w:rsid w:val="00FD66D2"/>
    <w:rsid w:val="00FD67F9"/>
    <w:rsid w:val="00FD6828"/>
    <w:rsid w:val="00FD68EB"/>
    <w:rsid w:val="00FD6999"/>
    <w:rsid w:val="00FD69B7"/>
    <w:rsid w:val="00FD69C1"/>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2E"/>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E5"/>
    <w:rsid w:val="00FE3732"/>
    <w:rsid w:val="00FE3754"/>
    <w:rsid w:val="00FE385B"/>
    <w:rsid w:val="00FE3862"/>
    <w:rsid w:val="00FE3A02"/>
    <w:rsid w:val="00FE3AC4"/>
    <w:rsid w:val="00FE3D0D"/>
    <w:rsid w:val="00FE3D24"/>
    <w:rsid w:val="00FE3DB9"/>
    <w:rsid w:val="00FE3EB9"/>
    <w:rsid w:val="00FE3EDB"/>
    <w:rsid w:val="00FE3FED"/>
    <w:rsid w:val="00FE40C0"/>
    <w:rsid w:val="00FE40EB"/>
    <w:rsid w:val="00FE4149"/>
    <w:rsid w:val="00FE415B"/>
    <w:rsid w:val="00FE418B"/>
    <w:rsid w:val="00FE4295"/>
    <w:rsid w:val="00FE431A"/>
    <w:rsid w:val="00FE432F"/>
    <w:rsid w:val="00FE43D9"/>
    <w:rsid w:val="00FE446F"/>
    <w:rsid w:val="00FE456C"/>
    <w:rsid w:val="00FE45E7"/>
    <w:rsid w:val="00FE45ED"/>
    <w:rsid w:val="00FE4663"/>
    <w:rsid w:val="00FE4715"/>
    <w:rsid w:val="00FE4840"/>
    <w:rsid w:val="00FE486A"/>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298"/>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C0B"/>
    <w:rsid w:val="00FF3C37"/>
    <w:rsid w:val="00FF3C5E"/>
    <w:rsid w:val="00FF3D3B"/>
    <w:rsid w:val="00FF3D5C"/>
    <w:rsid w:val="00FF3DD5"/>
    <w:rsid w:val="00FF3DF0"/>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5048"/>
    <w:rsid w:val="00FF5084"/>
    <w:rsid w:val="00FF50C7"/>
    <w:rsid w:val="00FF5356"/>
    <w:rsid w:val="00FF53A2"/>
    <w:rsid w:val="00FF53BF"/>
    <w:rsid w:val="00FF53CC"/>
    <w:rsid w:val="00FF5452"/>
    <w:rsid w:val="00FF54DE"/>
    <w:rsid w:val="00FF5592"/>
    <w:rsid w:val="00FF55F8"/>
    <w:rsid w:val="00FF57B1"/>
    <w:rsid w:val="00FF57DB"/>
    <w:rsid w:val="00FF5810"/>
    <w:rsid w:val="00FF5833"/>
    <w:rsid w:val="00FF5843"/>
    <w:rsid w:val="00FF585E"/>
    <w:rsid w:val="00FF590F"/>
    <w:rsid w:val="00FF59AF"/>
    <w:rsid w:val="00FF5C8E"/>
    <w:rsid w:val="00FF5D15"/>
    <w:rsid w:val="00FF5E11"/>
    <w:rsid w:val="00FF5F54"/>
    <w:rsid w:val="00FF5FB2"/>
    <w:rsid w:val="00FF60EF"/>
    <w:rsid w:val="00FF613C"/>
    <w:rsid w:val="00FF6198"/>
    <w:rsid w:val="00FF6234"/>
    <w:rsid w:val="00FF6360"/>
    <w:rsid w:val="00FF6595"/>
    <w:rsid w:val="00FF65CD"/>
    <w:rsid w:val="00FF65DF"/>
    <w:rsid w:val="00FF6612"/>
    <w:rsid w:val="00FF665B"/>
    <w:rsid w:val="00FF665F"/>
    <w:rsid w:val="00FF6671"/>
    <w:rsid w:val="00FF66F0"/>
    <w:rsid w:val="00FF680A"/>
    <w:rsid w:val="00FF683F"/>
    <w:rsid w:val="00FF6867"/>
    <w:rsid w:val="00FF6A71"/>
    <w:rsid w:val="00FF6B25"/>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AF"/>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7EFBE26-789D-4BA1-A393-D5B071C7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character" w:customStyle="1" w:styleId="csf229d0ff61">
    <w:name w:val="csf229d0ff61"/>
    <w:rsid w:val="00EC5E5F"/>
    <w:rPr>
      <w:rFonts w:ascii="Arial" w:hAnsi="Arial" w:cs="Arial" w:hint="default"/>
      <w:b w:val="0"/>
      <w:bCs w:val="0"/>
      <w:i w:val="0"/>
      <w:iCs w:val="0"/>
      <w:color w:val="000000"/>
      <w:sz w:val="18"/>
      <w:szCs w:val="18"/>
      <w:shd w:val="clear" w:color="auto" w:fill="auto"/>
    </w:rPr>
  </w:style>
  <w:style w:type="character" w:customStyle="1" w:styleId="csab6e0769118">
    <w:name w:val="csab6e0769118"/>
    <w:rsid w:val="00EC5E5F"/>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BD679-AE7F-4DA9-AD2F-2FEEF732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52268</Words>
  <Characters>297929</Characters>
  <Application>Microsoft Office Word</Application>
  <DocSecurity>0</DocSecurity>
  <Lines>2482</Lines>
  <Paragraphs>698</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ПЕРЕЛІК</vt:lpstr>
      <vt:lpstr>    </vt:lpstr>
      <vt:lpstr>    ПЕРЕЛІК</vt:lpstr>
      <vt:lpstr>    </vt:lpstr>
      <vt:lpstr>    ПЕРЕЛІК</vt:lpstr>
    </vt:vector>
  </TitlesOfParts>
  <Company>Hewlett-Packard</Company>
  <LinksUpToDate>false</LinksUpToDate>
  <CharactersWithSpaces>349499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cp:lastModifiedBy>Космінський Роман Віталійович</cp:lastModifiedBy>
  <cp:revision>2</cp:revision>
  <cp:lastPrinted>2019-11-11T08:55:00Z</cp:lastPrinted>
  <dcterms:created xsi:type="dcterms:W3CDTF">2021-08-13T11:29:00Z</dcterms:created>
  <dcterms:modified xsi:type="dcterms:W3CDTF">2021-08-13T11:29:00Z</dcterms:modified>
</cp:coreProperties>
</file>