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312B31" w:rsidRDefault="0011243A" w:rsidP="000D56AD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312B31">
        <w:rPr>
          <w:sz w:val="26"/>
          <w:szCs w:val="26"/>
        </w:rPr>
        <w:t>ПЕРЕЛІК</w:t>
      </w:r>
    </w:p>
    <w:p w:rsidR="0011243A" w:rsidRPr="00312B31" w:rsidRDefault="0011243A" w:rsidP="000D56AD">
      <w:pPr>
        <w:pStyle w:val="4"/>
        <w:rPr>
          <w:caps/>
          <w:sz w:val="26"/>
          <w:szCs w:val="26"/>
        </w:rPr>
      </w:pPr>
      <w:r w:rsidRPr="00312B31">
        <w:rPr>
          <w:rFonts w:cs="Arial"/>
          <w:caps/>
          <w:sz w:val="26"/>
          <w:szCs w:val="26"/>
        </w:rPr>
        <w:t>ЛІКАРСЬКИХ ЗАСОБІВ</w:t>
      </w:r>
      <w:r w:rsidR="00067198">
        <w:rPr>
          <w:rFonts w:cs="Arial"/>
          <w:caps/>
          <w:sz w:val="26"/>
          <w:szCs w:val="26"/>
        </w:rPr>
        <w:t xml:space="preserve"> </w:t>
      </w:r>
      <w:r w:rsidRPr="00312B3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312B31" w:rsidRDefault="0011243A" w:rsidP="000D56AD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410"/>
        <w:gridCol w:w="1842"/>
        <w:gridCol w:w="1560"/>
        <w:gridCol w:w="1701"/>
        <w:gridCol w:w="1559"/>
        <w:gridCol w:w="2126"/>
        <w:gridCol w:w="1134"/>
        <w:gridCol w:w="1559"/>
      </w:tblGrid>
      <w:tr w:rsidR="00914402" w:rsidRPr="00A07368" w:rsidTr="00914402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914402" w:rsidRPr="00914402" w:rsidRDefault="00914402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4402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14402" w:rsidRPr="00914402" w:rsidRDefault="00914402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4402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14402" w:rsidRPr="00914402" w:rsidRDefault="00914402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4402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14402" w:rsidRPr="00914402" w:rsidRDefault="00914402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4402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14402" w:rsidRPr="00914402" w:rsidRDefault="00914402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4402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14402" w:rsidRPr="00914402" w:rsidRDefault="00914402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4402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14402" w:rsidRPr="00914402" w:rsidRDefault="00914402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4402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14402" w:rsidRPr="00914402" w:rsidRDefault="00914402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4402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14402" w:rsidRPr="00914402" w:rsidRDefault="00914402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4402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14402" w:rsidRPr="00914402" w:rsidRDefault="00914402" w:rsidP="00E1429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4402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14402" w:rsidRPr="00A07368" w:rsidTr="00914402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402" w:rsidRPr="00914402" w:rsidRDefault="00914402" w:rsidP="00024C59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02" w:rsidRPr="00914402" w:rsidRDefault="00914402" w:rsidP="00024C59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14402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4402" w:rsidRPr="00914402" w:rsidRDefault="00914402" w:rsidP="00024C59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дисперсії для ін'єкції, 1 флакон (0,45 мл) містить 6 доз по 30 мкг; 195 флаконів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4402" w:rsidRPr="00914402" w:rsidRDefault="00914402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4402" w:rsidRPr="00914402" w:rsidRDefault="00914402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402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4402" w:rsidRPr="00914402" w:rsidRDefault="00914402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402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4402" w:rsidRPr="00914402" w:rsidRDefault="00914402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402"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914402" w:rsidRPr="00914402" w:rsidRDefault="00914402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40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4402" w:rsidRPr="00914402" w:rsidRDefault="00914402" w:rsidP="00067198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402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- Зміни з якості. Готовий лікарський засіб. Стабільність. Зміна у термінах придатності або умовах зберігання готового лікарського засобу (зміна в умовах зберігання готового лікарського засобу або після розчинення/відновлення) - (постанова КМУ від 08.02.2021 №95). Лікарський засіб було зареєстровано під зобов’язання для екстреного медичного застосування відповідно до Постанови КМУ від 08.02.2021 № 95 "Деякі питання державної реєстрації вакцин або інших медичних імунобіологічних препаратів для специфічної профілактики гострої респіраторної хвороби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COVID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</w:rPr>
              <w:t xml:space="preserve">-19, спричиненої коронавірусом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SARS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CoV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</w:rPr>
              <w:t xml:space="preserve">-2, під зобов’язання для екстреного медичного застосування". Коротка характеристика лікарського засобу та листок-вкладка: інформація для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користувача були затверджені Наказом МОЗ України від 22.02.2021 № 308 "Про державну реєстрацію лікарського засобу (медичного імунобіологічного препарату) для екстреного медичного застосування". </w:t>
            </w:r>
          </w:p>
          <w:p w:rsidR="00914402" w:rsidRPr="00914402" w:rsidRDefault="00914402" w:rsidP="00067198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1440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Внесено оновлену інформацію до розділу 6.3 "Термін придатності" та 6.6 "Особливі запобіжні заходи під час утилізації препарату й інші вказівки щодо поводження з препаратом" короткої характеристики лікарського засобу щодо умов зберігання.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Відповідні оновлення інформації внесено до тексту листка-вкладки: інформації для користувача та до завіреного заявником тексту з перекладом, який зазначений на упаковці. Зазначені зміни відповідають змінам, затвердженим рішенням ЕМА. </w:t>
            </w:r>
          </w:p>
          <w:p w:rsidR="00914402" w:rsidRPr="00914402" w:rsidRDefault="00914402" w:rsidP="00067198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 в умовах зберігання невідкритого відталого флакона.  Затверджено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: «5 days shelf-life at 2 to 8°C».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Запропоновано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: «1 month (31 days) shelf-life at 2 to 8°C».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типу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-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Готовий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лікарський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засіб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Стабільність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термінах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придатності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умовах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зберігання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готового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умовах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зберігання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готового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лікарського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розчинення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/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відновлення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- (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постанова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КМУ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08.02.2021 №95).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Зміна в умовах зберігання готового лікарського засобу при відправці та транспортуванні. Затверджено: «від -90 до -60°C та підвищенні температури максимум до -15°C не довше 12 годин». Запропоновано: «від -90 до -15 °C та сумарно 7 днів при температурах від -60 до -15°C». Зміни І типу - Зміни з якості. АФІ. (інші зміни) (Б.I. (х) ІБ) (постанова КМУ від 08.02.2021 №95). Внесення коректорських правок для видалення протоколів досліджень температурних циклів 5 та 6, які були помилково перелічені, але не розпочинались. Оновлення даних стабільності АФІ, а саме внесення результатів по додатковим часовим точкам, а також виправлення у розділах 2.3 модулю 2 для приведення у відповідність до чинних розділів модуля 3. Зміни І типу - Зміни з якості. Готовий лікарський засіб. Контроль допоміжних речовин. Зміни в методі синтезу або регенерації нефармакопейної допоміжної речовини (якщо описано у досьє) або нової допоміжної речовини (незначні зміни у методі синтезу або регенерації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нефармакопейної допоміжної речовини або нової допоміжної речовини) - (постанова КМУ від 08.02.2021 №95). Додавання стадії подвійного хроматографування у процесі очищення вихідної речовини ALC-0315 виробництва Croda. Зміни І типу - Зміни з якості. АФІ. Виробництво. Зміни в процесі виробництва АФІ (незначна зміна у процесі виробництва АФІ) - (постанова КМУ від 08.02.2021 №95). Звуження меж параметрів Linear DNA template, CTP Volume, ATP Volume та Temperature 1 під час процесів In Vitro Transcription та DNase I Digestion та Temperature 2 під час процесів DNase I Digestion та Proteinase K Digestion у процесі виробництва АФІ (для внесення рекомендацій ЄМА REC 8). Зміни І типу - Зміни з якості. АФІ. Контроль АФІ. Зміна у параметрах специфікацій та/або допустимих меж, визначених у специфікаціях на АФІ, або вихідний/проміжний продукт/реагент, що використовуються у процесі виробництва АФІ (звуження допустимих меж, визначених у специфікації на лікарські засоби, для яких отримується дозвіл на випуск серії від офіційного регуляторного органу) - (постанова КМУ від 08.02.2021 №95). Звуження меж критеріїв прийнятності для тесту «RNA integrity» з "≥ 60% intact" до "≥ 68% intact" при випуску та випробуванні стабільності АФІ (з метою часткового виконання зобов'язання SOB2a). Зміни І типу - Зміни з якості. АФІ. Контроль АФІ. Зміна у параметрах специфікацій та/або допустимих меж, визначених у специфікаціях на АФІ, або вихідний/проміжний продукт/реагент, що використовуються у процесі виробництва АФІ (звуження допустимих меж, визначених у специфікації на лікарські засоби, для яких отримується дозвіл на випуск серії від офіційного регуляторного органу) (постанова КМУ від 08.02.2021 №95). Звуження критеріїв прийнятності для вихідного матеріалу Linear DNA template (RNA), що використовується при виробництві АФІ з ≥ 80.0 % до ≥ 85.0% (з метою часткового виконання рекомендації REC4). Зміни І типу - Зміни з якості. Готовий лікарський засіб. Зміни у виробництві. Зміни у процесі виробництва готового лікарського засобу, включаючи проміжний продукт, що застосовується при виробництві готового лікарського засобу (незначна зміна у процесі виробництва) - (постанова КМУ від 08.02.2021 №95)</w:t>
            </w:r>
          </w:p>
          <w:p w:rsidR="00914402" w:rsidRPr="00914402" w:rsidRDefault="00914402" w:rsidP="00067198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Зменшення часу витримування сформованого балку продукту з ‘262 годин при 2-8 °C та з них до 70 годин при кімнатній температурі’ до ‘214 годин при 2-8 °C та з них до 46 годин при кімнатній температурі’. Редакційні правки в розділ досьє 3.2.Р.2.4 для включення інформації щодо цілісності системи контейнер/закупорювальний засіб в умовах наднизьких температур, хімічна стійкість, вилужувані речовини, та перевірка проникності і функціональності пробки (з метою часткового виконання рекомендацій REC 13). Додатково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розділах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3.2.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.3.3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3.2.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.3.4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формулювання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"LNP fabrication and bulk drug product formulation"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"LNP formation and drug product formulation"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для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узгодженості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замінено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"LNP production and bulk drug product formulation". </w:t>
            </w:r>
            <w:r w:rsidRPr="009144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 І типу - Зміни з якості. Готовий лікарський засіб. Контроль готового лікарського засобу. Зміна параметрів специфікацій та/або допустимих меж готового лікарського засобу (звуження допустимих меж) - (постанова КМУ від 08.02.2021 №95). Звуження меж критерію прийнятності у специфікації готового продукту для показника RNA integrity з "≥ 55% intact" на "≥ 58% intact" (для часткового виконання зобов'язань SOB2а та SOB2d).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4402" w:rsidRPr="00914402" w:rsidRDefault="00914402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14402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4402" w:rsidRPr="00914402" w:rsidRDefault="00914402" w:rsidP="00024C5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402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</w:tbl>
    <w:p w:rsidR="004E5C4A" w:rsidRPr="00B826DB" w:rsidRDefault="004E5C4A" w:rsidP="004E5C4A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p w:rsidR="000C71C6" w:rsidRPr="00312B31" w:rsidRDefault="000C71C6" w:rsidP="000C71C6">
      <w:pPr>
        <w:jc w:val="center"/>
        <w:rPr>
          <w:rFonts w:ascii="Arial" w:hAnsi="Arial" w:cs="Arial"/>
          <w:b/>
          <w:sz w:val="28"/>
          <w:szCs w:val="28"/>
        </w:rPr>
      </w:pPr>
    </w:p>
    <w:p w:rsidR="000C71C6" w:rsidRPr="00312B31" w:rsidRDefault="000C71C6" w:rsidP="000C71C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0C71C6" w:rsidRPr="00312B31" w:rsidTr="001E60E7">
        <w:tc>
          <w:tcPr>
            <w:tcW w:w="7621" w:type="dxa"/>
            <w:hideMark/>
          </w:tcPr>
          <w:p w:rsidR="000C71C6" w:rsidRPr="00312B31" w:rsidRDefault="000C71C6" w:rsidP="001E60E7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12B31">
              <w:rPr>
                <w:rFonts w:ascii="Arial" w:hAnsi="Arial" w:cs="Arial"/>
                <w:b/>
                <w:sz w:val="28"/>
                <w:szCs w:val="28"/>
              </w:rPr>
              <w:t xml:space="preserve">Генеральний директор </w:t>
            </w:r>
          </w:p>
          <w:p w:rsidR="000C71C6" w:rsidRPr="00312B31" w:rsidRDefault="000C71C6" w:rsidP="001E60E7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12B31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0C71C6" w:rsidRPr="00312B31" w:rsidRDefault="000C71C6" w:rsidP="001E60E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1C6" w:rsidRPr="00312B31" w:rsidRDefault="000C71C6" w:rsidP="001E60E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12B31">
              <w:rPr>
                <w:rFonts w:ascii="Arial" w:hAnsi="Arial" w:cs="Arial"/>
                <w:b/>
                <w:sz w:val="28"/>
                <w:szCs w:val="28"/>
              </w:rPr>
              <w:t xml:space="preserve">О.О. Комаріда                   </w:t>
            </w:r>
          </w:p>
        </w:tc>
      </w:tr>
    </w:tbl>
    <w:p w:rsidR="00275842" w:rsidRPr="00B826DB" w:rsidRDefault="00275842" w:rsidP="00993E7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sectPr w:rsidR="00275842" w:rsidRPr="00B826DB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96" w:rsidRDefault="005F6496" w:rsidP="00C87489">
      <w:r>
        <w:separator/>
      </w:r>
    </w:p>
  </w:endnote>
  <w:endnote w:type="continuationSeparator" w:id="0">
    <w:p w:rsidR="005F6496" w:rsidRDefault="005F6496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96" w:rsidRDefault="005F6496" w:rsidP="00C87489">
      <w:r>
        <w:separator/>
      </w:r>
    </w:p>
  </w:footnote>
  <w:footnote w:type="continuationSeparator" w:id="0">
    <w:p w:rsidR="005F6496" w:rsidRDefault="005F6496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3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8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44"/>
  </w:num>
  <w:num w:numId="4">
    <w:abstractNumId w:val="18"/>
  </w:num>
  <w:num w:numId="5">
    <w:abstractNumId w:val="8"/>
  </w:num>
  <w:num w:numId="6">
    <w:abstractNumId w:val="26"/>
  </w:num>
  <w:num w:numId="7">
    <w:abstractNumId w:val="37"/>
  </w:num>
  <w:num w:numId="8">
    <w:abstractNumId w:val="9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2"/>
  </w:num>
  <w:num w:numId="15">
    <w:abstractNumId w:val="38"/>
  </w:num>
  <w:num w:numId="16">
    <w:abstractNumId w:val="4"/>
  </w:num>
  <w:num w:numId="17">
    <w:abstractNumId w:val="3"/>
  </w:num>
  <w:num w:numId="18">
    <w:abstractNumId w:val="6"/>
  </w:num>
  <w:num w:numId="19">
    <w:abstractNumId w:val="21"/>
  </w:num>
  <w:num w:numId="20">
    <w:abstractNumId w:val="36"/>
  </w:num>
  <w:num w:numId="21">
    <w:abstractNumId w:val="14"/>
  </w:num>
  <w:num w:numId="22">
    <w:abstractNumId w:val="22"/>
  </w:num>
  <w:num w:numId="23">
    <w:abstractNumId w:val="27"/>
  </w:num>
  <w:num w:numId="24">
    <w:abstractNumId w:val="40"/>
  </w:num>
  <w:num w:numId="25">
    <w:abstractNumId w:val="35"/>
  </w:num>
  <w:num w:numId="26">
    <w:abstractNumId w:val="24"/>
  </w:num>
  <w:num w:numId="27">
    <w:abstractNumId w:val="33"/>
  </w:num>
  <w:num w:numId="28">
    <w:abstractNumId w:val="16"/>
  </w:num>
  <w:num w:numId="29">
    <w:abstractNumId w:val="20"/>
  </w:num>
  <w:num w:numId="30">
    <w:abstractNumId w:val="23"/>
  </w:num>
  <w:num w:numId="31">
    <w:abstractNumId w:val="7"/>
  </w:num>
  <w:num w:numId="32">
    <w:abstractNumId w:val="19"/>
  </w:num>
  <w:num w:numId="33">
    <w:abstractNumId w:val="2"/>
  </w:num>
  <w:num w:numId="34">
    <w:abstractNumId w:val="39"/>
  </w:num>
  <w:num w:numId="35">
    <w:abstractNumId w:val="29"/>
  </w:num>
  <w:num w:numId="36">
    <w:abstractNumId w:val="11"/>
  </w:num>
  <w:num w:numId="37">
    <w:abstractNumId w:val="28"/>
  </w:num>
  <w:num w:numId="38">
    <w:abstractNumId w:val="10"/>
  </w:num>
  <w:num w:numId="39">
    <w:abstractNumId w:val="31"/>
  </w:num>
  <w:num w:numId="40">
    <w:abstractNumId w:val="5"/>
  </w:num>
  <w:num w:numId="41">
    <w:abstractNumId w:val="17"/>
  </w:num>
  <w:num w:numId="42">
    <w:abstractNumId w:val="34"/>
  </w:num>
  <w:num w:numId="43">
    <w:abstractNumId w:val="0"/>
  </w:num>
  <w:num w:numId="44">
    <w:abstractNumId w:val="30"/>
  </w:num>
  <w:num w:numId="45">
    <w:abstractNumId w:val="41"/>
  </w:num>
  <w:num w:numId="46">
    <w:abstractNumId w:val="43"/>
  </w:num>
  <w:num w:numId="47">
    <w:abstractNumId w:val="46"/>
  </w:num>
  <w:num w:numId="48">
    <w:abstractNumId w:val="1"/>
  </w:num>
  <w:num w:numId="49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20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3B6EED4-292B-4409-B678-9C275D09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41AA-0D1D-4580-9B46-F7508FB8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2019-11-11T08:55:00Z</cp:lastPrinted>
  <dcterms:created xsi:type="dcterms:W3CDTF">2021-06-14T13:28:00Z</dcterms:created>
  <dcterms:modified xsi:type="dcterms:W3CDTF">2021-06-14T13:28:00Z</dcterms:modified>
</cp:coreProperties>
</file>