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054DB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054DB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054DB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054DB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054DBA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054DBA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312B31" w:rsidRDefault="0011243A" w:rsidP="00054DBA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312B31">
        <w:rPr>
          <w:sz w:val="26"/>
          <w:szCs w:val="26"/>
        </w:rPr>
        <w:t>ПЕРЕЛІК</w:t>
      </w:r>
    </w:p>
    <w:p w:rsidR="0011243A" w:rsidRPr="00312B31" w:rsidRDefault="0011243A" w:rsidP="00054DBA">
      <w:pPr>
        <w:pStyle w:val="4"/>
        <w:rPr>
          <w:caps/>
          <w:sz w:val="26"/>
          <w:szCs w:val="26"/>
        </w:rPr>
      </w:pPr>
      <w:r w:rsidRPr="00312B31">
        <w:rPr>
          <w:rFonts w:cs="Arial"/>
          <w:caps/>
          <w:sz w:val="26"/>
          <w:szCs w:val="26"/>
        </w:rPr>
        <w:t>ЛІКАРСЬКИХ ЗАСОБІВ</w:t>
      </w:r>
      <w:r w:rsidR="00067198">
        <w:rPr>
          <w:rFonts w:cs="Arial"/>
          <w:caps/>
          <w:sz w:val="26"/>
          <w:szCs w:val="26"/>
        </w:rPr>
        <w:t xml:space="preserve"> </w:t>
      </w:r>
      <w:r w:rsidRPr="00312B3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312B31" w:rsidRDefault="0011243A" w:rsidP="00054DBA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410"/>
        <w:gridCol w:w="1275"/>
        <w:gridCol w:w="1134"/>
        <w:gridCol w:w="1985"/>
        <w:gridCol w:w="1276"/>
        <w:gridCol w:w="3118"/>
        <w:gridCol w:w="1134"/>
        <w:gridCol w:w="1559"/>
      </w:tblGrid>
      <w:tr w:rsidR="00BE32EF" w:rsidRPr="00A07368" w:rsidTr="00BE32E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BE32EF" w:rsidRPr="00BE32EF" w:rsidRDefault="00BE32EF" w:rsidP="00054D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E32EF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E32EF" w:rsidRPr="00BE32EF" w:rsidRDefault="00BE32EF" w:rsidP="00054D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E32EF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E32EF" w:rsidRPr="00BE32EF" w:rsidRDefault="00BE32EF" w:rsidP="00054D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E32EF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E32EF" w:rsidRPr="00BE32EF" w:rsidRDefault="00BE32EF" w:rsidP="00054D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E32EF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E32EF" w:rsidRPr="00BE32EF" w:rsidRDefault="00BE32EF" w:rsidP="00054D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E32EF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E32EF" w:rsidRPr="00BE32EF" w:rsidRDefault="00BE32EF" w:rsidP="00054D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E32EF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E32EF" w:rsidRPr="00BE32EF" w:rsidRDefault="00BE32EF" w:rsidP="00054D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E32EF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E32EF" w:rsidRPr="00BE32EF" w:rsidRDefault="00BE32EF" w:rsidP="00054D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E32EF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E32EF" w:rsidRPr="00BE32EF" w:rsidRDefault="00BE32EF" w:rsidP="00BE32E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E32EF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E32EF" w:rsidRPr="00BE32EF" w:rsidRDefault="00BE32EF" w:rsidP="00BE32E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E32EF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E32EF" w:rsidRPr="00A07368" w:rsidTr="00BE32E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2EF" w:rsidRPr="00BE32EF" w:rsidRDefault="00BE32EF" w:rsidP="00054DB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EF" w:rsidRPr="00BE32EF" w:rsidRDefault="00BE32EF" w:rsidP="00054D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b/>
                <w:sz w:val="16"/>
                <w:szCs w:val="16"/>
              </w:rPr>
              <w:t>АКТЕМРА®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054DB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розчину для інфузій, 20 мг/мл; по 80 мг/4 мл або 200 мг/10 мл або 400 мг/20 мл у флаконі; по 1 або 4 флакони у картонній коробці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2020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054D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BE32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пакування: Чугай Фарма Мануфектуринг Ко. Лтд, Японія; Виробництво нерозфасованої продукції (для упаковки по 400 мг/20 мл), випробування контролю якості (для упаковки по 400 мг/20 мл):</w:t>
            </w: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Дженентек Інк., США; випробування контролю якості (для упаковки по 400 мг/20 мл): Дженентек Інк., США; Випробування контролю якості: Рош Фарма АГ, Німеччина; Вторине пакування, випробування контролю якості, випуск серії: 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054D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>Японія/</w:t>
            </w:r>
          </w:p>
          <w:p w:rsidR="00BE32EF" w:rsidRPr="00BE32EF" w:rsidRDefault="00BE32EF" w:rsidP="00054D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BE32EF" w:rsidRPr="00BE32EF" w:rsidRDefault="00BE32EF" w:rsidP="00054D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BE32EF" w:rsidRPr="00BE32EF" w:rsidRDefault="00BE32EF" w:rsidP="00054D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054D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- Зміни щодо безпеки/ефективності та фармаконагляду. Введення або 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 Зміна контактних даних контактної особи уповноваженої особи заявника, відповідальної за фармаконагляд в Україні.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BE32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BE32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2EF">
              <w:rPr>
                <w:rFonts w:ascii="Arial" w:hAnsi="Arial" w:cs="Arial"/>
                <w:sz w:val="16"/>
                <w:szCs w:val="16"/>
              </w:rPr>
              <w:t>UA/13909/01/01</w:t>
            </w:r>
          </w:p>
        </w:tc>
      </w:tr>
      <w:tr w:rsidR="00BE32EF" w:rsidRPr="00A07368" w:rsidTr="00BE32E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2EF" w:rsidRPr="00BE32EF" w:rsidRDefault="00BE32EF" w:rsidP="0020208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EF" w:rsidRPr="00BE32EF" w:rsidRDefault="00BE32EF" w:rsidP="002020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b/>
                <w:sz w:val="16"/>
                <w:szCs w:val="16"/>
              </w:rPr>
              <w:t>АКТЕМРА®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2020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162 мг/0,9 мл; 4 попередньо наповнених шприца (кожен об’ємом 1 мл) у картонній коробці; 4 попередньо наповнених шприца (кожен об’ємом 1 мл) у картонній коробці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2020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2020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2020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пакування, випробування на стерильність та бактеріальні ендотоксини: Веттер Фарма-Фертигунг ГмбХ і Ко КГ, Німеччина; Випробування на </w:t>
            </w: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стерильність та бактеріальні ендотоксини: Веттер Фарма-Фертигунг ГмбХ і Ко КГ, Німеччина; Веттер Фарма-Фертигунг ГмбХ і Ко КГ, Німеччина; Випробування контролю якості (крім випробування на стерильність та бактеріальні ендотоксини): Рош Фарма АГ, Німеччина; Вторинне пакування, випробування контролю якості (крім випробування на стерильність та бактеріальні ендотоксини),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2020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Німеччина/</w:t>
            </w:r>
          </w:p>
          <w:p w:rsidR="00BE32EF" w:rsidRPr="00BE32EF" w:rsidRDefault="00BE32EF" w:rsidP="002020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2020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- Зміни щодо безпеки/ефективності та фармаконагляду. Введення або 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</w:t>
            </w: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 Зміна контактних даних контактної особи уповноваженої особи заявника, відповідальної за фармаконагляд в Україні.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BE32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i/>
                <w:sz w:val="16"/>
                <w:szCs w:val="16"/>
                <w:lang w:val="en-US"/>
              </w:rPr>
              <w:lastRenderedPageBreak/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BE32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2EF">
              <w:rPr>
                <w:rFonts w:ascii="Arial" w:hAnsi="Arial" w:cs="Arial"/>
                <w:sz w:val="16"/>
                <w:szCs w:val="16"/>
              </w:rPr>
              <w:t>UA/13909/02/01</w:t>
            </w:r>
          </w:p>
        </w:tc>
      </w:tr>
      <w:tr w:rsidR="00BE32EF" w:rsidRPr="00A07368" w:rsidTr="00BE32E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2EF" w:rsidRPr="00BE32EF" w:rsidRDefault="00BE32EF" w:rsidP="0020208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EF" w:rsidRPr="00BE32EF" w:rsidRDefault="00BE32EF" w:rsidP="002020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b/>
                <w:sz w:val="16"/>
                <w:szCs w:val="16"/>
              </w:rPr>
              <w:t>ТАМІФЛЮ®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2020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суспензії, 6 мг/мл; 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коробці, по 13 г порошку в пляшці; по 1 пляшці разом з пластиковим адаптером, пластиковим дозатором для орального застосування місткістю 3 мл та 10 мл, пластиковим мірним стаканчиком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2020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>Ф. Хоффманн-Ля Рош Лтд, Швейцарія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2020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2020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пакування:</w:t>
            </w: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Роттендорф Фарма ГмбХ, Німеччина;</w:t>
            </w: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випробування контролю якості, випуск серії:</w:t>
            </w: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якості:</w:t>
            </w: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Default="00BE32EF" w:rsidP="002020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BE32EF" w:rsidRPr="00BE32EF" w:rsidRDefault="00BE32EF" w:rsidP="002020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2020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>Зміни І типу - Зміни щодо безпеки/ефективності та фармаконагляду. Введення або 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 Зміна контактних даних контактної особи уповноваженої особи заявника, відповідальної за фармаконагляд в Україні.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BE32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BE32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2EF">
              <w:rPr>
                <w:rFonts w:ascii="Arial" w:hAnsi="Arial" w:cs="Arial"/>
                <w:sz w:val="16"/>
                <w:szCs w:val="16"/>
              </w:rPr>
              <w:t>UA/3189/01/02</w:t>
            </w:r>
          </w:p>
        </w:tc>
      </w:tr>
      <w:tr w:rsidR="00BE32EF" w:rsidRPr="00A07368" w:rsidTr="00BE32E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32EF" w:rsidRPr="00BE32EF" w:rsidRDefault="00BE32EF" w:rsidP="0020208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EF" w:rsidRPr="00BE32EF" w:rsidRDefault="00BE32EF" w:rsidP="002020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b/>
                <w:sz w:val="16"/>
                <w:szCs w:val="16"/>
              </w:rPr>
              <w:t>ТАМІФЛЮ®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2020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75 мг; по 10 капсул у блістері; по 1 блістеру в картонній коробці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2020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>Ф.Хоффманн-Ля Рош Лтд, Швейцарія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2020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2020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 xml:space="preserve">Cенексі, Францiя (виробництво нерозфасованої продукції); Дельфарм Мілано, С.Р.Л., Італiя (виробництво нерозфасованої </w:t>
            </w: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продукції, випробування контролю якості); Кетелент Джермані Шорндорф ГмбХ, Німеччина (виробництво нерозфасованої продукції, пакування); Рош Фарма АГ, Німеччина (випробування контролю якості); Ф.Хоффманн-Ля Рош Лтд, Швейцарія (пакування, випробування контролю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Default="00BE32EF" w:rsidP="002020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Італія/</w:t>
            </w:r>
          </w:p>
          <w:p w:rsidR="00BE32EF" w:rsidRDefault="00BE32EF" w:rsidP="002020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BE32EF" w:rsidRPr="00BE32EF" w:rsidRDefault="00BE32EF" w:rsidP="002020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2020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- Зміни щодо безпеки/ефективності та фармаконагляду. Введення або зміни до узагальнених даних про систему фармаконагляду (введення узагальнених даних про систему фармаконагляду, зміна уповноваженої </w:t>
            </w:r>
            <w:r w:rsidRPr="00BE32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 Зміна контактних даних контактної особи уповноваженої особи заявника, відповідальної за фармаконагляд в Україні.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BE32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E32EF">
              <w:rPr>
                <w:rFonts w:ascii="Arial" w:hAnsi="Arial" w:cs="Arial"/>
                <w:i/>
                <w:sz w:val="16"/>
                <w:szCs w:val="16"/>
                <w:lang w:val="en-US"/>
              </w:rPr>
              <w:lastRenderedPageBreak/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EF" w:rsidRPr="00BE32EF" w:rsidRDefault="00BE32EF" w:rsidP="00BE32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2EF">
              <w:rPr>
                <w:rFonts w:ascii="Arial" w:hAnsi="Arial" w:cs="Arial"/>
                <w:sz w:val="16"/>
                <w:szCs w:val="16"/>
              </w:rPr>
              <w:t>UA/3189/02/03</w:t>
            </w:r>
          </w:p>
        </w:tc>
      </w:tr>
    </w:tbl>
    <w:p w:rsidR="004E5C4A" w:rsidRPr="00B826DB" w:rsidRDefault="004E5C4A" w:rsidP="00054DBA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p w:rsidR="000C71C6" w:rsidRPr="00312B31" w:rsidRDefault="000C71C6" w:rsidP="00054DBA">
      <w:pPr>
        <w:jc w:val="center"/>
        <w:rPr>
          <w:rFonts w:ascii="Arial" w:hAnsi="Arial" w:cs="Arial"/>
          <w:b/>
          <w:sz w:val="28"/>
          <w:szCs w:val="28"/>
        </w:rPr>
      </w:pPr>
    </w:p>
    <w:p w:rsidR="00054DBA" w:rsidRDefault="00054DBA" w:rsidP="00054DB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4DBA" w:rsidRPr="00165E80" w:rsidTr="00430A4C">
        <w:tc>
          <w:tcPr>
            <w:tcW w:w="7421" w:type="dxa"/>
            <w:shd w:val="clear" w:color="auto" w:fill="auto"/>
          </w:tcPr>
          <w:p w:rsidR="00054DBA" w:rsidRPr="00165E80" w:rsidRDefault="00054DBA" w:rsidP="00054DBA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054DBA" w:rsidRPr="00165E80" w:rsidRDefault="00054DBA" w:rsidP="00054DBA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165E80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054DBA" w:rsidRPr="00165E80" w:rsidRDefault="00054DBA" w:rsidP="00054DBA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054DBA" w:rsidRPr="00165E80" w:rsidRDefault="00054DBA" w:rsidP="00054DBA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054DBA" w:rsidRPr="00312B31" w:rsidRDefault="00054DBA" w:rsidP="00054DBA">
      <w:pPr>
        <w:jc w:val="center"/>
        <w:rPr>
          <w:rFonts w:ascii="Arial" w:hAnsi="Arial" w:cs="Arial"/>
          <w:b/>
          <w:sz w:val="28"/>
          <w:szCs w:val="28"/>
        </w:rPr>
      </w:pPr>
    </w:p>
    <w:sectPr w:rsidR="00054DBA" w:rsidRPr="00312B31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789" w:rsidRDefault="007D0789" w:rsidP="00C87489">
      <w:r>
        <w:separator/>
      </w:r>
    </w:p>
  </w:endnote>
  <w:endnote w:type="continuationSeparator" w:id="0">
    <w:p w:rsidR="007D0789" w:rsidRDefault="007D0789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789" w:rsidRDefault="007D0789" w:rsidP="00C87489">
      <w:r>
        <w:separator/>
      </w:r>
    </w:p>
  </w:footnote>
  <w:footnote w:type="continuationSeparator" w:id="0">
    <w:p w:rsidR="007D0789" w:rsidRDefault="007D0789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3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44"/>
  </w:num>
  <w:num w:numId="4">
    <w:abstractNumId w:val="18"/>
  </w:num>
  <w:num w:numId="5">
    <w:abstractNumId w:val="8"/>
  </w:num>
  <w:num w:numId="6">
    <w:abstractNumId w:val="26"/>
  </w:num>
  <w:num w:numId="7">
    <w:abstractNumId w:val="37"/>
  </w:num>
  <w:num w:numId="8">
    <w:abstractNumId w:val="9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2"/>
  </w:num>
  <w:num w:numId="15">
    <w:abstractNumId w:val="38"/>
  </w:num>
  <w:num w:numId="16">
    <w:abstractNumId w:val="4"/>
  </w:num>
  <w:num w:numId="17">
    <w:abstractNumId w:val="3"/>
  </w:num>
  <w:num w:numId="18">
    <w:abstractNumId w:val="6"/>
  </w:num>
  <w:num w:numId="19">
    <w:abstractNumId w:val="21"/>
  </w:num>
  <w:num w:numId="20">
    <w:abstractNumId w:val="36"/>
  </w:num>
  <w:num w:numId="21">
    <w:abstractNumId w:val="14"/>
  </w:num>
  <w:num w:numId="22">
    <w:abstractNumId w:val="22"/>
  </w:num>
  <w:num w:numId="23">
    <w:abstractNumId w:val="27"/>
  </w:num>
  <w:num w:numId="24">
    <w:abstractNumId w:val="40"/>
  </w:num>
  <w:num w:numId="25">
    <w:abstractNumId w:val="35"/>
  </w:num>
  <w:num w:numId="26">
    <w:abstractNumId w:val="24"/>
  </w:num>
  <w:num w:numId="27">
    <w:abstractNumId w:val="33"/>
  </w:num>
  <w:num w:numId="28">
    <w:abstractNumId w:val="16"/>
  </w:num>
  <w:num w:numId="29">
    <w:abstractNumId w:val="20"/>
  </w:num>
  <w:num w:numId="30">
    <w:abstractNumId w:val="23"/>
  </w:num>
  <w:num w:numId="31">
    <w:abstractNumId w:val="7"/>
  </w:num>
  <w:num w:numId="32">
    <w:abstractNumId w:val="19"/>
  </w:num>
  <w:num w:numId="33">
    <w:abstractNumId w:val="2"/>
  </w:num>
  <w:num w:numId="34">
    <w:abstractNumId w:val="39"/>
  </w:num>
  <w:num w:numId="35">
    <w:abstractNumId w:val="29"/>
  </w:num>
  <w:num w:numId="36">
    <w:abstractNumId w:val="11"/>
  </w:num>
  <w:num w:numId="37">
    <w:abstractNumId w:val="28"/>
  </w:num>
  <w:num w:numId="38">
    <w:abstractNumId w:val="10"/>
  </w:num>
  <w:num w:numId="39">
    <w:abstractNumId w:val="31"/>
  </w:num>
  <w:num w:numId="40">
    <w:abstractNumId w:val="5"/>
  </w:num>
  <w:num w:numId="41">
    <w:abstractNumId w:val="17"/>
  </w:num>
  <w:num w:numId="42">
    <w:abstractNumId w:val="34"/>
  </w:num>
  <w:num w:numId="43">
    <w:abstractNumId w:val="0"/>
  </w:num>
  <w:num w:numId="44">
    <w:abstractNumId w:val="30"/>
  </w:num>
  <w:num w:numId="45">
    <w:abstractNumId w:val="41"/>
  </w:num>
  <w:num w:numId="46">
    <w:abstractNumId w:val="43"/>
  </w:num>
  <w:num w:numId="47">
    <w:abstractNumId w:val="46"/>
  </w:num>
  <w:num w:numId="48">
    <w:abstractNumId w:val="1"/>
  </w:num>
  <w:num w:numId="49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DBA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8E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157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4C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D7FA6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789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2EF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69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6D9B2A4-66C4-4D22-A11F-61D8CB58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054DB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C9F5-527D-4704-A97F-6D7BC823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2019-11-11T08:55:00Z</cp:lastPrinted>
  <dcterms:created xsi:type="dcterms:W3CDTF">2021-06-29T10:36:00Z</dcterms:created>
  <dcterms:modified xsi:type="dcterms:W3CDTF">2021-06-29T10:36:00Z</dcterms:modified>
</cp:coreProperties>
</file>