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993"/>
        <w:gridCol w:w="1559"/>
        <w:gridCol w:w="992"/>
        <w:gridCol w:w="1701"/>
        <w:gridCol w:w="1134"/>
        <w:gridCol w:w="992"/>
        <w:gridCol w:w="1560"/>
      </w:tblGrid>
      <w:tr w:rsidR="003E6773" w:rsidRPr="003B0CB7" w:rsidTr="00FD0FE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FD0FE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FEF" w:rsidRPr="00FD0FEF" w:rsidTr="00FD0FE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EF" w:rsidRPr="00FD0FEF" w:rsidRDefault="00FD0FEF" w:rsidP="00FD0FE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b/>
                <w:sz w:val="16"/>
                <w:szCs w:val="16"/>
              </w:rPr>
              <w:t>ВАКСТАР-5 (ВАКЦИНА ДЛЯ ПРОФІЛАКТИКИ ДИФТЕРІЇ, ПРАВЦЯ, КАШЛЮКУ (ЦІЛЬНОКЛІТИННИЙ КОМПОНЕНТ), ГЕПАТИТУ В (Р-ДНК) ТА ЗАХВОРЮВАНЬ, СПРИЧИНЕНИХ HAEMOPHILUS INFLUENZAE ТИПУ B, КОН'ЮГОВАНА, АДСОРБОВАНА) / VAXTAR-5™ (DIPHTERIA, TETANUS, PERTUSSIS (WHOLE CELL), HEPATITIS B (RDNA) AND HAEMOPHILUS INFLUENZAE TYPE B CONJUGATE VACCINE (ADSORBED)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комбінована вакцина, розчин для ін'єкцій по 0,5 мл (1 доза) у флаконі, по одному флакону та стерильним одноразовим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шприцем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голкою, спиртовою серветкою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"О2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Хьюмен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Інститут (Підрозділ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Індіан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Іммунолоджікалс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D0FE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FD0FEF" w:rsidP="00FD0FE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D0FE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FEF" w:rsidRPr="00FD0FEF" w:rsidRDefault="00D651D1" w:rsidP="00D651D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2E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UA/1870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E442EA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B4D86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37430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A739A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3FAA"/>
    <w:rsid w:val="00B04750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25D1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1D3"/>
    <w:rsid w:val="00CB4470"/>
    <w:rsid w:val="00CC79DA"/>
    <w:rsid w:val="00CC7A39"/>
    <w:rsid w:val="00CD02C3"/>
    <w:rsid w:val="00CD4FD6"/>
    <w:rsid w:val="00CD5714"/>
    <w:rsid w:val="00CE0F1A"/>
    <w:rsid w:val="00CE44F3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3625D"/>
    <w:rsid w:val="00D4547A"/>
    <w:rsid w:val="00D52752"/>
    <w:rsid w:val="00D6380A"/>
    <w:rsid w:val="00D651D1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A185C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0FEF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835107-E0C0-4B28-8DA7-A027F3F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2021-04-19T07:31:00Z</dcterms:created>
  <dcterms:modified xsi:type="dcterms:W3CDTF">2021-04-19T07:31:00Z</dcterms:modified>
</cp:coreProperties>
</file>