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ШВЕЙЦАРІ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Ї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1843"/>
        <w:gridCol w:w="1275"/>
        <w:gridCol w:w="2835"/>
        <w:gridCol w:w="1134"/>
        <w:gridCol w:w="1701"/>
      </w:tblGrid>
      <w:tr w:rsidR="00AB0CA1" w:rsidRPr="00AB0CA1" w:rsidTr="00FE309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4F3EC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081DA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081DA8" w:rsidRDefault="00AB0CA1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81D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B1AAA" w:rsidRPr="009B3C03" w:rsidTr="00FE309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B1AAA" w:rsidRPr="00081DA8" w:rsidRDefault="006B1AAA" w:rsidP="0032016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B1AAA" w:rsidRPr="00081DA8" w:rsidRDefault="006B1AAA" w:rsidP="003201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81DA8">
              <w:rPr>
                <w:rFonts w:ascii="Arial" w:hAnsi="Arial" w:cs="Arial"/>
                <w:b/>
                <w:sz w:val="16"/>
                <w:szCs w:val="16"/>
              </w:rPr>
              <w:t>СПІНРАЗА</w:t>
            </w:r>
          </w:p>
        </w:tc>
        <w:tc>
          <w:tcPr>
            <w:tcW w:w="1843" w:type="dxa"/>
            <w:shd w:val="clear" w:color="auto" w:fill="FFFFFF"/>
          </w:tcPr>
          <w:p w:rsidR="006B1AAA" w:rsidRPr="00081DA8" w:rsidRDefault="006B1AAA" w:rsidP="003201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2,4 мг/мл, по 5 мл (12 мг) у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B1AAA" w:rsidRPr="00081DA8" w:rsidRDefault="006B1AAA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Біоген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Нідерландс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Бі.Ві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6B1AAA" w:rsidRPr="00081DA8" w:rsidRDefault="006B1AAA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продукту, контроль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упаковка: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Патеон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С.П.А.,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081DA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продукту, контроль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упаковка: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Веттер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Фарма-Фертіганг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Ко.КГ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БіоСпрінг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Арвато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Дістрібьюшн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ФУДЖИФІЛМ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Діосинс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Біотекнолоджіс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Денмарк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АпС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, Дан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</w:p>
          <w:p w:rsidR="0032016F" w:rsidRPr="00081DA8" w:rsidRDefault="0032016F" w:rsidP="004F3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1AAA" w:rsidRPr="00081DA8" w:rsidRDefault="0032016F" w:rsidP="004F3EC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Біоген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Нідерландс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Бі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Ві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B1AAA" w:rsidRPr="00081DA8" w:rsidRDefault="004F3ECC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F3ECC" w:rsidRPr="00081DA8" w:rsidRDefault="004F3ECC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F3ECC" w:rsidRPr="00081DA8" w:rsidRDefault="004F3ECC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Данія</w:t>
            </w:r>
            <w:proofErr w:type="spellEnd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F3ECC" w:rsidRPr="00081DA8" w:rsidRDefault="004F3ECC" w:rsidP="003201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81D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A.5.a type </w:t>
            </w:r>
            <w:proofErr w:type="spellStart"/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IAin</w:t>
            </w:r>
            <w:proofErr w:type="spellEnd"/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 xml:space="preserve">To update the name and the address of the site responsible for secondary packaging and batch release of the finished product, from Biogen (Denmark), Manufacturing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ApS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, Biogen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Alle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I, DK - 3400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Hillerod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, Denmark to FUJIFILM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Diosynth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Biotechnologies Denmark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ApS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Biotek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Alle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I, DK-3400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Hillerod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>, Denmark. There is no change in the location of the site.</w:t>
            </w:r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B.II.b.2.c.1, type </w:t>
            </w:r>
            <w:proofErr w:type="spellStart"/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IAin</w:t>
            </w:r>
            <w:proofErr w:type="spellEnd"/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 xml:space="preserve">To add Biogen Netherlands B.V.,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Prins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Mauritslaan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13, 1171 LP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Badhoevedorp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>, The Netherlands as a site responsible for batch release of the finished product.</w:t>
            </w:r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 xml:space="preserve">In addition, the marketing </w:t>
            </w:r>
            <w:proofErr w:type="spellStart"/>
            <w:r w:rsidRPr="00081DA8">
              <w:rPr>
                <w:rFonts w:ascii="Arial" w:hAnsi="Arial" w:cs="Arial"/>
                <w:sz w:val="16"/>
                <w:szCs w:val="16"/>
              </w:rPr>
              <w:t>authorisation</w:t>
            </w:r>
            <w:proofErr w:type="spellEnd"/>
            <w:r w:rsidRPr="00081DA8">
              <w:rPr>
                <w:rFonts w:ascii="Arial" w:hAnsi="Arial" w:cs="Arial"/>
                <w:sz w:val="16"/>
                <w:szCs w:val="16"/>
              </w:rPr>
              <w:t xml:space="preserve"> holder took the opportunity to align the PI to the latest QRD template (version 10.2).</w:t>
            </w:r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B.ll.f</w:t>
            </w:r>
            <w:proofErr w:type="spellEnd"/>
            <w:r w:rsidRPr="00081D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1.b. 1, type IB</w:t>
            </w:r>
          </w:p>
          <w:p w:rsidR="00632983" w:rsidRPr="00081DA8" w:rsidRDefault="00632983" w:rsidP="00081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>To extend the shelf-life of the finished product as packaged for sale from 3 to 4 years when stored at 2</w:t>
            </w:r>
            <w:r w:rsidRPr="00081DA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081DA8">
              <w:rPr>
                <w:rFonts w:ascii="Arial" w:hAnsi="Arial" w:cs="Arial"/>
                <w:sz w:val="16"/>
                <w:szCs w:val="16"/>
              </w:rPr>
              <w:t xml:space="preserve"> - 8</w:t>
            </w:r>
            <w:r w:rsidRPr="00081DA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081DA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1AAA" w:rsidRPr="00081DA8" w:rsidRDefault="00632983" w:rsidP="00FE30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>The European Commission shall adopt a decision within 12 months in accordance with the procedure laid down in Article 23(1a) (b) of Commission Regulation (EC) No. 1234/2008.</w:t>
            </w:r>
          </w:p>
        </w:tc>
        <w:tc>
          <w:tcPr>
            <w:tcW w:w="1134" w:type="dxa"/>
            <w:shd w:val="clear" w:color="auto" w:fill="FFFFFF"/>
          </w:tcPr>
          <w:p w:rsidR="006B1AAA" w:rsidRPr="00081DA8" w:rsidRDefault="006B1AAA" w:rsidP="006329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81DA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81D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81DA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6B1AAA" w:rsidRPr="00081DA8" w:rsidRDefault="006B1AAA" w:rsidP="006329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DA8">
              <w:rPr>
                <w:rFonts w:ascii="Arial" w:hAnsi="Arial" w:cs="Arial"/>
                <w:sz w:val="16"/>
                <w:szCs w:val="16"/>
              </w:rPr>
              <w:t>UA/17852/01/01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81DA8"/>
    <w:rsid w:val="001F2C59"/>
    <w:rsid w:val="002915D7"/>
    <w:rsid w:val="0032016F"/>
    <w:rsid w:val="004F3ECC"/>
    <w:rsid w:val="00586E98"/>
    <w:rsid w:val="00632983"/>
    <w:rsid w:val="006B1AAA"/>
    <w:rsid w:val="00741372"/>
    <w:rsid w:val="00801771"/>
    <w:rsid w:val="009B3C03"/>
    <w:rsid w:val="009B5954"/>
    <w:rsid w:val="00A21E5F"/>
    <w:rsid w:val="00AB0CA1"/>
    <w:rsid w:val="00D552BB"/>
    <w:rsid w:val="00D7373B"/>
    <w:rsid w:val="00E53259"/>
    <w:rsid w:val="00EB32AC"/>
    <w:rsid w:val="00EC4B94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4B57E2-5D28-471A-AEB2-AA5E64B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2021-08-13T11:25:00Z</dcterms:created>
  <dcterms:modified xsi:type="dcterms:W3CDTF">2021-08-13T11:25:00Z</dcterms:modified>
</cp:coreProperties>
</file>