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DB1143">
        <w:rPr>
          <w:rFonts w:ascii="Arial" w:hAnsi="Arial" w:cs="Arial"/>
          <w:b/>
          <w:sz w:val="28"/>
          <w:szCs w:val="28"/>
          <w:u w:val="single"/>
        </w:rPr>
        <w:t>ОРГАНАМИ 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DB1143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DB1143">
        <w:rPr>
          <w:rFonts w:ascii="Arial" w:hAnsi="Arial" w:cs="Arial"/>
          <w:b/>
          <w:sz w:val="28"/>
          <w:szCs w:val="28"/>
        </w:rPr>
        <w:t xml:space="preserve">КОМПЕТЕНТНИМ ОРГАНОМ </w:t>
      </w:r>
      <w:r w:rsidR="009006B6" w:rsidRPr="00DB1143">
        <w:rPr>
          <w:rFonts w:ascii="Arial" w:hAnsi="Arial" w:cs="Arial"/>
          <w:b/>
          <w:sz w:val="28"/>
          <w:szCs w:val="28"/>
        </w:rPr>
        <w:br/>
      </w:r>
      <w:r w:rsidRPr="00DB1143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843"/>
        <w:gridCol w:w="1275"/>
        <w:gridCol w:w="1701"/>
        <w:gridCol w:w="1560"/>
        <w:gridCol w:w="2268"/>
        <w:gridCol w:w="1134"/>
        <w:gridCol w:w="1559"/>
      </w:tblGrid>
      <w:tr w:rsidR="0058654A" w:rsidRPr="00C5369E" w:rsidTr="00FF1E1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3A59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54A" w:rsidRPr="00C82724" w:rsidRDefault="0058654A" w:rsidP="00EB30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8654A" w:rsidRPr="00F9411B" w:rsidTr="00FF1E12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4A" w:rsidRPr="00FF1E12" w:rsidRDefault="0058654A" w:rsidP="00FF1E1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b/>
                <w:sz w:val="16"/>
                <w:szCs w:val="16"/>
              </w:rPr>
              <w:t>МУПІРОЦИН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крем 2%, по 15 г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30 г крему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42,5 г крему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контейнеру з насосом-дозатором,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закритим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ковпачком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Гленмарк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Гленмарк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Технічна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помилка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"Упаковка"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E12">
              <w:rPr>
                <w:rFonts w:ascii="Arial" w:hAnsi="Arial" w:cs="Arial"/>
                <w:sz w:val="16"/>
                <w:szCs w:val="16"/>
              </w:rPr>
              <w:t>UA/18427/01/01</w:t>
            </w:r>
          </w:p>
        </w:tc>
      </w:tr>
      <w:tr w:rsidR="0058654A" w:rsidRPr="00F9411B" w:rsidTr="00FF1E12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4A" w:rsidRPr="00FF1E12" w:rsidRDefault="0058654A" w:rsidP="00FF1E1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b/>
                <w:sz w:val="16"/>
                <w:szCs w:val="16"/>
              </w:rPr>
              <w:t>НІКОРЕТТЕ® ФРУКТОВО-М'ЯТНИЙ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для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ротової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порожнини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дозований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мг/доза, по 150 доз спрею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№1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№2; по 150 доз спрею у ПЕТ-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ємністю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 мл. ПЕТ- флакон з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механічним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клапаном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поміщують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пластиковий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футляр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поліпропілену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По 1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пластикових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футляри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пластиковому контурному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картонною основою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(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комплектацію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МакНіл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present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IA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B.II.e.4 a)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body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depth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dimensions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vial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connected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subsequently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also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presented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IA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B.II.e.7 b)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supplier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PET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material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used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vials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production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Correction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vial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body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depth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caused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supplier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PET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material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vials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minimal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adjustments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during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moulding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proofErr w:type="spellEnd"/>
            <w:r w:rsidRPr="00FF1E1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1E1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559" w:type="dxa"/>
          </w:tcPr>
          <w:p w:rsidR="0058654A" w:rsidRPr="00FF1E12" w:rsidRDefault="0058654A" w:rsidP="00FF1E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E12">
              <w:rPr>
                <w:rFonts w:ascii="Arial" w:hAnsi="Arial" w:cs="Arial"/>
                <w:sz w:val="16"/>
                <w:szCs w:val="16"/>
              </w:rPr>
              <w:t>UA/18446/01/01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B73CA"/>
    <w:rsid w:val="000C5D44"/>
    <w:rsid w:val="000E2E2A"/>
    <w:rsid w:val="000E52F2"/>
    <w:rsid w:val="000E6CC6"/>
    <w:rsid w:val="000F140A"/>
    <w:rsid w:val="000F68C9"/>
    <w:rsid w:val="001012DE"/>
    <w:rsid w:val="001018EA"/>
    <w:rsid w:val="001034FE"/>
    <w:rsid w:val="00106B95"/>
    <w:rsid w:val="00110279"/>
    <w:rsid w:val="001139C1"/>
    <w:rsid w:val="00125C60"/>
    <w:rsid w:val="0012651E"/>
    <w:rsid w:val="00126E56"/>
    <w:rsid w:val="00126ED2"/>
    <w:rsid w:val="00135617"/>
    <w:rsid w:val="00135DD3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830DE"/>
    <w:rsid w:val="004A10C7"/>
    <w:rsid w:val="004A6139"/>
    <w:rsid w:val="004B511D"/>
    <w:rsid w:val="004F294E"/>
    <w:rsid w:val="004F46E9"/>
    <w:rsid w:val="00512D9F"/>
    <w:rsid w:val="0051322D"/>
    <w:rsid w:val="00516344"/>
    <w:rsid w:val="00520515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3281"/>
    <w:rsid w:val="00595413"/>
    <w:rsid w:val="005B2DA2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1E8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0563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9610D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8519E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63B7A"/>
    <w:rsid w:val="00B665D1"/>
    <w:rsid w:val="00B70A53"/>
    <w:rsid w:val="00B70B7D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F2652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B1143"/>
    <w:rsid w:val="00DC3657"/>
    <w:rsid w:val="00DC4AE4"/>
    <w:rsid w:val="00DD0966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729E09-1CA0-447E-84B4-5C73E30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2021-04-27T13:55:00Z</cp:lastPrinted>
  <dcterms:created xsi:type="dcterms:W3CDTF">2021-05-11T07:37:00Z</dcterms:created>
  <dcterms:modified xsi:type="dcterms:W3CDTF">2021-05-11T07:37:00Z</dcterms:modified>
</cp:coreProperties>
</file>