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A137F5">
        <w:rPr>
          <w:rFonts w:ascii="Arial" w:hAnsi="Arial" w:cs="Arial"/>
          <w:b/>
          <w:sz w:val="28"/>
          <w:szCs w:val="28"/>
          <w:u w:val="single"/>
        </w:rPr>
        <w:t xml:space="preserve">ОРГАНАМИ </w:t>
      </w:r>
      <w:r w:rsidRPr="006D0DF7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="009006B6" w:rsidRPr="00913BAA">
        <w:rPr>
          <w:rFonts w:ascii="Arial" w:hAnsi="Arial" w:cs="Arial"/>
          <w:b/>
          <w:sz w:val="28"/>
          <w:szCs w:val="28"/>
        </w:rPr>
        <w:br/>
      </w:r>
      <w:r w:rsidRPr="00C054E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2268"/>
        <w:gridCol w:w="1417"/>
        <w:gridCol w:w="2127"/>
        <w:gridCol w:w="1134"/>
        <w:gridCol w:w="1559"/>
      </w:tblGrid>
      <w:tr w:rsidR="001B475E" w:rsidRPr="00C5369E" w:rsidTr="008372F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B475E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b/>
                <w:sz w:val="16"/>
                <w:szCs w:val="16"/>
              </w:rPr>
              <w:t>ВЕРДАЙ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мг, по 25 мг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темного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скла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Діагностик Грін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відповідає за випуск серії: Діагностик Грін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вихідних матеріалів; виробництво нерозфасованого продукту; контроль якості нерозфасованого продукту; контроль якості при випуску серії за показниками "Стерильність" та "Бактеріальні ендотоксини"; контроль якості пакувальних матеріалів; первинне пакування; вторинне пакування: ПАТЕОН ІТАЛІЯ С.П.А.,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; контроль якості пакувальних матеріалів; вторинне пакування: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Сіксарп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, ЛЛС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Праксіс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Пекіджінг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), Сполучені Штати Америки (США); контроль якості при випуску серії за винятком показників "Стерильність " та "Бактеріальні ендотоксини":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Умфорана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Аналітик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Ауфтрагсфоршунг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Ко. КГ, 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 (США)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щодо безпеки/ефективності та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(інші зміни) - (наказ МОЗ від 17.11.2016 № 1245) - оновлення тексту маркування упаковки лікарського засобу з внесенням інформації щодо зазначення одиниць вимірювання в системі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тексту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внесенням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одиниць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вимірювання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МКЯ ЛЗ: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МАРКУВАННЯ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Додається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МАРКУВАННЯ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тексту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5E">
              <w:rPr>
                <w:rFonts w:ascii="Arial" w:hAnsi="Arial" w:cs="Arial"/>
                <w:sz w:val="16"/>
                <w:szCs w:val="16"/>
              </w:rPr>
              <w:t>UA/17974/01/01</w:t>
            </w:r>
          </w:p>
        </w:tc>
      </w:tr>
      <w:tr w:rsidR="001B475E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0,75 мг, по 10 таблеток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разом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вологопоглиначем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фольги; по 1, 2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щодо якості, тип ІІ: B.I.a.1 (b) - II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manufacturer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ASMF. B.I.b.1 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Ascomycin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19-epimer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Desmethyl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B.I.b.1 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Hexane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Methanol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solvents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individual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unspecified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impurity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CCBS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Water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content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ignition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(z)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B.I.d.1 (a) 4 -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Extension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storage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5E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1B475E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 мг, по 10 таблеток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разом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вологопоглиначем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фольги; по 1, 2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серії лікарського засобу: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Австрія/</w:t>
            </w:r>
          </w:p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щодо якості, тип ІІ: B.I.a.1 (b) - II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manufacturer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ASMF. B.I.b.1 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Ascomycin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19-epimer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Desmethyl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B.I.b.1 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Hexane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Methanol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solvents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individual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unspecified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impurity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CCBS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Water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content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ignition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(z)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B.I.d.1 (a) 4 -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Extension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storage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5E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1B475E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мг, по 10 таблеток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разом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вологопоглиначем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алюмінієвої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фольги; по 1, 2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пакети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щодо якості, тип ІІ: B.I.a.1 (b) - II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manufacturer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ASMF. B.I.b.1 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Ascomycin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19-epimer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Desmethyl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B.I.b.1 (c) - IA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Hexane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Methanol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solvents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corresponding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Any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individual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unspecified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impurity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CCBS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Water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content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(i)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there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European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national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Member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active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substance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in-house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non-official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Pharmacopoeia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third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country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limits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comply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USP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monograph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Residue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ignition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). B.I.b.1 (z)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. B.I.d.1 (a) 4 - IB -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Extension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introduction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retest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storage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by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real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CCSB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5E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  <w:tr w:rsidR="001B475E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b/>
                <w:sz w:val="16"/>
                <w:szCs w:val="16"/>
              </w:rPr>
              <w:t>СПІНРАЗА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2,4 мг/мл,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- 12 мг, по 5 мл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Біоген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Нідерландс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Бі.Ві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випуск серії: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Біоген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Денмарк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АпС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; виробництво нерозфасованого продукту, контроль якості, первинна упаковка: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 С.П.А. ,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; виробництво нерозфасованого продукту, контроль якості, первинна упаковка: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Веттер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Фарма-Фертіганг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Ко.КГ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, Німеччина; контроль якості: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БіоСпрінг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, Німеччина; вторинне пакування: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Арвато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Дістрібьюшн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</w:t>
            </w:r>
            <w:proofErr w:type="spellStart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t xml:space="preserve"> (інші зміни) - (згідно наказу МОЗ від 17.11.2016 № 1245) </w:t>
            </w:r>
            <w:r w:rsidRPr="001B475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Оновлення тексту маркування упаковки лікарського засобу з внесенням інформації щодо зазначення одиниць вимірювання у системі 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B475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1B475E" w:rsidRPr="001B475E" w:rsidRDefault="001B475E" w:rsidP="001B47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5E">
              <w:rPr>
                <w:rFonts w:ascii="Arial" w:hAnsi="Arial" w:cs="Arial"/>
                <w:sz w:val="16"/>
                <w:szCs w:val="16"/>
              </w:rPr>
              <w:t>UA/17852/01/01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52F2"/>
    <w:rsid w:val="000E6CC6"/>
    <w:rsid w:val="000F140A"/>
    <w:rsid w:val="000F68C9"/>
    <w:rsid w:val="001012DE"/>
    <w:rsid w:val="001034FE"/>
    <w:rsid w:val="00110279"/>
    <w:rsid w:val="001139C1"/>
    <w:rsid w:val="00125C60"/>
    <w:rsid w:val="0012651E"/>
    <w:rsid w:val="00126E56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598E"/>
    <w:rsid w:val="00327304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C0BD9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8EE"/>
    <w:rsid w:val="00453743"/>
    <w:rsid w:val="004567AC"/>
    <w:rsid w:val="00457914"/>
    <w:rsid w:val="004A6139"/>
    <w:rsid w:val="004B511D"/>
    <w:rsid w:val="004B5690"/>
    <w:rsid w:val="004F294E"/>
    <w:rsid w:val="004F46E9"/>
    <w:rsid w:val="00512D9F"/>
    <w:rsid w:val="0051322D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C3657"/>
    <w:rsid w:val="00DC4AE4"/>
    <w:rsid w:val="00DD0966"/>
    <w:rsid w:val="00DD5029"/>
    <w:rsid w:val="00DE451E"/>
    <w:rsid w:val="00DE5BB0"/>
    <w:rsid w:val="00DE7A58"/>
    <w:rsid w:val="00E07F1A"/>
    <w:rsid w:val="00E22004"/>
    <w:rsid w:val="00E24CF6"/>
    <w:rsid w:val="00E33297"/>
    <w:rsid w:val="00E33B78"/>
    <w:rsid w:val="00E37E3D"/>
    <w:rsid w:val="00E40018"/>
    <w:rsid w:val="00E760DE"/>
    <w:rsid w:val="00E76B8A"/>
    <w:rsid w:val="00E87EA4"/>
    <w:rsid w:val="00EC16C2"/>
    <w:rsid w:val="00EC51D9"/>
    <w:rsid w:val="00EC6E4F"/>
    <w:rsid w:val="00ED1EA1"/>
    <w:rsid w:val="00ED79A6"/>
    <w:rsid w:val="00EE24D8"/>
    <w:rsid w:val="00EF0545"/>
    <w:rsid w:val="00EF3A50"/>
    <w:rsid w:val="00EF6908"/>
    <w:rsid w:val="00F021AC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B2712"/>
    <w:rsid w:val="00FB4705"/>
    <w:rsid w:val="00FB56C2"/>
    <w:rsid w:val="00FB7B6F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7C0CE0-839A-48CA-AD2D-FE22DD9A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2021-04-06T08:30:00Z</dcterms:created>
  <dcterms:modified xsi:type="dcterms:W3CDTF">2021-04-06T08:30:00Z</dcterms:modified>
</cp:coreProperties>
</file>