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00C1" w:rsidRPr="00B700C1" w:rsidTr="00926E0B">
        <w:trPr>
          <w:trHeight w:val="1257"/>
        </w:trPr>
        <w:tc>
          <w:tcPr>
            <w:tcW w:w="4785" w:type="dxa"/>
          </w:tcPr>
          <w:p w:rsidR="00B700C1" w:rsidRPr="00B700C1" w:rsidRDefault="00B700C1" w:rsidP="00926E0B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700C1" w:rsidRPr="00B700C1" w:rsidRDefault="00B700C1" w:rsidP="00926E0B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700C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Annex 9 </w:t>
            </w:r>
          </w:p>
          <w:p w:rsidR="00B700C1" w:rsidRPr="00B700C1" w:rsidRDefault="00B700C1" w:rsidP="00926E0B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700C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B700C1" w:rsidRPr="00B700C1" w:rsidRDefault="00B700C1" w:rsidP="00B700C1">
      <w:pPr>
        <w:rPr>
          <w:rFonts w:ascii="Times New Roman" w:hAnsi="Times New Roman"/>
          <w:lang w:val="en-GB"/>
        </w:rPr>
      </w:pPr>
    </w:p>
    <w:p w:rsidR="00B700C1" w:rsidRPr="00B700C1" w:rsidRDefault="00B700C1" w:rsidP="00B700C1">
      <w:pPr>
        <w:keepNext/>
        <w:jc w:val="center"/>
        <w:outlineLvl w:val="0"/>
        <w:rPr>
          <w:rFonts w:ascii="Times New Roman" w:hAnsi="Times New Roman"/>
          <w:b/>
          <w:caps/>
          <w:color w:val="000000"/>
          <w:sz w:val="28"/>
          <w:lang w:val="en-GB"/>
        </w:rPr>
      </w:pPr>
    </w:p>
    <w:p w:rsidR="00B700C1" w:rsidRPr="00B700C1" w:rsidRDefault="00B700C1" w:rsidP="00B700C1">
      <w:pPr>
        <w:pStyle w:val="1"/>
        <w:jc w:val="center"/>
        <w:rPr>
          <w:rFonts w:ascii="Times New Roman" w:hAnsi="Times New Roman" w:cs="Times New Roman"/>
          <w:caps/>
          <w:sz w:val="28"/>
          <w:szCs w:val="28"/>
          <w:lang w:val="en-GB"/>
        </w:rPr>
      </w:pPr>
      <w:r w:rsidRPr="00B700C1">
        <w:rPr>
          <w:rFonts w:ascii="Times New Roman" w:hAnsi="Times New Roman" w:cs="Times New Roman"/>
          <w:caps/>
          <w:sz w:val="28"/>
          <w:szCs w:val="28"/>
          <w:lang w:val="en-GB"/>
        </w:rPr>
        <w:t xml:space="preserve">List of aspects of clinical trial which may be amended </w:t>
      </w:r>
      <w:r w:rsidR="00164E71">
        <w:rPr>
          <w:rFonts w:ascii="Times New Roman" w:hAnsi="Times New Roman" w:cs="Times New Roman"/>
          <w:caps/>
          <w:sz w:val="28"/>
          <w:szCs w:val="28"/>
          <w:lang w:val="en-GB"/>
        </w:rPr>
        <w:t>SUBSTANTIALLY</w:t>
      </w:r>
      <w:r w:rsidRPr="00B700C1">
        <w:rPr>
          <w:rFonts w:ascii="Times New Roman" w:hAnsi="Times New Roman" w:cs="Times New Roman"/>
          <w:caps/>
          <w:sz w:val="28"/>
          <w:szCs w:val="28"/>
          <w:lang w:val="en-GB"/>
        </w:rPr>
        <w:t xml:space="preserve"> by sponsor</w:t>
      </w:r>
    </w:p>
    <w:p w:rsidR="00B700C1" w:rsidRPr="00B700C1" w:rsidRDefault="00B700C1" w:rsidP="00B700C1">
      <w:pPr>
        <w:rPr>
          <w:rFonts w:ascii="Times New Roman" w:hAnsi="Times New Roman"/>
          <w:sz w:val="28"/>
          <w:lang w:val="en-GB"/>
        </w:rPr>
      </w:pPr>
    </w:p>
    <w:p w:rsidR="00B700C1" w:rsidRPr="00B700C1" w:rsidRDefault="00B700C1" w:rsidP="00B700C1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B700C1">
        <w:rPr>
          <w:rFonts w:ascii="Times New Roman" w:hAnsi="Times New Roman" w:cs="Times New Roman"/>
          <w:b/>
          <w:sz w:val="28"/>
          <w:lang w:val="en-GB"/>
        </w:rPr>
        <w:t>1. Amendments related to clinical trial protocol: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Purpose of trial;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Trial design;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Code number and version of CT protocol;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Informed consent;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Recruitment procedure;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Efficacy indices;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Schedule of sampling for laboratory tests;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Addition or exclusion of tests or indices;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Subjects age range;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Inclusion criteria;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Exclusion criteria;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Safety control;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Duration of effect of investigational medicinal product(s);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Correction of dosage of investigational medicinal product(s);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of comparator;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Statistical analysis.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</w:p>
    <w:p w:rsidR="00B700C1" w:rsidRPr="00B700C1" w:rsidRDefault="00B700C1" w:rsidP="00B700C1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B700C1">
        <w:rPr>
          <w:rFonts w:ascii="Times New Roman" w:hAnsi="Times New Roman" w:cs="Times New Roman"/>
          <w:b/>
          <w:sz w:val="28"/>
          <w:lang w:val="en-GB"/>
        </w:rPr>
        <w:t>2. Amendments related to organization of clinical trial: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of principal investigator or involving new principal investigator/clinical trial site;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 xml:space="preserve">Change in the number of trial subjects in </w:t>
      </w:r>
      <w:smartTag w:uri="urn:schemas-microsoft-com:office:smarttags" w:element="place">
        <w:smartTag w:uri="urn:schemas-microsoft-com:office:smarttags" w:element="country-region">
          <w:r w:rsidRPr="00B700C1">
            <w:rPr>
              <w:rFonts w:ascii="Times New Roman" w:hAnsi="Times New Roman" w:cs="Times New Roman"/>
              <w:sz w:val="28"/>
              <w:lang w:val="en-GB"/>
            </w:rPr>
            <w:t>Ukraine</w:t>
          </w:r>
        </w:smartTag>
      </w:smartTag>
      <w:r w:rsidRPr="00B700C1">
        <w:rPr>
          <w:rFonts w:ascii="Times New Roman" w:hAnsi="Times New Roman" w:cs="Times New Roman"/>
          <w:sz w:val="28"/>
          <w:lang w:val="en-GB"/>
        </w:rPr>
        <w:t>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of coordinating investigator;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of sponsor or official representative of the sponsor;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of contract research organization responsible for important tasks within the clinical trial;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of specification related to the end of clinical trial.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</w:p>
    <w:p w:rsidR="00B700C1" w:rsidRPr="00B700C1" w:rsidRDefault="00B700C1" w:rsidP="00B700C1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B700C1">
        <w:rPr>
          <w:rFonts w:ascii="Times New Roman" w:hAnsi="Times New Roman" w:cs="Times New Roman"/>
          <w:b/>
          <w:sz w:val="28"/>
          <w:lang w:val="en-GB"/>
        </w:rPr>
        <w:t>3. Amendments related to investigational medicinal product: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in quality data of investigational medicinal product related to: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Change in the name or code of investigational medicinal product;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Primary packaging material*;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lastRenderedPageBreak/>
        <w:t>Manufacturer(s) of active substance*;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Manufacturing process of active substance*;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Specification of active substance*;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Manufacture of medicinal product*;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Specification of medicinal product*;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Specification of excipients when the effect of medicinal product may be influenced*;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Shelf-life, including storage after first opening and dilution*;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Essential changes in composition of investigational medicinal product*;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Storage conditions*;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Methods of investigation of active substance*;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Methods of investigation of medicinal product*;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Methods of investigation of non-</w:t>
      </w:r>
      <w:proofErr w:type="spellStart"/>
      <w:r w:rsidRPr="00B700C1">
        <w:rPr>
          <w:rFonts w:ascii="Times New Roman" w:hAnsi="Times New Roman" w:cs="Times New Roman"/>
          <w:sz w:val="28"/>
          <w:lang w:val="en-GB"/>
        </w:rPr>
        <w:t>pharmacopoeial</w:t>
      </w:r>
      <w:proofErr w:type="spellEnd"/>
      <w:r w:rsidRPr="00B700C1">
        <w:rPr>
          <w:rFonts w:ascii="Times New Roman" w:hAnsi="Times New Roman" w:cs="Times New Roman"/>
          <w:sz w:val="28"/>
          <w:lang w:val="en-GB"/>
        </w:rPr>
        <w:t xml:space="preserve"> excipients*;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 xml:space="preserve">Changes in labelling of investigational medicinal product*. 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_________</w:t>
      </w:r>
    </w:p>
    <w:p w:rsidR="00B700C1" w:rsidRPr="00B700C1" w:rsidRDefault="00B700C1" w:rsidP="00B700C1">
      <w:pPr>
        <w:pStyle w:val="a3"/>
        <w:rPr>
          <w:rFonts w:ascii="Times New Roman" w:hAnsi="Times New Roman" w:cs="Times New Roman"/>
          <w:sz w:val="24"/>
          <w:szCs w:val="24"/>
          <w:lang w:val="en-GB"/>
        </w:rPr>
      </w:pPr>
      <w:r w:rsidRPr="00B700C1">
        <w:rPr>
          <w:rFonts w:ascii="Times New Roman" w:hAnsi="Times New Roman" w:cs="Times New Roman"/>
          <w:sz w:val="24"/>
          <w:szCs w:val="24"/>
          <w:lang w:val="en-GB"/>
        </w:rPr>
        <w:t xml:space="preserve">* Appropriate amendments shall be submitted only to the State Expert </w:t>
      </w:r>
      <w:proofErr w:type="spellStart"/>
      <w:r w:rsidRPr="00B700C1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B700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0C1">
        <w:rPr>
          <w:rFonts w:ascii="Times New Roman" w:hAnsi="Times New Roman" w:cs="Times New Roman"/>
          <w:sz w:val="24"/>
          <w:szCs w:val="24"/>
          <w:lang w:val="en-GB"/>
        </w:rPr>
        <w:t>MoH</w:t>
      </w:r>
      <w:proofErr w:type="spellEnd"/>
      <w:r w:rsidRPr="00B700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700C1">
            <w:rPr>
              <w:rFonts w:ascii="Times New Roman" w:hAnsi="Times New Roman" w:cs="Times New Roman"/>
              <w:sz w:val="24"/>
              <w:szCs w:val="24"/>
              <w:lang w:val="en-GB"/>
            </w:rPr>
            <w:t>Ukraine</w:t>
          </w:r>
        </w:smartTag>
      </w:smartTag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</w:p>
    <w:p w:rsidR="00B700C1" w:rsidRPr="00B700C1" w:rsidRDefault="00B700C1" w:rsidP="00B700C1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B700C1">
        <w:rPr>
          <w:rFonts w:ascii="Times New Roman" w:hAnsi="Times New Roman" w:cs="Times New Roman"/>
          <w:b/>
          <w:sz w:val="28"/>
          <w:lang w:val="en-GB"/>
        </w:rPr>
        <w:t xml:space="preserve">4. Amendments to pre-clinical, pharmacological, toxicological study data related to current clinical trials (i.e., change in assessment of risk/benefit ratio). </w:t>
      </w:r>
      <w:r w:rsidRPr="00B700C1">
        <w:rPr>
          <w:rFonts w:ascii="Times New Roman" w:hAnsi="Times New Roman" w:cs="Times New Roman"/>
          <w:sz w:val="28"/>
          <w:lang w:val="en-GB"/>
        </w:rPr>
        <w:t>For example: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Results of new pharmacological studies;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New interpretation of present pharmacological studies;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Results of new toxicological studies;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New interpretation of present toxicological studies;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Results of new investigations of drug interactions.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</w:p>
    <w:p w:rsidR="00B700C1" w:rsidRPr="00B700C1" w:rsidRDefault="00B700C1" w:rsidP="00B700C1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B700C1">
        <w:rPr>
          <w:rFonts w:ascii="Times New Roman" w:hAnsi="Times New Roman" w:cs="Times New Roman"/>
          <w:b/>
          <w:sz w:val="28"/>
          <w:lang w:val="en-GB"/>
        </w:rPr>
        <w:t xml:space="preserve">5. Amendments to clinical trial, data on experience of use of medicinal product in humans, which are important to current clinical trials (i.e. change in assessment of risk/benefit ratio) </w:t>
      </w:r>
    </w:p>
    <w:p w:rsidR="00B700C1" w:rsidRPr="00B700C1" w:rsidRDefault="00B700C1" w:rsidP="00B700C1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For example, related to: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Safety of clinical trial or experience of using investigational medicinal product;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Results of new clinical/pharmacological studies;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New interpretation of present clinical/pharmacological studies;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New data on experience of using investigational medicinal product;</w:t>
      </w:r>
    </w:p>
    <w:p w:rsidR="00B700C1" w:rsidRPr="00B700C1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GB"/>
        </w:rPr>
      </w:pPr>
      <w:r w:rsidRPr="00B700C1">
        <w:rPr>
          <w:rFonts w:ascii="Times New Roman" w:hAnsi="Times New Roman" w:cs="Times New Roman"/>
          <w:sz w:val="28"/>
          <w:lang w:val="en-GB"/>
        </w:rPr>
        <w:t>New interpretation of present data on experience of using investigational medicinal product.</w:t>
      </w:r>
    </w:p>
    <w:p w:rsidR="00E310D2" w:rsidRDefault="00E310D2" w:rsidP="00E310D2">
      <w:pPr>
        <w:rPr>
          <w:rStyle w:val="rvts46"/>
          <w:rFonts w:ascii="Times New Roman" w:hAnsi="Times New Roman"/>
          <w:sz w:val="24"/>
          <w:szCs w:val="24"/>
          <w:lang w:val="en-US"/>
        </w:rPr>
      </w:pPr>
    </w:p>
    <w:p w:rsidR="00E310D2" w:rsidRPr="001840C7" w:rsidRDefault="00E310D2" w:rsidP="00E310D2">
      <w:pPr>
        <w:rPr>
          <w:rFonts w:ascii="Times New Roman" w:hAnsi="Times New Roman"/>
          <w:sz w:val="24"/>
          <w:szCs w:val="24"/>
          <w:lang w:val="en-US"/>
        </w:rPr>
      </w:pPr>
      <w:r w:rsidRPr="001840C7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1840C7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1840C7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4" w:anchor="n388" w:tgtFrame="_blank" w:history="1">
        <w:r w:rsidRPr="001840C7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1" w:name="n455"/>
      <w:bookmarkEnd w:id="1"/>
      <w:r w:rsidRPr="001840C7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B700C1" w:rsidRPr="00E310D2" w:rsidRDefault="00B700C1" w:rsidP="00B700C1">
      <w:pPr>
        <w:pStyle w:val="a3"/>
        <w:tabs>
          <w:tab w:val="num" w:pos="0"/>
        </w:tabs>
        <w:rPr>
          <w:rFonts w:ascii="Times New Roman" w:hAnsi="Times New Roman" w:cs="Times New Roman"/>
          <w:sz w:val="28"/>
          <w:lang w:val="en-US"/>
        </w:rPr>
      </w:pPr>
    </w:p>
    <w:p w:rsidR="00B700C1" w:rsidRPr="00B700C1" w:rsidRDefault="00B700C1" w:rsidP="00B700C1">
      <w:pPr>
        <w:tabs>
          <w:tab w:val="left" w:pos="540"/>
          <w:tab w:val="left" w:pos="9540"/>
        </w:tabs>
        <w:autoSpaceDE w:val="0"/>
        <w:autoSpaceDN w:val="0"/>
        <w:adjustRightInd w:val="0"/>
        <w:ind w:left="540" w:right="97" w:hanging="540"/>
        <w:jc w:val="both"/>
        <w:rPr>
          <w:rFonts w:ascii="Times New Roman" w:hAnsi="Times New Roman"/>
          <w:lang w:val="ru-RU"/>
        </w:rPr>
      </w:pPr>
      <w:bookmarkStart w:id="2" w:name="n731"/>
      <w:bookmarkEnd w:id="2"/>
    </w:p>
    <w:p w:rsidR="00B700C1" w:rsidRPr="00B700C1" w:rsidRDefault="00B700C1" w:rsidP="00B700C1">
      <w:pPr>
        <w:rPr>
          <w:rFonts w:ascii="Times New Roman" w:hAnsi="Times New Roman"/>
          <w:lang w:val="ru-RU"/>
        </w:rPr>
      </w:pPr>
    </w:p>
    <w:p w:rsidR="008C6C6D" w:rsidRPr="00B700C1" w:rsidRDefault="008C6C6D">
      <w:pPr>
        <w:rPr>
          <w:rFonts w:ascii="Times New Roman" w:hAnsi="Times New Roman"/>
          <w:lang w:val="ru-RU"/>
        </w:rPr>
      </w:pPr>
    </w:p>
    <w:sectPr w:rsidR="008C6C6D" w:rsidRPr="00B7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0C1"/>
    <w:rsid w:val="000E445F"/>
    <w:rsid w:val="00164E71"/>
    <w:rsid w:val="00737B58"/>
    <w:rsid w:val="008C6C6D"/>
    <w:rsid w:val="00926E0B"/>
    <w:rsid w:val="00B46432"/>
    <w:rsid w:val="00B700C1"/>
    <w:rsid w:val="00E310D2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0CAE1C-6B3E-4050-BA6B-F4AE4B0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B700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00C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Plain Text"/>
    <w:basedOn w:val="a"/>
    <w:link w:val="a4"/>
    <w:rsid w:val="00B700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link w:val="a3"/>
    <w:rsid w:val="00B700C1"/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rsid w:val="00B70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B700C1"/>
    <w:rPr>
      <w:rFonts w:ascii="Courier New" w:eastAsia="Times New Roman" w:hAnsi="Courier New" w:cs="Courier New"/>
    </w:rPr>
  </w:style>
  <w:style w:type="character" w:customStyle="1" w:styleId="rvts46">
    <w:name w:val="rvts46"/>
    <w:rsid w:val="00B7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z1235-12/paran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3313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