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561C1" w:rsidRPr="00F561C1" w:rsidTr="006E7AF8">
        <w:trPr>
          <w:trHeight w:val="1257"/>
        </w:trPr>
        <w:tc>
          <w:tcPr>
            <w:tcW w:w="4785" w:type="dxa"/>
          </w:tcPr>
          <w:p w:rsidR="00F561C1" w:rsidRPr="00F561C1" w:rsidRDefault="00F561C1" w:rsidP="006E7AF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561C1" w:rsidRPr="00F561C1" w:rsidRDefault="00F561C1" w:rsidP="006E7AF8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F561C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Annex 5 </w:t>
            </w:r>
          </w:p>
          <w:p w:rsidR="00F561C1" w:rsidRPr="00F561C1" w:rsidRDefault="00F561C1" w:rsidP="006E7AF8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561C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F561C1" w:rsidRPr="00F561C1" w:rsidRDefault="00F561C1" w:rsidP="00F561C1">
      <w:pPr>
        <w:pStyle w:val="a3"/>
        <w:ind w:left="5580" w:firstLine="0"/>
        <w:jc w:val="left"/>
        <w:rPr>
          <w:lang w:val="en-GB"/>
        </w:rPr>
      </w:pPr>
    </w:p>
    <w:p w:rsidR="00F561C1" w:rsidRPr="00F561C1" w:rsidRDefault="00F561C1" w:rsidP="00F561C1">
      <w:pPr>
        <w:jc w:val="center"/>
        <w:rPr>
          <w:rFonts w:ascii="Times New Roman" w:hAnsi="Times New Roman"/>
          <w:b/>
          <w:caps/>
          <w:sz w:val="28"/>
          <w:lang w:val="en-GB"/>
        </w:rPr>
      </w:pPr>
      <w:r w:rsidRPr="00F561C1">
        <w:rPr>
          <w:rFonts w:ascii="Times New Roman" w:hAnsi="Times New Roman"/>
          <w:b/>
          <w:caps/>
          <w:sz w:val="28"/>
          <w:lang w:val="en-GB"/>
        </w:rPr>
        <w:t>Complete Dossier of Investigational Medicinal Product</w:t>
      </w:r>
    </w:p>
    <w:p w:rsidR="00F561C1" w:rsidRPr="00F561C1" w:rsidRDefault="00F561C1" w:rsidP="00F561C1">
      <w:pPr>
        <w:rPr>
          <w:rFonts w:ascii="Times New Roman" w:hAnsi="Times New Roman"/>
          <w:b/>
          <w:sz w:val="28"/>
          <w:lang w:val="en-GB"/>
        </w:rPr>
      </w:pPr>
    </w:p>
    <w:p w:rsidR="00F561C1" w:rsidRPr="00F561C1" w:rsidRDefault="00F561C1" w:rsidP="00F561C1">
      <w:pPr>
        <w:jc w:val="both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 xml:space="preserve">Complete dossier of Investigational Medicinal Product shall include information as follows: </w:t>
      </w:r>
    </w:p>
    <w:p w:rsidR="00F561C1" w:rsidRPr="00F561C1" w:rsidRDefault="00F561C1" w:rsidP="00F561C1">
      <w:pPr>
        <w:jc w:val="both"/>
        <w:rPr>
          <w:rFonts w:ascii="Times New Roman" w:hAnsi="Times New Roman"/>
          <w:sz w:val="28"/>
          <w:lang w:val="en-GB"/>
        </w:rPr>
      </w:pPr>
    </w:p>
    <w:p w:rsidR="00F561C1" w:rsidRPr="00F561C1" w:rsidRDefault="00F561C1" w:rsidP="00F561C1">
      <w:pPr>
        <w:tabs>
          <w:tab w:val="left" w:pos="1728"/>
          <w:tab w:val="left" w:pos="9108"/>
        </w:tabs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1. Active substance (for medicinal products containing more than one active substance, full information shall be provided for each):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General information;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Manufacture;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Characteristics;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Control of active substance;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Standard samples or substances;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Packaging/closure system;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 xml:space="preserve">Stability.   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</w:p>
    <w:p w:rsidR="00F561C1" w:rsidRPr="00F561C1" w:rsidRDefault="00F561C1" w:rsidP="00F561C1">
      <w:pPr>
        <w:tabs>
          <w:tab w:val="left" w:pos="1728"/>
          <w:tab w:val="left" w:pos="9108"/>
        </w:tabs>
        <w:rPr>
          <w:rFonts w:ascii="Times New Roman" w:hAnsi="Times New Roman"/>
          <w:vanish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 xml:space="preserve">2. </w:t>
      </w:r>
      <w:r w:rsidRPr="00F561C1">
        <w:rPr>
          <w:rFonts w:ascii="Times New Roman" w:hAnsi="Times New Roman"/>
          <w:vanish/>
          <w:sz w:val="28"/>
          <w:lang w:val="en-GB"/>
        </w:rPr>
        <w:tab/>
      </w:r>
    </w:p>
    <w:p w:rsidR="00F561C1" w:rsidRPr="00F561C1" w:rsidRDefault="00F561C1" w:rsidP="00F561C1">
      <w:pPr>
        <w:tabs>
          <w:tab w:val="left" w:pos="1728"/>
          <w:tab w:val="left" w:pos="9108"/>
        </w:tabs>
        <w:rPr>
          <w:rFonts w:ascii="Times New Roman" w:hAnsi="Times New Roman"/>
          <w:vanish/>
          <w:sz w:val="28"/>
          <w:lang w:val="en-GB"/>
        </w:rPr>
      </w:pPr>
      <w:r w:rsidRPr="00F561C1">
        <w:rPr>
          <w:rFonts w:ascii="Times New Roman" w:hAnsi="Times New Roman"/>
          <w:vanish/>
          <w:sz w:val="28"/>
          <w:lang w:val="en-GB"/>
        </w:rPr>
        <w:tab/>
      </w:r>
    </w:p>
    <w:p w:rsidR="00F561C1" w:rsidRPr="00F561C1" w:rsidRDefault="00F561C1" w:rsidP="00F561C1">
      <w:pPr>
        <w:pStyle w:val="a7"/>
        <w:widowControl/>
        <w:tabs>
          <w:tab w:val="left" w:pos="1728"/>
          <w:tab w:val="left" w:pos="9108"/>
        </w:tabs>
        <w:autoSpaceDE/>
        <w:autoSpaceDN/>
        <w:rPr>
          <w:lang w:val="en-GB"/>
        </w:rPr>
      </w:pPr>
      <w:r w:rsidRPr="00F561C1">
        <w:rPr>
          <w:lang w:val="en-GB"/>
        </w:rPr>
        <w:t>Medicinal product: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Description and composition of medicinal product;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Pharmaceutical development;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Manufacture;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Control of excipients;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Control of medicinal product;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Standard samples and substances;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Packaging/closure system;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Stability.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</w:p>
    <w:p w:rsidR="00F561C1" w:rsidRPr="00F561C1" w:rsidRDefault="00F561C1" w:rsidP="00F561C1">
      <w:pPr>
        <w:tabs>
          <w:tab w:val="left" w:pos="1728"/>
          <w:tab w:val="left" w:pos="9108"/>
        </w:tabs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lastRenderedPageBreak/>
        <w:t xml:space="preserve">3. Supplement: 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Technical resources and equipment;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 xml:space="preserve">Foreign microorganisms safety assessment;  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 xml:space="preserve">New excipients; 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Solutions for reconstitution and solvents.</w:t>
      </w:r>
    </w:p>
    <w:p w:rsidR="00F561C1" w:rsidRPr="00F561C1" w:rsidRDefault="00F561C1" w:rsidP="00F561C1">
      <w:pPr>
        <w:tabs>
          <w:tab w:val="left" w:pos="1728"/>
          <w:tab w:val="left" w:pos="9108"/>
        </w:tabs>
        <w:ind w:left="360"/>
        <w:rPr>
          <w:rFonts w:ascii="Times New Roman" w:hAnsi="Times New Roman"/>
          <w:sz w:val="28"/>
          <w:lang w:val="en-GB"/>
        </w:rPr>
      </w:pPr>
    </w:p>
    <w:p w:rsidR="00F561C1" w:rsidRPr="00F561C1" w:rsidRDefault="00F561C1" w:rsidP="00F561C1">
      <w:pPr>
        <w:pStyle w:val="a7"/>
        <w:widowControl/>
        <w:tabs>
          <w:tab w:val="left" w:pos="1728"/>
          <w:tab w:val="left" w:pos="9108"/>
        </w:tabs>
        <w:autoSpaceDE/>
        <w:autoSpaceDN/>
        <w:rPr>
          <w:lang w:val="en-GB"/>
        </w:rPr>
      </w:pPr>
      <w:r w:rsidRPr="00F561C1">
        <w:rPr>
          <w:lang w:val="en-GB"/>
        </w:rPr>
        <w:t>4. Pharmacology and toxicology pre-clinical data:</w:t>
      </w:r>
    </w:p>
    <w:p w:rsidR="00F561C1" w:rsidRPr="00F561C1" w:rsidRDefault="00F561C1" w:rsidP="00F561C1">
      <w:pPr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Pharmacodynamics;</w:t>
      </w:r>
    </w:p>
    <w:p w:rsidR="00F561C1" w:rsidRPr="00F561C1" w:rsidRDefault="00F561C1" w:rsidP="00F561C1">
      <w:pPr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Pharmacokinetics;</w:t>
      </w:r>
    </w:p>
    <w:p w:rsidR="00F561C1" w:rsidRPr="00F561C1" w:rsidRDefault="00F561C1" w:rsidP="00F561C1">
      <w:pPr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Toxicology.</w:t>
      </w:r>
    </w:p>
    <w:p w:rsidR="00F561C1" w:rsidRPr="00F561C1" w:rsidRDefault="00F561C1" w:rsidP="00F561C1">
      <w:pPr>
        <w:ind w:left="360"/>
        <w:rPr>
          <w:rFonts w:ascii="Times New Roman" w:hAnsi="Times New Roman"/>
          <w:b/>
          <w:sz w:val="28"/>
          <w:lang w:val="en-GB"/>
        </w:rPr>
      </w:pPr>
    </w:p>
    <w:p w:rsidR="00F561C1" w:rsidRPr="00F561C1" w:rsidRDefault="00F561C1" w:rsidP="00F561C1">
      <w:pPr>
        <w:pStyle w:val="a7"/>
        <w:widowControl/>
        <w:autoSpaceDE/>
        <w:autoSpaceDN/>
        <w:rPr>
          <w:lang w:val="en-GB"/>
        </w:rPr>
      </w:pPr>
      <w:r w:rsidRPr="00F561C1">
        <w:rPr>
          <w:lang w:val="en-GB"/>
        </w:rPr>
        <w:t xml:space="preserve"> 5. Clinical trial data (if available):</w:t>
      </w:r>
    </w:p>
    <w:p w:rsidR="00F561C1" w:rsidRPr="00F561C1" w:rsidRDefault="00F561C1" w:rsidP="00F561C1">
      <w:pPr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Clinical pharmacology;</w:t>
      </w:r>
    </w:p>
    <w:p w:rsidR="00F561C1" w:rsidRPr="00F561C1" w:rsidRDefault="00F561C1" w:rsidP="00F561C1">
      <w:pPr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Clinical pharmacokinetics;</w:t>
      </w:r>
    </w:p>
    <w:p w:rsidR="00F561C1" w:rsidRPr="00F561C1" w:rsidRDefault="00F561C1" w:rsidP="00F561C1">
      <w:pPr>
        <w:ind w:left="360"/>
        <w:rPr>
          <w:rFonts w:ascii="Times New Roman" w:hAnsi="Times New Roman"/>
          <w:sz w:val="28"/>
          <w:lang w:val="en-GB"/>
        </w:rPr>
      </w:pPr>
      <w:r w:rsidRPr="00F561C1">
        <w:rPr>
          <w:rFonts w:ascii="Times New Roman" w:hAnsi="Times New Roman"/>
          <w:sz w:val="28"/>
          <w:lang w:val="en-GB"/>
        </w:rPr>
        <w:t>Human exposure;</w:t>
      </w:r>
    </w:p>
    <w:p w:rsidR="00F561C1" w:rsidRPr="00F561C1" w:rsidRDefault="00F561C1" w:rsidP="00F561C1">
      <w:pPr>
        <w:ind w:left="360"/>
        <w:rPr>
          <w:rFonts w:ascii="Times New Roman" w:hAnsi="Times New Roman"/>
          <w:lang w:val="en-GB"/>
        </w:rPr>
      </w:pPr>
      <w:r w:rsidRPr="00F561C1">
        <w:rPr>
          <w:rFonts w:ascii="Times New Roman" w:hAnsi="Times New Roman"/>
          <w:sz w:val="28"/>
          <w:szCs w:val="28"/>
          <w:lang w:val="en-GB"/>
        </w:rPr>
        <w:t>Risk/benefit assessment.</w:t>
      </w:r>
    </w:p>
    <w:p w:rsidR="00F561C1" w:rsidRPr="00F561C1" w:rsidRDefault="00F561C1" w:rsidP="00F561C1">
      <w:pPr>
        <w:pStyle w:val="a5"/>
        <w:ind w:firstLine="708"/>
        <w:jc w:val="both"/>
        <w:rPr>
          <w:sz w:val="28"/>
          <w:lang w:val="en-GB"/>
        </w:rPr>
      </w:pPr>
    </w:p>
    <w:p w:rsidR="00F561C1" w:rsidRPr="00F561C1" w:rsidRDefault="00F561C1" w:rsidP="00F561C1">
      <w:pPr>
        <w:pStyle w:val="a5"/>
        <w:jc w:val="both"/>
        <w:rPr>
          <w:sz w:val="28"/>
          <w:lang w:val="en-GB"/>
        </w:rPr>
      </w:pPr>
      <w:r w:rsidRPr="00F561C1">
        <w:rPr>
          <w:sz w:val="28"/>
          <w:lang w:val="en-GB"/>
        </w:rPr>
        <w:t>6. If materials lack separate parts of documents, the reason should be stated in an appropriate place with related title.</w:t>
      </w:r>
    </w:p>
    <w:p w:rsidR="00F561C1" w:rsidRPr="00F561C1" w:rsidRDefault="00F561C1" w:rsidP="00F561C1">
      <w:pPr>
        <w:pStyle w:val="a5"/>
        <w:jc w:val="both"/>
        <w:rPr>
          <w:sz w:val="28"/>
          <w:lang w:val="en-GB"/>
        </w:rPr>
      </w:pPr>
    </w:p>
    <w:p w:rsidR="00F561C1" w:rsidRPr="00F561C1" w:rsidRDefault="00F561C1" w:rsidP="00F561C1">
      <w:pPr>
        <w:pStyle w:val="BodyText21"/>
        <w:ind w:firstLine="0"/>
        <w:rPr>
          <w:rFonts w:ascii="Times New Roman" w:hAnsi="Times New Roman"/>
          <w:lang w:val="en-GB"/>
        </w:rPr>
      </w:pPr>
      <w:r w:rsidRPr="00F561C1">
        <w:rPr>
          <w:rFonts w:ascii="Times New Roman" w:hAnsi="Times New Roman"/>
          <w:lang w:val="en-GB"/>
        </w:rPr>
        <w:t>7. Additional information shall be given for medicinal products of animal origin as follows:</w:t>
      </w:r>
    </w:p>
    <w:p w:rsidR="00F561C1" w:rsidRPr="00F561C1" w:rsidRDefault="00F561C1" w:rsidP="00F561C1">
      <w:pPr>
        <w:pStyle w:val="BodyText21"/>
        <w:ind w:firstLine="0"/>
        <w:rPr>
          <w:rFonts w:ascii="Times New Roman" w:hAnsi="Times New Roman"/>
          <w:lang w:val="en-GB"/>
        </w:rPr>
      </w:pPr>
      <w:r w:rsidRPr="00F561C1">
        <w:rPr>
          <w:rFonts w:ascii="Times New Roman" w:hAnsi="Times New Roman"/>
          <w:lang w:val="en-GB"/>
        </w:rPr>
        <w:t>Data about species, age, diet of animals the raw material has been produced from;</w:t>
      </w:r>
    </w:p>
    <w:p w:rsidR="00F561C1" w:rsidRPr="00F561C1" w:rsidRDefault="00F561C1" w:rsidP="00F561C1">
      <w:pPr>
        <w:pStyle w:val="BodyText21"/>
        <w:ind w:firstLine="0"/>
        <w:rPr>
          <w:rFonts w:ascii="Times New Roman" w:hAnsi="Times New Roman"/>
          <w:lang w:val="en-GB"/>
        </w:rPr>
      </w:pPr>
      <w:r w:rsidRPr="00F561C1">
        <w:rPr>
          <w:rFonts w:ascii="Times New Roman" w:hAnsi="Times New Roman"/>
          <w:lang w:val="en-GB"/>
        </w:rPr>
        <w:t>Data about nature (category) of tissue, the raw material is obtained from for manufacturing medicinal product in view of the risk of containing prions;</w:t>
      </w:r>
    </w:p>
    <w:p w:rsidR="00F561C1" w:rsidRPr="00F561C1" w:rsidRDefault="00F561C1" w:rsidP="00F561C1">
      <w:pPr>
        <w:pStyle w:val="BodyText21"/>
        <w:ind w:firstLine="0"/>
        <w:rPr>
          <w:rFonts w:ascii="Times New Roman" w:hAnsi="Times New Roman"/>
          <w:lang w:val="en-GB"/>
        </w:rPr>
      </w:pPr>
      <w:r w:rsidRPr="00F561C1">
        <w:rPr>
          <w:rFonts w:ascii="Times New Roman" w:hAnsi="Times New Roman"/>
          <w:lang w:val="en-GB"/>
        </w:rPr>
        <w:t xml:space="preserve">Technological scheme for processing raw material, specifying </w:t>
      </w:r>
      <w:proofErr w:type="spellStart"/>
      <w:r w:rsidRPr="00F561C1">
        <w:rPr>
          <w:rFonts w:ascii="Times New Roman" w:hAnsi="Times New Roman"/>
          <w:lang w:val="en-GB"/>
        </w:rPr>
        <w:t>extragents</w:t>
      </w:r>
      <w:proofErr w:type="spellEnd"/>
      <w:r w:rsidRPr="00F561C1">
        <w:rPr>
          <w:rFonts w:ascii="Times New Roman" w:hAnsi="Times New Roman"/>
          <w:lang w:val="en-GB"/>
        </w:rPr>
        <w:t>, temperature regimen;</w:t>
      </w:r>
    </w:p>
    <w:p w:rsidR="00F561C1" w:rsidRPr="00F561C1" w:rsidRDefault="00F561C1" w:rsidP="00F561C1">
      <w:pPr>
        <w:rPr>
          <w:rFonts w:ascii="Times New Roman" w:hAnsi="Times New Roman"/>
          <w:b/>
          <w:sz w:val="28"/>
          <w:szCs w:val="28"/>
          <w:lang w:val="en-GB"/>
        </w:rPr>
      </w:pPr>
      <w:r w:rsidRPr="00F561C1">
        <w:rPr>
          <w:rFonts w:ascii="Times New Roman" w:hAnsi="Times New Roman"/>
          <w:sz w:val="28"/>
          <w:szCs w:val="28"/>
          <w:lang w:val="en-GB"/>
        </w:rPr>
        <w:t>Methods for feedstock control, including methods for prion detection in the finished product (if necessary).</w:t>
      </w:r>
    </w:p>
    <w:p w:rsidR="00F561C1" w:rsidRPr="00310511" w:rsidRDefault="00310511" w:rsidP="00310511">
      <w:pPr>
        <w:rPr>
          <w:rFonts w:ascii="Times New Roman" w:hAnsi="Times New Roman"/>
          <w:sz w:val="24"/>
          <w:szCs w:val="24"/>
          <w:lang w:val="en-US"/>
        </w:rPr>
      </w:pPr>
      <w:r w:rsidRPr="00310511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310511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310511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4" w:anchor="n388" w:tgtFrame="_blank" w:history="1">
        <w:r w:rsidRPr="00310511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1" w:name="n455"/>
      <w:bookmarkEnd w:id="1"/>
      <w:r w:rsidR="00F561C1" w:rsidRPr="00310511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F561C1" w:rsidRPr="00310511" w:rsidRDefault="00F561C1" w:rsidP="00F561C1">
      <w:pPr>
        <w:rPr>
          <w:rFonts w:ascii="Times New Roman" w:hAnsi="Times New Roman"/>
          <w:sz w:val="28"/>
          <w:lang w:val="en-US"/>
        </w:rPr>
      </w:pPr>
    </w:p>
    <w:p w:rsidR="00F561C1" w:rsidRPr="00310511" w:rsidRDefault="00F561C1" w:rsidP="00F561C1">
      <w:pPr>
        <w:ind w:left="4248" w:firstLine="708"/>
        <w:rPr>
          <w:rFonts w:ascii="Times New Roman" w:hAnsi="Times New Roman"/>
          <w:sz w:val="28"/>
          <w:szCs w:val="28"/>
          <w:lang w:val="en-US"/>
        </w:rPr>
      </w:pPr>
    </w:p>
    <w:sectPr w:rsidR="00F561C1" w:rsidRPr="0031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1C1"/>
    <w:rsid w:val="00101E89"/>
    <w:rsid w:val="00310511"/>
    <w:rsid w:val="006E7AF8"/>
    <w:rsid w:val="00737B58"/>
    <w:rsid w:val="008C6C6D"/>
    <w:rsid w:val="00F561C1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54B375-1BFB-423D-9965-3FD7A85F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61C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F561C1"/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F561C1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Текст сноски Знак"/>
    <w:link w:val="a5"/>
    <w:semiHidden/>
    <w:rsid w:val="00F561C1"/>
    <w:rPr>
      <w:rFonts w:ascii="Times New Roman" w:eastAsia="Times New Roman" w:hAnsi="Times New Roman"/>
      <w:lang w:val="ru-RU" w:eastAsia="ru-RU"/>
    </w:rPr>
  </w:style>
  <w:style w:type="paragraph" w:customStyle="1" w:styleId="a7">
    <w:name w:val="Îñíîâíîé òåêñò"/>
    <w:basedOn w:val="a"/>
    <w:rsid w:val="00F56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rsid w:val="00F56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F561C1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a"/>
    <w:rsid w:val="00F561C1"/>
    <w:pPr>
      <w:spacing w:after="0" w:line="24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rvts46">
    <w:name w:val="rvts46"/>
    <w:rsid w:val="00F5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z1235-12/paran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2016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