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53" w:type="pct"/>
        <w:tblInd w:w="5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A360E6" w:rsidRPr="00A360E6" w:rsidTr="00526A58">
        <w:tc>
          <w:tcPr>
            <w:tcW w:w="5000" w:type="pct"/>
            <w:hideMark/>
          </w:tcPr>
          <w:p w:rsidR="00A360E6" w:rsidRPr="00A360E6" w:rsidRDefault="00A360E6" w:rsidP="00010A0D">
            <w:pPr>
              <w:rPr>
                <w:rFonts w:eastAsia="Times New Roman"/>
                <w:lang w:eastAsia="uk-UA"/>
              </w:rPr>
            </w:pPr>
            <w:bookmarkStart w:id="0" w:name="_GoBack"/>
            <w:bookmarkEnd w:id="0"/>
            <w:r w:rsidRPr="00A360E6">
              <w:rPr>
                <w:rFonts w:eastAsia="Times New Roman"/>
                <w:lang w:val="en-US" w:eastAsia="uk-UA"/>
              </w:rPr>
              <w:t>Annex 2</w:t>
            </w:r>
            <w:r w:rsidR="00010A0D">
              <w:rPr>
                <w:rFonts w:eastAsia="Times New Roman"/>
                <w:lang w:val="en-US" w:eastAsia="uk-UA"/>
              </w:rPr>
              <w:t>0</w:t>
            </w:r>
            <w:r w:rsidRPr="00A360E6">
              <w:rPr>
                <w:rFonts w:eastAsia="Times New Roman"/>
                <w:lang w:eastAsia="uk-UA"/>
              </w:rPr>
              <w:t> </w:t>
            </w:r>
            <w:r w:rsidRPr="00A360E6">
              <w:rPr>
                <w:rFonts w:eastAsia="Times New Roman"/>
                <w:lang w:eastAsia="uk-UA"/>
              </w:rPr>
              <w:br/>
            </w:r>
            <w:r w:rsidRPr="00A360E6">
              <w:rPr>
                <w:rFonts w:eastAsia="Times New Roman"/>
                <w:lang w:val="en-US" w:eastAsia="uk-UA"/>
              </w:rPr>
              <w:t>to the Procedure for Conducting Expert Evaluation of Registration Materials Pertinent to Medicinal Products Submitted for the State Registration (Re-registration) and for Expert Evaluation of Materials about Introduction of Changes to Registration Materials during the Validity Period of Registration Certificate</w:t>
            </w:r>
            <w:r w:rsidRPr="00A360E6">
              <w:rPr>
                <w:rFonts w:eastAsia="Times New Roman"/>
                <w:lang w:val="en-US" w:eastAsia="uk-UA"/>
              </w:rPr>
              <w:br/>
              <w:t>(item 2 of section V</w:t>
            </w:r>
            <w:r w:rsidRPr="00A360E6">
              <w:rPr>
                <w:rFonts w:eastAsia="Times New Roman"/>
                <w:lang w:eastAsia="uk-UA"/>
              </w:rPr>
              <w:t>)</w:t>
            </w:r>
          </w:p>
        </w:tc>
      </w:tr>
    </w:tbl>
    <w:p w:rsidR="00A360E6" w:rsidRPr="00A360E6" w:rsidRDefault="00A360E6" w:rsidP="00A360E6">
      <w:pPr>
        <w:jc w:val="center"/>
        <w:rPr>
          <w:rFonts w:eastAsia="Times New Roman"/>
          <w:lang w:eastAsia="uk-UA"/>
        </w:rPr>
      </w:pPr>
      <w:bookmarkStart w:id="1" w:name="n1890"/>
      <w:bookmarkEnd w:id="1"/>
      <w:r>
        <w:rPr>
          <w:rFonts w:eastAsia="Times New Roman"/>
          <w:b/>
          <w:bCs/>
          <w:lang w:val="en-US" w:eastAsia="uk-UA"/>
        </w:rPr>
        <w:t>STRUCTURE</w:t>
      </w:r>
      <w:r w:rsidRPr="00A360E6">
        <w:rPr>
          <w:rFonts w:eastAsia="Times New Roman"/>
          <w:b/>
          <w:bCs/>
          <w:lang w:eastAsia="uk-UA"/>
        </w:rPr>
        <w:t> </w:t>
      </w:r>
      <w:r w:rsidRPr="00A360E6">
        <w:rPr>
          <w:rFonts w:eastAsia="Times New Roman"/>
          <w:lang w:eastAsia="uk-UA"/>
        </w:rPr>
        <w:br/>
      </w:r>
      <w:r>
        <w:rPr>
          <w:rFonts w:eastAsia="Times New Roman"/>
          <w:b/>
          <w:bCs/>
          <w:lang w:val="en-US" w:eastAsia="uk-UA"/>
        </w:rPr>
        <w:t xml:space="preserve">of </w:t>
      </w:r>
      <w:r w:rsidRPr="00A360E6">
        <w:rPr>
          <w:rFonts w:eastAsia="Times New Roman"/>
          <w:b/>
          <w:bCs/>
          <w:lang w:val="en-US" w:eastAsia="uk-UA"/>
        </w:rPr>
        <w:t>summary of product characteristics for medicinal product</w:t>
      </w:r>
    </w:p>
    <w:p w:rsidR="00673488" w:rsidRDefault="00673488" w:rsidP="00673488">
      <w:pPr>
        <w:rPr>
          <w:lang w:val="en-US"/>
        </w:rPr>
      </w:pPr>
      <w:bookmarkStart w:id="2" w:name="n1891"/>
      <w:bookmarkEnd w:id="2"/>
      <w:r>
        <w:rPr>
          <w:lang w:val="en-US"/>
        </w:rPr>
        <w:t xml:space="preserve">1. </w:t>
      </w:r>
      <w:r w:rsidR="00E223E0" w:rsidRPr="00E223E0">
        <w:rPr>
          <w:lang w:val="en-US"/>
        </w:rPr>
        <w:t>Name of the medicinal product, strength, pharmaceutical form.</w:t>
      </w:r>
    </w:p>
    <w:p w:rsidR="00673488" w:rsidRDefault="00673488" w:rsidP="00673488">
      <w:pPr>
        <w:rPr>
          <w:lang w:val="en-US"/>
        </w:rPr>
      </w:pPr>
      <w:r>
        <w:rPr>
          <w:lang w:val="en-US"/>
        </w:rPr>
        <w:t xml:space="preserve">2. </w:t>
      </w:r>
      <w:r w:rsidR="00E223E0" w:rsidRPr="00E223E0">
        <w:rPr>
          <w:lang w:val="en-US"/>
        </w:rPr>
        <w:t>Qualitative and quantitative composition.</w:t>
      </w:r>
    </w:p>
    <w:p w:rsidR="00E223E0" w:rsidRPr="00E223E0" w:rsidRDefault="00673488" w:rsidP="00673488">
      <w:pPr>
        <w:rPr>
          <w:lang w:val="en-US"/>
        </w:rPr>
      </w:pPr>
      <w:r>
        <w:rPr>
          <w:lang w:val="en-US"/>
        </w:rPr>
        <w:t xml:space="preserve">3. </w:t>
      </w:r>
      <w:r w:rsidR="00E223E0" w:rsidRPr="00E223E0">
        <w:rPr>
          <w:lang w:val="en-US"/>
        </w:rPr>
        <w:t>Pharmaceutical form.</w:t>
      </w:r>
    </w:p>
    <w:p w:rsidR="00E223E0" w:rsidRPr="00E223E0" w:rsidRDefault="00673488" w:rsidP="00673488">
      <w:pPr>
        <w:rPr>
          <w:lang w:val="en-US"/>
        </w:rPr>
      </w:pPr>
      <w:r>
        <w:rPr>
          <w:lang w:val="en-US"/>
        </w:rPr>
        <w:t xml:space="preserve">4. </w:t>
      </w:r>
      <w:r w:rsidR="00E223E0" w:rsidRPr="00E223E0">
        <w:rPr>
          <w:lang w:val="en-US"/>
        </w:rPr>
        <w:t xml:space="preserve">Clinical particulars: </w:t>
      </w:r>
    </w:p>
    <w:p w:rsidR="00E223E0" w:rsidRPr="00E223E0" w:rsidRDefault="00E223E0" w:rsidP="00673488">
      <w:pPr>
        <w:numPr>
          <w:ilvl w:val="1"/>
          <w:numId w:val="1"/>
        </w:numPr>
        <w:tabs>
          <w:tab w:val="num" w:pos="0"/>
        </w:tabs>
        <w:rPr>
          <w:lang w:val="en-US"/>
        </w:rPr>
      </w:pPr>
      <w:r w:rsidRPr="00E223E0">
        <w:t xml:space="preserve">4.1. </w:t>
      </w:r>
      <w:r w:rsidRPr="00E223E0">
        <w:rPr>
          <w:lang w:val="en-US"/>
        </w:rPr>
        <w:t>Therapeutic indications.</w:t>
      </w:r>
    </w:p>
    <w:p w:rsidR="00E223E0" w:rsidRPr="00E223E0" w:rsidRDefault="00E223E0" w:rsidP="00673488">
      <w:pPr>
        <w:numPr>
          <w:ilvl w:val="1"/>
          <w:numId w:val="1"/>
        </w:numPr>
        <w:tabs>
          <w:tab w:val="num" w:pos="0"/>
        </w:tabs>
        <w:rPr>
          <w:lang w:val="en-US"/>
        </w:rPr>
      </w:pPr>
      <w:r w:rsidRPr="00E223E0">
        <w:t xml:space="preserve">4.2. </w:t>
      </w:r>
      <w:r w:rsidRPr="00E223E0">
        <w:rPr>
          <w:lang w:val="en-US"/>
        </w:rPr>
        <w:t>Posology and method of administration.</w:t>
      </w:r>
    </w:p>
    <w:p w:rsidR="00E223E0" w:rsidRPr="006177CF" w:rsidRDefault="00E223E0" w:rsidP="00673488">
      <w:pPr>
        <w:numPr>
          <w:ilvl w:val="1"/>
          <w:numId w:val="1"/>
        </w:numPr>
        <w:tabs>
          <w:tab w:val="num" w:pos="0"/>
        </w:tabs>
        <w:rPr>
          <w:lang w:val="en-US"/>
        </w:rPr>
      </w:pPr>
      <w:r w:rsidRPr="006177CF">
        <w:t xml:space="preserve">4.3. </w:t>
      </w:r>
      <w:r w:rsidRPr="006177CF">
        <w:rPr>
          <w:lang w:val="en-US"/>
        </w:rPr>
        <w:t>Pediatric population.</w:t>
      </w:r>
    </w:p>
    <w:p w:rsidR="00E223E0" w:rsidRPr="00E223E0" w:rsidRDefault="00E223E0" w:rsidP="00673488">
      <w:pPr>
        <w:numPr>
          <w:ilvl w:val="1"/>
          <w:numId w:val="1"/>
        </w:numPr>
        <w:tabs>
          <w:tab w:val="num" w:pos="0"/>
        </w:tabs>
        <w:rPr>
          <w:lang w:val="en-US"/>
        </w:rPr>
      </w:pPr>
      <w:r w:rsidRPr="00E223E0">
        <w:t xml:space="preserve">4.4. </w:t>
      </w:r>
      <w:r w:rsidRPr="00E223E0">
        <w:rPr>
          <w:lang w:val="en-US"/>
        </w:rPr>
        <w:t>Contraindications.</w:t>
      </w:r>
    </w:p>
    <w:p w:rsidR="00E223E0" w:rsidRPr="00E223E0" w:rsidRDefault="00E223E0" w:rsidP="00673488">
      <w:pPr>
        <w:numPr>
          <w:ilvl w:val="1"/>
          <w:numId w:val="1"/>
        </w:numPr>
        <w:tabs>
          <w:tab w:val="num" w:pos="0"/>
        </w:tabs>
        <w:rPr>
          <w:lang w:val="en-US"/>
        </w:rPr>
      </w:pPr>
      <w:r w:rsidRPr="00E223E0">
        <w:t xml:space="preserve">4.5. </w:t>
      </w:r>
      <w:r w:rsidRPr="00E223E0">
        <w:rPr>
          <w:lang w:val="en-US"/>
        </w:rPr>
        <w:t>Special warnings and precautions for use.</w:t>
      </w:r>
    </w:p>
    <w:p w:rsidR="00E223E0" w:rsidRPr="00E223E0" w:rsidRDefault="00E223E0" w:rsidP="00673488">
      <w:pPr>
        <w:numPr>
          <w:ilvl w:val="1"/>
          <w:numId w:val="1"/>
        </w:numPr>
        <w:tabs>
          <w:tab w:val="num" w:pos="0"/>
        </w:tabs>
        <w:rPr>
          <w:lang w:val="en-US"/>
        </w:rPr>
      </w:pPr>
      <w:r w:rsidRPr="00E223E0">
        <w:t xml:space="preserve">4.6. </w:t>
      </w:r>
      <w:r w:rsidRPr="00E223E0">
        <w:rPr>
          <w:lang w:val="en-US"/>
        </w:rPr>
        <w:t>Interaction with other medicinal products and other forms of interaction.</w:t>
      </w:r>
    </w:p>
    <w:p w:rsidR="00E223E0" w:rsidRPr="00E223E0" w:rsidRDefault="00E223E0" w:rsidP="00673488">
      <w:pPr>
        <w:numPr>
          <w:ilvl w:val="1"/>
          <w:numId w:val="1"/>
        </w:numPr>
        <w:tabs>
          <w:tab w:val="num" w:pos="0"/>
        </w:tabs>
        <w:rPr>
          <w:lang w:val="en-US"/>
        </w:rPr>
      </w:pPr>
      <w:r w:rsidRPr="00E223E0">
        <w:t xml:space="preserve">4.7. </w:t>
      </w:r>
      <w:r w:rsidRPr="00E223E0">
        <w:rPr>
          <w:lang w:val="en-US"/>
        </w:rPr>
        <w:t>Pregnancy and lactation.</w:t>
      </w:r>
    </w:p>
    <w:p w:rsidR="00E223E0" w:rsidRPr="00E223E0" w:rsidRDefault="00E223E0" w:rsidP="00673488">
      <w:pPr>
        <w:numPr>
          <w:ilvl w:val="1"/>
          <w:numId w:val="1"/>
        </w:numPr>
        <w:tabs>
          <w:tab w:val="num" w:pos="0"/>
        </w:tabs>
        <w:rPr>
          <w:lang w:val="en-US"/>
        </w:rPr>
      </w:pPr>
      <w:r w:rsidRPr="00E223E0">
        <w:rPr>
          <w:bCs/>
        </w:rPr>
        <w:t xml:space="preserve">4.8. </w:t>
      </w:r>
      <w:r w:rsidRPr="00E223E0">
        <w:rPr>
          <w:bCs/>
          <w:lang w:val="en-GB"/>
        </w:rPr>
        <w:t>Effects on ability to drive and use machines.</w:t>
      </w:r>
    </w:p>
    <w:p w:rsidR="00E223E0" w:rsidRPr="00E223E0" w:rsidRDefault="00E223E0" w:rsidP="00673488">
      <w:pPr>
        <w:numPr>
          <w:ilvl w:val="1"/>
          <w:numId w:val="1"/>
        </w:numPr>
        <w:tabs>
          <w:tab w:val="num" w:pos="0"/>
        </w:tabs>
        <w:rPr>
          <w:lang w:val="en-GB"/>
        </w:rPr>
      </w:pPr>
      <w:r w:rsidRPr="00E223E0">
        <w:rPr>
          <w:bCs/>
        </w:rPr>
        <w:t xml:space="preserve">4.9. </w:t>
      </w:r>
      <w:r w:rsidRPr="00E223E0">
        <w:rPr>
          <w:bCs/>
          <w:lang w:val="en-GB"/>
        </w:rPr>
        <w:t>Adverse reactions.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bCs/>
          <w:lang w:val="en-GB"/>
        </w:rPr>
        <w:t>4.10. Overdose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 xml:space="preserve">5. Pharmacological properties. </w:t>
      </w:r>
      <w:proofErr w:type="spellStart"/>
      <w:r w:rsidRPr="00E223E0">
        <w:rPr>
          <w:lang w:val="en-GB"/>
        </w:rPr>
        <w:t>Pharmacotherapeutic</w:t>
      </w:r>
      <w:proofErr w:type="spellEnd"/>
      <w:r w:rsidRPr="00E223E0">
        <w:rPr>
          <w:lang w:val="en-GB"/>
        </w:rPr>
        <w:t xml:space="preserve"> group. ATC code: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 xml:space="preserve">5.1. </w:t>
      </w:r>
      <w:proofErr w:type="spellStart"/>
      <w:r w:rsidRPr="00E223E0">
        <w:rPr>
          <w:lang w:val="en-GB"/>
        </w:rPr>
        <w:t>Pharmacodynamic</w:t>
      </w:r>
      <w:proofErr w:type="spellEnd"/>
      <w:r w:rsidRPr="00E223E0">
        <w:rPr>
          <w:lang w:val="en-GB"/>
        </w:rPr>
        <w:t xml:space="preserve"> properties.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>5.2. Pharmacokinetic properties.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>5.3. Preclinical safety data.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>6. Pharmaceutical particulars: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>6.1. Excipients.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 xml:space="preserve">6.2. </w:t>
      </w:r>
      <w:r w:rsidR="00C90F53">
        <w:rPr>
          <w:lang w:val="en-GB"/>
        </w:rPr>
        <w:t>Major i</w:t>
      </w:r>
      <w:r w:rsidRPr="00E223E0">
        <w:rPr>
          <w:lang w:val="en-GB"/>
        </w:rPr>
        <w:t>ncompatibilities.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>6.3. Shelf life.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>6.4. Special precautions for storage.</w:t>
      </w:r>
    </w:p>
    <w:p w:rsidR="00E223E0" w:rsidRPr="00E223E0" w:rsidRDefault="00E223E0" w:rsidP="00E223E0">
      <w:pPr>
        <w:rPr>
          <w:lang w:val="en-GB"/>
        </w:rPr>
      </w:pPr>
      <w:r w:rsidRPr="00E223E0">
        <w:rPr>
          <w:lang w:val="en-GB"/>
        </w:rPr>
        <w:t>6.5. Nature and contents of immediate package</w:t>
      </w:r>
      <w:r w:rsidR="00E465AA">
        <w:rPr>
          <w:lang w:val="en-GB"/>
        </w:rPr>
        <w:t xml:space="preserve"> (container)</w:t>
      </w:r>
      <w:r w:rsidRPr="00E223E0">
        <w:rPr>
          <w:lang w:val="en-GB"/>
        </w:rPr>
        <w:t>.</w:t>
      </w:r>
    </w:p>
    <w:p w:rsidR="00E223E0" w:rsidRPr="00E223E0" w:rsidRDefault="00E223E0" w:rsidP="00E223E0">
      <w:pPr>
        <w:rPr>
          <w:bCs/>
          <w:lang w:val="en-GB"/>
        </w:rPr>
      </w:pPr>
      <w:r w:rsidRPr="00E223E0">
        <w:rPr>
          <w:lang w:val="en-GB"/>
        </w:rPr>
        <w:t xml:space="preserve">6.6. </w:t>
      </w:r>
      <w:r w:rsidRPr="00E223E0">
        <w:rPr>
          <w:bCs/>
          <w:lang w:val="en-GB"/>
        </w:rPr>
        <w:t xml:space="preserve">Special precautions for disposal of a </w:t>
      </w:r>
      <w:r w:rsidR="00D47CCC">
        <w:rPr>
          <w:bCs/>
          <w:lang w:val="en-GB"/>
        </w:rPr>
        <w:t>(un)</w:t>
      </w:r>
      <w:r w:rsidRPr="00D47CCC">
        <w:rPr>
          <w:bCs/>
          <w:lang w:val="en-GB"/>
        </w:rPr>
        <w:t>used</w:t>
      </w:r>
      <w:r w:rsidRPr="00E223E0">
        <w:rPr>
          <w:bCs/>
          <w:lang w:val="en-GB"/>
        </w:rPr>
        <w:t xml:space="preserve"> medicinal product or waste materials derived</w:t>
      </w:r>
    </w:p>
    <w:p w:rsidR="00E223E0" w:rsidRPr="00E223E0" w:rsidRDefault="00E223E0" w:rsidP="00E223E0">
      <w:pPr>
        <w:rPr>
          <w:bCs/>
          <w:lang w:val="en-GB"/>
        </w:rPr>
      </w:pPr>
      <w:r w:rsidRPr="00E223E0">
        <w:rPr>
          <w:bCs/>
          <w:lang w:val="en-GB"/>
        </w:rPr>
        <w:lastRenderedPageBreak/>
        <w:t xml:space="preserve">from </w:t>
      </w:r>
      <w:r w:rsidR="00795497">
        <w:rPr>
          <w:bCs/>
          <w:lang w:val="en-GB"/>
        </w:rPr>
        <w:t>the</w:t>
      </w:r>
      <w:r w:rsidRPr="00E223E0">
        <w:rPr>
          <w:bCs/>
          <w:lang w:val="en-GB"/>
        </w:rPr>
        <w:t xml:space="preserve"> medicinal product</w:t>
      </w:r>
      <w:r w:rsidR="00795497">
        <w:rPr>
          <w:bCs/>
          <w:lang w:val="en-GB"/>
        </w:rPr>
        <w:t xml:space="preserve"> (if necessary)</w:t>
      </w:r>
      <w:r w:rsidRPr="00E223E0">
        <w:rPr>
          <w:bCs/>
          <w:lang w:val="en-GB"/>
        </w:rPr>
        <w:t>.</w:t>
      </w:r>
    </w:p>
    <w:p w:rsidR="00E223E0" w:rsidRPr="00E223E0" w:rsidRDefault="00E223E0" w:rsidP="00E223E0">
      <w:pPr>
        <w:rPr>
          <w:bCs/>
          <w:lang w:val="en-GB"/>
        </w:rPr>
      </w:pPr>
      <w:r w:rsidRPr="00E223E0">
        <w:rPr>
          <w:bCs/>
          <w:lang w:val="en-GB"/>
        </w:rPr>
        <w:t>7. Registration certificate holder.</w:t>
      </w:r>
    </w:p>
    <w:p w:rsidR="00795497" w:rsidRDefault="00E223E0" w:rsidP="00E223E0">
      <w:pPr>
        <w:rPr>
          <w:bCs/>
          <w:lang w:val="en-GB"/>
        </w:rPr>
      </w:pPr>
      <w:r w:rsidRPr="00E223E0">
        <w:rPr>
          <w:bCs/>
          <w:lang w:val="en-GB"/>
        </w:rPr>
        <w:t>Manufacturer of medicinal product.</w:t>
      </w:r>
    </w:p>
    <w:p w:rsidR="00795497" w:rsidRPr="00E223E0" w:rsidRDefault="00795497" w:rsidP="00E223E0">
      <w:pPr>
        <w:rPr>
          <w:bCs/>
          <w:lang w:val="en-GB"/>
        </w:rPr>
      </w:pPr>
      <w:r>
        <w:rPr>
          <w:bCs/>
          <w:lang w:val="en-GB"/>
        </w:rPr>
        <w:t xml:space="preserve">8. </w:t>
      </w:r>
      <w:r w:rsidRPr="00E223E0">
        <w:rPr>
          <w:bCs/>
          <w:lang w:val="en-GB"/>
        </w:rPr>
        <w:t>Registration certificate number.</w:t>
      </w:r>
    </w:p>
    <w:p w:rsidR="00E223E0" w:rsidRPr="00E223E0" w:rsidRDefault="00795497" w:rsidP="00E223E0">
      <w:pPr>
        <w:rPr>
          <w:bCs/>
          <w:lang w:val="en-GB"/>
        </w:rPr>
      </w:pPr>
      <w:r>
        <w:rPr>
          <w:bCs/>
          <w:lang w:val="en-GB"/>
        </w:rPr>
        <w:t>9</w:t>
      </w:r>
      <w:r w:rsidR="00E223E0" w:rsidRPr="00E223E0">
        <w:rPr>
          <w:bCs/>
          <w:lang w:val="en-GB"/>
        </w:rPr>
        <w:t xml:space="preserve">. </w:t>
      </w:r>
      <w:r w:rsidRPr="00795497">
        <w:rPr>
          <w:bCs/>
          <w:lang w:val="en-US"/>
        </w:rPr>
        <w:t>D</w:t>
      </w:r>
      <w:proofErr w:type="spellStart"/>
      <w:r w:rsidRPr="00795497">
        <w:rPr>
          <w:bCs/>
        </w:rPr>
        <w:t>ate</w:t>
      </w:r>
      <w:proofErr w:type="spellEnd"/>
      <w:r w:rsidRPr="00795497">
        <w:rPr>
          <w:bCs/>
        </w:rPr>
        <w:t xml:space="preserve"> </w:t>
      </w:r>
      <w:proofErr w:type="spellStart"/>
      <w:r w:rsidRPr="00795497">
        <w:rPr>
          <w:bCs/>
        </w:rPr>
        <w:t>of</w:t>
      </w:r>
      <w:proofErr w:type="spellEnd"/>
      <w:r w:rsidRPr="00795497">
        <w:rPr>
          <w:bCs/>
        </w:rPr>
        <w:t xml:space="preserve"> </w:t>
      </w:r>
      <w:proofErr w:type="spellStart"/>
      <w:r w:rsidRPr="00795497">
        <w:rPr>
          <w:bCs/>
        </w:rPr>
        <w:t>the</w:t>
      </w:r>
      <w:proofErr w:type="spellEnd"/>
      <w:r w:rsidRPr="00795497">
        <w:rPr>
          <w:bCs/>
        </w:rPr>
        <w:t xml:space="preserve"> </w:t>
      </w:r>
      <w:proofErr w:type="spellStart"/>
      <w:r w:rsidRPr="00795497">
        <w:rPr>
          <w:bCs/>
        </w:rPr>
        <w:t>first</w:t>
      </w:r>
      <w:proofErr w:type="spellEnd"/>
      <w:r w:rsidRPr="00795497">
        <w:rPr>
          <w:bCs/>
        </w:rPr>
        <w:t xml:space="preserve"> </w:t>
      </w:r>
      <w:r w:rsidRPr="00795497">
        <w:rPr>
          <w:bCs/>
          <w:lang w:val="en-US"/>
        </w:rPr>
        <w:t>registration</w:t>
      </w:r>
      <w:r>
        <w:rPr>
          <w:bCs/>
          <w:lang w:val="en-US"/>
        </w:rPr>
        <w:t xml:space="preserve"> of a medicinal product</w:t>
      </w:r>
    </w:p>
    <w:p w:rsidR="00E223E0" w:rsidRPr="00E223E0" w:rsidRDefault="00673488" w:rsidP="00E223E0">
      <w:pPr>
        <w:rPr>
          <w:lang w:val="en-GB"/>
        </w:rPr>
      </w:pPr>
      <w:r>
        <w:rPr>
          <w:bCs/>
          <w:lang w:val="en-GB"/>
        </w:rPr>
        <w:t>10</w:t>
      </w:r>
      <w:r w:rsidR="00E223E0" w:rsidRPr="00E223E0">
        <w:rPr>
          <w:bCs/>
          <w:lang w:val="en-GB"/>
        </w:rPr>
        <w:t>. Date of revision.</w:t>
      </w:r>
    </w:p>
    <w:p w:rsidR="00BC3437" w:rsidRPr="00A360E6" w:rsidRDefault="00397C13" w:rsidP="00A360E6">
      <w:r w:rsidRPr="00E10C1E">
        <w:rPr>
          <w:rFonts w:eastAsia="Times New Roman"/>
          <w:color w:val="000000"/>
          <w:lang w:eastAsia="uk-UA"/>
        </w:rPr>
        <w:t>{</w:t>
      </w:r>
      <w:r w:rsidRPr="00AA4018">
        <w:rPr>
          <w:lang w:val="en-US"/>
        </w:rPr>
        <w:t>Annex</w:t>
      </w:r>
      <w:r w:rsidRPr="00417DE7">
        <w:t xml:space="preserve"> </w:t>
      </w:r>
      <w:r>
        <w:rPr>
          <w:lang w:val="en-US"/>
        </w:rPr>
        <w:t>2</w:t>
      </w:r>
      <w:r w:rsidRPr="00417DE7">
        <w:t xml:space="preserve">1 </w:t>
      </w:r>
      <w:r w:rsidRPr="00AA4018">
        <w:rPr>
          <w:lang w:val="en-US"/>
        </w:rPr>
        <w:t>in</w:t>
      </w:r>
      <w:r w:rsidRPr="00417DE7">
        <w:t xml:space="preserve"> </w:t>
      </w:r>
      <w:r w:rsidRPr="00AA4018">
        <w:rPr>
          <w:lang w:val="en-US"/>
        </w:rPr>
        <w:t>wording</w:t>
      </w:r>
      <w:r w:rsidRPr="00417DE7">
        <w:t xml:space="preserve"> </w:t>
      </w:r>
      <w:r w:rsidRPr="00AA4018">
        <w:rPr>
          <w:lang w:val="en-US"/>
        </w:rPr>
        <w:t>of</w:t>
      </w:r>
      <w:r w:rsidRPr="00417DE7">
        <w:t xml:space="preserve"> </w:t>
      </w:r>
      <w:proofErr w:type="spellStart"/>
      <w:r w:rsidRPr="00AA4018">
        <w:rPr>
          <w:lang w:val="en-US"/>
        </w:rPr>
        <w:t>MoH</w:t>
      </w:r>
      <w:proofErr w:type="spellEnd"/>
      <w:r w:rsidRPr="00417DE7">
        <w:t xml:space="preserve"> </w:t>
      </w:r>
      <w:r w:rsidRPr="00AA4018">
        <w:rPr>
          <w:lang w:val="en-US"/>
        </w:rPr>
        <w:t>Ukraine</w:t>
      </w:r>
      <w:r w:rsidRPr="00417DE7">
        <w:t xml:space="preserve"> </w:t>
      </w:r>
      <w:r w:rsidRPr="00AA4018">
        <w:rPr>
          <w:lang w:val="en-US"/>
        </w:rPr>
        <w:t>Order</w:t>
      </w:r>
      <w:r w:rsidRPr="00417DE7">
        <w:t xml:space="preserve"> </w:t>
      </w:r>
      <w:r w:rsidRPr="00AA4018">
        <w:t>№</w:t>
      </w:r>
      <w:r w:rsidRPr="00417DE7">
        <w:t>460</w:t>
      </w:r>
      <w:r w:rsidRPr="00AA4018">
        <w:t xml:space="preserve"> </w:t>
      </w:r>
      <w:r w:rsidRPr="00AA4018">
        <w:rPr>
          <w:lang w:val="en-US"/>
        </w:rPr>
        <w:t>as</w:t>
      </w:r>
      <w:r w:rsidRPr="00417DE7">
        <w:t xml:space="preserve"> </w:t>
      </w:r>
      <w:r w:rsidRPr="00AA4018">
        <w:rPr>
          <w:lang w:val="en-US"/>
        </w:rPr>
        <w:t>of</w:t>
      </w:r>
      <w:r w:rsidRPr="00AA4018">
        <w:t xml:space="preserve"> 23.07</w:t>
      </w:r>
      <w:r w:rsidRPr="00417DE7">
        <w:t>.2015</w:t>
      </w:r>
      <w:r w:rsidRPr="00E10C1E">
        <w:rPr>
          <w:rFonts w:eastAsia="Times New Roman"/>
          <w:color w:val="000000"/>
          <w:lang w:eastAsia="uk-UA"/>
        </w:rPr>
        <w:t>}</w:t>
      </w:r>
    </w:p>
    <w:sectPr w:rsidR="00BC3437" w:rsidRPr="00A36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B57CD"/>
    <w:multiLevelType w:val="hybridMultilevel"/>
    <w:tmpl w:val="126624BE"/>
    <w:lvl w:ilvl="0" w:tplc="FB58F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02570">
      <w:numFmt w:val="none"/>
      <w:lvlText w:val=""/>
      <w:lvlJc w:val="left"/>
      <w:pPr>
        <w:tabs>
          <w:tab w:val="num" w:pos="360"/>
        </w:tabs>
      </w:pPr>
    </w:lvl>
    <w:lvl w:ilvl="2" w:tplc="9C46A314">
      <w:numFmt w:val="none"/>
      <w:lvlText w:val=""/>
      <w:lvlJc w:val="left"/>
      <w:pPr>
        <w:tabs>
          <w:tab w:val="num" w:pos="360"/>
        </w:tabs>
      </w:pPr>
    </w:lvl>
    <w:lvl w:ilvl="3" w:tplc="CE40F63A">
      <w:numFmt w:val="none"/>
      <w:lvlText w:val=""/>
      <w:lvlJc w:val="left"/>
      <w:pPr>
        <w:tabs>
          <w:tab w:val="num" w:pos="360"/>
        </w:tabs>
      </w:pPr>
    </w:lvl>
    <w:lvl w:ilvl="4" w:tplc="B87CF294">
      <w:numFmt w:val="none"/>
      <w:lvlText w:val=""/>
      <w:lvlJc w:val="left"/>
      <w:pPr>
        <w:tabs>
          <w:tab w:val="num" w:pos="360"/>
        </w:tabs>
      </w:pPr>
    </w:lvl>
    <w:lvl w:ilvl="5" w:tplc="CB52B958">
      <w:numFmt w:val="none"/>
      <w:lvlText w:val=""/>
      <w:lvlJc w:val="left"/>
      <w:pPr>
        <w:tabs>
          <w:tab w:val="num" w:pos="360"/>
        </w:tabs>
      </w:pPr>
    </w:lvl>
    <w:lvl w:ilvl="6" w:tplc="0A62A32E">
      <w:numFmt w:val="none"/>
      <w:lvlText w:val=""/>
      <w:lvlJc w:val="left"/>
      <w:pPr>
        <w:tabs>
          <w:tab w:val="num" w:pos="360"/>
        </w:tabs>
      </w:pPr>
    </w:lvl>
    <w:lvl w:ilvl="7" w:tplc="A92478D6">
      <w:numFmt w:val="none"/>
      <w:lvlText w:val=""/>
      <w:lvlJc w:val="left"/>
      <w:pPr>
        <w:tabs>
          <w:tab w:val="num" w:pos="360"/>
        </w:tabs>
      </w:pPr>
    </w:lvl>
    <w:lvl w:ilvl="8" w:tplc="0DB899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3CF"/>
    <w:rsid w:val="00010A0D"/>
    <w:rsid w:val="002E32D4"/>
    <w:rsid w:val="00397C13"/>
    <w:rsid w:val="00526A58"/>
    <w:rsid w:val="005D64E7"/>
    <w:rsid w:val="006177CF"/>
    <w:rsid w:val="0063731D"/>
    <w:rsid w:val="00673488"/>
    <w:rsid w:val="00795497"/>
    <w:rsid w:val="008216C5"/>
    <w:rsid w:val="00880BF6"/>
    <w:rsid w:val="008A412D"/>
    <w:rsid w:val="008E7A1D"/>
    <w:rsid w:val="00A360E6"/>
    <w:rsid w:val="00BC3437"/>
    <w:rsid w:val="00C163CF"/>
    <w:rsid w:val="00C90F53"/>
    <w:rsid w:val="00D47CCC"/>
    <w:rsid w:val="00E223E0"/>
    <w:rsid w:val="00E465AA"/>
    <w:rsid w:val="00F1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10F2D7-AFCA-41F7-BF27-B4DA9380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Котвицька Ірина Ігорівна</dc:creator>
  <cp:keywords/>
  <dc:description/>
  <cp:lastModifiedBy>Космінський Роман Віталійович</cp:lastModifiedBy>
  <cp:revision>2</cp:revision>
  <cp:lastPrinted>2016-02-08T09:05:00Z</cp:lastPrinted>
  <dcterms:created xsi:type="dcterms:W3CDTF">2021-06-14T07:09:00Z</dcterms:created>
  <dcterms:modified xsi:type="dcterms:W3CDTF">2021-06-14T07:09:00Z</dcterms:modified>
</cp:coreProperties>
</file>