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06" w:type="pct"/>
        <w:tblInd w:w="5390" w:type="dxa"/>
        <w:tblCellMar>
          <w:left w:w="0" w:type="dxa"/>
          <w:right w:w="0" w:type="dxa"/>
        </w:tblCellMar>
        <w:tblLook w:val="04A0" w:firstRow="1" w:lastRow="0" w:firstColumn="1" w:lastColumn="0" w:noHBand="0" w:noVBand="1"/>
      </w:tblPr>
      <w:tblGrid>
        <w:gridCol w:w="4253"/>
      </w:tblGrid>
      <w:tr w:rsidR="00FF42CF" w:rsidRPr="00FF42CF" w:rsidTr="00920E0E">
        <w:tc>
          <w:tcPr>
            <w:tcW w:w="5000" w:type="pct"/>
            <w:hideMark/>
          </w:tcPr>
          <w:p w:rsidR="00FF42CF" w:rsidRPr="00FF42CF" w:rsidRDefault="00276AD9" w:rsidP="00276AD9">
            <w:pPr>
              <w:spacing w:before="150" w:after="150" w:line="240" w:lineRule="auto"/>
              <w:textAlignment w:val="baseline"/>
              <w:rPr>
                <w:rFonts w:eastAsia="Times New Roman"/>
                <w:lang w:eastAsia="uk-UA"/>
              </w:rPr>
            </w:pPr>
            <w:bookmarkStart w:id="0" w:name="_GoBack"/>
            <w:bookmarkEnd w:id="0"/>
            <w:r>
              <w:rPr>
                <w:rFonts w:eastAsia="Times New Roman"/>
                <w:lang w:val="en-US" w:eastAsia="uk-UA"/>
              </w:rPr>
              <w:t>Annex 19</w:t>
            </w:r>
            <w:r w:rsidR="00A334F7" w:rsidRPr="00A334F7">
              <w:rPr>
                <w:rFonts w:eastAsia="Times New Roman"/>
                <w:lang w:eastAsia="uk-UA"/>
              </w:rPr>
              <w:t> </w:t>
            </w:r>
            <w:r w:rsidR="00A334F7" w:rsidRPr="00A334F7">
              <w:rPr>
                <w:rFonts w:eastAsia="Times New Roman"/>
                <w:lang w:eastAsia="uk-UA"/>
              </w:rPr>
              <w:br/>
            </w:r>
            <w:r w:rsidR="00A334F7" w:rsidRPr="00A334F7">
              <w:rPr>
                <w:rFonts w:eastAsia="Times New Roman"/>
                <w:lang w:val="en-US" w:eastAsia="uk-UA"/>
              </w:rPr>
              <w:t>to the Procedure for Conducting Expert Evaluation of Registration Materials Pertinent to Medicinal Products Submitted for the State Registration (Re-registration) and for Expert Evaluation of Materials about Introduction of Changes to Registration Materials during the Validity Period of Registration Certificate</w:t>
            </w:r>
            <w:r w:rsidR="00A334F7" w:rsidRPr="00A334F7">
              <w:rPr>
                <w:rFonts w:eastAsia="Times New Roman"/>
                <w:lang w:val="en-US" w:eastAsia="uk-UA"/>
              </w:rPr>
              <w:br/>
              <w:t>(item 2 of section V</w:t>
            </w:r>
            <w:r w:rsidR="00A334F7" w:rsidRPr="00A334F7">
              <w:rPr>
                <w:rFonts w:eastAsia="Times New Roman"/>
                <w:lang w:eastAsia="uk-UA"/>
              </w:rPr>
              <w:t>)</w:t>
            </w:r>
          </w:p>
        </w:tc>
      </w:tr>
    </w:tbl>
    <w:p w:rsidR="00772710" w:rsidRDefault="00772710" w:rsidP="00772710">
      <w:pPr>
        <w:shd w:val="clear" w:color="auto" w:fill="FFFFFF"/>
        <w:spacing w:after="0" w:line="240" w:lineRule="auto"/>
        <w:jc w:val="center"/>
        <w:textAlignment w:val="baseline"/>
        <w:rPr>
          <w:rFonts w:eastAsia="Times New Roman"/>
          <w:b/>
          <w:lang w:val="en-GB" w:eastAsia="ru-RU"/>
        </w:rPr>
      </w:pPr>
      <w:bookmarkStart w:id="1" w:name="n1810"/>
      <w:bookmarkStart w:id="2" w:name="n1811"/>
      <w:bookmarkEnd w:id="1"/>
      <w:bookmarkEnd w:id="2"/>
      <w:r w:rsidRPr="00772710">
        <w:rPr>
          <w:rFonts w:eastAsia="Times New Roman"/>
          <w:b/>
          <w:lang w:val="en-GB" w:eastAsia="ru-RU"/>
        </w:rPr>
        <w:t>REQUIREMENTS</w:t>
      </w:r>
    </w:p>
    <w:p w:rsidR="00772710" w:rsidRDefault="00ED1E86" w:rsidP="00772710">
      <w:pPr>
        <w:shd w:val="clear" w:color="auto" w:fill="FFFFFF"/>
        <w:spacing w:after="0" w:line="240" w:lineRule="auto"/>
        <w:jc w:val="center"/>
        <w:textAlignment w:val="baseline"/>
        <w:rPr>
          <w:rFonts w:eastAsia="Times New Roman"/>
          <w:b/>
          <w:lang w:val="en-GB" w:eastAsia="ru-RU"/>
        </w:rPr>
      </w:pPr>
      <w:r>
        <w:rPr>
          <w:rFonts w:eastAsia="Times New Roman"/>
          <w:b/>
          <w:lang w:val="en-GB" w:eastAsia="ru-RU"/>
        </w:rPr>
        <w:t>for</w:t>
      </w:r>
      <w:r w:rsidR="00772710">
        <w:rPr>
          <w:rFonts w:eastAsia="Times New Roman"/>
          <w:b/>
          <w:lang w:val="en-GB" w:eastAsia="ru-RU"/>
        </w:rPr>
        <w:t xml:space="preserve"> </w:t>
      </w:r>
      <w:r w:rsidR="00772710" w:rsidRPr="00772710">
        <w:rPr>
          <w:rFonts w:eastAsia="Times New Roman"/>
          <w:b/>
          <w:lang w:val="en-GB" w:eastAsia="ru-RU"/>
        </w:rPr>
        <w:t xml:space="preserve">Instructions for medical use </w:t>
      </w:r>
      <w:r w:rsidR="00772710">
        <w:rPr>
          <w:rFonts w:eastAsia="Times New Roman"/>
          <w:b/>
          <w:lang w:val="en-GB" w:eastAsia="ru-RU"/>
        </w:rPr>
        <w:t>for medicinal product</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1. Instructions for medical use accompanying the medicinal product shall be compiled according to the summary of products characteristics</w:t>
      </w:r>
      <w:r w:rsidR="009A7611">
        <w:rPr>
          <w:rFonts w:eastAsia="Times New Roman"/>
          <w:color w:val="000000"/>
          <w:lang w:val="en-GB" w:eastAsia="uk-UA"/>
        </w:rPr>
        <w:t xml:space="preserve"> </w:t>
      </w:r>
      <w:r w:rsidRPr="00367DB4">
        <w:rPr>
          <w:rFonts w:eastAsia="Times New Roman"/>
          <w:color w:val="000000"/>
          <w:lang w:val="en-GB" w:eastAsia="uk-UA"/>
        </w:rPr>
        <w:t>approved</w:t>
      </w:r>
      <w:r w:rsidR="009A7611">
        <w:rPr>
          <w:rFonts w:eastAsia="Times New Roman"/>
          <w:color w:val="000000"/>
          <w:lang w:val="en-GB" w:eastAsia="uk-UA"/>
        </w:rPr>
        <w:t xml:space="preserve"> in </w:t>
      </w:r>
      <w:r w:rsidR="009A7611" w:rsidRPr="009A7611">
        <w:rPr>
          <w:rFonts w:eastAsia="Times New Roman"/>
          <w:color w:val="000000"/>
          <w:lang w:val="en-GB" w:eastAsia="uk-UA"/>
        </w:rPr>
        <w:t>the applicant’s/manufacturer’s country</w:t>
      </w:r>
      <w:r w:rsidR="00D601A0">
        <w:rPr>
          <w:rFonts w:eastAsia="Times New Roman"/>
          <w:color w:val="000000"/>
          <w:lang w:val="en-GB" w:eastAsia="uk-UA"/>
        </w:rPr>
        <w:t xml:space="preserve"> </w:t>
      </w:r>
      <w:r w:rsidR="00D601A0" w:rsidRPr="00E778B4">
        <w:rPr>
          <w:rFonts w:eastAsia="Times New Roman"/>
          <w:color w:val="000000"/>
          <w:lang w:val="en-GB" w:eastAsia="uk-UA"/>
        </w:rPr>
        <w:t>or</w:t>
      </w:r>
      <w:r w:rsidRPr="00E778B4">
        <w:rPr>
          <w:rFonts w:eastAsia="Times New Roman"/>
          <w:color w:val="000000"/>
          <w:lang w:val="en-GB" w:eastAsia="uk-UA"/>
        </w:rPr>
        <w:t xml:space="preserve"> according to </w:t>
      </w:r>
      <w:r w:rsidR="00D601A0" w:rsidRPr="00E778B4">
        <w:rPr>
          <w:rFonts w:eastAsia="Times New Roman"/>
          <w:color w:val="000000"/>
          <w:lang w:val="en-GB" w:eastAsia="uk-UA"/>
        </w:rPr>
        <w:t xml:space="preserve">the official information </w:t>
      </w:r>
      <w:r w:rsidR="00A606E3" w:rsidRPr="00E778B4">
        <w:rPr>
          <w:rFonts w:eastAsia="Times New Roman"/>
          <w:color w:val="000000"/>
          <w:lang w:val="en-GB" w:eastAsia="uk-UA"/>
        </w:rPr>
        <w:t>on use of the medicinal product</w:t>
      </w:r>
      <w:r w:rsidR="000E4190" w:rsidRPr="00E778B4">
        <w:rPr>
          <w:rFonts w:eastAsia="Times New Roman"/>
          <w:color w:val="000000"/>
          <w:lang w:val="en-GB" w:eastAsia="uk-UA"/>
        </w:rPr>
        <w:t xml:space="preserve"> approved according to</w:t>
      </w:r>
      <w:r w:rsidR="0054112F" w:rsidRPr="00E778B4">
        <w:rPr>
          <w:rFonts w:eastAsia="Times New Roman"/>
          <w:color w:val="000000"/>
          <w:lang w:val="en-GB" w:eastAsia="uk-UA"/>
        </w:rPr>
        <w:t xml:space="preserve"> regulatory</w:t>
      </w:r>
      <w:r w:rsidR="00A606E3" w:rsidRPr="00E778B4">
        <w:rPr>
          <w:rFonts w:eastAsia="Times New Roman"/>
          <w:color w:val="000000"/>
          <w:lang w:val="en-GB" w:eastAsia="uk-UA"/>
        </w:rPr>
        <w:t xml:space="preserve"> </w:t>
      </w:r>
      <w:r w:rsidRPr="00E778B4">
        <w:rPr>
          <w:rFonts w:eastAsia="Times New Roman"/>
          <w:color w:val="000000"/>
          <w:lang w:val="en-GB" w:eastAsia="uk-UA"/>
        </w:rPr>
        <w:t>requirements of the</w:t>
      </w:r>
      <w:r w:rsidRPr="00367DB4">
        <w:rPr>
          <w:rFonts w:eastAsia="Times New Roman"/>
          <w:color w:val="000000"/>
          <w:lang w:val="en-GB" w:eastAsia="uk-UA"/>
        </w:rPr>
        <w:t xml:space="preserve"> applicant’s/manufacturer’s country or other country the regulatory authority of which follows the high quality standards complying with the WHO recommended standards, and/or results of clinical trials.</w:t>
      </w:r>
    </w:p>
    <w:p w:rsidR="00367DB4" w:rsidRPr="00367DB4" w:rsidRDefault="00367DB4" w:rsidP="00980805">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2. Instructions for medical use shall accompany the medicinal product if the information included in the instructions is not stated on the outer or immediate packaging of the medicinal product.</w:t>
      </w:r>
    </w:p>
    <w:p w:rsidR="00367DB4" w:rsidRDefault="00367DB4" w:rsidP="003B035B">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3. Text of instructions for medical use </w:t>
      </w:r>
      <w:r w:rsidR="00AD6E80">
        <w:rPr>
          <w:rFonts w:eastAsia="Times New Roman"/>
          <w:color w:val="000000"/>
          <w:lang w:val="en-GB" w:eastAsia="uk-UA"/>
        </w:rPr>
        <w:t xml:space="preserve">of medicinal product </w:t>
      </w:r>
      <w:r w:rsidRPr="00367DB4">
        <w:rPr>
          <w:rFonts w:eastAsia="Times New Roman"/>
          <w:color w:val="000000"/>
          <w:lang w:val="en-GB" w:eastAsia="uk-UA"/>
        </w:rPr>
        <w:t xml:space="preserve">shall be </w:t>
      </w:r>
      <w:r w:rsidR="003B035B" w:rsidRPr="00367DB4">
        <w:rPr>
          <w:rFonts w:eastAsia="Times New Roman"/>
          <w:color w:val="000000"/>
          <w:lang w:val="en-GB" w:eastAsia="uk-UA"/>
        </w:rPr>
        <w:t xml:space="preserve">clearly </w:t>
      </w:r>
      <w:r w:rsidRPr="00367DB4">
        <w:rPr>
          <w:rFonts w:eastAsia="Times New Roman"/>
          <w:color w:val="000000"/>
          <w:lang w:val="en-GB" w:eastAsia="uk-UA"/>
        </w:rPr>
        <w:t xml:space="preserve">stated in Ukrainian. At the manufacturer’s/applicant’s request the text of instructions may be </w:t>
      </w:r>
      <w:r w:rsidR="00EA292B" w:rsidRPr="00FF0AD3">
        <w:rPr>
          <w:rFonts w:eastAsia="Times New Roman"/>
          <w:color w:val="000000"/>
          <w:lang w:val="en-GB" w:eastAsia="uk-UA"/>
        </w:rPr>
        <w:t xml:space="preserve">additionally </w:t>
      </w:r>
      <w:r w:rsidRPr="00FF0AD3">
        <w:rPr>
          <w:rFonts w:eastAsia="Times New Roman"/>
          <w:color w:val="000000"/>
          <w:lang w:val="en-GB" w:eastAsia="uk-UA"/>
        </w:rPr>
        <w:t>stated in</w:t>
      </w:r>
      <w:r w:rsidRPr="00367DB4">
        <w:rPr>
          <w:rFonts w:eastAsia="Times New Roman"/>
          <w:color w:val="000000"/>
          <w:lang w:val="en-GB" w:eastAsia="uk-UA"/>
        </w:rPr>
        <w:t xml:space="preserve"> </w:t>
      </w:r>
      <w:r w:rsidR="00AD6E80">
        <w:rPr>
          <w:rFonts w:eastAsia="Times New Roman"/>
          <w:color w:val="000000"/>
          <w:lang w:val="en-GB" w:eastAsia="uk-UA"/>
        </w:rPr>
        <w:t>other</w:t>
      </w:r>
      <w:r w:rsidRPr="00367DB4">
        <w:rPr>
          <w:rFonts w:eastAsia="Times New Roman"/>
          <w:color w:val="000000"/>
          <w:lang w:val="en-GB" w:eastAsia="uk-UA"/>
        </w:rPr>
        <w:t xml:space="preserve"> language</w:t>
      </w:r>
      <w:r w:rsidR="00AD6E80">
        <w:rPr>
          <w:rFonts w:eastAsia="Times New Roman"/>
          <w:color w:val="000000"/>
          <w:lang w:val="en-GB" w:eastAsia="uk-UA"/>
        </w:rPr>
        <w:t>s</w:t>
      </w:r>
      <w:r w:rsidRPr="00367DB4">
        <w:rPr>
          <w:rFonts w:eastAsia="Times New Roman"/>
          <w:color w:val="000000"/>
          <w:lang w:val="en-GB" w:eastAsia="uk-UA"/>
        </w:rPr>
        <w:t xml:space="preserve"> along with the Ukrainian text provided the same information is given in the </w:t>
      </w:r>
      <w:r w:rsidR="003B035B">
        <w:rPr>
          <w:rFonts w:eastAsia="Times New Roman"/>
          <w:color w:val="000000"/>
          <w:lang w:val="en-GB" w:eastAsia="uk-UA"/>
        </w:rPr>
        <w:t xml:space="preserve">texts in other languages used. </w:t>
      </w:r>
    </w:p>
    <w:p w:rsidR="00EB29CA" w:rsidRPr="001919BE" w:rsidRDefault="00EB29CA" w:rsidP="003B035B">
      <w:pPr>
        <w:shd w:val="clear" w:color="auto" w:fill="FFFFFF"/>
        <w:spacing w:after="0" w:line="240" w:lineRule="auto"/>
        <w:ind w:firstLine="450"/>
        <w:jc w:val="both"/>
        <w:textAlignment w:val="baseline"/>
        <w:rPr>
          <w:rFonts w:eastAsia="Times New Roman"/>
          <w:i/>
          <w:color w:val="000000"/>
          <w:lang w:val="en-GB" w:eastAsia="uk-UA"/>
        </w:rPr>
      </w:pPr>
      <w:r w:rsidRPr="001919BE">
        <w:rPr>
          <w:rStyle w:val="rvts46"/>
          <w:i/>
          <w:color w:val="292B2C"/>
        </w:rPr>
        <w:t>{</w:t>
      </w:r>
      <w:r w:rsidRPr="001919BE">
        <w:rPr>
          <w:rStyle w:val="rvts46"/>
          <w:i/>
          <w:color w:val="292B2C"/>
          <w:lang w:val="en-US"/>
        </w:rPr>
        <w:t>Item</w:t>
      </w:r>
      <w:r w:rsidRPr="001919BE">
        <w:rPr>
          <w:rStyle w:val="rvts46"/>
          <w:i/>
          <w:color w:val="292B2C"/>
        </w:rPr>
        <w:t xml:space="preserve"> 3 </w:t>
      </w:r>
      <w:r w:rsidRPr="001919BE">
        <w:rPr>
          <w:rStyle w:val="rvts46"/>
          <w:i/>
          <w:color w:val="292B2C"/>
          <w:lang w:val="en-US"/>
        </w:rPr>
        <w:t xml:space="preserve">in wording of </w:t>
      </w:r>
      <w:proofErr w:type="spellStart"/>
      <w:r w:rsidRPr="001919BE">
        <w:rPr>
          <w:rStyle w:val="rvts46"/>
          <w:i/>
          <w:color w:val="292B2C"/>
          <w:lang w:val="en-US"/>
        </w:rPr>
        <w:t>MoH</w:t>
      </w:r>
      <w:proofErr w:type="spellEnd"/>
      <w:r w:rsidRPr="001919BE">
        <w:rPr>
          <w:rStyle w:val="rvts46"/>
          <w:i/>
          <w:color w:val="292B2C"/>
          <w:lang w:val="en-US"/>
        </w:rPr>
        <w:t xml:space="preserve"> Ukraine Order </w:t>
      </w:r>
      <w:hyperlink r:id="rId5" w:tgtFrame="_blank" w:history="1">
        <w:r w:rsidRPr="001919BE">
          <w:rPr>
            <w:i/>
          </w:rPr>
          <w:t xml:space="preserve">№ 1528 </w:t>
        </w:r>
        <w:r w:rsidRPr="001919BE">
          <w:rPr>
            <w:i/>
            <w:lang w:val="en-US"/>
          </w:rPr>
          <w:t>of</w:t>
        </w:r>
        <w:r w:rsidRPr="001919BE">
          <w:rPr>
            <w:i/>
          </w:rPr>
          <w:t xml:space="preserve"> 27.06.2019</w:t>
        </w:r>
      </w:hyperlink>
      <w:r w:rsidRPr="001919BE">
        <w:rPr>
          <w:rStyle w:val="rvts46"/>
          <w:i/>
          <w:color w:val="292B2C"/>
        </w:rPr>
        <w:t>}</w:t>
      </w:r>
    </w:p>
    <w:p w:rsidR="00367DB4" w:rsidRPr="00367DB4" w:rsidRDefault="00367DB4" w:rsidP="003B035B">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4. For certain medicinal products the requirement to indicate some data on the use of the medicinal product in instructions for medical use may be cancelled provided that medicinal product is not intended for self-medication by </w:t>
      </w:r>
      <w:r w:rsidR="007122D6">
        <w:rPr>
          <w:rFonts w:eastAsia="Times New Roman"/>
          <w:color w:val="000000"/>
          <w:lang w:val="en-GB" w:eastAsia="uk-UA"/>
        </w:rPr>
        <w:t xml:space="preserve">a </w:t>
      </w:r>
      <w:r w:rsidRPr="00367DB4">
        <w:rPr>
          <w:rFonts w:eastAsia="Times New Roman"/>
          <w:color w:val="000000"/>
          <w:lang w:val="en-GB" w:eastAsia="uk-UA"/>
        </w:rPr>
        <w:t>patient.</w:t>
      </w:r>
      <w:r w:rsidR="003B035B">
        <w:rPr>
          <w:rFonts w:eastAsia="Times New Roman"/>
          <w:color w:val="000000"/>
          <w:lang w:val="en-GB" w:eastAsia="uk-UA"/>
        </w:rPr>
        <w:t xml:space="preserve">  </w:t>
      </w:r>
    </w:p>
    <w:p w:rsidR="00367DB4" w:rsidRPr="00367DB4" w:rsidRDefault="00367DB4" w:rsidP="003B035B">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5. The font size shall be as large as possible for easier readability. Minimal requirements include: font 8 </w:t>
      </w:r>
      <w:proofErr w:type="spellStart"/>
      <w:r w:rsidRPr="00367DB4">
        <w:rPr>
          <w:rFonts w:eastAsia="Times New Roman"/>
          <w:color w:val="000000"/>
          <w:lang w:val="en-GB" w:eastAsia="uk-UA"/>
        </w:rPr>
        <w:t>Didot</w:t>
      </w:r>
      <w:proofErr w:type="spellEnd"/>
      <w:r w:rsidRPr="00367DB4">
        <w:rPr>
          <w:rFonts w:eastAsia="Times New Roman"/>
          <w:color w:val="000000"/>
          <w:lang w:val="en-GB" w:eastAsia="uk-UA"/>
        </w:rPr>
        <w:t xml:space="preserve">’ type with line spacing of at least </w:t>
      </w:r>
      <w:smartTag w:uri="urn:schemas-microsoft-com:office:smarttags" w:element="metricconverter">
        <w:smartTagPr>
          <w:attr w:name="ProductID" w:val="1 mm"/>
        </w:smartTagPr>
        <w:r w:rsidRPr="00367DB4">
          <w:rPr>
            <w:rFonts w:eastAsia="Times New Roman"/>
            <w:color w:val="000000"/>
            <w:lang w:val="en-GB" w:eastAsia="uk-UA"/>
          </w:rPr>
          <w:t>1 mm</w:t>
        </w:r>
      </w:smartTag>
      <w:r w:rsidR="003B035B">
        <w:rPr>
          <w:rFonts w:eastAsia="Times New Roman"/>
          <w:color w:val="000000"/>
          <w:lang w:val="en-GB" w:eastAsia="uk-UA"/>
        </w:rPr>
        <w:t xml:space="preserve">. </w:t>
      </w:r>
    </w:p>
    <w:p w:rsidR="00367DB4" w:rsidRPr="000C6ADD"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6. The number and date of </w:t>
      </w:r>
      <w:proofErr w:type="spellStart"/>
      <w:r w:rsidRPr="00367DB4">
        <w:rPr>
          <w:rFonts w:eastAsia="Times New Roman"/>
          <w:color w:val="000000"/>
          <w:lang w:val="en-GB" w:eastAsia="uk-UA"/>
        </w:rPr>
        <w:t>MoH</w:t>
      </w:r>
      <w:proofErr w:type="spellEnd"/>
      <w:r w:rsidRPr="00367DB4">
        <w:rPr>
          <w:rFonts w:eastAsia="Times New Roman"/>
          <w:color w:val="000000"/>
          <w:lang w:val="en-GB" w:eastAsia="uk-UA"/>
        </w:rPr>
        <w:t xml:space="preserve"> Ukraine Order on sta</w:t>
      </w:r>
      <w:r w:rsidR="0060619B">
        <w:rPr>
          <w:rFonts w:eastAsia="Times New Roman"/>
          <w:color w:val="000000"/>
          <w:lang w:val="en-GB" w:eastAsia="uk-UA"/>
        </w:rPr>
        <w:t>te registration or re-registration</w:t>
      </w:r>
      <w:r w:rsidRPr="00367DB4">
        <w:rPr>
          <w:rFonts w:eastAsia="Times New Roman"/>
          <w:color w:val="000000"/>
          <w:lang w:val="en-GB" w:eastAsia="uk-UA"/>
        </w:rPr>
        <w:t xml:space="preserve"> </w:t>
      </w:r>
      <w:r w:rsidR="0060619B">
        <w:rPr>
          <w:rFonts w:eastAsia="Times New Roman"/>
          <w:color w:val="000000"/>
          <w:lang w:val="en-GB" w:eastAsia="uk-UA"/>
        </w:rPr>
        <w:t xml:space="preserve">of medicinal product </w:t>
      </w:r>
      <w:r w:rsidRPr="00367DB4">
        <w:rPr>
          <w:rFonts w:eastAsia="Times New Roman"/>
          <w:color w:val="000000"/>
          <w:lang w:val="en-GB" w:eastAsia="uk-UA"/>
        </w:rPr>
        <w:t>according to which the medicinal product concerned is approved for medical use in Ukraine, and the number of registration certificate shall be placed at the upper right hand corner of the instructions for medical use to be inserted in the outer packag</w:t>
      </w:r>
      <w:r w:rsidR="0011469E">
        <w:rPr>
          <w:rFonts w:eastAsia="Times New Roman"/>
          <w:color w:val="000000"/>
          <w:lang w:val="en-GB" w:eastAsia="uk-UA"/>
        </w:rPr>
        <w:t>e</w:t>
      </w:r>
      <w:r w:rsidR="003B035B">
        <w:rPr>
          <w:rFonts w:eastAsia="Times New Roman"/>
          <w:color w:val="000000"/>
          <w:lang w:val="en-GB" w:eastAsia="uk-UA"/>
        </w:rPr>
        <w:t xml:space="preserve"> of the medicinal product</w:t>
      </w:r>
      <w:r w:rsidRPr="00367DB4">
        <w:rPr>
          <w:rFonts w:eastAsia="Times New Roman"/>
          <w:color w:val="000000"/>
          <w:lang w:val="en-GB" w:eastAsia="uk-UA"/>
        </w:rPr>
        <w:t>.</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 Instructions for medical use shall con</w:t>
      </w:r>
      <w:r w:rsidR="000C6ADD">
        <w:rPr>
          <w:rFonts w:eastAsia="Times New Roman"/>
          <w:color w:val="000000"/>
          <w:lang w:val="en-GB" w:eastAsia="uk-UA"/>
        </w:rPr>
        <w:t>tain the following information:</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7.1. Name of the medicinal product.</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7.2. Full qualitative composition (of active substances and excipients) and quantitative composition (of active substances) using common names for each presentation of the medicinal product (strength and package).</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7.3. Pharmaceutical form.</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Main physicochemical properties.</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7.4. </w:t>
      </w:r>
      <w:proofErr w:type="spellStart"/>
      <w:r w:rsidRPr="00367DB4">
        <w:rPr>
          <w:rFonts w:eastAsia="Times New Roman"/>
          <w:color w:val="000000"/>
          <w:lang w:val="en-GB" w:eastAsia="uk-UA"/>
        </w:rPr>
        <w:t>Pharmacotherapeutic</w:t>
      </w:r>
      <w:proofErr w:type="spellEnd"/>
      <w:r w:rsidRPr="00367DB4">
        <w:rPr>
          <w:rFonts w:eastAsia="Times New Roman"/>
          <w:color w:val="000000"/>
          <w:lang w:val="en-GB" w:eastAsia="uk-UA"/>
        </w:rPr>
        <w:t xml:space="preserve"> group. ATC code.</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7.5. Pharmacological properties and</w:t>
      </w:r>
      <w:r w:rsidR="00714695">
        <w:rPr>
          <w:rFonts w:eastAsia="Times New Roman"/>
          <w:color w:val="000000"/>
          <w:lang w:val="en-GB" w:eastAsia="uk-UA"/>
        </w:rPr>
        <w:t>,</w:t>
      </w:r>
      <w:r w:rsidRPr="00367DB4">
        <w:rPr>
          <w:rFonts w:eastAsia="Times New Roman"/>
          <w:color w:val="000000"/>
          <w:lang w:val="en-GB" w:eastAsia="uk-UA"/>
        </w:rPr>
        <w:t xml:space="preserve"> if such information is useful for treatment, pharmacokinetic characteristics or immunological and biological properties.</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Section “Pharmacological properties” for medicinal products not subject to medical prescription shall be stated in language understandable to patient, and</w:t>
      </w:r>
      <w:r w:rsidR="00AF7241">
        <w:rPr>
          <w:rFonts w:eastAsia="Times New Roman"/>
          <w:color w:val="000000"/>
          <w:lang w:val="en-GB" w:eastAsia="uk-UA"/>
        </w:rPr>
        <w:t>,</w:t>
      </w:r>
      <w:r w:rsidRPr="00367DB4">
        <w:rPr>
          <w:rFonts w:eastAsia="Times New Roman"/>
          <w:color w:val="000000"/>
          <w:lang w:val="en-GB" w:eastAsia="uk-UA"/>
        </w:rPr>
        <w:t xml:space="preserve"> at applicant’s request, information may be reduced.</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Section “Immunological and biological properties” is a section of instructions for medical use of some categories of medical </w:t>
      </w:r>
      <w:proofErr w:type="spellStart"/>
      <w:r w:rsidRPr="00367DB4">
        <w:rPr>
          <w:rFonts w:eastAsia="Times New Roman"/>
          <w:color w:val="000000"/>
          <w:lang w:val="en-GB" w:eastAsia="uk-UA"/>
        </w:rPr>
        <w:t>immunobiological</w:t>
      </w:r>
      <w:proofErr w:type="spellEnd"/>
      <w:r w:rsidRPr="00367DB4">
        <w:rPr>
          <w:rFonts w:eastAsia="Times New Roman"/>
          <w:color w:val="000000"/>
          <w:lang w:val="en-GB" w:eastAsia="uk-UA"/>
        </w:rPr>
        <w:t xml:space="preserve"> products (vaccines, toxoids etc.).</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7.6. Clinical particulars: </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Therapeutic indications.</w:t>
      </w:r>
    </w:p>
    <w:p w:rsidR="00367DB4" w:rsidRPr="00367DB4" w:rsidRDefault="000C6ADD" w:rsidP="000C6ADD">
      <w:pPr>
        <w:shd w:val="clear" w:color="auto" w:fill="FFFFFF"/>
        <w:spacing w:after="0" w:line="240" w:lineRule="auto"/>
        <w:ind w:firstLine="450"/>
        <w:jc w:val="both"/>
        <w:textAlignment w:val="baseline"/>
        <w:rPr>
          <w:rFonts w:eastAsia="Times New Roman"/>
          <w:color w:val="000000"/>
          <w:lang w:val="en-GB" w:eastAsia="uk-UA"/>
        </w:rPr>
      </w:pPr>
      <w:r>
        <w:rPr>
          <w:rFonts w:eastAsia="Times New Roman"/>
          <w:color w:val="000000"/>
          <w:lang w:val="en-GB" w:eastAsia="uk-UA"/>
        </w:rPr>
        <w:t>7.7. Contraindications.</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lastRenderedPageBreak/>
        <w:t>7.8. Special warnings and precautions for use to be followed by persons who handle medicinal products and administer them to patients, and all precautions to be follo</w:t>
      </w:r>
      <w:r w:rsidR="0064101D">
        <w:rPr>
          <w:rFonts w:eastAsia="Times New Roman"/>
          <w:color w:val="000000"/>
          <w:lang w:val="en-GB" w:eastAsia="uk-UA"/>
        </w:rPr>
        <w:t>wed by patients, if appropriate.</w:t>
      </w:r>
    </w:p>
    <w:p w:rsidR="000C6ADD"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7.9. Interaction with other medicinal products </w:t>
      </w:r>
      <w:r w:rsidR="000C6ADD">
        <w:rPr>
          <w:rFonts w:eastAsia="Times New Roman"/>
          <w:color w:val="000000"/>
          <w:lang w:val="en-GB" w:eastAsia="uk-UA"/>
        </w:rPr>
        <w:t>and other forms of interaction.</w:t>
      </w:r>
    </w:p>
    <w:p w:rsidR="00367DB4" w:rsidRPr="00367DB4" w:rsidRDefault="000C6ADD" w:rsidP="000C6ADD">
      <w:pPr>
        <w:shd w:val="clear" w:color="auto" w:fill="FFFFFF"/>
        <w:spacing w:after="0" w:line="240" w:lineRule="auto"/>
        <w:ind w:firstLine="450"/>
        <w:jc w:val="both"/>
        <w:textAlignment w:val="baseline"/>
        <w:rPr>
          <w:rFonts w:eastAsia="Times New Roman"/>
          <w:color w:val="000000"/>
          <w:lang w:val="en-GB" w:eastAsia="uk-UA"/>
        </w:rPr>
      </w:pPr>
      <w:r>
        <w:rPr>
          <w:rFonts w:eastAsia="Times New Roman"/>
          <w:color w:val="000000"/>
          <w:lang w:val="en-GB" w:eastAsia="uk-UA"/>
        </w:rPr>
        <w:t xml:space="preserve">7.10 </w:t>
      </w:r>
      <w:r w:rsidR="00367DB4" w:rsidRPr="00367DB4">
        <w:rPr>
          <w:rFonts w:eastAsia="Times New Roman"/>
          <w:color w:val="000000"/>
          <w:lang w:val="en-GB" w:eastAsia="uk-UA"/>
        </w:rPr>
        <w:t xml:space="preserve">Peculiarities of </w:t>
      </w:r>
      <w:r>
        <w:rPr>
          <w:rFonts w:eastAsia="Times New Roman"/>
          <w:color w:val="000000"/>
          <w:lang w:val="en-GB" w:eastAsia="uk-UA"/>
        </w:rPr>
        <w:t>use:</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7.10.1. </w:t>
      </w:r>
      <w:r w:rsidR="00976586">
        <w:rPr>
          <w:rFonts w:eastAsia="Times New Roman"/>
          <w:color w:val="000000"/>
          <w:lang w:val="en-GB" w:eastAsia="uk-UA"/>
        </w:rPr>
        <w:t>Specify</w:t>
      </w:r>
      <w:r w:rsidRPr="00367DB4">
        <w:rPr>
          <w:rFonts w:eastAsia="Times New Roman"/>
          <w:color w:val="000000"/>
          <w:lang w:val="en-GB" w:eastAsia="uk-UA"/>
        </w:rPr>
        <w:t xml:space="preserve"> and provide information on all excipients, knowledge of which is essential for safe and effective use of the medicinal product (according to </w:t>
      </w:r>
      <w:r w:rsidR="00976586">
        <w:rPr>
          <w:rFonts w:eastAsia="Times New Roman"/>
          <w:color w:val="000000"/>
          <w:lang w:val="en-GB" w:eastAsia="uk-UA"/>
        </w:rPr>
        <w:t>a</w:t>
      </w:r>
      <w:r w:rsidRPr="00367DB4">
        <w:rPr>
          <w:rFonts w:eastAsia="Times New Roman"/>
          <w:color w:val="000000"/>
          <w:lang w:val="en-GB" w:eastAsia="uk-UA"/>
        </w:rPr>
        <w:t xml:space="preserve">nnex </w:t>
      </w:r>
      <w:r w:rsidR="00976586">
        <w:rPr>
          <w:rFonts w:eastAsia="Times New Roman"/>
          <w:color w:val="000000"/>
          <w:lang w:val="en-GB" w:eastAsia="uk-UA"/>
        </w:rPr>
        <w:t>24</w:t>
      </w:r>
      <w:r w:rsidRPr="00367DB4">
        <w:rPr>
          <w:rFonts w:eastAsia="Times New Roman"/>
          <w:color w:val="000000"/>
          <w:lang w:val="en-GB" w:eastAsia="uk-UA"/>
        </w:rPr>
        <w:t xml:space="preserve"> to </w:t>
      </w:r>
      <w:r w:rsidR="00976586">
        <w:rPr>
          <w:rFonts w:eastAsia="Times New Roman"/>
          <w:color w:val="000000"/>
          <w:lang w:val="en-GB" w:eastAsia="uk-UA"/>
        </w:rPr>
        <w:t>the</w:t>
      </w:r>
      <w:r w:rsidR="000C6ADD">
        <w:rPr>
          <w:rFonts w:eastAsia="Times New Roman"/>
          <w:color w:val="000000"/>
          <w:lang w:val="en-GB" w:eastAsia="uk-UA"/>
        </w:rPr>
        <w:t xml:space="preserve"> Procedure).</w:t>
      </w:r>
    </w:p>
    <w:p w:rsidR="00201A5C"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w:t>
      </w:r>
      <w:r w:rsidR="00201A5C">
        <w:rPr>
          <w:rFonts w:eastAsia="Times New Roman"/>
          <w:color w:val="000000"/>
          <w:lang w:val="en-GB" w:eastAsia="uk-UA"/>
        </w:rPr>
        <w:t>.10.2. Pregnancy and lactation.</w:t>
      </w:r>
    </w:p>
    <w:p w:rsidR="00367DB4" w:rsidRPr="00367DB4" w:rsidRDefault="00201A5C" w:rsidP="000C6ADD">
      <w:pPr>
        <w:shd w:val="clear" w:color="auto" w:fill="FFFFFF"/>
        <w:spacing w:after="0" w:line="240" w:lineRule="auto"/>
        <w:ind w:firstLine="450"/>
        <w:jc w:val="both"/>
        <w:textAlignment w:val="baseline"/>
        <w:rPr>
          <w:rFonts w:eastAsia="Times New Roman"/>
          <w:color w:val="000000"/>
          <w:lang w:val="en-GB" w:eastAsia="uk-UA"/>
        </w:rPr>
      </w:pPr>
      <w:r>
        <w:rPr>
          <w:rFonts w:eastAsia="Times New Roman"/>
          <w:color w:val="000000"/>
          <w:lang w:val="en-GB" w:eastAsia="uk-UA"/>
        </w:rPr>
        <w:t>7.10.3.</w:t>
      </w:r>
      <w:r w:rsidR="00367DB4" w:rsidRPr="00367DB4">
        <w:rPr>
          <w:rFonts w:eastAsia="Times New Roman"/>
          <w:bCs/>
          <w:color w:val="000000"/>
          <w:lang w:val="en-GB" w:eastAsia="uk-UA"/>
        </w:rPr>
        <w:t>Effects on ability to drive and use machines.</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7.11. Posology and meth</w:t>
      </w:r>
      <w:r w:rsidR="000C6ADD">
        <w:rPr>
          <w:rFonts w:eastAsia="Times New Roman"/>
          <w:color w:val="000000"/>
          <w:lang w:val="en-GB" w:eastAsia="uk-UA"/>
        </w:rPr>
        <w:t>od of administration to adults.</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DC36A8">
        <w:rPr>
          <w:rFonts w:eastAsia="Times New Roman"/>
          <w:color w:val="000000"/>
          <w:lang w:val="en-GB" w:eastAsia="uk-UA"/>
        </w:rPr>
        <w:t xml:space="preserve">7.11.1. </w:t>
      </w:r>
      <w:proofErr w:type="spellStart"/>
      <w:r w:rsidR="00DC36A8" w:rsidRPr="00DC36A8">
        <w:rPr>
          <w:rFonts w:eastAsia="Times New Roman"/>
          <w:color w:val="000000"/>
          <w:lang w:val="en-GB" w:eastAsia="uk-UA"/>
        </w:rPr>
        <w:t>Pedicatric</w:t>
      </w:r>
      <w:proofErr w:type="spellEnd"/>
      <w:r w:rsidR="00DC36A8" w:rsidRPr="00DC36A8">
        <w:rPr>
          <w:rFonts w:eastAsia="Times New Roman"/>
          <w:color w:val="000000"/>
          <w:lang w:val="en-GB" w:eastAsia="uk-UA"/>
        </w:rPr>
        <w:t xml:space="preserve"> population</w:t>
      </w:r>
      <w:r w:rsidRPr="00DC36A8">
        <w:rPr>
          <w:rFonts w:eastAsia="Times New Roman"/>
          <w:color w:val="000000"/>
          <w:lang w:val="en-GB" w:eastAsia="uk-UA"/>
        </w:rPr>
        <w:t>.</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7.12. Overdose (symptoms, ur</w:t>
      </w:r>
      <w:r w:rsidR="000C6ADD">
        <w:rPr>
          <w:rFonts w:eastAsia="Times New Roman"/>
          <w:color w:val="000000"/>
          <w:lang w:val="en-GB" w:eastAsia="uk-UA"/>
        </w:rPr>
        <w:t>gent treatments and antidotes).</w:t>
      </w:r>
    </w:p>
    <w:p w:rsidR="00367DB4" w:rsidRPr="00367DB4" w:rsidRDefault="00367DB4" w:rsidP="000C6ADD">
      <w:pPr>
        <w:shd w:val="clear" w:color="auto" w:fill="FFFFFF"/>
        <w:spacing w:after="0" w:line="240" w:lineRule="auto"/>
        <w:ind w:firstLine="450"/>
        <w:jc w:val="both"/>
        <w:textAlignment w:val="baseline"/>
        <w:rPr>
          <w:rFonts w:eastAsia="Times New Roman"/>
          <w:bCs/>
          <w:color w:val="000000"/>
          <w:lang w:val="en-GB" w:eastAsia="uk-UA"/>
        </w:rPr>
      </w:pPr>
      <w:r w:rsidRPr="00367DB4">
        <w:rPr>
          <w:rFonts w:eastAsia="Times New Roman"/>
          <w:color w:val="000000"/>
          <w:lang w:val="en-GB" w:eastAsia="uk-UA"/>
        </w:rPr>
        <w:t xml:space="preserve">7.13. </w:t>
      </w:r>
      <w:r w:rsidRPr="00367DB4">
        <w:rPr>
          <w:rFonts w:eastAsia="Times New Roman"/>
          <w:bCs/>
          <w:color w:val="000000"/>
          <w:lang w:val="en-GB" w:eastAsia="uk-UA"/>
        </w:rPr>
        <w:t>Adverse reactions (f</w:t>
      </w:r>
      <w:r w:rsidR="000C6ADD">
        <w:rPr>
          <w:rFonts w:eastAsia="Times New Roman"/>
          <w:bCs/>
          <w:color w:val="000000"/>
          <w:lang w:val="en-GB" w:eastAsia="uk-UA"/>
        </w:rPr>
        <w:t>requency and severity, if any).</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7.14. Shelf life (the shelf life after the medicinal product manipulation for </w:t>
      </w:r>
      <w:r w:rsidRPr="00201A5C">
        <w:rPr>
          <w:rFonts w:eastAsia="Times New Roman"/>
          <w:color w:val="000000"/>
          <w:lang w:val="en-GB" w:eastAsia="uk-UA"/>
        </w:rPr>
        <w:t>direct use, e.g</w:t>
      </w:r>
      <w:r w:rsidRPr="00367DB4">
        <w:rPr>
          <w:rFonts w:eastAsia="Times New Roman"/>
          <w:color w:val="000000"/>
          <w:lang w:val="en-GB" w:eastAsia="uk-UA"/>
        </w:rPr>
        <w:t>. after</w:t>
      </w:r>
    </w:p>
    <w:p w:rsidR="00367DB4" w:rsidRPr="00367DB4" w:rsidRDefault="00CF7707" w:rsidP="000C6ADD">
      <w:pPr>
        <w:shd w:val="clear" w:color="auto" w:fill="FFFFFF"/>
        <w:spacing w:after="0" w:line="240" w:lineRule="auto"/>
        <w:jc w:val="both"/>
        <w:textAlignment w:val="baseline"/>
        <w:rPr>
          <w:rFonts w:eastAsia="Times New Roman"/>
          <w:color w:val="000000"/>
          <w:lang w:val="en-GB" w:eastAsia="uk-UA"/>
        </w:rPr>
      </w:pPr>
      <w:r>
        <w:rPr>
          <w:rFonts w:eastAsia="Times New Roman"/>
          <w:color w:val="000000"/>
          <w:lang w:val="en-GB" w:eastAsia="uk-UA"/>
        </w:rPr>
        <w:t xml:space="preserve"> </w:t>
      </w:r>
      <w:r w:rsidR="00367DB4" w:rsidRPr="00367DB4">
        <w:rPr>
          <w:rFonts w:eastAsia="Times New Roman"/>
          <w:color w:val="000000"/>
          <w:lang w:val="en-GB" w:eastAsia="uk-UA"/>
        </w:rPr>
        <w:t>dilution or reconstitution or after first opening of immedi</w:t>
      </w:r>
      <w:r w:rsidR="000C6ADD">
        <w:rPr>
          <w:rFonts w:eastAsia="Times New Roman"/>
          <w:color w:val="000000"/>
          <w:lang w:val="en-GB" w:eastAsia="uk-UA"/>
        </w:rPr>
        <w:t>ate packaging, if appropriate).</w:t>
      </w:r>
    </w:p>
    <w:p w:rsidR="00367DB4" w:rsidRPr="00367DB4" w:rsidRDefault="000C6ADD" w:rsidP="000C6ADD">
      <w:pPr>
        <w:shd w:val="clear" w:color="auto" w:fill="FFFFFF"/>
        <w:spacing w:after="0" w:line="240" w:lineRule="auto"/>
        <w:ind w:firstLine="450"/>
        <w:jc w:val="both"/>
        <w:textAlignment w:val="baseline"/>
        <w:rPr>
          <w:rFonts w:eastAsia="Times New Roman"/>
          <w:color w:val="000000"/>
          <w:lang w:val="en-GB" w:eastAsia="uk-UA"/>
        </w:rPr>
      </w:pPr>
      <w:r>
        <w:rPr>
          <w:rFonts w:eastAsia="Times New Roman"/>
          <w:color w:val="000000"/>
          <w:lang w:val="en-GB" w:eastAsia="uk-UA"/>
        </w:rPr>
        <w:t>7.15. Storage conditions.</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7.16. Incompatibility (main types</w:t>
      </w:r>
      <w:r w:rsidR="000C6ADD">
        <w:rPr>
          <w:rFonts w:eastAsia="Times New Roman"/>
          <w:color w:val="000000"/>
          <w:lang w:val="en-GB" w:eastAsia="uk-UA"/>
        </w:rPr>
        <w:t>) if the information available.</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7.17. </w:t>
      </w:r>
      <w:r w:rsidR="003B4425" w:rsidRPr="003B4425">
        <w:rPr>
          <w:rFonts w:eastAsia="Times New Roman"/>
          <w:color w:val="000000"/>
          <w:lang w:val="en-GB" w:eastAsia="uk-UA"/>
        </w:rPr>
        <w:t>Nature and contents of immediate package (container)</w:t>
      </w:r>
      <w:r w:rsidR="003B4425">
        <w:rPr>
          <w:rFonts w:eastAsia="Times New Roman"/>
          <w:color w:val="000000"/>
          <w:lang w:val="en-GB" w:eastAsia="uk-UA"/>
        </w:rPr>
        <w:t>.</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7.18. Special precautions for disposal of </w:t>
      </w:r>
      <w:r w:rsidR="003B2E08" w:rsidRPr="00367DB4">
        <w:rPr>
          <w:rFonts w:eastAsia="Times New Roman"/>
          <w:color w:val="000000"/>
          <w:lang w:val="en-GB" w:eastAsia="uk-UA"/>
        </w:rPr>
        <w:t>a</w:t>
      </w:r>
      <w:r w:rsidR="006358AF">
        <w:rPr>
          <w:rFonts w:eastAsia="Times New Roman"/>
          <w:color w:val="000000"/>
          <w:lang w:val="en-GB" w:eastAsia="uk-UA"/>
        </w:rPr>
        <w:t xml:space="preserve"> (un)</w:t>
      </w:r>
      <w:r w:rsidRPr="00367DB4">
        <w:rPr>
          <w:rFonts w:eastAsia="Times New Roman"/>
          <w:color w:val="000000"/>
          <w:lang w:val="en-GB" w:eastAsia="uk-UA"/>
        </w:rPr>
        <w:t>used medicinal pro</w:t>
      </w:r>
      <w:r w:rsidR="00821400">
        <w:rPr>
          <w:rFonts w:eastAsia="Times New Roman"/>
          <w:color w:val="000000"/>
          <w:lang w:val="en-GB" w:eastAsia="uk-UA"/>
        </w:rPr>
        <w:t xml:space="preserve">duct or waste materials derived </w:t>
      </w:r>
      <w:r w:rsidRPr="00367DB4">
        <w:rPr>
          <w:rFonts w:eastAsia="Times New Roman"/>
          <w:color w:val="000000"/>
          <w:lang w:val="en-GB" w:eastAsia="uk-UA"/>
        </w:rPr>
        <w:t>from such me</w:t>
      </w:r>
      <w:r w:rsidR="000C6ADD">
        <w:rPr>
          <w:rFonts w:eastAsia="Times New Roman"/>
          <w:color w:val="000000"/>
          <w:lang w:val="en-GB" w:eastAsia="uk-UA"/>
        </w:rPr>
        <w:t>dicinal product, if applicable.</w:t>
      </w:r>
    </w:p>
    <w:p w:rsidR="00367DB4" w:rsidRP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7.19. Dispensing category for medicinal product established during state registration/re-registration/introduction of changes to registration materials with due respect of requirements of </w:t>
      </w:r>
      <w:proofErr w:type="spellStart"/>
      <w:r w:rsidRPr="00367DB4">
        <w:rPr>
          <w:rFonts w:eastAsia="Times New Roman"/>
          <w:color w:val="000000"/>
          <w:lang w:val="en-GB" w:eastAsia="uk-UA"/>
        </w:rPr>
        <w:t>MoH</w:t>
      </w:r>
      <w:proofErr w:type="spellEnd"/>
      <w:r w:rsidRPr="00367DB4">
        <w:rPr>
          <w:rFonts w:eastAsia="Times New Roman"/>
          <w:color w:val="000000"/>
          <w:lang w:val="en-GB" w:eastAsia="uk-UA"/>
        </w:rPr>
        <w:t xml:space="preserve"> Ukraine Order of May 17, 2001, № 185 “On Approval of Criteria for Referring Medicinal</w:t>
      </w:r>
    </w:p>
    <w:p w:rsidR="00367DB4" w:rsidRPr="00367DB4" w:rsidRDefault="00367DB4" w:rsidP="000C6ADD">
      <w:pPr>
        <w:shd w:val="clear" w:color="auto" w:fill="FFFFFF"/>
        <w:spacing w:after="0" w:line="240" w:lineRule="auto"/>
        <w:jc w:val="both"/>
        <w:textAlignment w:val="baseline"/>
        <w:rPr>
          <w:rFonts w:eastAsia="Times New Roman"/>
          <w:color w:val="000000"/>
          <w:lang w:val="en-GB" w:eastAsia="uk-UA"/>
        </w:rPr>
      </w:pPr>
      <w:r w:rsidRPr="00367DB4">
        <w:rPr>
          <w:rFonts w:eastAsia="Times New Roman"/>
          <w:color w:val="000000"/>
          <w:lang w:val="en-GB" w:eastAsia="uk-UA"/>
        </w:rPr>
        <w:t>Products to Dispensing Categories” registered with the Ministry of Justice of Ukraine on</w:t>
      </w:r>
      <w:r w:rsidR="000C6ADD">
        <w:rPr>
          <w:rFonts w:eastAsia="Times New Roman"/>
          <w:color w:val="000000"/>
          <w:lang w:val="en-GB" w:eastAsia="uk-UA"/>
        </w:rPr>
        <w:t xml:space="preserve"> May 31, 2001 under № 464/5655.</w:t>
      </w:r>
    </w:p>
    <w:p w:rsidR="00367DB4" w:rsidRPr="003A0C32"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7.20. Name and location of manufacturer and </w:t>
      </w:r>
      <w:r w:rsidRPr="003A0C32">
        <w:rPr>
          <w:rFonts w:eastAsia="Times New Roman"/>
          <w:color w:val="000000"/>
          <w:lang w:val="en-GB" w:eastAsia="uk-UA"/>
        </w:rPr>
        <w:t xml:space="preserve">address </w:t>
      </w:r>
      <w:r w:rsidR="00395B79" w:rsidRPr="003A0C32">
        <w:rPr>
          <w:rFonts w:eastAsia="Times New Roman"/>
          <w:color w:val="000000"/>
          <w:lang w:val="en-GB" w:eastAsia="uk-UA"/>
        </w:rPr>
        <w:t>where his</w:t>
      </w:r>
      <w:r w:rsidRPr="003A0C32">
        <w:rPr>
          <w:rFonts w:eastAsia="Times New Roman"/>
          <w:color w:val="000000"/>
          <w:lang w:val="en-GB" w:eastAsia="uk-UA"/>
        </w:rPr>
        <w:t xml:space="preserve"> activity </w:t>
      </w:r>
      <w:r w:rsidR="00395B79" w:rsidRPr="003A0C32">
        <w:rPr>
          <w:rFonts w:eastAsia="Times New Roman"/>
          <w:color w:val="000000"/>
          <w:lang w:val="en-GB" w:eastAsia="uk-UA"/>
        </w:rPr>
        <w:t>takes place</w:t>
      </w:r>
      <w:r w:rsidRPr="003A0C32">
        <w:rPr>
          <w:rFonts w:eastAsia="Times New Roman"/>
          <w:color w:val="000000"/>
          <w:lang w:val="en-GB" w:eastAsia="uk-UA"/>
        </w:rPr>
        <w:t xml:space="preserve"> (manufacturer responsible for batch release</w:t>
      </w:r>
      <w:r w:rsidR="00B57F8A" w:rsidRPr="003A0C32">
        <w:rPr>
          <w:rFonts w:eastAsia="Times New Roman"/>
          <w:color w:val="000000"/>
          <w:lang w:val="en-GB" w:eastAsia="uk-UA"/>
        </w:rPr>
        <w:t xml:space="preserve"> of the medicinal product, and optionally other manufacturers involved in the manufacture,</w:t>
      </w:r>
      <w:r w:rsidRPr="003A0C32">
        <w:rPr>
          <w:rFonts w:eastAsia="Times New Roman"/>
          <w:color w:val="000000"/>
          <w:lang w:val="en-GB" w:eastAsia="uk-UA"/>
        </w:rPr>
        <w:t xml:space="preserve"> to be specified), and at applicant’s request – name and location of applicant’s and/or applicant’s representative.</w:t>
      </w:r>
    </w:p>
    <w:p w:rsidR="00367DB4" w:rsidRPr="003A0C32"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A0C32">
        <w:rPr>
          <w:rFonts w:eastAsia="Times New Roman"/>
          <w:color w:val="000000"/>
          <w:lang w:val="en-GB" w:eastAsia="uk-UA"/>
        </w:rPr>
        <w:t xml:space="preserve">7.21. Date of revision of instructions for medical use (date of the </w:t>
      </w:r>
      <w:proofErr w:type="spellStart"/>
      <w:r w:rsidRPr="003A0C32">
        <w:rPr>
          <w:rFonts w:eastAsia="Times New Roman"/>
          <w:color w:val="000000"/>
          <w:lang w:val="en-GB" w:eastAsia="uk-UA"/>
        </w:rPr>
        <w:t>MoH</w:t>
      </w:r>
      <w:proofErr w:type="spellEnd"/>
      <w:r w:rsidRPr="003A0C32">
        <w:rPr>
          <w:rFonts w:eastAsia="Times New Roman"/>
          <w:color w:val="000000"/>
          <w:lang w:val="en-GB" w:eastAsia="uk-UA"/>
        </w:rPr>
        <w:t xml:space="preserve"> Ukraine Order on registration/re-registration/introduction of changes into instructions for medical use for medicinal product during validity period of registratio</w:t>
      </w:r>
      <w:r w:rsidR="000C6ADD" w:rsidRPr="003A0C32">
        <w:rPr>
          <w:rFonts w:eastAsia="Times New Roman"/>
          <w:color w:val="000000"/>
          <w:lang w:val="en-GB" w:eastAsia="uk-UA"/>
        </w:rPr>
        <w:t>n certificate to be specified).</w:t>
      </w:r>
    </w:p>
    <w:p w:rsidR="00367DB4" w:rsidRPr="003A0C32"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A0C32">
        <w:rPr>
          <w:rFonts w:eastAsia="Times New Roman"/>
          <w:color w:val="000000"/>
          <w:lang w:val="en-GB" w:eastAsia="uk-UA"/>
        </w:rPr>
        <w:t>7.22. For radiopharmaceutical medicinal products, full details of internal radiation dosimetry, additional detailed instructions for extemporaneous preparation and quality control of such preparations and, where appropriate, maximum storage period during which any intermediate preparation such as an eluate or the ready-to-use medicinal product will c</w:t>
      </w:r>
      <w:r w:rsidR="000C6ADD" w:rsidRPr="003A0C32">
        <w:rPr>
          <w:rFonts w:eastAsia="Times New Roman"/>
          <w:color w:val="000000"/>
          <w:lang w:val="en-GB" w:eastAsia="uk-UA"/>
        </w:rPr>
        <w:t>onform with its specifications.</w:t>
      </w:r>
    </w:p>
    <w:p w:rsidR="00367DB4" w:rsidRPr="003A0C32" w:rsidRDefault="00367DB4" w:rsidP="000C6ADD">
      <w:pPr>
        <w:shd w:val="clear" w:color="auto" w:fill="FFFFFF"/>
        <w:spacing w:after="0" w:line="240" w:lineRule="auto"/>
        <w:ind w:firstLine="450"/>
        <w:jc w:val="both"/>
        <w:textAlignment w:val="baseline"/>
        <w:rPr>
          <w:rFonts w:eastAsia="Times New Roman"/>
          <w:color w:val="000000"/>
          <w:lang w:val="en-US" w:eastAsia="uk-UA"/>
        </w:rPr>
      </w:pPr>
      <w:r w:rsidRPr="003A0C32">
        <w:rPr>
          <w:rFonts w:eastAsia="Times New Roman"/>
          <w:color w:val="000000"/>
          <w:lang w:val="en-GB" w:eastAsia="uk-UA"/>
        </w:rPr>
        <w:t>Besides, instructions for medical use for radiopharmaceutical medicinal products shall describe all precautions, which are to be followed by medical staff and patients during preparation and use of medicinal product, a</w:t>
      </w:r>
      <w:r w:rsidR="00C84730" w:rsidRPr="003A0C32">
        <w:rPr>
          <w:rFonts w:eastAsia="Times New Roman"/>
          <w:color w:val="000000"/>
          <w:lang w:val="en-GB" w:eastAsia="uk-UA"/>
        </w:rPr>
        <w:t>nd also special precautions for</w:t>
      </w:r>
      <w:r w:rsidR="00A13B17" w:rsidRPr="003A0C32">
        <w:rPr>
          <w:rFonts w:eastAsia="Times New Roman"/>
          <w:color w:val="000000"/>
          <w:lang w:val="en-GB" w:eastAsia="uk-UA"/>
        </w:rPr>
        <w:t xml:space="preserve"> disposal </w:t>
      </w:r>
      <w:r w:rsidRPr="003A0C32">
        <w:rPr>
          <w:rFonts w:eastAsia="Times New Roman"/>
          <w:color w:val="000000"/>
          <w:lang w:val="en-GB" w:eastAsia="uk-UA"/>
        </w:rPr>
        <w:t>of package or its (un)used content.</w:t>
      </w:r>
    </w:p>
    <w:p w:rsidR="00367DB4" w:rsidRPr="003A0C32"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A0C32">
        <w:rPr>
          <w:rFonts w:eastAsia="Times New Roman"/>
          <w:color w:val="000000"/>
          <w:lang w:val="en-GB" w:eastAsia="uk-UA"/>
        </w:rPr>
        <w:t xml:space="preserve">8. Instructions for medical use may include symbols or pictograms which clarify information specified in it, and other information compatible with summary of product characteristics </w:t>
      </w:r>
      <w:r w:rsidR="00C0547E" w:rsidRPr="003A0C32">
        <w:rPr>
          <w:rFonts w:eastAsia="Times New Roman"/>
          <w:color w:val="000000"/>
          <w:lang w:val="en-GB" w:eastAsia="uk-UA"/>
        </w:rPr>
        <w:t xml:space="preserve">which </w:t>
      </w:r>
      <w:r w:rsidRPr="003A0C32">
        <w:rPr>
          <w:rFonts w:eastAsia="Times New Roman"/>
          <w:color w:val="000000"/>
          <w:lang w:val="en-GB" w:eastAsia="uk-UA"/>
        </w:rPr>
        <w:t xml:space="preserve">is useful for health education except for advertising information which contributes to the promotion of medicinal products </w:t>
      </w:r>
      <w:r w:rsidR="00AB032D" w:rsidRPr="003A0C32">
        <w:rPr>
          <w:rFonts w:eastAsia="Times New Roman"/>
          <w:color w:val="000000"/>
          <w:lang w:val="en-GB" w:eastAsia="uk-UA"/>
        </w:rPr>
        <w:t>on</w:t>
      </w:r>
      <w:r w:rsidR="000C6ADD" w:rsidRPr="003A0C32">
        <w:rPr>
          <w:rFonts w:eastAsia="Times New Roman"/>
          <w:color w:val="000000"/>
          <w:lang w:val="en-GB" w:eastAsia="uk-UA"/>
        </w:rPr>
        <w:t xml:space="preserve"> the market.</w:t>
      </w:r>
    </w:p>
    <w:p w:rsidR="00367DB4" w:rsidRPr="003A0C32"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A0C32">
        <w:rPr>
          <w:rFonts w:eastAsia="Times New Roman"/>
          <w:color w:val="000000"/>
          <w:lang w:val="en-GB" w:eastAsia="uk-UA"/>
        </w:rPr>
        <w:t>9. Instructions for medical use for traditional herbal med</w:t>
      </w:r>
      <w:r w:rsidR="000C6ADD" w:rsidRPr="003A0C32">
        <w:rPr>
          <w:rFonts w:eastAsia="Times New Roman"/>
          <w:color w:val="000000"/>
          <w:lang w:val="en-GB" w:eastAsia="uk-UA"/>
        </w:rPr>
        <w:t>icinal product shall note that:</w:t>
      </w:r>
    </w:p>
    <w:p w:rsidR="00367DB4" w:rsidRPr="00367DB4" w:rsidRDefault="00367DB4" w:rsidP="00AB032D">
      <w:pPr>
        <w:shd w:val="clear" w:color="auto" w:fill="FFFFFF"/>
        <w:spacing w:after="0" w:line="240" w:lineRule="auto"/>
        <w:ind w:firstLine="450"/>
        <w:jc w:val="both"/>
        <w:textAlignment w:val="baseline"/>
        <w:rPr>
          <w:rFonts w:eastAsia="Times New Roman"/>
          <w:color w:val="000000"/>
          <w:lang w:val="en-GB" w:eastAsia="uk-UA"/>
        </w:rPr>
      </w:pPr>
      <w:r w:rsidRPr="003A0C32">
        <w:rPr>
          <w:rFonts w:eastAsia="Times New Roman"/>
          <w:color w:val="000000"/>
          <w:lang w:val="en-GB" w:eastAsia="uk-UA"/>
        </w:rPr>
        <w:t>medicinal product is a traditional herbal medicinal product designed for use according to indication</w:t>
      </w:r>
      <w:r w:rsidR="00AB032D" w:rsidRPr="003A0C32">
        <w:rPr>
          <w:rFonts w:eastAsia="Times New Roman"/>
          <w:color w:val="000000"/>
          <w:lang w:val="en-GB" w:eastAsia="uk-UA"/>
        </w:rPr>
        <w:t>s justified by a long-term use;</w:t>
      </w:r>
    </w:p>
    <w:p w:rsidR="00AB032D" w:rsidRDefault="00367DB4" w:rsidP="00850970">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the user shall consult a doctor if the disease symptoms have not disappeared during the use of the medicinal product or, </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adverse reactions not specified in instructions for medical use for </w:t>
      </w:r>
      <w:r w:rsidR="000C6ADD">
        <w:rPr>
          <w:rFonts w:eastAsia="Times New Roman"/>
          <w:color w:val="000000"/>
          <w:lang w:val="en-GB" w:eastAsia="uk-UA"/>
        </w:rPr>
        <w:t>medicinal product are observed.</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10. Instructions for medical use for homeopathic medicinal products which comply with requirements stated in </w:t>
      </w:r>
      <w:r w:rsidR="00850970">
        <w:rPr>
          <w:rFonts w:eastAsia="Times New Roman"/>
          <w:color w:val="000000"/>
          <w:lang w:val="en-GB" w:eastAsia="uk-UA"/>
        </w:rPr>
        <w:t>annex 7 to the</w:t>
      </w:r>
      <w:r w:rsidR="000C6ADD">
        <w:rPr>
          <w:rFonts w:eastAsia="Times New Roman"/>
          <w:color w:val="000000"/>
          <w:lang w:val="en-GB" w:eastAsia="uk-UA"/>
        </w:rPr>
        <w:t xml:space="preserve"> Procedure shall contain:</w:t>
      </w:r>
    </w:p>
    <w:p w:rsidR="00367DB4" w:rsidRPr="00367DB4" w:rsidRDefault="00367DB4" w:rsidP="000C6ADD">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Statement “homeopathic medicinal product without approved therapeutic indications for use;</w:t>
      </w:r>
    </w:p>
    <w:p w:rsidR="00367DB4" w:rsidRDefault="00367DB4" w:rsidP="00367DB4">
      <w:pPr>
        <w:shd w:val="clear" w:color="auto" w:fill="FFFFFF"/>
        <w:spacing w:after="0" w:line="240" w:lineRule="auto"/>
        <w:ind w:firstLine="450"/>
        <w:jc w:val="both"/>
        <w:textAlignment w:val="baseline"/>
        <w:rPr>
          <w:rFonts w:eastAsia="Times New Roman"/>
          <w:color w:val="000000"/>
          <w:lang w:val="en-GB" w:eastAsia="uk-UA"/>
        </w:rPr>
      </w:pPr>
      <w:r w:rsidRPr="00367DB4">
        <w:rPr>
          <w:rFonts w:eastAsia="Times New Roman"/>
          <w:color w:val="000000"/>
          <w:lang w:val="en-GB" w:eastAsia="uk-UA"/>
        </w:rPr>
        <w:t xml:space="preserve">Warning advising the user to consult a doctor if the symptoms persist during use of the medicinal product. </w:t>
      </w:r>
    </w:p>
    <w:p w:rsidR="001B4097" w:rsidRDefault="001B4097" w:rsidP="00367DB4">
      <w:pPr>
        <w:shd w:val="clear" w:color="auto" w:fill="FFFFFF"/>
        <w:spacing w:after="0" w:line="240" w:lineRule="auto"/>
        <w:ind w:firstLine="450"/>
        <w:jc w:val="both"/>
        <w:textAlignment w:val="baseline"/>
        <w:rPr>
          <w:rFonts w:eastAsia="Times New Roman"/>
          <w:color w:val="000000"/>
          <w:lang w:val="en-GB" w:eastAsia="uk-UA"/>
        </w:rPr>
      </w:pPr>
    </w:p>
    <w:p w:rsidR="001B4097" w:rsidRPr="001919BE" w:rsidRDefault="001B4097" w:rsidP="00367DB4">
      <w:pPr>
        <w:shd w:val="clear" w:color="auto" w:fill="FFFFFF"/>
        <w:spacing w:after="0" w:line="240" w:lineRule="auto"/>
        <w:ind w:firstLine="450"/>
        <w:jc w:val="both"/>
        <w:textAlignment w:val="baseline"/>
        <w:rPr>
          <w:rFonts w:eastAsia="Times New Roman"/>
          <w:i/>
          <w:color w:val="000000"/>
          <w:lang w:eastAsia="uk-UA"/>
        </w:rPr>
      </w:pPr>
      <w:r w:rsidRPr="001919BE">
        <w:rPr>
          <w:rFonts w:eastAsia="Times New Roman"/>
          <w:i/>
          <w:color w:val="000000"/>
          <w:lang w:eastAsia="uk-UA"/>
        </w:rPr>
        <w:t>{</w:t>
      </w:r>
      <w:r w:rsidRPr="001919BE">
        <w:rPr>
          <w:i/>
          <w:lang w:val="en-US"/>
        </w:rPr>
        <w:t>Annex</w:t>
      </w:r>
      <w:r w:rsidRPr="001919BE">
        <w:rPr>
          <w:i/>
        </w:rPr>
        <w:t xml:space="preserve"> 20 </w:t>
      </w:r>
      <w:r w:rsidRPr="001919BE">
        <w:rPr>
          <w:i/>
          <w:lang w:val="en-US"/>
        </w:rPr>
        <w:t>in</w:t>
      </w:r>
      <w:r w:rsidRPr="001919BE">
        <w:rPr>
          <w:i/>
        </w:rPr>
        <w:t xml:space="preserve"> </w:t>
      </w:r>
      <w:r w:rsidRPr="001919BE">
        <w:rPr>
          <w:i/>
          <w:lang w:val="en-US"/>
        </w:rPr>
        <w:t>wording</w:t>
      </w:r>
      <w:r w:rsidRPr="001919BE">
        <w:rPr>
          <w:i/>
        </w:rPr>
        <w:t xml:space="preserve"> </w:t>
      </w:r>
      <w:r w:rsidRPr="001919BE">
        <w:rPr>
          <w:i/>
          <w:lang w:val="en-US"/>
        </w:rPr>
        <w:t>of</w:t>
      </w:r>
      <w:r w:rsidRPr="001919BE">
        <w:rPr>
          <w:i/>
        </w:rPr>
        <w:t xml:space="preserve"> </w:t>
      </w:r>
      <w:proofErr w:type="spellStart"/>
      <w:r w:rsidRPr="001919BE">
        <w:rPr>
          <w:i/>
          <w:lang w:val="en-US"/>
        </w:rPr>
        <w:t>MoH</w:t>
      </w:r>
      <w:proofErr w:type="spellEnd"/>
      <w:r w:rsidRPr="001919BE">
        <w:rPr>
          <w:i/>
        </w:rPr>
        <w:t xml:space="preserve"> </w:t>
      </w:r>
      <w:r w:rsidRPr="001919BE">
        <w:rPr>
          <w:i/>
          <w:lang w:val="en-US"/>
        </w:rPr>
        <w:t>Ukraine</w:t>
      </w:r>
      <w:r w:rsidRPr="001919BE">
        <w:rPr>
          <w:i/>
        </w:rPr>
        <w:t xml:space="preserve"> </w:t>
      </w:r>
      <w:r w:rsidRPr="001919BE">
        <w:rPr>
          <w:i/>
          <w:lang w:val="en-US"/>
        </w:rPr>
        <w:t>Order</w:t>
      </w:r>
      <w:r w:rsidRPr="001919BE">
        <w:rPr>
          <w:i/>
        </w:rPr>
        <w:t xml:space="preserve"> №460 </w:t>
      </w:r>
      <w:r w:rsidRPr="001919BE">
        <w:rPr>
          <w:i/>
          <w:lang w:val="en-US"/>
        </w:rPr>
        <w:t>as</w:t>
      </w:r>
      <w:r w:rsidRPr="001919BE">
        <w:rPr>
          <w:i/>
        </w:rPr>
        <w:t xml:space="preserve"> </w:t>
      </w:r>
      <w:r w:rsidRPr="001919BE">
        <w:rPr>
          <w:i/>
          <w:lang w:val="en-US"/>
        </w:rPr>
        <w:t>of</w:t>
      </w:r>
      <w:r w:rsidRPr="001919BE">
        <w:rPr>
          <w:i/>
        </w:rPr>
        <w:t xml:space="preserve"> 23.07.2015</w:t>
      </w:r>
      <w:r w:rsidR="001919BE" w:rsidRPr="001919BE">
        <w:rPr>
          <w:i/>
          <w:lang w:val="en-US"/>
        </w:rPr>
        <w:t xml:space="preserve">; amended by </w:t>
      </w:r>
      <w:proofErr w:type="spellStart"/>
      <w:r w:rsidR="001919BE" w:rsidRPr="001919BE">
        <w:rPr>
          <w:i/>
          <w:lang w:val="en-US"/>
        </w:rPr>
        <w:t>MoH</w:t>
      </w:r>
      <w:proofErr w:type="spellEnd"/>
      <w:r w:rsidR="001919BE" w:rsidRPr="001919BE">
        <w:rPr>
          <w:i/>
          <w:lang w:val="en-US"/>
        </w:rPr>
        <w:t xml:space="preserve"> Ukraine Order </w:t>
      </w:r>
      <w:hyperlink r:id="rId6" w:tgtFrame="_blank" w:history="1">
        <w:r w:rsidR="001919BE" w:rsidRPr="001919BE">
          <w:rPr>
            <w:rFonts w:ascii="Roboto" w:hAnsi="Roboto" w:cs="Segoe UI"/>
            <w:i/>
          </w:rPr>
          <w:t xml:space="preserve">№ 1528 </w:t>
        </w:r>
        <w:r w:rsidR="001919BE" w:rsidRPr="001919BE">
          <w:rPr>
            <w:rFonts w:ascii="Roboto" w:hAnsi="Roboto" w:cs="Segoe UI"/>
            <w:i/>
            <w:lang w:val="en-US"/>
          </w:rPr>
          <w:t>of</w:t>
        </w:r>
        <w:r w:rsidR="001919BE" w:rsidRPr="001919BE">
          <w:rPr>
            <w:rFonts w:ascii="Roboto" w:hAnsi="Roboto" w:cs="Segoe UI"/>
            <w:i/>
          </w:rPr>
          <w:t xml:space="preserve"> 27.06.2019</w:t>
        </w:r>
      </w:hyperlink>
      <w:r w:rsidR="001919BE" w:rsidRPr="001919BE">
        <w:rPr>
          <w:rStyle w:val="rvts46"/>
          <w:rFonts w:ascii="Roboto" w:hAnsi="Roboto" w:cs="Segoe UI"/>
          <w:i/>
          <w:color w:val="292B2C"/>
        </w:rPr>
        <w:t>}</w:t>
      </w:r>
    </w:p>
    <w:p w:rsidR="001919BE" w:rsidRPr="001919BE" w:rsidRDefault="001919BE" w:rsidP="00367DB4">
      <w:pPr>
        <w:shd w:val="clear" w:color="auto" w:fill="FFFFFF"/>
        <w:spacing w:after="0" w:line="240" w:lineRule="auto"/>
        <w:ind w:firstLine="450"/>
        <w:jc w:val="both"/>
        <w:textAlignment w:val="baseline"/>
        <w:rPr>
          <w:rFonts w:eastAsia="Times New Roman"/>
          <w:color w:val="000000"/>
          <w:lang w:val="ru-RU" w:eastAsia="uk-UA"/>
        </w:rPr>
      </w:pPr>
    </w:p>
    <w:sectPr w:rsidR="001919BE" w:rsidRPr="001919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47E"/>
    <w:multiLevelType w:val="multilevel"/>
    <w:tmpl w:val="930A60C2"/>
    <w:lvl w:ilvl="0">
      <w:start w:val="7"/>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A0D6880"/>
    <w:multiLevelType w:val="multilevel"/>
    <w:tmpl w:val="8258EC40"/>
    <w:lvl w:ilvl="0">
      <w:start w:val="7"/>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2CF"/>
    <w:rsid w:val="00026C30"/>
    <w:rsid w:val="000C3FA4"/>
    <w:rsid w:val="000C6ADD"/>
    <w:rsid w:val="000E4190"/>
    <w:rsid w:val="0011469E"/>
    <w:rsid w:val="001445F2"/>
    <w:rsid w:val="001919BE"/>
    <w:rsid w:val="001948D7"/>
    <w:rsid w:val="001B4097"/>
    <w:rsid w:val="00201A5C"/>
    <w:rsid w:val="00276AD9"/>
    <w:rsid w:val="00320F60"/>
    <w:rsid w:val="00367DB4"/>
    <w:rsid w:val="00395B79"/>
    <w:rsid w:val="003A0C32"/>
    <w:rsid w:val="003B035B"/>
    <w:rsid w:val="003B2E08"/>
    <w:rsid w:val="003B4425"/>
    <w:rsid w:val="00441002"/>
    <w:rsid w:val="004E5A52"/>
    <w:rsid w:val="0054112F"/>
    <w:rsid w:val="0060619B"/>
    <w:rsid w:val="006358AF"/>
    <w:rsid w:val="0064101D"/>
    <w:rsid w:val="006E6B6B"/>
    <w:rsid w:val="007122D6"/>
    <w:rsid w:val="00714695"/>
    <w:rsid w:val="00723D4A"/>
    <w:rsid w:val="00772710"/>
    <w:rsid w:val="00821400"/>
    <w:rsid w:val="008216C5"/>
    <w:rsid w:val="00850970"/>
    <w:rsid w:val="00856DC6"/>
    <w:rsid w:val="008763E6"/>
    <w:rsid w:val="00880D06"/>
    <w:rsid w:val="008A412D"/>
    <w:rsid w:val="00920E0E"/>
    <w:rsid w:val="00962433"/>
    <w:rsid w:val="00976586"/>
    <w:rsid w:val="00980805"/>
    <w:rsid w:val="009A7611"/>
    <w:rsid w:val="009F103D"/>
    <w:rsid w:val="00A13B17"/>
    <w:rsid w:val="00A260FE"/>
    <w:rsid w:val="00A334F7"/>
    <w:rsid w:val="00A34EF9"/>
    <w:rsid w:val="00A606E3"/>
    <w:rsid w:val="00AB032D"/>
    <w:rsid w:val="00AD6E80"/>
    <w:rsid w:val="00AF7241"/>
    <w:rsid w:val="00B57F8A"/>
    <w:rsid w:val="00BC3437"/>
    <w:rsid w:val="00C0547E"/>
    <w:rsid w:val="00C60CF4"/>
    <w:rsid w:val="00C84730"/>
    <w:rsid w:val="00CF7707"/>
    <w:rsid w:val="00D26442"/>
    <w:rsid w:val="00D46517"/>
    <w:rsid w:val="00D601A0"/>
    <w:rsid w:val="00DC36A8"/>
    <w:rsid w:val="00DE66D7"/>
    <w:rsid w:val="00E778B4"/>
    <w:rsid w:val="00EA292B"/>
    <w:rsid w:val="00EB29CA"/>
    <w:rsid w:val="00ED1E86"/>
    <w:rsid w:val="00FF0AD3"/>
    <w:rsid w:val="00FF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EA1C2A0-86D0-4EB6-8E49-638B6985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rsid w:val="00EB29CA"/>
  </w:style>
  <w:style w:type="character" w:customStyle="1" w:styleId="rvts11">
    <w:name w:val="rvts11"/>
    <w:rsid w:val="0019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016">
      <w:bodyDiv w:val="1"/>
      <w:marLeft w:val="0"/>
      <w:marRight w:val="0"/>
      <w:marTop w:val="0"/>
      <w:marBottom w:val="0"/>
      <w:divBdr>
        <w:top w:val="none" w:sz="0" w:space="0" w:color="auto"/>
        <w:left w:val="none" w:sz="0" w:space="0" w:color="auto"/>
        <w:bottom w:val="none" w:sz="0" w:space="0" w:color="auto"/>
        <w:right w:val="none" w:sz="0" w:space="0" w:color="auto"/>
      </w:divBdr>
      <w:divsChild>
        <w:div w:id="316811517">
          <w:marLeft w:val="0"/>
          <w:marRight w:val="0"/>
          <w:marTop w:val="0"/>
          <w:marBottom w:val="150"/>
          <w:divBdr>
            <w:top w:val="none" w:sz="0" w:space="0" w:color="auto"/>
            <w:left w:val="none" w:sz="0" w:space="0" w:color="auto"/>
            <w:bottom w:val="none" w:sz="0" w:space="0" w:color="auto"/>
            <w:right w:val="none" w:sz="0" w:space="0" w:color="auto"/>
          </w:divBdr>
        </w:div>
      </w:divsChild>
    </w:div>
    <w:div w:id="1743869969">
      <w:bodyDiv w:val="1"/>
      <w:marLeft w:val="0"/>
      <w:marRight w:val="0"/>
      <w:marTop w:val="0"/>
      <w:marBottom w:val="0"/>
      <w:divBdr>
        <w:top w:val="none" w:sz="0" w:space="0" w:color="auto"/>
        <w:left w:val="none" w:sz="0" w:space="0" w:color="auto"/>
        <w:bottom w:val="none" w:sz="0" w:space="0" w:color="auto"/>
        <w:right w:val="none" w:sz="0" w:space="0" w:color="auto"/>
      </w:divBdr>
      <w:divsChild>
        <w:div w:id="17356669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778-19" TargetMode="External"/><Relationship Id="rId5" Type="http://schemas.openxmlformats.org/officeDocument/2006/relationships/hyperlink" Target="https://zakon.rada.gov.ua/laws/show/z0778-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7643</CharactersWithSpaces>
  <SharedDoc>false</SharedDoc>
  <HLinks>
    <vt:vector size="12" baseType="variant">
      <vt:variant>
        <vt:i4>4718664</vt:i4>
      </vt:variant>
      <vt:variant>
        <vt:i4>3</vt:i4>
      </vt:variant>
      <vt:variant>
        <vt:i4>0</vt:i4>
      </vt:variant>
      <vt:variant>
        <vt:i4>5</vt:i4>
      </vt:variant>
      <vt:variant>
        <vt:lpwstr>https://zakon.rada.gov.ua/laws/show/z0778-19</vt:lpwstr>
      </vt:variant>
      <vt:variant>
        <vt:lpwstr/>
      </vt:variant>
      <vt:variant>
        <vt:i4>4718664</vt:i4>
      </vt:variant>
      <vt:variant>
        <vt:i4>0</vt:i4>
      </vt:variant>
      <vt:variant>
        <vt:i4>0</vt:i4>
      </vt:variant>
      <vt:variant>
        <vt:i4>5</vt:i4>
      </vt:variant>
      <vt:variant>
        <vt:lpwstr>https://zakon.rada.gov.ua/laws/show/z0778-19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Котвицька Ірина Ігорівна</dc:creator>
  <cp:keywords/>
  <dc:description/>
  <cp:lastModifiedBy>Космінський Роман Віталійович</cp:lastModifiedBy>
  <cp:revision>2</cp:revision>
  <cp:lastPrinted>2016-02-08T09:04:00Z</cp:lastPrinted>
  <dcterms:created xsi:type="dcterms:W3CDTF">2021-06-14T07:09:00Z</dcterms:created>
  <dcterms:modified xsi:type="dcterms:W3CDTF">2021-06-14T07:09:00Z</dcterms:modified>
</cp:coreProperties>
</file>