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F8" w:rsidRDefault="001A0E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A4BDD">
        <w:rPr>
          <w:lang w:val="ru-RU"/>
        </w:rPr>
        <w:t>1</w:t>
      </w:r>
    </w:p>
    <w:p w:rsidR="001A0EF8" w:rsidRDefault="001A0EF8" w:rsidP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D0C5D">
        <w:rPr>
          <w:lang w:val="uk-UA"/>
        </w:rPr>
        <w:t>«</w:t>
      </w:r>
      <w:r w:rsidR="00BD0C5D" w:rsidRPr="00BD0C5D">
        <w:rPr>
          <w:lang w:val="uk-UA"/>
        </w:rPr>
        <w:t>Про затвердження суттєвих</w:t>
      </w:r>
      <w:r w:rsidR="00BD0C5D">
        <w:rPr>
          <w:lang w:val="uk-UA"/>
        </w:rPr>
        <w:t xml:space="preserve"> </w:t>
      </w:r>
      <w:r w:rsidR="00BD0C5D" w:rsidRPr="00BD0C5D">
        <w:rPr>
          <w:lang w:val="uk-UA"/>
        </w:rPr>
        <w:t>поправок до протоколів</w:t>
      </w:r>
      <w:r w:rsidR="00BD0C5D">
        <w:rPr>
          <w:lang w:val="uk-UA"/>
        </w:rPr>
        <w:t xml:space="preserve"> </w:t>
      </w:r>
      <w:r w:rsidR="00BD0C5D" w:rsidRPr="00BD0C5D">
        <w:rPr>
          <w:lang w:val="uk-UA"/>
        </w:rPr>
        <w:t>клінічних випробувань</w:t>
      </w:r>
      <w:r w:rsidR="00BD0C5D"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 w:rsidR="001A0EF8"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Залучення додаткового (альтернативного) досліджуваного лікарського засобу преднізону (Prednison, Prednisone, GALEN®) таблетки 20 мг; Artesan Pharma GmbH &amp; Co.KG, Німеччина; Зразок маркування досліджуваного лікарського засобу преднізону (Prednison, Prednisone, GALEN®) таблетки 20 мг, версія від 03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2674 від 18.11.2020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 w:rsidP="00BA4BDD">
            <w:pPr>
              <w:jc w:val="both"/>
            </w:pPr>
            <w:r>
              <w:t xml:space="preserve">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</w:t>
            </w:r>
            <w:r w:rsidR="00BA4BDD">
              <w:rPr>
                <w:rFonts w:cs="Times New Roman"/>
              </w:rPr>
              <w:t>≤</w:t>
            </w:r>
            <w:r>
              <w:t>70 років із раніше нелікованою дифузною В-великоклітинною лімфомою, що виникла з клітин негермінального центру», ACE-LY-312 (D8227C00001), версія 3.0 від 05 жовтня 2021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Acerta Pharma B.V., (A Member of the AstraZeneca Group), Netherlands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Зразки маркування досліджуваного лікарського засобу: HLX10 або плацебо, 10 мг/мл, концентрат для розчину для інфузій, зовнішня та внутрішня упаковки для засліпленої фази лікування; HLX10, 10 мг/мл, концентрат для розчину для інфузій, зовнішня та внутрішня упаковки для розсліпленої фази лікування, редакція 2.0 (англійською та українською мовами) від 01.06.2022 р.; Зміна відповідального дослідника у місці проведення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9"/>
              <w:gridCol w:w="4961"/>
            </w:tblGrid>
            <w:tr w:rsidR="001A0EF8" w:rsidRPr="001A0EF8" w:rsidTr="001A0EF8">
              <w:trPr>
                <w:trHeight w:val="213"/>
              </w:trPr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EF8" w:rsidRPr="001A0EF8" w:rsidTr="001A0EF8">
              <w:trPr>
                <w:trHeight w:val="213"/>
              </w:trPr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зав. від. Кобзєв О.І.</w:t>
                  </w:r>
                </w:p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      </w: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Леонова В.В.</w:t>
                  </w:r>
                </w:p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      </w:r>
                  <w:r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1A0EF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1A0EF8" w:rsidRPr="001A0EF8" w:rsidRDefault="001A0EF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1574 від 10.07.2020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«Рандомізоване подвійне сліпе багатоцентрове фази </w:t>
            </w:r>
            <w:r>
              <w:t>III</w:t>
            </w:r>
            <w:r w:rsidRPr="00BA4BDD">
              <w:rPr>
                <w:lang w:val="ru-RU"/>
              </w:rPr>
              <w:t xml:space="preserve"> клінічне дослідження </w:t>
            </w:r>
            <w:r>
              <w:t>HLX</w:t>
            </w:r>
            <w:r w:rsidRPr="00BA4BDD">
              <w:rPr>
                <w:lang w:val="ru-RU"/>
              </w:rPr>
              <w:t xml:space="preserve">10 (рекомбінантного гуманізованого моноклонального антитіла до </w:t>
            </w:r>
            <w:r>
              <w:t>PD</w:t>
            </w:r>
            <w:r w:rsidRPr="00BA4BDD">
              <w:rPr>
                <w:lang w:val="ru-RU"/>
              </w:rPr>
              <w:t>-1 (анти-</w:t>
            </w:r>
            <w:r>
              <w:t>PD</w:t>
            </w:r>
            <w:r w:rsidRPr="00BA4BDD">
              <w:rPr>
                <w:lang w:val="ru-RU"/>
              </w:rPr>
              <w:t xml:space="preserve">-1) для ін’єкцій) + хіміотерапія (карбоплатин + зв’язаний з альбуміновими наночастинками паклітаксел (наб- паклітаксел) 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</w:t>
            </w:r>
            <w:r>
              <w:t>HLX</w:t>
            </w:r>
            <w:r w:rsidRPr="00BA4BDD">
              <w:rPr>
                <w:lang w:val="ru-RU"/>
              </w:rPr>
              <w:t>10-004-</w:t>
            </w:r>
            <w:r>
              <w:t>NSCLC</w:t>
            </w:r>
            <w:r w:rsidRPr="00BA4BDD">
              <w:rPr>
                <w:lang w:val="ru-RU"/>
              </w:rPr>
              <w:t>303, редакція 5.0 від 31 грудня 2021 р.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ТОВАРИСТВО З ОБМЕЖЕНОЮ ВІДПОВІДАЛЬНІСТЮ "ПІ ЕС АЙ-УКРАЇНА"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Shanghai Henlius Biotech, Inc., China / Шанхай Хенліус Байотек, Інк., Китай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Розділ «Вступ» оновленого досьє досліджуваного лікарського засобу (IMPD – Quality data introduction) SAR231893/ дупілумаб, розчин для ін’єкцій, 300 мг (150 мг/мл) і 200 мг (175 мг/мл), версія від 01 липня 2022 року, англійською мовою; Розділ «Лікарська субстанція» оновленого досьє досліджуваного лікарського засобу (IMPD) REGN668, версія 18.2S від 16 травня 2022 року (QUALITY IMPD BINDER VV-RIM-00192656), англійською мовою; Розділ «Лікарський засіб» оновленого досьє досліджуваного лікарського засобу (IMPD) REGN668, версія 18.2S від 16 травня 2022 року (QUALITY IMPD BINDER VV-RIM-00192670), англійською мовою; Розділ «Плацебо» досьє оновленого досьє досліджуваного лікарського засобу (IMPD) REGN668, версія 18.2S від</w:t>
            </w:r>
            <w:r w:rsidR="0066263B">
              <w:rPr>
                <w:lang w:val="uk-UA"/>
              </w:rPr>
              <w:t xml:space="preserve">                  </w:t>
            </w:r>
            <w:r>
              <w:t xml:space="preserve"> 16 травня 2022 року (QUALITY IMPD BINDER VV-RIM-00192677), англійською мовою; Розділ «Додатки» оновленого досьє досліджуваного лікарського засобу (IMPD) REGN668, версія 18.2S від 16 травня 2022 року (QUALITY IMPD BINDER VV-RIM-00192680), англійською мовою; Залучення додаткових виробників досліджуваного лікарського засобу дупілумаб (SAR231893/ REGN668), розчин для ін’єкцій (по 300 мг у попередньо наповнених шприцах об’ємом 2 мл), 150 мг/мл: Almac Clinical Services, Durham, USA; Almac Clinical Services, Souderton, USA; Nitto Avecia Pharma Services, USA; Eurofins Lancaster Laboratories, Inc., USA; Eurofins BioPharma Product Testing Ireland Limited, Ireland; Eurofins BioPharma Product Testing Munich GmbH, Germany; PPD Development Ireland Ltd., Ireland; Залучення додаткових виробників плацебо до дупілумаб (SAR231893/ REGN668, 150 мг), розчин для ін’єкцій у попередньо наповнених шприцах об’ємом 2 мл: Almac Clinical Services, Durham, USA; Almac Clinical Services, Souderton, USA; PPD Development Ireland Ltd., Ireland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66263B" w:rsidRDefault="001A0EF8">
            <w:pPr>
              <w:rPr>
                <w:szCs w:val="24"/>
              </w:rPr>
            </w:pPr>
            <w:r w:rsidRPr="00BA4BDD">
              <w:rPr>
                <w:szCs w:val="24"/>
                <w:lang w:val="ru-RU"/>
              </w:rPr>
              <w:t>Номер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та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дата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наказу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МОЗ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щодо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затвердження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клінічного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1246 від 26.05.2020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клінічного</w:t>
            </w:r>
            <w:r w:rsidRPr="0066263B">
              <w:rPr>
                <w:szCs w:val="24"/>
              </w:rPr>
              <w:t xml:space="preserve"> </w:t>
            </w:r>
            <w:r w:rsidRPr="00BA4BDD">
              <w:rPr>
                <w:szCs w:val="24"/>
                <w:lang w:val="ru-RU"/>
              </w:rPr>
              <w:t>випробування</w:t>
            </w:r>
            <w:r w:rsidRPr="0066263B">
              <w:rPr>
                <w:szCs w:val="24"/>
              </w:rPr>
              <w:t xml:space="preserve">, </w:t>
            </w:r>
            <w:r w:rsidRPr="00BA4BDD">
              <w:rPr>
                <w:szCs w:val="24"/>
                <w:lang w:val="ru-RU"/>
              </w:rPr>
              <w:t>код</w:t>
            </w:r>
            <w:r w:rsidRPr="0066263B">
              <w:rPr>
                <w:szCs w:val="24"/>
              </w:rPr>
              <w:t xml:space="preserve">, </w:t>
            </w:r>
            <w:r w:rsidRPr="00BA4BDD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«Рандомізоване, подвійне сліпе, плацебо-контрольоване, 52-тижневе базове дослідження, яке проводять у паралельних групах для оцінки ефективності, безпечності та переносимості дупілумабу в пацієнтів із хронічним обструктивним захворюванням легень (ХОЗЛ) від помірного до тяжкого ступеня із запаленням 2 типу», </w:t>
            </w:r>
            <w:r>
              <w:t>EFC</w:t>
            </w:r>
            <w:r w:rsidRPr="00BA4BDD">
              <w:rPr>
                <w:lang w:val="ru-RU"/>
              </w:rPr>
              <w:t xml:space="preserve">15805, з поправкою </w:t>
            </w:r>
            <w:r>
              <w:t>02, версія 1 від 16 грудня 2021р.</w:t>
            </w:r>
          </w:p>
        </w:tc>
      </w:tr>
    </w:tbl>
    <w:p w:rsidR="00B9604C" w:rsidRDefault="00B9604C">
      <w:r>
        <w:br w:type="page"/>
      </w:r>
    </w:p>
    <w:p w:rsidR="00B9604C" w:rsidRDefault="00B9604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3</w:t>
      </w:r>
    </w:p>
    <w:p w:rsidR="00B9604C" w:rsidRPr="00B9604C" w:rsidRDefault="00B9604C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«Санофі-Авентіс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1A0EF8">
        <w:rPr>
          <w:lang w:val="uk-UA"/>
        </w:rPr>
        <w:t xml:space="preserve"> 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ALKS 3831 (A Combination of Olanzapine and Samidorphan) (комбінація Оланзапін/Самідорфан), версія 15.0 від березня 2022 року, англійською мовою; Залучення додаткової виробничої ділянки для досліджуваного лікарського засобу ALKS 3831: Alkermes Pharma Ireland Limited, Connaught House, 1 Burlington Road, Dublin 4, D04 C5Y6, Ireland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1177 від 27.09.2017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«Дослідження фази 3 для оцінки довгострокової безпечності, переносимості та стійкості лікувальної дії препарату </w:t>
            </w:r>
            <w:r>
              <w:t>ALKS</w:t>
            </w:r>
            <w:r w:rsidRPr="00BA4BDD">
              <w:rPr>
                <w:lang w:val="ru-RU"/>
              </w:rPr>
              <w:t xml:space="preserve"> 3831 в пацієнтів із шизофренією, шизофреноформним розладом або біполярним розладом </w:t>
            </w:r>
            <w:r>
              <w:t>I</w:t>
            </w:r>
            <w:r w:rsidRPr="00BA4BDD">
              <w:rPr>
                <w:lang w:val="ru-RU"/>
              </w:rPr>
              <w:t xml:space="preserve"> типу», </w:t>
            </w:r>
            <w:r>
              <w:t>ALK</w:t>
            </w:r>
            <w:r w:rsidRPr="00BA4BDD">
              <w:rPr>
                <w:lang w:val="ru-RU"/>
              </w:rPr>
              <w:t>3831-</w:t>
            </w:r>
            <w:r>
              <w:t>A</w:t>
            </w:r>
            <w:r w:rsidRPr="00BA4BDD">
              <w:rPr>
                <w:lang w:val="ru-RU"/>
              </w:rPr>
              <w:t xml:space="preserve">308, з поправкою </w:t>
            </w:r>
            <w:r>
              <w:t>3.0 від 09 травня 2019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«Прем’єр Ресерч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«Алкермес, </w:t>
            </w:r>
            <w:proofErr w:type="gramStart"/>
            <w:r>
              <w:t>Інк.»</w:t>
            </w:r>
            <w:proofErr w:type="gramEnd"/>
            <w:r>
              <w:t xml:space="preserve"> (Alkermes, Inc.),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036518" w:rsidRDefault="001A0EF8">
            <w:pPr>
              <w:jc w:val="both"/>
              <w:rPr>
                <w:lang w:val="ru-RU"/>
              </w:rPr>
            </w:pPr>
            <w:r>
              <w:t xml:space="preserve">Оновлена Брошура дослідника з препарату Орелабрутиніб (ІСР-022), версія 8.0В від 30 березня </w:t>
            </w:r>
            <w:r w:rsidR="0066263B">
              <w:t xml:space="preserve">              </w:t>
            </w:r>
            <w:r>
              <w:t xml:space="preserve">2022 р., англійською мовою; Оновлений Інформаційний листок для пацієнта та форма інформованої згоди англійською мовою для України, версія 2.0 від 10 червня 2022 року; Оновлений Інформаційний листок для пацієнта та форма інформованої згоди англійською мовою для України, версія 2.0 від 10 червня 2022 року. </w:t>
            </w:r>
            <w:r w:rsidRPr="00BA4BDD">
              <w:rPr>
                <w:lang w:val="ru-RU"/>
              </w:rPr>
              <w:t>Перекладено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українською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мовою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для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України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від</w:t>
            </w:r>
            <w:r w:rsidRPr="00036518">
              <w:rPr>
                <w:lang w:val="ru-RU"/>
              </w:rPr>
              <w:t xml:space="preserve"> 14 </w:t>
            </w:r>
            <w:r w:rsidRPr="00BA4BDD">
              <w:rPr>
                <w:lang w:val="ru-RU"/>
              </w:rPr>
              <w:t>червня</w:t>
            </w:r>
            <w:r w:rsidRPr="00036518">
              <w:rPr>
                <w:lang w:val="ru-RU"/>
              </w:rPr>
              <w:t xml:space="preserve"> </w:t>
            </w:r>
            <w:r w:rsidR="00036518" w:rsidRPr="00036518">
              <w:rPr>
                <w:lang w:val="ru-RU"/>
              </w:rPr>
              <w:t xml:space="preserve">             </w:t>
            </w:r>
            <w:r w:rsidRPr="00036518">
              <w:rPr>
                <w:lang w:val="ru-RU"/>
              </w:rPr>
              <w:t xml:space="preserve">2022 </w:t>
            </w:r>
            <w:r w:rsidRPr="00BA4BDD">
              <w:rPr>
                <w:lang w:val="ru-RU"/>
              </w:rPr>
              <w:t>року</w:t>
            </w:r>
            <w:r w:rsidRPr="00036518">
              <w:rPr>
                <w:lang w:val="ru-RU"/>
              </w:rPr>
              <w:t xml:space="preserve">; </w:t>
            </w:r>
            <w:r w:rsidRPr="00BA4BDD">
              <w:rPr>
                <w:lang w:val="ru-RU"/>
              </w:rPr>
              <w:t>Залучення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додаткових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місць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проведення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клінічного</w:t>
            </w:r>
            <w:r w:rsidRPr="00036518">
              <w:rPr>
                <w:lang w:val="ru-RU"/>
              </w:rPr>
              <w:t xml:space="preserve"> </w:t>
            </w:r>
            <w:r w:rsidRPr="00BA4BDD">
              <w:rPr>
                <w:lang w:val="ru-RU"/>
              </w:rPr>
              <w:t>випробування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9368"/>
            </w:tblGrid>
            <w:tr w:rsidR="001A0EF8" w:rsidRPr="0066263B" w:rsidTr="001A0EF8"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94c620ac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66263B" w:rsidRDefault="001A0EF8" w:rsidP="001A0EF8">
                  <w:pPr>
                    <w:pStyle w:val="cs202b20ac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Б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</w:p>
                <w:p w:rsidR="001A0EF8" w:rsidRPr="0066263B" w:rsidRDefault="001A0EF8" w:rsidP="001A0EF8">
                  <w:pPr>
                    <w:pStyle w:val="cs94c620ac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r w:rsidRPr="0066263B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</w:p>
              </w:tc>
            </w:tr>
            <w:tr w:rsidR="001A0EF8" w:rsidRPr="001A0EF8" w:rsidTr="001A0EF8"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eedeb43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д.м.н., проф. Крячок І.А.</w:t>
                  </w:r>
                </w:p>
                <w:p w:rsidR="001A0EF8" w:rsidRPr="001A0EF8" w:rsidRDefault="001A0EF8" w:rsidP="001A0EF8">
                  <w:pPr>
                    <w:pStyle w:val="csf06cd378"/>
                    <w:rPr>
                      <w:color w:val="000000" w:themeColor="text1"/>
                    </w:rPr>
                  </w:pPr>
                  <w:r w:rsidRPr="001A0EF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Клініка Національного інституту раку, науково-дослідне відділення хіміотерапії гемобластозів та ад'ювантних методів лікування, відділення онкогематології з сектором ад'ювантних методів лікування, м. Київ</w:t>
                  </w:r>
                </w:p>
              </w:tc>
            </w:tr>
            <w:tr w:rsidR="001A0EF8" w:rsidRPr="001A0EF8" w:rsidTr="001A0EF8"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eedeb43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Попович Ю.Ю.</w:t>
                  </w:r>
                </w:p>
                <w:p w:rsidR="001A0EF8" w:rsidRPr="001A0EF8" w:rsidRDefault="001A0EF8" w:rsidP="001A0EF8">
                  <w:pPr>
                    <w:pStyle w:val="csf06cd378"/>
                    <w:rPr>
                      <w:color w:val="000000" w:themeColor="text1"/>
                      <w:lang w:val="ru-RU"/>
                    </w:rPr>
                  </w:pPr>
                  <w:r w:rsidRPr="001A0EF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«Закарпатська обласна клінічна лікарня імені Андрія Новака» Закарпатської обласної ради, гематологічне відділення, м. Ужгород</w:t>
                  </w:r>
                </w:p>
              </w:tc>
            </w:tr>
            <w:tr w:rsidR="001A0EF8" w:rsidRPr="001A0EF8" w:rsidTr="001A0EF8"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eedeb43"/>
                    <w:rPr>
                      <w:color w:val="000000" w:themeColor="text1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1A0EF8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від. Шевня С.П. </w:t>
                  </w:r>
                </w:p>
                <w:p w:rsidR="001A0EF8" w:rsidRPr="001A0EF8" w:rsidRDefault="001A0EF8" w:rsidP="001A0EF8">
                  <w:pPr>
                    <w:pStyle w:val="csf06cd378"/>
                    <w:rPr>
                      <w:color w:val="000000" w:themeColor="text1"/>
                      <w:lang w:val="ru-RU"/>
                    </w:rPr>
                  </w:pPr>
                  <w:r w:rsidRPr="001A0EF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      </w:r>
                </w:p>
              </w:tc>
            </w:tr>
          </w:tbl>
          <w:p w:rsidR="001A0EF8" w:rsidRDefault="001A0EF8">
            <w:pPr>
              <w:rPr>
                <w:rFonts w:asciiTheme="minorHAnsi" w:hAnsiTheme="minorHAnsi"/>
                <w:sz w:val="22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645 від 16.04.2022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«Багатоцентрове відкрите дослідження фази </w:t>
            </w:r>
            <w:r>
              <w:t>I</w:t>
            </w:r>
            <w:r w:rsidRPr="00BA4BDD">
              <w:rPr>
                <w:lang w:val="ru-RU"/>
              </w:rPr>
              <w:t>/</w:t>
            </w:r>
            <w:r>
              <w:t>II</w:t>
            </w:r>
            <w:r w:rsidRPr="00BA4BDD">
              <w:rPr>
                <w:lang w:val="ru-RU"/>
              </w:rPr>
              <w:t xml:space="preserve"> з вивчення нового інгібітора тирозинкінази Брутона — орелабрутинібу в пацієнтів із В-клітинними злоякісними новоутвореннями», </w:t>
            </w:r>
            <w:r>
              <w:t>ICP</w:t>
            </w:r>
            <w:r w:rsidRPr="00BA4BDD">
              <w:rPr>
                <w:lang w:val="ru-RU"/>
              </w:rPr>
              <w:t>-</w:t>
            </w:r>
            <w:r>
              <w:t>CL</w:t>
            </w:r>
            <w:r w:rsidRPr="00BA4BDD">
              <w:rPr>
                <w:lang w:val="ru-RU"/>
              </w:rPr>
              <w:t>-00107, версія 5.0 від 30 листопада 2021 року</w:t>
            </w:r>
          </w:p>
        </w:tc>
      </w:tr>
    </w:tbl>
    <w:p w:rsidR="00B9604C" w:rsidRDefault="00B9604C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5</w:t>
      </w:r>
    </w:p>
    <w:p w:rsidR="00B9604C" w:rsidRDefault="00B960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«ІнноКер Фарма </w:t>
            </w:r>
            <w:proofErr w:type="gramStart"/>
            <w:r>
              <w:t>Інк.»</w:t>
            </w:r>
            <w:proofErr w:type="gramEnd"/>
            <w:r>
              <w:t xml:space="preserve"> (InnoCare Pharma Inc.),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 xml:space="preserve">Інформація для учасників дослідження і форма згоди учасників дослідження, версія для України M_01_UKR02 від 25 травня 2022 року, версія перекладу 01 від 03 червня 2022 року (українською та російською мовами); Інформація для партнера по дослідженню та форма згоди партнера по дослідженню, версія для України O1_01_UKR03 від 20 липня 2022 року, версія перекладу 01 від </w:t>
            </w:r>
            <w:r w:rsidR="00036518">
              <w:t xml:space="preserve">          </w:t>
            </w:r>
            <w:r>
              <w:t xml:space="preserve">21 липня 2022 року (українською та російською мовами)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1265 від 23.06.2021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«Рандомізоване, подвійне сліпе, плацебо-контрольоване дослідження </w:t>
            </w:r>
            <w:r>
              <w:t>III</w:t>
            </w:r>
            <w:r w:rsidRPr="00BA4BDD">
              <w:rPr>
                <w:lang w:val="ru-RU"/>
              </w:rPr>
              <w:t xml:space="preserve"> фази в паралельних групах для оцінки ефективності та безпечності застосування препарату </w:t>
            </w:r>
            <w:r>
              <w:t>BI</w:t>
            </w:r>
            <w:r w:rsidRPr="00BA4BDD">
              <w:rPr>
                <w:lang w:val="ru-RU"/>
              </w:rPr>
              <w:t xml:space="preserve"> 425809 один раз на добу протягом 26-тижневого періоду лікування в пацієнтів з шизофренією </w:t>
            </w:r>
            <w:r>
              <w:t>(CONNEX-2)», 1346-0012, версія 1.0 від 16 грудня 2020 року.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«ПАРЕКСЕЛ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«Берінгер Інгельхайм РЦВ ГмбХ енд Ко КГ», Австрія / Boehringer Ingelheim RCV GmbH &amp; Co KG, Austria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7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Додаток до форми інформованої згоди під час кризової ситуації в Україні для дослідження GN41791, версія 1.0 для України українською та російською мовами від 22 липня 2022 р. На основі майстер-версії додатка 1 до ФІЗ під час кризової ситуації в Україні, версія 2.0 від 15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2554 від 09.11.2020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СКЛЕРОЗОМ», </w:t>
            </w:r>
            <w:r>
              <w:t>GN</w:t>
            </w:r>
            <w:r w:rsidRPr="00BA4BDD">
              <w:rPr>
                <w:lang w:val="ru-RU"/>
              </w:rPr>
              <w:t>41791, версія 4 від 15 вересня 2021 р.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1A0EF8" w:rsidRPr="00BA4BD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Ф.Хоффманн-Ля Рош Лтд, Швейцарія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Додаток до форми інформованої згоди під час кризової ситуації в Україні для дослідження GO40241, версія 1.0 для України українською та російською мовами від 22 липня 2022 р. На основі майстер-версії додатка 1 до ФІЗ під час кризової ситуації в Україні, версія 2.0 від 15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928 від 15.05.2018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«Подвійне сліпе, багатоцентрове, рандомізоване дослідження </w:t>
            </w:r>
            <w:r>
              <w:t>III</w:t>
            </w:r>
            <w:r w:rsidRPr="00BA4BDD">
              <w:rPr>
                <w:lang w:val="ru-RU"/>
              </w:rPr>
              <w:t xml:space="preserve"> фази для оцінки ефективності та безпеки неоад'ювантної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</w:t>
            </w:r>
            <w:r>
              <w:t>II</w:t>
            </w:r>
            <w:r w:rsidRPr="00BA4BDD">
              <w:rPr>
                <w:lang w:val="ru-RU"/>
              </w:rPr>
              <w:t xml:space="preserve">, </w:t>
            </w:r>
            <w:r>
              <w:t>IIIA</w:t>
            </w:r>
            <w:r w:rsidRPr="00BA4BDD">
              <w:rPr>
                <w:lang w:val="ru-RU"/>
              </w:rPr>
              <w:t xml:space="preserve"> і вибірково </w:t>
            </w:r>
            <w:r>
              <w:t>IIIB</w:t>
            </w:r>
            <w:r w:rsidRPr="00BA4BDD">
              <w:rPr>
                <w:lang w:val="ru-RU"/>
              </w:rPr>
              <w:t xml:space="preserve"> стадії», </w:t>
            </w:r>
            <w:r>
              <w:t>GO</w:t>
            </w:r>
            <w:r w:rsidRPr="00BA4BDD">
              <w:rPr>
                <w:lang w:val="ru-RU"/>
              </w:rPr>
              <w:t>40241, версія 9 від 28 лютого 2022 р.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Товариство з обмеженою відповідальністю "Рош Україна"</w:t>
            </w:r>
          </w:p>
        </w:tc>
      </w:tr>
      <w:tr w:rsidR="001A0EF8" w:rsidRPr="00BA4BD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Ф.Хоффманн-Ля Рош Лтд (Швейцарія)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>Брошура дослідника для Родатристат етил (</w:t>
            </w:r>
            <w:r>
              <w:t>RVT</w:t>
            </w:r>
            <w:r w:rsidRPr="00BA4BDD">
              <w:rPr>
                <w:lang w:val="ru-RU"/>
              </w:rPr>
              <w:t>-1201), видання 3, версія 1.0 від 17 червня 2022 року</w:t>
            </w:r>
            <w:r w:rsidRPr="00BA4BDD">
              <w:rPr>
                <w:rFonts w:cstheme="minorBidi"/>
                <w:lang w:val="ru-RU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1586 від 29.07.2021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>«Фаза 2</w:t>
            </w:r>
            <w:r>
              <w:t>b</w:t>
            </w:r>
            <w:r w:rsidRPr="00BA4BDD">
              <w:rPr>
                <w:lang w:val="ru-RU"/>
              </w:rPr>
              <w:t xml:space="preserve">, рандомізоване, подвійне сліпе, плацебо-контрольоване, багатоцентрове випробування з метою визначення діапазону доз Родатристату етилу у пацієнтів з легеневою артеріальною гіпертензією», </w:t>
            </w:r>
            <w:r>
              <w:t>RVT</w:t>
            </w:r>
            <w:r w:rsidRPr="00BA4BDD">
              <w:rPr>
                <w:lang w:val="ru-RU"/>
              </w:rPr>
              <w:t xml:space="preserve">-1201-2002, версія 4.0 з поправкою </w:t>
            </w:r>
            <w:r>
              <w:t>3 від 19 січня 2022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«ПАРЕКСЕЛ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«Алтавант Саєнсіз ГмбХ», Швейцарія/ Altavant Sciences GmbH, Switzerland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</w:pPr>
            <w:r>
              <w:t>Зміна відповідального дослідника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9"/>
              <w:gridCol w:w="4961"/>
            </w:tblGrid>
            <w:tr w:rsidR="001A0EF8" w:rsidRPr="001A0EF8" w:rsidTr="001A0EF8">
              <w:trPr>
                <w:trHeight w:val="213"/>
              </w:trPr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EF8" w:rsidRPr="001A0EF8" w:rsidTr="001A0EF8">
              <w:trPr>
                <w:trHeight w:val="213"/>
              </w:trPr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Рекалов Д.Г.</w:t>
                  </w:r>
                </w:p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«Сучасна клініка»,</w:t>
                  </w:r>
                  <w:r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</w:t>
                  </w: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lang w:val="ru-RU"/>
                    </w:rPr>
                  </w:pPr>
                  <w:r w:rsidRPr="001A0EF8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Бринер І.А.</w:t>
                  </w:r>
                </w:p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«Сучасна клініка»,</w:t>
                  </w:r>
                  <w:r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</w:t>
                  </w:r>
                  <w:r w:rsidRPr="001A0EF8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</w:tr>
          </w:tbl>
          <w:p w:rsidR="001A0EF8" w:rsidRDefault="001A0EF8">
            <w:pPr>
              <w:rPr>
                <w:rFonts w:asciiTheme="minorHAnsi" w:hAnsiTheme="minorHAnsi"/>
                <w:sz w:val="22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762 від 20.04.2021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«Рандомізоване, подвійне-сліпе, плацебо-контрольоване дослідження препарату </w:t>
            </w:r>
            <w:r>
              <w:t>SEL</w:t>
            </w:r>
            <w:r w:rsidRPr="00BA4BDD">
              <w:rPr>
                <w:lang w:val="ru-RU"/>
              </w:rPr>
              <w:t xml:space="preserve">-212 у пацієнтів з подагрою, рефрактерною до стандартної терапії», </w:t>
            </w:r>
            <w:r>
              <w:t>SEL</w:t>
            </w:r>
            <w:r w:rsidRPr="00BA4BDD">
              <w:rPr>
                <w:lang w:val="ru-RU"/>
              </w:rPr>
              <w:t>-212/302, версія 6.0 від 18 жовтня 2021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«ПАРЕКСЕЛ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Selecta Biosciences, Inc., USA/ «Селекта Байосаєнсіз, Інк.»,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11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>Подовження терміну проведення клінічного випробування в Україні до 30 вересня 2022 року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621 від 24.09.2015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«Рандомізоване, багатоцентрове, подвійне сліпе дослідження ІІ фази палбоциклібу та цетуксимабу в порівнянні з цетуксимабом при лікуванні папіломавірус-негативних пацієнтів із рецидивуючою/метастазуючою плоскоклітинною карциномою голови та шиї, що раніше не отримували лікування цетуксимабом, після неефективності однієї попередньої схеми хіміотерапії, що включала препарати платини», А5481044, з інкорпорованою поправкою </w:t>
            </w:r>
            <w:r>
              <w:t xml:space="preserve">2 від 31 березня </w:t>
            </w:r>
            <w:r w:rsidR="00036518">
              <w:t xml:space="preserve">              </w:t>
            </w:r>
            <w:r>
              <w:t>2016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 «Сінеос Хелс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Пфайзер Інк. [Pfizer Inc.],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CP-MGD019-01, Інформація для пацієнта та форма інформованої згоди – розширення когорти, для України, фінальна версія 3.0 від 24 червня 2022 р. українською мовою, на основі майстер-версії англійською мовою для Європи, фінальна версія 6.0 від 21 грудня 2021 р.; CP-MGD019-01, Інформація для пацієнта та форма інформованої згоди – розширення когорти, для України, фінальна версія 3.0 від 24 червня 2022 р. російською мовою, на основі майстер-версії англійською мовою для Європи, фінальна версія 6.0 від 21 грудня 2021 р.; CP-MGD019-01, Повідомлення для дослідників про запровадження віддаленої перевірки первинних даних в Україні від 21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2147 від 04.10.2021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«Відкрите дослідження І фази, що вперше проводиться на людині з ескалацією дози </w:t>
            </w:r>
            <w:r>
              <w:t>MGD</w:t>
            </w:r>
            <w:r w:rsidRPr="00BA4BDD">
              <w:rPr>
                <w:lang w:val="ru-RU"/>
              </w:rPr>
              <w:t xml:space="preserve">019 та розширенням когорти, біспецифічного </w:t>
            </w:r>
            <w:r>
              <w:t>DART</w:t>
            </w:r>
            <w:r w:rsidRPr="00BA4BDD">
              <w:rPr>
                <w:lang w:val="ru-RU"/>
              </w:rPr>
              <w:t xml:space="preserve">® протеїна, що зв'язує </w:t>
            </w:r>
            <w:r>
              <w:t>PD</w:t>
            </w:r>
            <w:r w:rsidRPr="00BA4BDD">
              <w:rPr>
                <w:lang w:val="ru-RU"/>
              </w:rPr>
              <w:t xml:space="preserve">-1 та </w:t>
            </w:r>
            <w:r>
              <w:t>CTLA</w:t>
            </w:r>
            <w:r w:rsidRPr="00BA4BDD">
              <w:rPr>
                <w:lang w:val="ru-RU"/>
              </w:rPr>
              <w:t xml:space="preserve">-4 у пацієнтів з неоперабельними або метастатичними новоутвореннями», </w:t>
            </w:r>
            <w:r>
              <w:t>CP</w:t>
            </w:r>
            <w:r w:rsidRPr="00BA4BDD">
              <w:rPr>
                <w:lang w:val="ru-RU"/>
              </w:rPr>
              <w:t>-</w:t>
            </w:r>
            <w:r>
              <w:t>MGD</w:t>
            </w:r>
            <w:r w:rsidRPr="00BA4BDD">
              <w:rPr>
                <w:lang w:val="ru-RU"/>
              </w:rPr>
              <w:t>019-01, Поправка 4 до протоколу від 02 червня 2021 р.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ТOB «КЦР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МакроДженікс, Інк. (MacroGenics, Inc.),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13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1A0EF8">
        <w:rPr>
          <w:lang w:val="uk-UA"/>
        </w:rPr>
        <w:t xml:space="preserve"> 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Додаток до Розділу 2.1.S.7 «Стабільність» до Досьє досліджуваного лікарського засобу (Памревлумаб), версія 3.2 від вересня 2021 року, англійською мовою; Подовження терміну придатності лікарської субстанції памревлумаб до 48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80 від 19.01.2021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«Зефірус </w:t>
            </w:r>
            <w:r>
              <w:t>II</w:t>
            </w:r>
            <w:r w:rsidRPr="00BA4BDD">
              <w:rPr>
                <w:lang w:val="ru-RU"/>
              </w:rPr>
              <w:t xml:space="preserve">: Рандомізоване, подвійне сліпе, плацебо-контрольоване клінічне дослідження фази 3 з метою оцінки ефективності та безпеки препарату памревлумаб у пацієнтів з ідіопатичним легеневим фіброзом (ІЛФ)», </w:t>
            </w:r>
            <w:r>
              <w:t>FGCL</w:t>
            </w:r>
            <w:r w:rsidRPr="00BA4BDD">
              <w:rPr>
                <w:lang w:val="ru-RU"/>
              </w:rPr>
              <w:t xml:space="preserve">-3019-095, з Поправкою </w:t>
            </w:r>
            <w:r>
              <w:t>1.0 від 03 березня 2021 року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 «ВОРЛДВАЙД КЛІНІКАЛ ТРАІЛС УКР»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«ФіброГен, </w:t>
            </w:r>
            <w:proofErr w:type="gramStart"/>
            <w:r>
              <w:t>Інк.»</w:t>
            </w:r>
            <w:proofErr w:type="gramEnd"/>
            <w:r>
              <w:t xml:space="preserve"> (FibroGen, Inc.), Сполучені Штати Америки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14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975"/>
            </w:tblGrid>
            <w:tr w:rsidR="001A0EF8" w:rsidRPr="001A0EF8" w:rsidTr="00036518">
              <w:trPr>
                <w:trHeight w:val="213"/>
              </w:trPr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EF8" w:rsidRPr="001A0EF8" w:rsidTr="00036518">
              <w:trPr>
                <w:trHeight w:val="213"/>
              </w:trPr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A0EF8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Чешук В.Є. </w:t>
                  </w:r>
                </w:p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      </w:r>
                </w:p>
              </w:tc>
              <w:tc>
                <w:tcPr>
                  <w:tcW w:w="4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A0EF8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Чешук В.Є. </w:t>
                  </w:r>
                </w:p>
                <w:p w:rsidR="001A0EF8" w:rsidRPr="001A0EF8" w:rsidRDefault="001A0EF8" w:rsidP="001A0EF8">
                  <w:pPr>
                    <w:pStyle w:val="csf06cd379"/>
                    <w:rPr>
                      <w:lang w:val="ru-RU"/>
                    </w:rPr>
                  </w:pPr>
                  <w:r w:rsidRPr="001A0EF8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                 м. Київ</w:t>
                  </w:r>
                </w:p>
              </w:tc>
            </w:tr>
          </w:tbl>
          <w:p w:rsidR="001A0EF8" w:rsidRPr="00BA4BDD" w:rsidRDefault="001A0EF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1966 від 15.09.2021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>
              <w:t>TACTI</w:t>
            </w:r>
            <w:r w:rsidRPr="00BA4BDD">
              <w:rPr>
                <w:lang w:val="ru-RU"/>
              </w:rPr>
              <w:t xml:space="preserve">-003 («Два активні імунотерапевтичні засоби»): Багатоцентрове, відкрите, рандомізоване дослідження </w:t>
            </w:r>
            <w:r>
              <w:t>II</w:t>
            </w:r>
            <w:r w:rsidRPr="00BA4BDD">
              <w:rPr>
                <w:lang w:val="ru-RU"/>
              </w:rPr>
              <w:t xml:space="preserve"> фази для оцінки застосування розчинного гібридного білка </w:t>
            </w:r>
            <w:r>
              <w:t>LAG</w:t>
            </w:r>
            <w:r w:rsidRPr="00BA4BDD">
              <w:rPr>
                <w:lang w:val="ru-RU"/>
              </w:rPr>
              <w:t xml:space="preserve">-3, ефтилагімоду альфа (ефти; </w:t>
            </w:r>
            <w:r>
              <w:t>IMP</w:t>
            </w:r>
            <w:r w:rsidRPr="00BA4BDD">
              <w:rPr>
                <w:lang w:val="ru-RU"/>
              </w:rPr>
              <w:t xml:space="preserve">321), у комбінації з пембролізумабом (антагоністом </w:t>
            </w:r>
            <w:r>
              <w:t>PD</w:t>
            </w:r>
            <w:r w:rsidRPr="00BA4BDD">
              <w:rPr>
                <w:lang w:val="ru-RU"/>
              </w:rPr>
              <w:t xml:space="preserve">-1) для першої лінії терапії пацієнтів з нерезектабельною рецидивною або метастатичною плоскоклітинною карциномою голови та шиї (ПККГШ). , </w:t>
            </w:r>
            <w:r>
              <w:t>TACTI</w:t>
            </w:r>
            <w:r w:rsidRPr="00BA4BDD">
              <w:rPr>
                <w:lang w:val="ru-RU"/>
              </w:rPr>
              <w:t>-003, версія 1.3 від 05 жовтня 2021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Immutep S.A.S. / Іммутеп С.А.С., Франція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 xml:space="preserve">Оновлений протокол RT51KRI03, версія 6.0 від 22 лютого 2022 року; Брошура дослідника Radotinib HCI, версія 9.0 від 02 травня 2022 року, англійською мовою; Інформаційний листок і форма інформованої згоди, версія V3.0UKR(uk)1.0 від 04 липня 2022 року, переклад українською мовою від 14 липня 2022 року; Інформаційний листок і форма інформованої згоди, версія V3.0UKR(ru)1.0 від 04 липня 2022 року, переклад російською мовою від 14 липня 2022 року; Додаткова інформована згода учасника для забезпечення можливості вживання невідкладних заходів у зв’язку з військовою агресією Російської Федерації на території України, версія V1.0UKR(uk)1.0 від 06 червня 2022 року, переклад українською мовою від 22 червня 2022 року; Додаткова інформована згода учасника для забезпечення можливості вживання невідкладних заходів у зв’язку з військовою агресією Російської Федерації на території України, версія V1.0UKR(ru)1.0 від 06 червня 2022 року, переклад російською мовою від 22 червня 2022 року; Форма підтвердження отримання досліджуваного препарату учасником дослідження, версія V1.0 від 26 травня 2022 року, переклад українською мовою від </w:t>
            </w:r>
            <w:r w:rsidR="00036518">
              <w:t xml:space="preserve">                     </w:t>
            </w:r>
            <w:r>
              <w:t xml:space="preserve">22 червня 2022 року; Форма підтвердження отримання досліджуваного препарату учасником дослідження, версія V1.0 від 26 травня 2022 року, переклад російською мовою від 22 червня </w:t>
            </w:r>
            <w:r w:rsidR="00036518">
              <w:t xml:space="preserve">                   </w:t>
            </w:r>
            <w:r>
              <w:t>2022 року; Досьє досліджуваного лікарського засобу Radotinib HCl (лікарська речовина), версія 3.1 від 24 лютого 2022 року, англійською мовою; Досьє досліджуваного лікарського засобу Radotinib HCl (лікарський засіб), версія 3.1 від 18 березня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38 від 11.01.2020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«Міжнародне, багатоцентрове, відкрите дослідження фази 3 з однією групою для оцінки ефективності та безпечності радотинібу в пацієнтів із </w:t>
            </w:r>
            <w:r>
              <w:t>Ph</w:t>
            </w:r>
            <w:r w:rsidRPr="00BA4BDD">
              <w:rPr>
                <w:lang w:val="ru-RU"/>
              </w:rPr>
              <w:t xml:space="preserve">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</w:t>
            </w:r>
            <w:r>
              <w:t>RT</w:t>
            </w:r>
            <w:r w:rsidRPr="00BA4BDD">
              <w:rPr>
                <w:lang w:val="ru-RU"/>
              </w:rPr>
              <w:t>51</w:t>
            </w:r>
            <w:r>
              <w:t>KRI</w:t>
            </w:r>
            <w:r w:rsidRPr="00BA4BDD">
              <w:rPr>
                <w:lang w:val="ru-RU"/>
              </w:rPr>
              <w:t xml:space="preserve">03, версія 5.0 від </w:t>
            </w:r>
            <w:r w:rsidR="00036518" w:rsidRPr="00036518">
              <w:rPr>
                <w:lang w:val="ru-RU"/>
              </w:rPr>
              <w:t xml:space="preserve">                          </w:t>
            </w:r>
            <w:r w:rsidRPr="00BA4BDD">
              <w:rPr>
                <w:lang w:val="ru-RU"/>
              </w:rPr>
              <w:t xml:space="preserve">02 вересня 2021 року </w:t>
            </w:r>
          </w:p>
        </w:tc>
      </w:tr>
    </w:tbl>
    <w:p w:rsidR="00B9604C" w:rsidRDefault="00B9604C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15</w:t>
      </w:r>
    </w:p>
    <w:p w:rsidR="00B9604C" w:rsidRDefault="00B960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IL-YANG PHARM. Co., Ltd., Корея 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16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Брошура дослідника ATI-2173, версія 5.0, від 05 липня 2022 року, англійською мовою.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310 від 23.02.2021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«Фаза 2А, рандомізоване, подвійне сліпе, плацебо-контрольоване, багатоцентрове дослідження з визначення оптимальної дози для оцінки безпечності та ефективності препарату </w:t>
            </w:r>
            <w:r>
              <w:t>ATI</w:t>
            </w:r>
            <w:r w:rsidRPr="00BA4BDD">
              <w:rPr>
                <w:lang w:val="ru-RU"/>
              </w:rPr>
              <w:t xml:space="preserve"> 2173 у комбінації з тенофовіру дизопроксилу фумаратом у пацієнтів з хронічною інфекцією вірусу гепатиту В та у пацієнтів з коінфекцією вірусу гепатиту </w:t>
            </w:r>
            <w:r>
              <w:t>D</w:t>
            </w:r>
            <w:r w:rsidRPr="00BA4BDD">
              <w:rPr>
                <w:lang w:val="ru-RU"/>
              </w:rPr>
              <w:t xml:space="preserve">», </w:t>
            </w:r>
            <w:r>
              <w:t>ANTT</w:t>
            </w:r>
            <w:r w:rsidRPr="00BA4BDD">
              <w:rPr>
                <w:lang w:val="ru-RU"/>
              </w:rPr>
              <w:t>201, версія 3.0, Поправка 02, від 10 вересня 2021 року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Антіос Терапевтікс Інк, США/Antios Therapeutics, Inc., USA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17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>Подовження тривалості клінічного випробування в Україні до 31 жовтня 2022 року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516 від 22.03.2021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«Багатоцентрове, рандомізоване, подвійне сліпе, плацебо-контрольоване клінічне дослідження фази </w:t>
            </w:r>
            <w:r>
              <w:t>II</w:t>
            </w:r>
            <w:r w:rsidRPr="00BA4BDD">
              <w:rPr>
                <w:lang w:val="ru-RU"/>
              </w:rPr>
              <w:t xml:space="preserve"> для оцінки ефективності та безпечності препарату </w:t>
            </w:r>
            <w:r>
              <w:t>CBP</w:t>
            </w:r>
            <w:r w:rsidRPr="00BA4BDD">
              <w:rPr>
                <w:lang w:val="ru-RU"/>
              </w:rPr>
              <w:t xml:space="preserve">-307 у пацієнтів із виразковим колітом (ВК) середнього та важкого ступеня», </w:t>
            </w:r>
            <w:r>
              <w:t>CBP</w:t>
            </w:r>
            <w:r w:rsidRPr="00BA4BDD">
              <w:rPr>
                <w:lang w:val="ru-RU"/>
              </w:rPr>
              <w:t>-307</w:t>
            </w:r>
            <w:r>
              <w:t>CN</w:t>
            </w:r>
            <w:r w:rsidRPr="00BA4BDD">
              <w:rPr>
                <w:lang w:val="ru-RU"/>
              </w:rPr>
              <w:t>002, версія 6.0 від 25 грудня 2020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Suzhou Connect Biopharmaceuticals, Ltd., China 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18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Додаткова інформована згода на збір досліджуваного препарату з дому учасника, версія V1.1UKR(uk)1.0 від 05 травня 2022 року, переклад українською мовою від 20 червня 2022 року; Додаткова інформована згода на збір досліджуваного препарату з дому учасника, версія V1.1UKR(ru)1.0 від 05 травня 2022 року, переклад українською мовою від 16 червня 2022 року; зміна назви місця проведення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7"/>
              <w:gridCol w:w="4961"/>
            </w:tblGrid>
            <w:tr w:rsidR="001A0EF8" w:rsidRPr="001A0EF8" w:rsidTr="001A0EF8">
              <w:trPr>
                <w:trHeight w:val="213"/>
              </w:trPr>
              <w:tc>
                <w:tcPr>
                  <w:tcW w:w="5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EF8" w:rsidRPr="001A0EF8" w:rsidTr="001A0EF8">
              <w:trPr>
                <w:trHeight w:val="213"/>
              </w:trPr>
              <w:tc>
                <w:tcPr>
                  <w:tcW w:w="5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в.о. директора Косенкова І.В. </w:t>
                  </w:r>
                </w:p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1A0EF8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 відділення №12</w:t>
                  </w:r>
                  <w:r w:rsidRPr="001A0EF8">
                    <w:rPr>
                      <w:rStyle w:val="cs9f0a40401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Черкаська область, м. Сміла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  <w:rPr>
                      <w:lang w:val="ru-RU"/>
                    </w:rPr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Косенкова І.В. </w:t>
                  </w:r>
                </w:p>
                <w:p w:rsidR="001A0EF8" w:rsidRPr="001A0EF8" w:rsidRDefault="001A0EF8" w:rsidP="001A0EF8">
                  <w:pPr>
                    <w:pStyle w:val="cs80d9435b"/>
                    <w:rPr>
                      <w:lang w:val="ru-RU"/>
                    </w:rPr>
                  </w:pP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1A0EF8">
                    <w:rPr>
                      <w:rStyle w:val="cs9b00626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 відділення №1</w:t>
                  </w:r>
                  <w:r w:rsidRPr="001A0EF8">
                    <w:rPr>
                      <w:rStyle w:val="cs9f0a40401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  <w:r w:rsidRPr="001A0EF8">
                    <w:rPr>
                      <w:rStyle w:val="cs9f0a4040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Черкаська область, м. Сміла</w:t>
                  </w:r>
                </w:p>
              </w:tc>
            </w:tr>
          </w:tbl>
          <w:p w:rsidR="001A0EF8" w:rsidRDefault="001A0EF8">
            <w:pPr>
              <w:rPr>
                <w:rFonts w:asciiTheme="minorHAnsi" w:hAnsiTheme="minorHAnsi"/>
                <w:sz w:val="22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568 від 27.02.2020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>«Рандомізоване подвійне сліпе плацебо-контрольоване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(</w:t>
            </w:r>
            <w:r>
              <w:t>Advance</w:t>
            </w:r>
            <w:r w:rsidRPr="00BA4BDD">
              <w:rPr>
                <w:lang w:val="ru-RU"/>
              </w:rPr>
              <w:t xml:space="preserve">-2)», </w:t>
            </w:r>
            <w:r>
              <w:t>ACP</w:t>
            </w:r>
            <w:r w:rsidRPr="00BA4BDD">
              <w:rPr>
                <w:lang w:val="ru-RU"/>
              </w:rPr>
              <w:t xml:space="preserve">-103-064, версія 1.0 з інкорпорованою поправкою </w:t>
            </w:r>
            <w:r>
              <w:t>2 від 07 серпня 2020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ACADIA Pharmaceuticals Inc.,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19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>Оновлена версія Брошури дослідника, версія 9.0 від 03 червня 2022 року, англійською мовою</w:t>
            </w:r>
            <w:r w:rsidRPr="00BA4BDD">
              <w:rPr>
                <w:rFonts w:cstheme="minorBidi"/>
                <w:lang w:val="ru-RU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928 від 15.05.2018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«</w:t>
            </w:r>
            <w:r>
              <w:t>enliGHten</w:t>
            </w:r>
            <w:r w:rsidRPr="00BA4BDD">
              <w:rPr>
                <w:lang w:val="ru-RU"/>
              </w:rPr>
              <w:t xml:space="preserve">: Багатоцентрове, фаза 3, довготривале, відкрите дослідження щодо вивчення безпеки та ефективності препарату ГРЛ </w:t>
            </w:r>
            <w:r>
              <w:t>TransCon</w:t>
            </w:r>
            <w:r w:rsidRPr="00BA4BDD">
              <w:rPr>
                <w:lang w:val="ru-RU"/>
              </w:rPr>
      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</w:t>
            </w:r>
            <w:r>
              <w:t>TransCon</w:t>
            </w:r>
            <w:r w:rsidRPr="00BA4BDD">
              <w:rPr>
                <w:lang w:val="ru-RU"/>
              </w:rPr>
              <w:t xml:space="preserve">», </w:t>
            </w:r>
            <w:r>
              <w:t>TransCon</w:t>
            </w:r>
            <w:r w:rsidRPr="00BA4BDD">
              <w:rPr>
                <w:lang w:val="ru-RU"/>
              </w:rPr>
              <w:t>_</w:t>
            </w:r>
            <w:r>
              <w:t>hGH</w:t>
            </w:r>
            <w:r w:rsidRPr="00BA4BDD">
              <w:rPr>
                <w:lang w:val="ru-RU"/>
              </w:rPr>
              <w:t>_</w:t>
            </w:r>
            <w:r>
              <w:t>CT</w:t>
            </w:r>
            <w:r w:rsidRPr="00BA4BDD">
              <w:rPr>
                <w:lang w:val="ru-RU"/>
              </w:rPr>
              <w:t>-301</w:t>
            </w:r>
            <w:r>
              <w:t>EXT</w:t>
            </w:r>
            <w:r w:rsidRPr="00BA4BDD">
              <w:rPr>
                <w:lang w:val="ru-RU"/>
              </w:rPr>
              <w:t>, версія 2.0 (глобальна поправка 1) від 29 січня 2020 року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Акцельсіорз Лтд., Угорщина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Асцендіс Фарма Ендокрінолоджи Дiвiжн А/С (Ascendis Pharma Endocrinology Division A/S), Данія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20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</w:rPr>
            </w:pPr>
            <w:r>
              <w:t>Щоденник для щоденної реєстрації даних про судомні напади, XPF-008-201, версія 2.0 від 13 липня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1924 від 21.08.2020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«Рандомізоване, подвійне-сліпе, плацебо-контрольоване, багатоцентрове дослідження для оцінки безпеки, переносимості та ефективності препарату </w:t>
            </w:r>
            <w:r>
              <w:t>XEN</w:t>
            </w:r>
            <w:r w:rsidRPr="00BA4BDD">
              <w:rPr>
                <w:lang w:val="ru-RU"/>
              </w:rPr>
              <w:t xml:space="preserve">1101 в якості допоміжної терапії при епілепсії з фокальним дебютом, з відкритою подовженою фазою», </w:t>
            </w:r>
            <w:r>
              <w:t>XPF</w:t>
            </w:r>
            <w:r w:rsidRPr="00BA4BDD">
              <w:rPr>
                <w:lang w:val="ru-RU"/>
              </w:rPr>
              <w:t xml:space="preserve">-008-201, версія 5.0 від </w:t>
            </w:r>
            <w:r w:rsidR="00036518" w:rsidRPr="00036518">
              <w:rPr>
                <w:lang w:val="ru-RU"/>
              </w:rPr>
              <w:t xml:space="preserve">             </w:t>
            </w:r>
            <w:r w:rsidRPr="00BA4BDD">
              <w:rPr>
                <w:lang w:val="ru-RU"/>
              </w:rPr>
              <w:t>02 квітня 2022 року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Ксенон Фармас'ютікалз Інк., Канада/ Xenon Pharmaceuticals Inc., Canada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21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1A0EF8">
        <w:rPr>
          <w:lang w:val="uk-UA"/>
        </w:rPr>
        <w:t xml:space="preserve"> </w:t>
      </w:r>
    </w:p>
    <w:p w:rsidR="001A0EF8" w:rsidRPr="00080F58" w:rsidRDefault="00080F58">
      <w:pPr>
        <w:ind w:left="9072"/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>Зміна назви місця проведення клінічного дослідження</w:t>
            </w:r>
            <w:r w:rsidRPr="00BA4BDD">
              <w:rPr>
                <w:rFonts w:cstheme="minorBidi"/>
                <w:lang w:val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3"/>
              <w:gridCol w:w="5116"/>
            </w:tblGrid>
            <w:tr w:rsidR="001A0EF8" w:rsidRPr="001A0EF8" w:rsidTr="001A0EF8">
              <w:trPr>
                <w:trHeight w:val="213"/>
              </w:trPr>
              <w:tc>
                <w:tcPr>
                  <w:tcW w:w="49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2e86d3a6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2e86d3a6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EF8" w:rsidRPr="001A0EF8" w:rsidTr="001A0EF8">
              <w:trPr>
                <w:trHeight w:val="213"/>
              </w:trPr>
              <w:tc>
                <w:tcPr>
                  <w:tcW w:w="49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 xml:space="preserve">к.м.н. Олійник О.І. </w:t>
                  </w:r>
                </w:p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некомерційне підприємство «Міська лікарня №6» Запорізької міської ради, </w:t>
                  </w:r>
                  <w:r w:rsidRPr="001A0EF8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гастроентерологічне відділення</w:t>
                  </w: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3651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  <w:tc>
                <w:tcPr>
                  <w:tcW w:w="5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EF8" w:rsidRPr="001A0EF8" w:rsidRDefault="001A0EF8" w:rsidP="001A0EF8">
                  <w:pPr>
                    <w:pStyle w:val="csf06cd379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>к.м.н. Олійник О.І.</w:t>
                  </w:r>
                </w:p>
                <w:p w:rsidR="001A0EF8" w:rsidRPr="001A0EF8" w:rsidRDefault="001A0EF8" w:rsidP="001A0EF8">
                  <w:pPr>
                    <w:pStyle w:val="cs80d9435b"/>
                  </w:pP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некомерційне підприємство «Міська лікарня №6» Запорізької міської ради, </w:t>
                  </w:r>
                  <w:r w:rsidRPr="001A0EF8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терапевтичне відділення на 50 ліжок,</w:t>
                  </w:r>
                  <w:r w:rsidRPr="001A0EF8">
                    <w:rPr>
                      <w:rStyle w:val="cs9b0062621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1A0EF8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</w:rPr>
                    <w:t>м. Запоріжжя</w:t>
                  </w:r>
                </w:p>
              </w:tc>
            </w:tr>
          </w:tbl>
          <w:p w:rsidR="001A0EF8" w:rsidRDefault="001A0EF8">
            <w:pPr>
              <w:rPr>
                <w:rFonts w:asciiTheme="minorHAnsi" w:hAnsiTheme="minorHAnsi"/>
                <w:sz w:val="22"/>
              </w:rPr>
            </w:pP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1773 від 20.08.2021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«Дослідження ІІІ фази з метою оцінки ефективності та довгострокової безпечності препарату </w:t>
            </w:r>
            <w:r>
              <w:t>SHR</w:t>
            </w:r>
            <w:r w:rsidRPr="00BA4BDD">
              <w:rPr>
                <w:lang w:val="ru-RU"/>
              </w:rPr>
              <w:t xml:space="preserve">0302 для індукційної та підтримуючої терапії пацієнтів із середньотяжким і тяжким перебігом виразкового коліту в активній фазі», </w:t>
            </w:r>
            <w:r>
              <w:t>RSJ</w:t>
            </w:r>
            <w:r w:rsidRPr="00BA4BDD">
              <w:rPr>
                <w:lang w:val="ru-RU"/>
              </w:rPr>
              <w:t xml:space="preserve">10135, редакція 1.1 від 18 серпня 2021 р. 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«Рейстоун Байофарма Компані Лімітед» [Reistone Biopharma Company Limited], Китай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22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 xml:space="preserve">Оновлений Протокол клінічного випробування </w:t>
            </w:r>
            <w:r>
              <w:t>AB</w:t>
            </w:r>
            <w:r w:rsidRPr="00BA4BDD">
              <w:rPr>
                <w:lang w:val="ru-RU"/>
              </w:rPr>
              <w:t>-729-201, версія 3.0 від 17 червня 2022 року, англійською мовою</w:t>
            </w:r>
            <w:r w:rsidRPr="00BA4BDD">
              <w:rPr>
                <w:rFonts w:cstheme="minorBidi"/>
                <w:lang w:val="ru-RU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2616 від 24.11.2021</w:t>
            </w:r>
          </w:p>
        </w:tc>
      </w:tr>
      <w:tr w:rsidR="001A0EF8" w:rsidRPr="00BA4B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 xml:space="preserve">«Рандомізоване, відкрите, багатоцентрове дослідження з вивчення лікування препаратом </w:t>
            </w:r>
            <w:r>
              <w:t>AB</w:t>
            </w:r>
            <w:r w:rsidRPr="00BA4BDD">
              <w:rPr>
                <w:lang w:val="ru-RU"/>
              </w:rPr>
              <w:t xml:space="preserve">-729, аналогом нуклеоз(т)идів та пегільованим інтерфероном альфа-2а у пацієнтів з хронічною інфекцією вірусу гепатиту В», </w:t>
            </w:r>
            <w:r>
              <w:t>AB</w:t>
            </w:r>
            <w:r w:rsidRPr="00BA4BDD">
              <w:rPr>
                <w:lang w:val="ru-RU"/>
              </w:rPr>
              <w:t>-729-201, версія 2.0 від 01 листопада 2021 року</w:t>
            </w:r>
          </w:p>
        </w:tc>
      </w:tr>
      <w:tr w:rsidR="001A0EF8" w:rsidRPr="00BA4BD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jc w:val="both"/>
              <w:rPr>
                <w:lang w:val="ru-RU"/>
              </w:rPr>
            </w:pPr>
            <w:r w:rsidRPr="00BA4B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Арбутус Біофарма Корпорейшн, США/ Arbutus Biopharma Corporation, USA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Default="001A0EF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A0EF8" w:rsidRDefault="001A0EF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23</w:t>
      </w:r>
    </w:p>
    <w:p w:rsidR="001A0EF8" w:rsidRDefault="00BD0C5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D0C5D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D0C5D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D0C5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0EF8" w:rsidRDefault="00080F58">
      <w:pPr>
        <w:ind w:left="9072"/>
        <w:rPr>
          <w:lang w:val="uk-UA"/>
        </w:rPr>
      </w:pPr>
      <w:r>
        <w:rPr>
          <w:u w:val="single"/>
          <w:lang w:val="uk-UA"/>
        </w:rPr>
        <w:t>16.08.2022</w:t>
      </w:r>
      <w:r>
        <w:rPr>
          <w:lang w:val="uk-UA"/>
        </w:rPr>
        <w:t xml:space="preserve"> № </w:t>
      </w:r>
      <w:r w:rsidRPr="00080F58">
        <w:rPr>
          <w:u w:val="single"/>
          <w:lang w:val="uk-UA"/>
        </w:rPr>
        <w:t>1466</w:t>
      </w:r>
      <w:bookmarkStart w:id="0" w:name="_GoBack"/>
      <w:bookmarkEnd w:id="0"/>
    </w:p>
    <w:p w:rsidR="001A0EF8" w:rsidRDefault="001A0EF8">
      <w:pPr>
        <w:rPr>
          <w:lang w:val="ru-RU"/>
        </w:rPr>
      </w:pPr>
    </w:p>
    <w:p w:rsidR="001A0EF8" w:rsidRDefault="001A0EF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0EF8" w:rsidRPr="00BA4B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EF8" w:rsidRPr="00BA4BDD" w:rsidRDefault="001A0EF8">
            <w:pPr>
              <w:jc w:val="both"/>
              <w:rPr>
                <w:rFonts w:cstheme="minorBidi"/>
                <w:lang w:val="ru-RU"/>
              </w:rPr>
            </w:pPr>
            <w:r w:rsidRPr="00BA4BDD">
              <w:rPr>
                <w:lang w:val="ru-RU"/>
              </w:rPr>
              <w:t xml:space="preserve">Оновлений Протокол клінічного дослідження </w:t>
            </w:r>
            <w:r>
              <w:t>PR</w:t>
            </w:r>
            <w:r w:rsidRPr="00BA4BDD">
              <w:rPr>
                <w:lang w:val="ru-RU"/>
              </w:rPr>
              <w:t>-30-5017-</w:t>
            </w:r>
            <w:r>
              <w:t>C</w:t>
            </w:r>
            <w:r w:rsidRPr="00BA4BDD">
              <w:rPr>
                <w:lang w:val="ru-RU"/>
              </w:rPr>
              <w:t xml:space="preserve">, редакція 7.0 з Поправкою №06 від </w:t>
            </w:r>
            <w:r w:rsidR="00E37370">
              <w:rPr>
                <w:lang w:val="ru-RU"/>
              </w:rPr>
              <w:t xml:space="preserve">               </w:t>
            </w:r>
            <w:r w:rsidRPr="00BA4BDD">
              <w:rPr>
                <w:lang w:val="ru-RU"/>
              </w:rPr>
              <w:t xml:space="preserve">28 січня 2022 р.; Синопсис Поправки 06 до протоколу клінічного дослідження </w:t>
            </w:r>
            <w:r>
              <w:t>PR</w:t>
            </w:r>
            <w:r w:rsidRPr="00BA4BDD">
              <w:rPr>
                <w:lang w:val="ru-RU"/>
              </w:rPr>
              <w:t>-30-5017-</w:t>
            </w:r>
            <w:r>
              <w:t>C</w:t>
            </w:r>
            <w:r w:rsidRPr="00BA4BDD">
              <w:rPr>
                <w:lang w:val="ru-RU"/>
              </w:rPr>
              <w:t xml:space="preserve">, редакція від 28 січня 2022 р., переклад з англійської мови на українську мову від 10 березня 2022 р.; Брошура для дослідника з препарату Нірапариб, редакція №13 від 03 листопада 2021 р.; Інформація для пацієнта та форма інформованої згоди на участь у дослідженні, остаточна редакція 9.0 для України від 24 травня 2022 р., остаточний переклад з англійської мови на українську мову від </w:t>
            </w:r>
            <w:r w:rsidR="00E37370">
              <w:rPr>
                <w:lang w:val="ru-RU"/>
              </w:rPr>
              <w:t xml:space="preserve">                     </w:t>
            </w:r>
            <w:r w:rsidRPr="00BA4BDD">
              <w:rPr>
                <w:lang w:val="ru-RU"/>
              </w:rPr>
              <w:t>08 липня 2022 р., остаточний переклад з англійської мови на російську мову від 08 липня 2022 р.</w:t>
            </w:r>
            <w:r w:rsidRPr="00BA4BDD">
              <w:rPr>
                <w:rFonts w:cstheme="minorBidi"/>
                <w:lang w:val="ru-RU"/>
              </w:rPr>
              <w:t xml:space="preserve"> 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№ 757 від 04.07.2017</w:t>
            </w:r>
          </w:p>
        </w:tc>
      </w:tr>
      <w:tr w:rsidR="001A0EF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szCs w:val="24"/>
                <w:lang w:val="ru-RU"/>
              </w:rPr>
            </w:pPr>
            <w:r w:rsidRPr="00BA4B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 w:rsidRPr="00BA4BDD">
              <w:rPr>
                <w:lang w:val="ru-RU"/>
              </w:rPr>
              <w:t xml:space="preserve">«Рандомізоване подвійно сліпе плацебо-контрольоване багатоцентрове дослідження 3 фази з оцінки підтримуючої терапії нірапарибом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</w:t>
            </w:r>
            <w:r>
              <w:t>PR</w:t>
            </w:r>
            <w:r w:rsidRPr="00BA4BDD">
              <w:rPr>
                <w:lang w:val="ru-RU"/>
              </w:rPr>
              <w:t>-30-5017-</w:t>
            </w:r>
            <w:r>
              <w:t>C</w:t>
            </w:r>
            <w:r w:rsidRPr="00BA4BDD">
              <w:rPr>
                <w:lang w:val="ru-RU"/>
              </w:rPr>
              <w:t xml:space="preserve">, редакція 6.0 з Поправкою </w:t>
            </w:r>
            <w:r>
              <w:t>№05 від 19 серпня 2020 р.</w:t>
            </w:r>
          </w:p>
        </w:tc>
      </w:tr>
      <w:tr w:rsidR="001A0EF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ТОВАРИСТВО З ОБМЕЖЕНОЮ ВІДПОВІДАЛЬНІСТЮ "ПІ ЕС АЙ-УКРАЇНА"</w:t>
            </w:r>
          </w:p>
        </w:tc>
      </w:tr>
      <w:tr w:rsidR="001A0E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>"ТЕСАРО Інкорпорейтед", США</w:t>
            </w:r>
          </w:p>
        </w:tc>
      </w:tr>
      <w:tr w:rsidR="001A0EF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Pr="00BA4BDD" w:rsidRDefault="001A0EF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A4B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F8" w:rsidRDefault="001A0EF8">
            <w:pPr>
              <w:jc w:val="both"/>
            </w:pPr>
            <w:r>
              <w:t xml:space="preserve">― </w:t>
            </w:r>
          </w:p>
        </w:tc>
      </w:tr>
    </w:tbl>
    <w:p w:rsidR="001A0EF8" w:rsidRDefault="001A0EF8">
      <w:pPr>
        <w:rPr>
          <w:lang w:val="uk-UA"/>
        </w:rPr>
      </w:pPr>
    </w:p>
    <w:p w:rsidR="001A0EF8" w:rsidRDefault="001A0EF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A0EF8" w:rsidRPr="0066263B" w:rsidRDefault="001A0EF8" w:rsidP="00E37370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1A0EF8" w:rsidRDefault="001A0EF8">
      <w:pPr>
        <w:rPr>
          <w:lang w:val="uk-UA"/>
        </w:rPr>
      </w:pPr>
    </w:p>
    <w:sectPr w:rsidR="001A0EF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DD"/>
    <w:rsid w:val="00036518"/>
    <w:rsid w:val="00080F58"/>
    <w:rsid w:val="000D693A"/>
    <w:rsid w:val="001A0EF8"/>
    <w:rsid w:val="0066263B"/>
    <w:rsid w:val="006928F2"/>
    <w:rsid w:val="00B9604C"/>
    <w:rsid w:val="00BA20A7"/>
    <w:rsid w:val="00BA4BDD"/>
    <w:rsid w:val="00BD0C5D"/>
    <w:rsid w:val="00E37370"/>
    <w:rsid w:val="00E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36A8"/>
  <w15:chartTrackingRefBased/>
  <w15:docId w15:val="{7F141AF0-D94C-48B5-BC59-9E26626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1A0EF8"/>
    <w:pPr>
      <w:jc w:val="both"/>
    </w:pPr>
    <w:rPr>
      <w:rFonts w:eastAsiaTheme="minorEastAsia" w:cs="Times New Roman"/>
      <w:szCs w:val="24"/>
    </w:rPr>
  </w:style>
  <w:style w:type="character" w:customStyle="1" w:styleId="cs9f0a40402">
    <w:name w:val="cs9f0a40402"/>
    <w:basedOn w:val="a0"/>
    <w:rsid w:val="001A0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4c620ac">
    <w:name w:val="cs94c620ac"/>
    <w:basedOn w:val="a"/>
    <w:rsid w:val="001A0EF8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1A0EF8"/>
    <w:pPr>
      <w:jc w:val="center"/>
    </w:pPr>
    <w:rPr>
      <w:rFonts w:eastAsiaTheme="minorEastAsia" w:cs="Times New Roman"/>
      <w:szCs w:val="24"/>
    </w:rPr>
  </w:style>
  <w:style w:type="paragraph" w:customStyle="1" w:styleId="csfeedeb43">
    <w:name w:val="csfeedeb43"/>
    <w:basedOn w:val="a"/>
    <w:rsid w:val="001A0EF8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1A0EF8"/>
    <w:pPr>
      <w:jc w:val="both"/>
    </w:pPr>
    <w:rPr>
      <w:rFonts w:eastAsiaTheme="minorEastAsia" w:cs="Times New Roman"/>
      <w:szCs w:val="24"/>
    </w:rPr>
  </w:style>
  <w:style w:type="paragraph" w:customStyle="1" w:styleId="csf06cd378">
    <w:name w:val="csf06cd378"/>
    <w:basedOn w:val="a"/>
    <w:rsid w:val="001A0EF8"/>
    <w:pPr>
      <w:jc w:val="both"/>
    </w:pPr>
    <w:rPr>
      <w:rFonts w:eastAsiaTheme="minorEastAsia" w:cs="Times New Roman"/>
      <w:szCs w:val="24"/>
    </w:rPr>
  </w:style>
  <w:style w:type="character" w:customStyle="1" w:styleId="cs9b006265">
    <w:name w:val="cs9b006265"/>
    <w:basedOn w:val="a0"/>
    <w:rsid w:val="001A0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1A0EF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1A0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sid w:val="001A0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1A0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1A0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1A0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sid w:val="001A0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1A0EF8"/>
    <w:pPr>
      <w:jc w:val="center"/>
    </w:pPr>
    <w:rPr>
      <w:rFonts w:eastAsiaTheme="minorEastAsia" w:cs="Times New Roman"/>
      <w:szCs w:val="24"/>
    </w:rPr>
  </w:style>
  <w:style w:type="character" w:customStyle="1" w:styleId="cs9b0062621">
    <w:name w:val="cs9b0062621"/>
    <w:basedOn w:val="a0"/>
    <w:rsid w:val="001A0E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1A0E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24834</Words>
  <Characters>14156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2022-08-16T09:50:00Z</dcterms:created>
  <dcterms:modified xsi:type="dcterms:W3CDTF">2022-08-16T09:53:00Z</dcterms:modified>
</cp:coreProperties>
</file>