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B2" w:rsidRDefault="00194EE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Додаток </w:t>
      </w:r>
      <w:r w:rsidRPr="00890931">
        <w:t>1</w:t>
      </w:r>
    </w:p>
    <w:p w:rsidR="00CB29B2" w:rsidRDefault="00194EE3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 w:rsidR="00B507B2">
        <w:rPr>
          <w:rFonts w:eastAsia="Times New Roman"/>
          <w:szCs w:val="24"/>
          <w:lang w:val="uk-UA" w:eastAsia="uk-UA"/>
        </w:rPr>
        <w:t xml:space="preserve"> «</w:t>
      </w:r>
      <w:r w:rsidR="00B507B2"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 w:rsidR="00B507B2">
        <w:rPr>
          <w:rFonts w:eastAsia="Times New Roman"/>
          <w:szCs w:val="24"/>
          <w:lang w:val="uk-UA" w:eastAsia="uk-UA"/>
        </w:rPr>
        <w:t xml:space="preserve"> </w:t>
      </w:r>
      <w:r w:rsidR="00B507B2"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 w:rsidR="00B507B2">
        <w:rPr>
          <w:rFonts w:eastAsia="Times New Roman"/>
          <w:szCs w:val="24"/>
          <w:lang w:val="uk-UA" w:eastAsia="uk-UA"/>
        </w:rPr>
        <w:t xml:space="preserve"> </w:t>
      </w:r>
      <w:r w:rsidR="00B507B2"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 w:rsidR="00B507B2">
        <w:rPr>
          <w:rFonts w:eastAsia="Times New Roman"/>
          <w:szCs w:val="24"/>
          <w:lang w:val="uk-UA" w:eastAsia="uk-UA"/>
        </w:rPr>
        <w:t xml:space="preserve">» </w:t>
      </w:r>
      <w:r w:rsidR="00E72B01" w:rsidRPr="00E72B01">
        <w:rPr>
          <w:u w:val="single"/>
          <w:lang w:val="uk-UA"/>
        </w:rPr>
        <w:t>1.12.2021</w:t>
      </w:r>
      <w:r w:rsidRPr="00E72B01">
        <w:rPr>
          <w:u w:val="single"/>
          <w:lang w:val="uk-UA"/>
        </w:rPr>
        <w:t xml:space="preserve"> </w:t>
      </w:r>
      <w:r>
        <w:rPr>
          <w:lang w:val="uk-UA"/>
        </w:rPr>
        <w:t xml:space="preserve">№ </w:t>
      </w:r>
      <w:r w:rsidR="00E72B01"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плацебо-контрольоване, багатоцентрове дослідження з метою оцінки ефективності та безпечності луматеперону у якості додаткової терапії при лікуванні пацієнтів з великим депресивним розладом», код дослідження ITI-007-501, з поправкою 2 від 20 серпня 2021 року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«Прем’єр Ресерч Україна»</w:t>
            </w:r>
          </w:p>
        </w:tc>
      </w:tr>
      <w:tr w:rsidR="00CB29B2" w:rsidRPr="00E72B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Intra-Cellular Therapies, Inc., United States</w:t>
            </w:r>
          </w:p>
        </w:tc>
      </w:tr>
      <w:tr w:rsidR="00CB29B2" w:rsidRPr="00E72B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E72B01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</w:t>
            </w:r>
            <w:r w:rsidRPr="00E72B01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досл</w:t>
            </w:r>
            <w:proofErr w:type="gramEnd"/>
            <w:r>
              <w:rPr>
                <w:szCs w:val="24"/>
              </w:rPr>
              <w:t>іджуваних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форма</w:t>
            </w:r>
            <w:r w:rsidRPr="00E72B01">
              <w:rPr>
                <w:szCs w:val="24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E72B01">
              <w:rPr>
                <w:szCs w:val="24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E72B01">
              <w:rPr>
                <w:szCs w:val="24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890931" w:rsidRDefault="00890931" w:rsidP="00890931">
            <w:pPr>
              <w:jc w:val="both"/>
              <w:rPr>
                <w:rFonts w:eastAsia="Times New Roman"/>
                <w:szCs w:val="24"/>
                <w:lang w:val="en-US"/>
              </w:rPr>
            </w:pPr>
            <w:r w:rsidRPr="002B1944">
              <w:rPr>
                <w:rFonts w:eastAsia="Times New Roman"/>
                <w:szCs w:val="24"/>
              </w:rPr>
              <w:t>луматеперон</w:t>
            </w:r>
            <w:r w:rsidRPr="00890931">
              <w:rPr>
                <w:rFonts w:eastAsia="Times New Roman"/>
                <w:szCs w:val="24"/>
                <w:lang w:val="en-US"/>
              </w:rPr>
              <w:t xml:space="preserve"> (ITI-007; ITI-007 tosylate, FP-212, IC200056 tosylate salt, ITI-11-tosylate; Lumateperone tosylate (Lumateperone)); </w:t>
            </w:r>
            <w:r w:rsidRPr="002B1944">
              <w:rPr>
                <w:rFonts w:eastAsia="Times New Roman"/>
                <w:szCs w:val="24"/>
              </w:rPr>
              <w:t>капсула</w:t>
            </w:r>
            <w:r w:rsidRPr="00890931">
              <w:rPr>
                <w:rFonts w:eastAsia="Times New Roman"/>
                <w:szCs w:val="24"/>
                <w:lang w:val="en-US"/>
              </w:rPr>
              <w:t xml:space="preserve">; 42 </w:t>
            </w:r>
            <w:r w:rsidRPr="002B1944">
              <w:rPr>
                <w:rFonts w:eastAsia="Times New Roman"/>
                <w:szCs w:val="24"/>
              </w:rPr>
              <w:t>мг</w:t>
            </w:r>
            <w:r w:rsidRPr="00890931">
              <w:rPr>
                <w:rFonts w:eastAsia="Times New Roman"/>
                <w:szCs w:val="24"/>
                <w:lang w:val="en-US"/>
              </w:rPr>
              <w:t>; Patheon In</w:t>
            </w:r>
            <w:proofErr w:type="gramStart"/>
            <w:r w:rsidRPr="002B1944">
              <w:rPr>
                <w:rFonts w:eastAsia="Times New Roman"/>
                <w:szCs w:val="24"/>
              </w:rPr>
              <w:t>с</w:t>
            </w:r>
            <w:proofErr w:type="gramEnd"/>
            <w:r w:rsidRPr="00890931">
              <w:rPr>
                <w:rFonts w:eastAsia="Times New Roman"/>
                <w:szCs w:val="24"/>
                <w:lang w:val="en-US"/>
              </w:rPr>
              <w:t>., part of Thermo Fisher Scientific, Canada; Patheon In</w:t>
            </w:r>
            <w:r w:rsidRPr="002B1944">
              <w:rPr>
                <w:rFonts w:eastAsia="Times New Roman"/>
                <w:szCs w:val="24"/>
              </w:rPr>
              <w:t>с</w:t>
            </w:r>
            <w:r w:rsidRPr="00890931">
              <w:rPr>
                <w:rFonts w:eastAsia="Times New Roman"/>
                <w:szCs w:val="24"/>
                <w:lang w:val="en-US"/>
              </w:rPr>
              <w:t xml:space="preserve">., part of Thermo Fisher Scientific, Canada; Catalent Pharma Solutions, LLC, USA; Catalent CTS, LLC, USA; Catalent Germany Schorndorf GmbH, Germany; </w:t>
            </w:r>
          </w:p>
          <w:p w:rsidR="00CB29B2" w:rsidRPr="00890931" w:rsidRDefault="00890931" w:rsidP="00890931">
            <w:pPr>
              <w:jc w:val="both"/>
              <w:rPr>
                <w:lang w:val="en-US"/>
              </w:rPr>
            </w:pPr>
            <w:r w:rsidRPr="002B1944">
              <w:rPr>
                <w:rFonts w:eastAsia="Times New Roman"/>
                <w:szCs w:val="24"/>
              </w:rPr>
              <w:t>Плацебо</w:t>
            </w:r>
            <w:r w:rsidRPr="00890931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B1944">
              <w:rPr>
                <w:rFonts w:eastAsia="Times New Roman"/>
                <w:szCs w:val="24"/>
              </w:rPr>
              <w:t>до</w:t>
            </w:r>
            <w:r w:rsidRPr="00890931">
              <w:rPr>
                <w:rFonts w:eastAsia="Times New Roman"/>
                <w:szCs w:val="24"/>
                <w:lang w:val="en-US"/>
              </w:rPr>
              <w:t xml:space="preserve"> </w:t>
            </w:r>
            <w:r w:rsidRPr="002B1944">
              <w:rPr>
                <w:rFonts w:eastAsia="Times New Roman"/>
                <w:szCs w:val="24"/>
              </w:rPr>
              <w:t>луматеперону</w:t>
            </w:r>
            <w:r w:rsidRPr="00890931">
              <w:rPr>
                <w:rFonts w:eastAsia="Times New Roman"/>
                <w:szCs w:val="24"/>
                <w:lang w:val="en-US"/>
              </w:rPr>
              <w:t xml:space="preserve"> (ITI-007), </w:t>
            </w:r>
            <w:r w:rsidRPr="002B1944">
              <w:rPr>
                <w:rFonts w:eastAsia="Times New Roman"/>
                <w:szCs w:val="24"/>
              </w:rPr>
              <w:t>капсула</w:t>
            </w:r>
            <w:r w:rsidRPr="00890931">
              <w:rPr>
                <w:rFonts w:eastAsia="Times New Roman"/>
                <w:szCs w:val="24"/>
                <w:lang w:val="en-US"/>
              </w:rPr>
              <w:t>; Patheon In</w:t>
            </w:r>
            <w:r w:rsidRPr="002B1944">
              <w:rPr>
                <w:rFonts w:eastAsia="Times New Roman"/>
                <w:szCs w:val="24"/>
              </w:rPr>
              <w:t>с</w:t>
            </w:r>
            <w:r w:rsidRPr="00890931">
              <w:rPr>
                <w:rFonts w:eastAsia="Times New Roman"/>
                <w:szCs w:val="24"/>
                <w:lang w:val="en-US"/>
              </w:rPr>
              <w:t>., part of Thermo Fisher Scientific, Canada; Patheon In</w:t>
            </w:r>
            <w:r w:rsidRPr="002B1944">
              <w:rPr>
                <w:rFonts w:eastAsia="Times New Roman"/>
                <w:szCs w:val="24"/>
              </w:rPr>
              <w:t>с</w:t>
            </w:r>
            <w:r w:rsidRPr="00890931">
              <w:rPr>
                <w:rFonts w:eastAsia="Times New Roman"/>
                <w:szCs w:val="24"/>
                <w:lang w:val="en-US"/>
              </w:rPr>
              <w:t>., part of Thermo Fisher Scientific, Canada; Catalent Pharma Solutions, LLC, USA; Catalent CTS, LLC, USA; Catalent Germany Schorndorf GmbH, Germany</w:t>
            </w:r>
          </w:p>
        </w:tc>
      </w:tr>
      <w:tr w:rsidR="00890931" w:rsidTr="00853F41">
        <w:trPr>
          <w:trHeight w:val="391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Відповідальний (і)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досл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1) к.м.н. Клебан К.І.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Київська клінічна лікарня на залізничному транспорті №2 філії «Центр охорони здоров’я» Акціонерного товариства «Українська залізниця», консультативно-діагностичний центр поліклініки,       м. Киї</w:t>
            </w:r>
            <w:proofErr w:type="gramStart"/>
            <w:r w:rsidRPr="002B1944">
              <w:rPr>
                <w:rFonts w:eastAsia="Times New Roman"/>
                <w:szCs w:val="24"/>
              </w:rPr>
              <w:t>в</w:t>
            </w:r>
            <w:proofErr w:type="gramEnd"/>
            <w:r w:rsidRPr="002B1944">
              <w:rPr>
                <w:rFonts w:eastAsia="Times New Roman"/>
                <w:szCs w:val="24"/>
              </w:rPr>
              <w:t xml:space="preserve"> 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2) ген. директор Волощук А.Є.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Комунальне некомерційне підприємство «Одеський обласний медичний центр психічного здоров'я» Одеської обласної ради», відділення №6 (чоловіче), відділення №12 (жіноче), м. Одеса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3) ген. директор Коваленко В.В.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Комунальне некомерційне підприємство Харківської обласної ради «Обласна клінічна психіатрична лікарня №3», психіатрічне відділення первинного психотичного епізоду, м. Харків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4) лікар Бєлий І.А.</w:t>
            </w:r>
          </w:p>
          <w:p w:rsidR="00890931" w:rsidRPr="002B1944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Комунальне </w:t>
            </w:r>
            <w:proofErr w:type="gramStart"/>
            <w:r w:rsidRPr="002B1944">
              <w:rPr>
                <w:rFonts w:eastAsia="Times New Roman"/>
                <w:szCs w:val="24"/>
              </w:rPr>
              <w:t>п</w:t>
            </w:r>
            <w:proofErr w:type="gramEnd"/>
            <w:r w:rsidRPr="002B1944">
              <w:rPr>
                <w:rFonts w:eastAsia="Times New Roman"/>
                <w:szCs w:val="24"/>
              </w:rPr>
              <w:t>ідприємство «Гейківська багатопрофільна лікарня з надання психіатричної допомоги Дніпропетровської обласної ради», відділення №3, відділення №4, с. Кривбас, Криворізький район, Дніпропетровська область</w:t>
            </w:r>
          </w:p>
        </w:tc>
      </w:tr>
    </w:tbl>
    <w:p w:rsidR="00853F41" w:rsidRDefault="00853F41">
      <w:pPr>
        <w:rPr>
          <w:lang w:val="uk-UA"/>
        </w:rPr>
      </w:pPr>
      <w:r>
        <w:br w:type="page"/>
      </w:r>
    </w:p>
    <w:p w:rsidR="00853F41" w:rsidRPr="00853F41" w:rsidRDefault="00853F41" w:rsidP="00853F4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продовження додатка 1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>
        <w:trPr>
          <w:trHeight w:val="50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5) д.м.н., проф. Скрипніков А.М.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Комунальне </w:t>
            </w:r>
            <w:proofErr w:type="gramStart"/>
            <w:r w:rsidRPr="002B1944">
              <w:rPr>
                <w:rFonts w:eastAsia="Times New Roman"/>
                <w:szCs w:val="24"/>
              </w:rPr>
              <w:t>п</w:t>
            </w:r>
            <w:proofErr w:type="gramEnd"/>
            <w:r w:rsidRPr="002B1944">
              <w:rPr>
                <w:rFonts w:eastAsia="Times New Roman"/>
                <w:szCs w:val="24"/>
              </w:rPr>
              <w:t>ідприємство «Обласний заклад з надання психіатричної допомоги Полтавської обласної ради», жіноче гостре загальнопсихіатричне відділення 5-б, чоловіче гостре загальнопсихіатричне відділення 2-а, Полтавський державний медичний університет, кафедра психіатрії, наркології та медичної психології, м. Полтава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6) к.м.н. Серебреннікова О.А.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Комунальне некомерційне </w:t>
            </w:r>
            <w:proofErr w:type="gramStart"/>
            <w:r w:rsidRPr="002B1944">
              <w:rPr>
                <w:rFonts w:eastAsia="Times New Roman"/>
                <w:szCs w:val="24"/>
              </w:rPr>
              <w:t>п</w:t>
            </w:r>
            <w:proofErr w:type="gramEnd"/>
            <w:r w:rsidRPr="002B1944">
              <w:rPr>
                <w:rFonts w:eastAsia="Times New Roman"/>
                <w:szCs w:val="24"/>
              </w:rPr>
              <w:t>ідприємство «Вінницька обласна клінічна психоневрологічна лікарня ім. акад. О.І. Ющенка Вінницької обласної Ради», змішане (чоловіче та жіноче) відділення №2, Вінницький національний медичний університет ім. М.І. Пирогова, кафедра психіатрії, наркології та психотерапії з курсом післядипломної освіти, м. Вінниця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7) д.м.н. Мороз С.М.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Комунальне </w:t>
            </w:r>
            <w:proofErr w:type="gramStart"/>
            <w:r w:rsidRPr="002B1944">
              <w:rPr>
                <w:rFonts w:eastAsia="Times New Roman"/>
                <w:szCs w:val="24"/>
              </w:rPr>
              <w:t>п</w:t>
            </w:r>
            <w:proofErr w:type="gramEnd"/>
            <w:r w:rsidRPr="002B1944">
              <w:rPr>
                <w:rFonts w:eastAsia="Times New Roman"/>
                <w:szCs w:val="24"/>
              </w:rPr>
              <w:t>ідприємство «Дніпропетровська обласна клінічна лікарня ім. І.І. Мечникова» Дніпропетровської обласної ради, Обласний центр психосоматичних розладів на базі психоневрологічного відділення, м. Дніпро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8) к.м.н., зав. центру Блажевич Ю.А.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Комунальне некомерційне </w:t>
            </w:r>
            <w:proofErr w:type="gramStart"/>
            <w:r w:rsidRPr="002B1944">
              <w:rPr>
                <w:rFonts w:eastAsia="Times New Roman"/>
                <w:szCs w:val="24"/>
              </w:rPr>
              <w:t>п</w:t>
            </w:r>
            <w:proofErr w:type="gramEnd"/>
            <w:r w:rsidRPr="002B1944">
              <w:rPr>
                <w:rFonts w:eastAsia="Times New Roman"/>
                <w:szCs w:val="24"/>
              </w:rPr>
              <w:t>ідприємство «Клінічна лікарня «ПСИХІАТРІЯ» виконавчого органу Київської міської ради (Київської міської державної адміністрації), Центр первинного психотичного епізоду та сучасних методів лікування, м. Київ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9) д.м.н., проф. Чабан О.С.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>Київська клінічна лікарня на залізничному транспорті №1 філії «Центр охорони здоров'я» Акціонерного товариства «Українська залізниця», психоневрологічне відділення, м. Киї</w:t>
            </w:r>
            <w:proofErr w:type="gramStart"/>
            <w:r w:rsidRPr="002B1944">
              <w:rPr>
                <w:rFonts w:eastAsia="Times New Roman"/>
                <w:szCs w:val="24"/>
              </w:rPr>
              <w:t>в</w:t>
            </w:r>
            <w:proofErr w:type="gramEnd"/>
            <w:r w:rsidRPr="002B1944">
              <w:rPr>
                <w:rFonts w:eastAsia="Times New Roman"/>
                <w:szCs w:val="24"/>
              </w:rPr>
              <w:t xml:space="preserve"> 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10) д.м.н., проф. </w:t>
            </w:r>
            <w:proofErr w:type="gramStart"/>
            <w:r w:rsidRPr="002B1944">
              <w:rPr>
                <w:rFonts w:eastAsia="Times New Roman"/>
                <w:szCs w:val="24"/>
              </w:rPr>
              <w:t>П</w:t>
            </w:r>
            <w:proofErr w:type="gramEnd"/>
            <w:r w:rsidRPr="002B1944">
              <w:rPr>
                <w:rFonts w:eastAsia="Times New Roman"/>
                <w:szCs w:val="24"/>
              </w:rPr>
              <w:t>ідкоритов В.С.</w:t>
            </w:r>
          </w:p>
          <w:p w:rsidR="00853F41" w:rsidRPr="002B1944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2B1944">
              <w:rPr>
                <w:rFonts w:eastAsia="Times New Roman"/>
                <w:szCs w:val="24"/>
              </w:rPr>
              <w:t xml:space="preserve">Державна установа «Інститут неврології, психіатрії та наркології Національної академії медичних наук України», клініка відділу клінічної, </w:t>
            </w:r>
            <w:proofErr w:type="gramStart"/>
            <w:r w:rsidRPr="002B1944">
              <w:rPr>
                <w:rFonts w:eastAsia="Times New Roman"/>
                <w:szCs w:val="24"/>
              </w:rPr>
              <w:t>соц</w:t>
            </w:r>
            <w:proofErr w:type="gramEnd"/>
            <w:r w:rsidRPr="002B1944">
              <w:rPr>
                <w:rFonts w:eastAsia="Times New Roman"/>
                <w:szCs w:val="24"/>
              </w:rPr>
              <w:t>іальної та дитячої психіатрії, м. Харків</w:t>
            </w:r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szCs w:val="24"/>
              </w:rPr>
              <w:t xml:space="preserve">Препарати порівняння, виробник та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</w:pPr>
            <w:r w:rsidRPr="002B1944">
              <w:rPr>
                <w:rFonts w:eastAsia="Times New Roman"/>
                <w:szCs w:val="24"/>
              </w:rPr>
              <w:t>Компанії, які діють за довіреностями, які надав спонсор чи заявник на ввезення досліджуваних лікарських засобів та супутніх матеріалів: Товариство з обмеженою відповідальністю «СМО-ГРУП Україна» (SMO-GROUP Ukraine), ТОВ «Агенція «С.М.О.-Україна» (“S.M.O. – Ukraine” Agency” LLC); ТОВ «СМО-Логістика» (“SMO-LOGISTICS” LLC)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162772">
        <w:t>2</w:t>
      </w:r>
    </w:p>
    <w:p w:rsidR="00CB29B2" w:rsidRDefault="00B507B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«ФАЗА ІВ, БАГАТОЦЕНТРОВЕ, ВІДКРИТЕ ДОСЛІДЖЕННЯ З ЕСКАЛАЦІЄЮ ДОЗИ З МЕТОЮ ОЦІНКИ БЕЗПЕЧНОСТІ, ПЕРЕНОСИМОСТІ, ФАРМАКОКІНЕТИКИ І ФАРМАКОДИНАМІКИ ПІДШКІРНОГО ВВЕДЕННЯ МОСУНЕТУЗУМАБУ В УЧАСНИКІВ З СИСТЕМНИМ ЧЕРВОНИМ ВОВЧАКОМ», код дослідження GA43191, версія 2 від 12 cерпня 2021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F. Hoffmann-La Roche Ltd, Switzerland / Ф. Хоффманн–Ля Рош Лтд, Швейцарія</w:t>
            </w:r>
          </w:p>
        </w:tc>
      </w:tr>
      <w:tr w:rsidR="00890931" w:rsidRPr="00E72B01" w:rsidTr="00853F41">
        <w:trPr>
          <w:trHeight w:val="5635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proofErr w:type="gramStart"/>
            <w:r>
              <w:rPr>
                <w:rFonts w:eastAsia="Times New Roman" w:cs="Times New Roman"/>
                <w:szCs w:val="24"/>
              </w:rPr>
              <w:t>Мосунетузумаб</w:t>
            </w:r>
            <w:r w:rsidR="00162772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(Mosunetuzumab) (RO7030816; Мосунетузумаб, Mosunetuzumab (RO7030816; </w:t>
            </w:r>
            <w:r w:rsidR="007C472C" w:rsidRPr="007C472C">
              <w:rPr>
                <w:rFonts w:eastAsia="Times New Roman" w:cs="Times New Roman"/>
                <w:szCs w:val="24"/>
              </w:rPr>
              <w:t xml:space="preserve">               </w:t>
            </w:r>
            <w:r>
              <w:rPr>
                <w:rFonts w:eastAsia="Times New Roman" w:cs="Times New Roman"/>
                <w:szCs w:val="24"/>
              </w:rPr>
              <w:t>Ro 703-0816/ F05-02; RO7030816/F05-02; 487-7533/F01-02; (</w:t>
            </w:r>
            <w:r>
              <w:rPr>
                <w:rFonts w:eastAsia="Times New Roman" w:cs="Times New Roman"/>
                <w:szCs w:val="24"/>
                <w:lang w:val="en-US"/>
              </w:rPr>
              <w:t>BTCT</w:t>
            </w:r>
            <w:r w:rsidRPr="001F420D">
              <w:rPr>
                <w:rFonts w:eastAsia="Times New Roman" w:cs="Times New Roman"/>
                <w:szCs w:val="24"/>
              </w:rPr>
              <w:t>4465</w:t>
            </w:r>
            <w:r>
              <w:rPr>
                <w:rFonts w:eastAsia="Times New Roman" w:cs="Times New Roman"/>
                <w:szCs w:val="24"/>
                <w:lang w:val="en-US"/>
              </w:rPr>
              <w:t>A</w:t>
            </w:r>
            <w:r>
              <w:rPr>
                <w:rFonts w:eastAsia="Times New Roman" w:cs="Times New Roman"/>
                <w:szCs w:val="24"/>
              </w:rPr>
              <w:t>; Мосунетузумаб (Mosunetuzumab)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 для ін’єкцій 5 мг/ 0,5 мл (2 мл)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10 мг/мл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Genetech, Inc,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Genetech, Inc,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DHL Solutions Fashion GmbH.</w:t>
            </w:r>
            <w:proofErr w:type="gramEnd"/>
            <w:r>
              <w:rPr>
                <w:rFonts w:eastAsia="Times New Roman" w:cs="Times New Roman"/>
                <w:szCs w:val="24"/>
              </w:rPr>
              <w:t xml:space="preserve"> 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Catalent Pharma Solution LLC,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Catalent Germany Schorndorf GmbH, 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GmbH, 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UK Limited,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 Clinical Services Inc.,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 Ltd,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 Clinical Services LLC., США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1F420D">
              <w:rPr>
                <w:rFonts w:eastAsia="Times New Roman" w:cs="Times New Roman"/>
                <w:szCs w:val="24"/>
                <w:lang w:val="uk-UA"/>
              </w:rPr>
              <w:t>Мосунетузумаб(</w:t>
            </w:r>
            <w:r>
              <w:rPr>
                <w:rFonts w:eastAsia="Times New Roman" w:cs="Times New Roman"/>
                <w:szCs w:val="24"/>
              </w:rPr>
              <w:t>Mosunetuzumab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RO</w:t>
            </w:r>
            <w:r>
              <w:rPr>
                <w:rFonts w:eastAsia="Times New Roman" w:cs="Times New Roman"/>
                <w:szCs w:val="24"/>
                <w:lang w:val="uk-UA"/>
              </w:rPr>
              <w:t>7030816; Мосунетузумаб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Mosunetuzumab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RO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7030816; </w:t>
            </w:r>
            <w:r w:rsidR="007C472C" w:rsidRPr="007C472C">
              <w:rPr>
                <w:rFonts w:eastAsia="Times New Roman" w:cs="Times New Roman"/>
                <w:szCs w:val="24"/>
                <w:lang w:val="uk-UA"/>
              </w:rPr>
              <w:t xml:space="preserve">                 </w:t>
            </w:r>
            <w:r>
              <w:rPr>
                <w:rFonts w:eastAsia="Times New Roman" w:cs="Times New Roman"/>
                <w:szCs w:val="24"/>
              </w:rPr>
              <w:t>Ro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703-0816/ 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05-02; </w:t>
            </w:r>
            <w:r>
              <w:rPr>
                <w:rFonts w:eastAsia="Times New Roman" w:cs="Times New Roman"/>
                <w:szCs w:val="24"/>
              </w:rPr>
              <w:t>RO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7030816/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05-02; 487-7533/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01-02; (</w:t>
            </w:r>
            <w:r>
              <w:rPr>
                <w:rFonts w:eastAsia="Times New Roman" w:cs="Times New Roman"/>
                <w:szCs w:val="24"/>
                <w:lang w:val="en-US"/>
              </w:rPr>
              <w:t>BTCT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4465</w:t>
            </w:r>
            <w:r>
              <w:rPr>
                <w:rFonts w:eastAsia="Times New Roman" w:cs="Times New Roman"/>
                <w:szCs w:val="24"/>
                <w:lang w:val="en-US"/>
              </w:rPr>
              <w:t>A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; Мосунетузумаб (</w:t>
            </w:r>
            <w:r>
              <w:rPr>
                <w:rFonts w:eastAsia="Times New Roman" w:cs="Times New Roman"/>
                <w:szCs w:val="24"/>
              </w:rPr>
              <w:t>Mosunetuzumab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розчин для ін’єкцій 45 мг/ мл (2 мл)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45 мг/мл; </w:t>
            </w:r>
            <w:r>
              <w:rPr>
                <w:rFonts w:eastAsia="Times New Roman" w:cs="Times New Roman"/>
                <w:szCs w:val="24"/>
              </w:rPr>
              <w:t>Genetech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Genetech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DHL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Solutions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Fashion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. 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Catalent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Pharma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Solution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LLC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Catalent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Germany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Schorndorf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, 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, 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UK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Limited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Fisher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.,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Almac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Clinical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Services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LLC</w:t>
            </w:r>
            <w:r w:rsidRPr="00890931">
              <w:rPr>
                <w:rFonts w:eastAsia="Times New Roman" w:cs="Times New Roman"/>
                <w:szCs w:val="24"/>
                <w:lang w:val="uk-UA"/>
              </w:rPr>
              <w:t>., США</w:t>
            </w:r>
            <w:r>
              <w:rPr>
                <w:rFonts w:eastAsia="Times New Roman" w:cs="Times New Roman"/>
                <w:szCs w:val="24"/>
                <w:lang w:val="uk-UA"/>
              </w:rPr>
              <w:t>;</w:t>
            </w:r>
          </w:p>
          <w:p w:rsidR="00890931" w:rsidRPr="00E72B01" w:rsidRDefault="00890931" w:rsidP="0089093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1F420D">
              <w:rPr>
                <w:rFonts w:eastAsia="Times New Roman" w:cs="Times New Roman"/>
                <w:szCs w:val="24"/>
                <w:lang w:val="uk-UA"/>
              </w:rPr>
              <w:t>Тоцилізумаб (</w:t>
            </w:r>
            <w:r>
              <w:rPr>
                <w:rFonts w:eastAsia="Times New Roman" w:cs="Times New Roman"/>
                <w:szCs w:val="24"/>
              </w:rPr>
              <w:t>Tocilizumab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) (</w:t>
            </w:r>
            <w:r>
              <w:rPr>
                <w:rFonts w:eastAsia="Times New Roman" w:cs="Times New Roman"/>
                <w:szCs w:val="24"/>
              </w:rPr>
              <w:t>RO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4877533; Тоцилізумаб, </w:t>
            </w:r>
            <w:r>
              <w:rPr>
                <w:rFonts w:eastAsia="Times New Roman" w:cs="Times New Roman"/>
                <w:szCs w:val="24"/>
              </w:rPr>
              <w:t>Tocilizumab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RO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4877533, </w:t>
            </w:r>
            <w:r>
              <w:rPr>
                <w:rFonts w:eastAsia="Times New Roman" w:cs="Times New Roman"/>
                <w:szCs w:val="24"/>
              </w:rPr>
              <w:t>RoActemra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Actemra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/</w:t>
            </w:r>
            <w:r>
              <w:rPr>
                <w:rFonts w:eastAsia="Times New Roman" w:cs="Times New Roman"/>
                <w:szCs w:val="24"/>
              </w:rPr>
              <w:t>RoActemra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RoActemra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®; </w:t>
            </w:r>
            <w:r>
              <w:rPr>
                <w:rFonts w:eastAsia="Times New Roman" w:cs="Times New Roman"/>
                <w:szCs w:val="24"/>
              </w:rPr>
              <w:t>RO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4877533/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01-02; </w:t>
            </w:r>
            <w:r>
              <w:rPr>
                <w:rFonts w:eastAsia="Times New Roman" w:cs="Times New Roman"/>
                <w:szCs w:val="24"/>
              </w:rPr>
              <w:t>R</w:t>
            </w:r>
            <w:r>
              <w:rPr>
                <w:rFonts w:eastAsia="Times New Roman" w:cs="Times New Roman"/>
                <w:szCs w:val="24"/>
                <w:lang w:val="en-US"/>
              </w:rPr>
              <w:t>o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487-7533/ 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01-02; 487-7533/ 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01-02; Тоцилізумаб (</w:t>
            </w:r>
            <w:r>
              <w:rPr>
                <w:rFonts w:eastAsia="Times New Roman" w:cs="Times New Roman"/>
                <w:szCs w:val="24"/>
              </w:rPr>
              <w:t>Tocilizumab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концентрат для приготування розчину для внутрішньовенних інфузій </w:t>
            </w:r>
            <w:r w:rsidR="007C472C" w:rsidRPr="007C472C">
              <w:rPr>
                <w:rFonts w:eastAsia="Times New Roman" w:cs="Times New Roman"/>
                <w:szCs w:val="24"/>
                <w:lang w:val="uk-UA"/>
              </w:rPr>
              <w:t xml:space="preserve">             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200 мг/ 10 мл (20мл)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20 мг/мл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F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. </w:t>
            </w:r>
            <w:r>
              <w:rPr>
                <w:rFonts w:eastAsia="Times New Roman" w:cs="Times New Roman"/>
                <w:szCs w:val="24"/>
              </w:rPr>
              <w:t>Hoffmann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-</w:t>
            </w:r>
            <w:r>
              <w:rPr>
                <w:rFonts w:eastAsia="Times New Roman" w:cs="Times New Roman"/>
                <w:szCs w:val="24"/>
              </w:rPr>
              <w:t>La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Roche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Ltd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, 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Genetech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Genetech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Inc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>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DHL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Solutions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Fashion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GmbH</w:t>
            </w:r>
            <w:r w:rsidRPr="001F420D">
              <w:rPr>
                <w:rFonts w:eastAsia="Times New Roman" w:cs="Times New Roman"/>
                <w:szCs w:val="24"/>
                <w:lang w:val="uk-UA"/>
              </w:rPr>
              <w:t xml:space="preserve">. 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Catalent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Germany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Schorndorf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GmbH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, 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GmbH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, 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UK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Limited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Fisher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Inc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., 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Almac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Ltd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, 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Almac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Clinical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Services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LLC</w:t>
            </w:r>
            <w:r w:rsidRPr="00E72B01">
              <w:rPr>
                <w:rFonts w:eastAsia="Times New Roman" w:cs="Times New Roman"/>
                <w:szCs w:val="24"/>
                <w:lang w:val="uk-UA"/>
              </w:rPr>
              <w:t>.,</w:t>
            </w:r>
          </w:p>
        </w:tc>
      </w:tr>
    </w:tbl>
    <w:p w:rsidR="00853F41" w:rsidRDefault="00853F41">
      <w:pPr>
        <w:rPr>
          <w:lang w:val="uk-UA"/>
        </w:rPr>
      </w:pPr>
      <w:r w:rsidRPr="00E72B01">
        <w:rPr>
          <w:lang w:val="uk-UA"/>
        </w:rPr>
        <w:br w:type="page"/>
      </w:r>
    </w:p>
    <w:p w:rsidR="00853F41" w:rsidRPr="00853F41" w:rsidRDefault="00853F41" w:rsidP="00853F4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2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 w:rsidRPr="00E72B01">
        <w:trPr>
          <w:trHeight w:val="71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rPr>
                <w:szCs w:val="24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Pr="001F420D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en-US"/>
              </w:rPr>
              <w:t>Catalent Pharma Solution Inc.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Chugai Pharma Manufacturing Co. LTD, </w:t>
            </w:r>
            <w:r>
              <w:rPr>
                <w:rFonts w:eastAsia="Times New Roman" w:cs="Times New Roman"/>
                <w:szCs w:val="24"/>
              </w:rPr>
              <w:t>Японія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53F41" w:rsidRP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</w:rPr>
              <w:t>Розчинник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Мосунетузумабу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(Diluent for Mosunetuzumab) (RO5541267; RO5541267; RO554</w:t>
            </w:r>
            <w:r>
              <w:rPr>
                <w:rFonts w:eastAsia="Times New Roman" w:cs="Times New Roman"/>
                <w:szCs w:val="24"/>
                <w:lang w:val="en-US"/>
              </w:rPr>
              <w:t>1267/F02-01; Ro 554-1267/F02-01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розчинник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гістидин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ацетату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сахарози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(Histidine Acetate Sucrose Diluent)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внутрішньовенних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або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szCs w:val="24"/>
              </w:rPr>
              <w:t>ідшкірних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'</w:t>
            </w:r>
            <w:r>
              <w:rPr>
                <w:rFonts w:eastAsia="Times New Roman" w:cs="Times New Roman"/>
                <w:szCs w:val="24"/>
              </w:rPr>
              <w:t>єкцій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, 35 </w:t>
            </w:r>
            <w:r>
              <w:rPr>
                <w:rFonts w:eastAsia="Times New Roman" w:cs="Times New Roman"/>
                <w:szCs w:val="24"/>
              </w:rPr>
              <w:t>мл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(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50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 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F. Hoffmann-La Roche Ltd, </w:t>
            </w:r>
            <w:r>
              <w:rPr>
                <w:rFonts w:eastAsia="Times New Roman" w:cs="Times New Roman"/>
                <w:szCs w:val="24"/>
              </w:rPr>
              <w:t>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Genetech, Inc,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Genetech, Inc,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DHL Solutions Fashion GmbH. </w:t>
            </w:r>
            <w:r>
              <w:rPr>
                <w:rFonts w:eastAsia="Times New Roman" w:cs="Times New Roman"/>
                <w:szCs w:val="24"/>
              </w:rPr>
              <w:t>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Catalent Pharma Solution LLC,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Catalent Germany Schorndorf GmbH, </w:t>
            </w:r>
            <w:r>
              <w:rPr>
                <w:rFonts w:eastAsia="Times New Roman" w:cs="Times New Roman"/>
                <w:szCs w:val="24"/>
              </w:rPr>
              <w:t>Германія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Fisher Clinical Services GmbH, </w:t>
            </w:r>
            <w:r>
              <w:rPr>
                <w:rFonts w:eastAsia="Times New Roman" w:cs="Times New Roman"/>
                <w:szCs w:val="24"/>
              </w:rPr>
              <w:t>Швейцарія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Fisher Clinical Services UK Limited,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Fisher Clinical Services Inc.,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Almac Clinical Services Ltd, </w:t>
            </w:r>
            <w:r>
              <w:rPr>
                <w:rFonts w:eastAsia="Times New Roman" w:cs="Times New Roman"/>
                <w:szCs w:val="24"/>
              </w:rPr>
              <w:t>Великобританія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1F420D">
              <w:rPr>
                <w:rFonts w:eastAsia="Times New Roman" w:cs="Times New Roman"/>
                <w:szCs w:val="24"/>
                <w:lang w:val="en-US"/>
              </w:rPr>
              <w:t xml:space="preserve">Almac Clinical Services LLC., </w:t>
            </w:r>
            <w:r>
              <w:rPr>
                <w:rFonts w:eastAsia="Times New Roman" w:cs="Times New Roman"/>
                <w:szCs w:val="24"/>
              </w:rPr>
              <w:t>США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Відповідальний (і)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досл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890931" w:rsidRDefault="00890931" w:rsidP="00890931">
            <w:pPr>
              <w:rPr>
                <w:szCs w:val="24"/>
              </w:rPr>
            </w:pPr>
            <w:r w:rsidRPr="00890931">
              <w:rPr>
                <w:szCs w:val="24"/>
              </w:rPr>
              <w:t xml:space="preserve">1) к.м.н. Коваленко С.О. </w:t>
            </w:r>
          </w:p>
          <w:p w:rsidR="00CB29B2" w:rsidRDefault="00890931" w:rsidP="00162772">
            <w:pPr>
              <w:jc w:val="both"/>
              <w:rPr>
                <w:szCs w:val="24"/>
              </w:rPr>
            </w:pPr>
            <w:r w:rsidRPr="00890931">
              <w:rPr>
                <w:szCs w:val="24"/>
              </w:rPr>
              <w:t>Медичний центр товариства з обмеженою відповідальністю «Гармонія краси», відділення клінічних випробувань, м. Київ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890931">
            <w:pPr>
              <w:jc w:val="both"/>
            </w:pPr>
            <w:r>
              <w:rPr>
                <w:rFonts w:cstheme="minorBidi"/>
              </w:rPr>
              <w:t xml:space="preserve">Лабораторні набори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CB29B2" w:rsidRDefault="00B507B2">
      <w:pPr>
        <w:ind w:left="9214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«Комплексне багатоцентрове рандомізоване, подвійно сліпе дослідження I/II фази, що проводиться з використанням препарату порівняння Диспорт і плацебо з метою оцінки безпечності й ефективності препарату IPN10200 у збільшуваних дозах і підбору його оптимальної дози для лікування спастичності верхніх кінцівок у дорослих пацієнтів», код дослідження D-FR-10200-001, остаточна редакція 1.0 від 11 листопада 2020 р.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«Іпсен Інновейшн» [Ipsen Innovation], Франція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IPN10200 (IPN10200; Clostridium botulinum, neurotoxin serotype A/B; M03AX01; modified recombinant botulinum neurotoxin serotype AB (mrBoNT/AB)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); </w:t>
            </w:r>
            <w:r w:rsidRPr="007B0AEE">
              <w:rPr>
                <w:rFonts w:eastAsia="Times New Roman"/>
                <w:szCs w:val="24"/>
              </w:rPr>
              <w:t>порошок для розчину для ін’єкцій із розчинником для відновлення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36 нг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«Carbogen Amcis SAS», Франція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«Ipsen Biopharm Limited», Велика Британія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«Ipsen Pharsciences», Франція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«Patheon Italia S.P.A.», Італія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</w:p>
          <w:p w:rsidR="00CB29B2" w:rsidRDefault="00890931" w:rsidP="00890931">
            <w:pPr>
              <w:jc w:val="both"/>
            </w:pPr>
            <w:r w:rsidRPr="007B0AEE">
              <w:rPr>
                <w:rFonts w:eastAsia="Times New Roman"/>
                <w:szCs w:val="24"/>
              </w:rPr>
              <w:t xml:space="preserve">плацебо до IPN10200 (плацебо до IPN10200); порошок для розчину для ін’єкцій із розчинником для відновлення; «Carbogen Amcis SAS», Франція; «Ipsen Biopharm Limited», Велика Британія; «Ipsen Pharsciences», Франція </w:t>
            </w:r>
          </w:p>
        </w:tc>
      </w:tr>
      <w:tr w:rsidR="00890931" w:rsidTr="00853F41">
        <w:trPr>
          <w:trHeight w:val="3694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1) д.м.н., проф. Московко С.П.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Товариство з обмеженою відповідальністю «Медичний центр «Салютем», лікувально-профілактичний відділ Медичного центру, м. Вінниця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2) к.м.н Саноцький Я.Є.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3) к.м.н. Говбах І.О.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Комунальне некомерційне підприємство «Міська поліклініка №9» Харківської міської ради, відділення вузьких фахівців, Харкiвська медична академiя пiслядипломної освiти, кафедра загальної практики – сімейної медицини, м. Харків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4) к.м.н. Пасюра І.М.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Харківська клінічна лікарня на залізничному транспорті №1 Філії «Центр охорони здоров’я» акціонерного товариства «Українська залізниця», 3-є неврологічне відділення, м. Харків</w:t>
            </w:r>
          </w:p>
          <w:p w:rsidR="00890931" w:rsidRPr="007B0AEE" w:rsidRDefault="0089093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5) д.м.н., проф. Литвиненко Н.В.</w:t>
            </w:r>
          </w:p>
        </w:tc>
      </w:tr>
    </w:tbl>
    <w:p w:rsidR="00853F41" w:rsidRDefault="00853F41">
      <w:pPr>
        <w:rPr>
          <w:lang w:val="uk-UA"/>
        </w:rPr>
      </w:pPr>
      <w:r>
        <w:br w:type="page"/>
      </w:r>
    </w:p>
    <w:p w:rsidR="00853F41" w:rsidRPr="00853F41" w:rsidRDefault="00853F41" w:rsidP="00853F4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продовження додатка 3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>
        <w:trPr>
          <w:trHeight w:val="45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Pr="007B0AEE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Лікувально-діагностичний центр товариства з обмеженою відповідальністю «Медконтинент», центр неврології та реабілітації, м. Полтава</w:t>
            </w:r>
          </w:p>
          <w:p w:rsidR="00853F41" w:rsidRPr="007B0AEE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>6) к.м.н. Черкез А.М.</w:t>
            </w:r>
          </w:p>
          <w:p w:rsidR="00853F41" w:rsidRPr="007B0AEE" w:rsidRDefault="00853F41" w:rsidP="00890931">
            <w:pPr>
              <w:jc w:val="both"/>
              <w:rPr>
                <w:rFonts w:eastAsia="Times New Roman"/>
                <w:szCs w:val="24"/>
              </w:rPr>
            </w:pPr>
            <w:r w:rsidRPr="007B0AEE">
              <w:rPr>
                <w:rFonts w:eastAsia="Times New Roman"/>
                <w:szCs w:val="24"/>
              </w:rPr>
              <w:t xml:space="preserve">Комунальне некомерційне </w:t>
            </w:r>
            <w:proofErr w:type="gramStart"/>
            <w:r w:rsidRPr="007B0AEE">
              <w:rPr>
                <w:rFonts w:eastAsia="Times New Roman"/>
                <w:szCs w:val="24"/>
              </w:rPr>
              <w:t>п</w:t>
            </w:r>
            <w:proofErr w:type="gramEnd"/>
            <w:r w:rsidRPr="007B0AEE">
              <w:rPr>
                <w:rFonts w:eastAsia="Times New Roman"/>
                <w:szCs w:val="24"/>
              </w:rPr>
              <w:t>ідприємство «Запорізька обласна клінічна лікарня» Запорізької обласної ради, відділення неврології №1, м. Запоріжжя</w:t>
            </w:r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szCs w:val="24"/>
              </w:rPr>
              <w:t xml:space="preserve">Препарати порівняння, виробник та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</w:pPr>
            <w:r w:rsidRPr="007B0AEE">
              <w:rPr>
                <w:rFonts w:eastAsia="Times New Roman"/>
                <w:szCs w:val="24"/>
              </w:rPr>
              <w:t>Диспорт® (Dysport®, botulinum toxin type A - haemagglutinin complex; 93384-43-1; Botulinum toxin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); </w:t>
            </w:r>
            <w:r w:rsidRPr="007B0AEE">
              <w:rPr>
                <w:rFonts w:eastAsia="Times New Roman"/>
                <w:szCs w:val="24"/>
              </w:rPr>
              <w:t>порошок для розчину для ін’єкцій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500 ОД (одиниці дії)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«Ipsen Biopharm Limited», Велика Британія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; </w:t>
            </w:r>
            <w:r w:rsidRPr="007B0AEE">
              <w:rPr>
                <w:rFonts w:eastAsia="Times New Roman"/>
                <w:szCs w:val="24"/>
              </w:rPr>
              <w:t>«Ipsen Pharsciences», Франція</w:t>
            </w:r>
            <w:r w:rsidRPr="007B0AEE">
              <w:rPr>
                <w:rFonts w:eastAsia="Times New Roman"/>
                <w:szCs w:val="24"/>
                <w:lang w:val="uk-UA"/>
              </w:rPr>
              <w:t xml:space="preserve"> </w:t>
            </w:r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</w:pPr>
            <w:r w:rsidRPr="007B0AEE">
              <w:rPr>
                <w:rFonts w:eastAsia="Times New Roman"/>
                <w:szCs w:val="24"/>
              </w:rPr>
              <w:t xml:space="preserve">- Портативний електроміограф (медичний пристрій, призначений для використання в якості стимулятора для локалізації нервів та в якості навігатора для прицільного введення голки при внутрішньом’язових ін'єкціях) «Dantec™ CLAVIS™» Виробник: Alpine Biomed ApS, Данія; Компанія, що діє за довіреністю, яку надав спонсор чи заявник на ввезення досліджуваних лікарських засобів та супутніх матеріалів – «ТОВ «ІМП-ЛОГІСТИКА УКРАЇНА». 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B507B2">
        <w:t>4</w:t>
      </w:r>
    </w:p>
    <w:p w:rsidR="00B507B2" w:rsidRDefault="00B507B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 дослідження II/III фази з 8-тижневим вступним періодом, подальшим 12-тижневим проспективним, подвійним сліпим, плацебо-контрольованим періодом з рандомізованою відміною препарату в паралельних групах і 52-тижневим відкритим розширеним дослідженням для оцінки ефективності та безпечності щоденного прийому 1,5–3,5 мг Басімглуранту у пацієнтів з болем, обумовленим невралгією трійчастого нерва, і недостатньою відповіддю на поточну протибольову терапію», код дослідження NOE-TGN-201, версія 1.0 від 31 березня 2021 р.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Ноема Фарма АГ, Швейцарія (Noema Pharma AG, Switzerland)</w:t>
            </w:r>
          </w:p>
        </w:tc>
      </w:tr>
      <w:tr w:rsidR="00CB29B2" w:rsidRPr="00E72B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C134E5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134E5">
              <w:rPr>
                <w:rFonts w:eastAsia="Times New Roman" w:cs="Times New Roman"/>
                <w:szCs w:val="24"/>
              </w:rPr>
              <w:t xml:space="preserve">Басімглурант (Basimglurant, NOE-101); капсула 0.5 мг, 40 капсул в блістерній упаковці типу гаманця; Catalent Pharma Solutions, USA; Catalent Pharma Solutions, USA; </w:t>
            </w:r>
          </w:p>
          <w:p w:rsidR="00890931" w:rsidRPr="00CD6C7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D6C71">
              <w:rPr>
                <w:rFonts w:eastAsia="Times New Roman" w:cs="Times New Roman"/>
                <w:szCs w:val="24"/>
              </w:rPr>
              <w:t>Басімглурант (</w:t>
            </w:r>
            <w:r w:rsidRPr="00C134E5">
              <w:rPr>
                <w:rFonts w:eastAsia="Times New Roman" w:cs="Times New Roman"/>
                <w:szCs w:val="24"/>
              </w:rPr>
              <w:t>Basimglurant</w:t>
            </w:r>
            <w:r w:rsidRPr="00CD6C71">
              <w:rPr>
                <w:rFonts w:eastAsia="Times New Roman" w:cs="Times New Roman"/>
                <w:szCs w:val="24"/>
              </w:rPr>
              <w:t xml:space="preserve">, </w:t>
            </w:r>
            <w:r w:rsidRPr="00C134E5">
              <w:rPr>
                <w:rFonts w:eastAsia="Times New Roman" w:cs="Times New Roman"/>
                <w:szCs w:val="24"/>
              </w:rPr>
              <w:t>NOE</w:t>
            </w:r>
            <w:r w:rsidRPr="00CD6C71">
              <w:rPr>
                <w:rFonts w:eastAsia="Times New Roman" w:cs="Times New Roman"/>
                <w:szCs w:val="24"/>
              </w:rPr>
              <w:t>-101); капсула; 1.0 мг</w:t>
            </w:r>
            <w:r>
              <w:rPr>
                <w:rFonts w:eastAsia="Times New Roman" w:cs="Times New Roman"/>
                <w:szCs w:val="24"/>
                <w:lang w:val="uk-UA"/>
              </w:rPr>
              <w:t>,</w:t>
            </w:r>
            <w:r w:rsidRPr="00C134E5">
              <w:rPr>
                <w:rFonts w:eastAsia="Times New Roman" w:cs="Times New Roman"/>
                <w:szCs w:val="24"/>
              </w:rPr>
              <w:t xml:space="preserve"> 40 капсул в блістерній упаковці типу гаманця</w:t>
            </w:r>
            <w:r w:rsidRPr="00CD6C71">
              <w:rPr>
                <w:rFonts w:eastAsia="Times New Roman" w:cs="Times New Roman"/>
                <w:szCs w:val="24"/>
              </w:rPr>
              <w:t xml:space="preserve">; </w:t>
            </w:r>
            <w:r w:rsidRPr="00C134E5">
              <w:rPr>
                <w:rFonts w:eastAsia="Times New Roman" w:cs="Times New Roman"/>
                <w:szCs w:val="24"/>
              </w:rPr>
              <w:t>Catalent</w:t>
            </w:r>
            <w:r w:rsidRPr="00CD6C71">
              <w:rPr>
                <w:rFonts w:eastAsia="Times New Roman" w:cs="Times New Roman"/>
                <w:szCs w:val="24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Pharma</w:t>
            </w:r>
            <w:r w:rsidRPr="00CD6C71">
              <w:rPr>
                <w:rFonts w:eastAsia="Times New Roman" w:cs="Times New Roman"/>
                <w:szCs w:val="24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Solutions</w:t>
            </w:r>
            <w:r w:rsidRPr="00CD6C71">
              <w:rPr>
                <w:rFonts w:eastAsia="Times New Roman" w:cs="Times New Roman"/>
                <w:szCs w:val="24"/>
              </w:rPr>
              <w:t xml:space="preserve">, </w:t>
            </w:r>
            <w:r w:rsidRPr="00C134E5">
              <w:rPr>
                <w:rFonts w:eastAsia="Times New Roman" w:cs="Times New Roman"/>
                <w:szCs w:val="24"/>
              </w:rPr>
              <w:t>USA</w:t>
            </w:r>
            <w:r w:rsidRPr="00CD6C71">
              <w:rPr>
                <w:rFonts w:eastAsia="Times New Roman" w:cs="Times New Roman"/>
                <w:szCs w:val="24"/>
              </w:rPr>
              <w:t xml:space="preserve">; </w:t>
            </w:r>
            <w:r w:rsidRPr="00C134E5">
              <w:rPr>
                <w:rFonts w:eastAsia="Times New Roman" w:cs="Times New Roman"/>
                <w:szCs w:val="24"/>
              </w:rPr>
              <w:t>Catalent</w:t>
            </w:r>
            <w:r w:rsidRPr="00CD6C71">
              <w:rPr>
                <w:rFonts w:eastAsia="Times New Roman" w:cs="Times New Roman"/>
                <w:szCs w:val="24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Pharma</w:t>
            </w:r>
            <w:r w:rsidRPr="00CD6C71">
              <w:rPr>
                <w:rFonts w:eastAsia="Times New Roman" w:cs="Times New Roman"/>
                <w:szCs w:val="24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Solutions</w:t>
            </w:r>
            <w:r w:rsidRPr="00CD6C71">
              <w:rPr>
                <w:rFonts w:eastAsia="Times New Roman" w:cs="Times New Roman"/>
                <w:szCs w:val="24"/>
              </w:rPr>
              <w:t xml:space="preserve">, </w:t>
            </w:r>
            <w:r w:rsidRPr="00C134E5">
              <w:rPr>
                <w:rFonts w:eastAsia="Times New Roman" w:cs="Times New Roman"/>
                <w:szCs w:val="24"/>
              </w:rPr>
              <w:t>USA</w:t>
            </w:r>
            <w:r w:rsidRPr="00CD6C71">
              <w:rPr>
                <w:rFonts w:eastAsia="Times New Roman" w:cs="Times New Roman"/>
                <w:szCs w:val="24"/>
              </w:rPr>
              <w:t xml:space="preserve">; </w:t>
            </w:r>
          </w:p>
          <w:p w:rsidR="00CB29B2" w:rsidRPr="00890931" w:rsidRDefault="00890931" w:rsidP="00890931">
            <w:pPr>
              <w:jc w:val="both"/>
              <w:rPr>
                <w:lang w:val="en-US"/>
              </w:rPr>
            </w:pPr>
            <w:r w:rsidRPr="00C134E5">
              <w:rPr>
                <w:rFonts w:eastAsia="Times New Roman" w:cs="Times New Roman"/>
                <w:szCs w:val="24"/>
              </w:rPr>
              <w:t>Плацебо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до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Басімглурант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(</w:t>
            </w:r>
            <w:r w:rsidRPr="00CD6C71">
              <w:rPr>
                <w:rFonts w:eastAsia="Times New Roman" w:cs="Times New Roman"/>
                <w:szCs w:val="24"/>
                <w:lang w:val="uk-UA"/>
              </w:rPr>
              <w:t>Microcrystalline Cellulose Spheres, (Vivapur®1000)</w:t>
            </w:r>
            <w:r>
              <w:rPr>
                <w:rFonts w:eastAsia="Times New Roman" w:cs="Times New Roman"/>
                <w:szCs w:val="24"/>
                <w:lang w:val="uk-UA"/>
              </w:rPr>
              <w:t>)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C134E5">
              <w:rPr>
                <w:rFonts w:eastAsia="Times New Roman" w:cs="Times New Roman"/>
                <w:szCs w:val="24"/>
              </w:rPr>
              <w:t>капсула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; Catalent Pharma Solutions, USA; Catalent Pharma Solutions, USA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Відповідальний (і)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досл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1552FD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1) </w:t>
            </w:r>
            <w:r w:rsidRPr="001552FD">
              <w:rPr>
                <w:rFonts w:eastAsia="Times New Roman" w:cs="Times New Roman"/>
                <w:szCs w:val="24"/>
              </w:rPr>
              <w:t>д.м.н., проф. Лінський І.В.</w:t>
            </w:r>
          </w:p>
          <w:p w:rsidR="00890931" w:rsidRPr="001552FD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Клініка Державної установи «Інститут неврології, психіатрії та наркології Національної академії медичних наук України», Відділ аутоімунних та дегенеративних захворювань нервової системи, Центр розсіяного склерозу, м. Харків</w:t>
            </w:r>
          </w:p>
          <w:p w:rsidR="00890931" w:rsidRPr="001552FD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2) </w:t>
            </w:r>
            <w:r w:rsidRPr="001552FD">
              <w:rPr>
                <w:rFonts w:eastAsia="Times New Roman" w:cs="Times New Roman"/>
                <w:szCs w:val="24"/>
              </w:rPr>
              <w:t>д.м.н., проф. Гриб В.А.</w:t>
            </w:r>
          </w:p>
          <w:p w:rsidR="00CB29B2" w:rsidRDefault="00890931" w:rsidP="00890931">
            <w:pPr>
              <w:rPr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Лікувально-діагностичний центр «Нейро Глобал» товариства з обмеженою відповідальністю «Нейро Глобал», лікувально-профілактичний підрозділ, м. Івано-Франківськ, с. Крихівці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853F41" w:rsidRDefault="00853F41">
      <w:pPr>
        <w:rPr>
          <w:lang w:val="uk-UA"/>
        </w:rPr>
      </w:pPr>
      <w:r>
        <w:br w:type="page"/>
      </w:r>
    </w:p>
    <w:p w:rsidR="00853F41" w:rsidRPr="00853F41" w:rsidRDefault="00853F41" w:rsidP="00853F4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продовження додатка 4</w:t>
      </w:r>
    </w:p>
    <w:p w:rsidR="00853F41" w:rsidRPr="00853F41" w:rsidRDefault="00853F41">
      <w:pPr>
        <w:rPr>
          <w:lang w:val="uk-UA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1552FD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 xml:space="preserve">- Смартфони від </w:t>
            </w:r>
            <w:r>
              <w:rPr>
                <w:rFonts w:eastAsia="Times New Roman" w:cs="Times New Roman"/>
                <w:szCs w:val="24"/>
              </w:rPr>
              <w:t>Replior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 xml:space="preserve">- Портативні пристрої від </w:t>
            </w:r>
            <w:r>
              <w:rPr>
                <w:rFonts w:eastAsia="Times New Roman" w:cs="Times New Roman"/>
                <w:szCs w:val="24"/>
              </w:rPr>
              <w:t>Empatica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- ЕКГ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Min</w:t>
            </w:r>
            <w:r w:rsidRPr="001552FD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max</w:t>
            </w:r>
            <w:r w:rsidRPr="001552FD">
              <w:rPr>
                <w:rFonts w:eastAsia="Times New Roman" w:cs="Times New Roman"/>
                <w:szCs w:val="24"/>
              </w:rPr>
              <w:t xml:space="preserve"> термометри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- Центрифуги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- Друковані матеріали для пацієнтів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- Лабораторні набори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1552FD">
              <w:rPr>
                <w:rFonts w:eastAsia="Times New Roman" w:cs="Times New Roman"/>
                <w:szCs w:val="24"/>
              </w:rPr>
              <w:t>- Експрес тести на ва</w:t>
            </w:r>
            <w:r>
              <w:rPr>
                <w:rFonts w:eastAsia="Times New Roman" w:cs="Times New Roman"/>
                <w:szCs w:val="24"/>
              </w:rPr>
              <w:t>гітність</w:t>
            </w:r>
          </w:p>
          <w:p w:rsidR="00890931" w:rsidRPr="001552FD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D6C71">
              <w:rPr>
                <w:rFonts w:eastAsia="Times New Roman" w:cs="Times New Roman"/>
                <w:szCs w:val="24"/>
              </w:rPr>
              <w:t>- Інші супутні матеріали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B507B2" w:rsidRDefault="00B507B2" w:rsidP="00B507B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 w:rsidP="00B507B2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контрольоване препаратом порівняння клінічне дослідження ІІІ фази для вивчення ефективності та безпечності пембролізумабу (MK-3475) у комбінації з бацилою Кальметта-Герена (БЦЖ) в учасників з нем’язово-інвазивним раком сечового міхура з високим ступенем ризику, у яких спостерігається персистуючий або рецидивуючий рак після індукційної БЦЖ-терапії або яким раніше не проводили БЦЖ-терапію (KEYNOTE-676)», код дослідження MK-3475-676, з інкорпорованою поправкою 04 від 09 червня 2021 року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CB29B2" w:rsidRPr="00E72B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890931">
            <w:pPr>
              <w:jc w:val="both"/>
              <w:rPr>
                <w:lang w:val="en-US"/>
              </w:rPr>
            </w:pPr>
            <w:r w:rsidRPr="00367561">
              <w:rPr>
                <w:rFonts w:eastAsia="Times New Roman" w:cs="Times New Roman"/>
                <w:szCs w:val="24"/>
              </w:rPr>
              <w:t>Пембролізумаб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(MK-3475, Pembrolizumab, </w:t>
            </w:r>
            <w:r w:rsidRPr="00367561">
              <w:rPr>
                <w:rFonts w:eastAsia="Times New Roman" w:cs="Times New Roman"/>
                <w:szCs w:val="24"/>
              </w:rPr>
              <w:t>КІТРУДА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®; KEYTRUDA®; MK-3475 (aPD-1); SCH/900475; SCH/900475 (Anti-PD-1); MK3; 02P106; ORG 307448-0; Anti-PD1; MK-3475 (Anti-PD1); MK-3475, </w:t>
            </w:r>
            <w:r w:rsidRPr="00367561">
              <w:rPr>
                <w:rFonts w:eastAsia="Times New Roman" w:cs="Times New Roman"/>
                <w:szCs w:val="24"/>
              </w:rPr>
              <w:t>пембролізумаб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, pembrolizumab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c</w:t>
            </w:r>
            <w:r w:rsidRPr="00367561">
              <w:rPr>
                <w:rFonts w:eastAsia="Times New Roman" w:cs="Times New Roman"/>
                <w:szCs w:val="24"/>
              </w:rPr>
              <w:t>терильний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367561">
              <w:rPr>
                <w:rFonts w:eastAsia="Times New Roman" w:cs="Times New Roman"/>
                <w:szCs w:val="24"/>
              </w:rPr>
              <w:t>розчин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367561">
              <w:rPr>
                <w:rFonts w:eastAsia="Times New Roman" w:cs="Times New Roman"/>
                <w:szCs w:val="24"/>
              </w:rPr>
              <w:t>для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367561">
              <w:rPr>
                <w:rFonts w:eastAsia="Times New Roman" w:cs="Times New Roman"/>
                <w:szCs w:val="24"/>
              </w:rPr>
              <w:t>внутрішньовенних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Pr="00367561">
              <w:rPr>
                <w:rFonts w:eastAsia="Times New Roman" w:cs="Times New Roman"/>
                <w:szCs w:val="24"/>
              </w:rPr>
              <w:t>інфузій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 xml:space="preserve">25 </w:t>
            </w:r>
            <w:r w:rsidRPr="00367561">
              <w:rPr>
                <w:rFonts w:eastAsia="Times New Roman" w:cs="Times New Roman"/>
                <w:szCs w:val="24"/>
              </w:rPr>
              <w:t>мг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/</w:t>
            </w:r>
            <w:r w:rsidRPr="00367561">
              <w:rPr>
                <w:rFonts w:eastAsia="Times New Roman" w:cs="Times New Roman"/>
                <w:szCs w:val="24"/>
              </w:rPr>
              <w:t>мл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Almac Clinical Services, USA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Almac Clinical Services Limited, United Kingdom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Fisher Clinical Services GmbH, Switzerland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Fisher Clinical Services Inc., United States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Fisher Clinical Services UK Limited, United Kingdom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Merck Sharp &amp; Dohme Corp., United States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Werthenstein BioPharma GmbH (WAG), Switzerland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MSD International GmbH T/A MSD Ireland (Carlow), Ireland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Schering-Plough Labo NV, Belgium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MSD International GmbH TIA MSD Ireland (Ballydine), Ireland</w:t>
            </w:r>
          </w:p>
        </w:tc>
      </w:tr>
      <w:tr w:rsidR="00890931" w:rsidTr="00853F41">
        <w:trPr>
          <w:trHeight w:val="2967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Відповідальний (і)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досл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684086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84086">
              <w:rPr>
                <w:rFonts w:eastAsia="Times New Roman" w:cs="Times New Roman"/>
                <w:szCs w:val="24"/>
              </w:rPr>
              <w:t>д.м.н., проф. Крижанівська А.Є.</w:t>
            </w:r>
          </w:p>
          <w:p w:rsidR="00890931" w:rsidRPr="00684086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>Комунальне некомерційне підприємство «Прикарпатський клінічний онкологічний центр Івано-Франківської обласної ради», відділення денного стаціонару, Івано-Франківський національний медичний університет, кафедра онкології, м. Івано-Франківськ</w:t>
            </w:r>
          </w:p>
          <w:p w:rsidR="00890931" w:rsidRPr="00684086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2) </w:t>
            </w:r>
            <w:r w:rsidRPr="00684086">
              <w:rPr>
                <w:rFonts w:eastAsia="Times New Roman" w:cs="Times New Roman"/>
                <w:szCs w:val="24"/>
              </w:rPr>
              <w:t>зав. відділенням Налбандян Т.А.</w:t>
            </w:r>
          </w:p>
          <w:p w:rsidR="00890931" w:rsidRPr="00684086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84086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84086">
              <w:rPr>
                <w:rFonts w:eastAsia="Times New Roman" w:cs="Times New Roman"/>
                <w:szCs w:val="24"/>
              </w:rPr>
              <w:t xml:space="preserve">ідприємство «Обласний центр онкології», онкоурологічне відділення, 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              </w:t>
            </w:r>
            <w:r w:rsidRPr="00684086">
              <w:rPr>
                <w:rFonts w:eastAsia="Times New Roman" w:cs="Times New Roman"/>
                <w:szCs w:val="24"/>
              </w:rPr>
              <w:t>м. Харків</w:t>
            </w:r>
          </w:p>
          <w:p w:rsidR="00890931" w:rsidRPr="00684086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3) </w:t>
            </w:r>
            <w:r w:rsidRPr="00684086">
              <w:rPr>
                <w:rFonts w:eastAsia="Times New Roman" w:cs="Times New Roman"/>
                <w:szCs w:val="24"/>
              </w:rPr>
              <w:t>к.м.н. Неффа М.Ю.</w:t>
            </w:r>
          </w:p>
          <w:p w:rsidR="00890931" w:rsidRPr="00684086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84086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84086">
              <w:rPr>
                <w:rFonts w:eastAsia="Times New Roman" w:cs="Times New Roman"/>
                <w:szCs w:val="24"/>
              </w:rPr>
              <w:t>ідприємство Харківської обласної ради «Обласний клінічний спеціалізований диспансер радіаційного захисту населення», хірургічне відділення з онкологічними ліжками, м. Харків</w:t>
            </w: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продовження додатка 5</w:t>
      </w:r>
    </w:p>
    <w:p w:rsidR="00853F41" w:rsidRDefault="00853F4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>
        <w:trPr>
          <w:trHeight w:val="351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Pr="00684086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4) </w:t>
            </w:r>
            <w:r w:rsidRPr="00684086">
              <w:rPr>
                <w:rFonts w:eastAsia="Times New Roman" w:cs="Times New Roman"/>
                <w:szCs w:val="24"/>
              </w:rPr>
              <w:t>директор Парамонов В.В.</w:t>
            </w:r>
          </w:p>
          <w:p w:rsidR="00853F41" w:rsidRPr="00684086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84086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84086">
              <w:rPr>
                <w:rFonts w:eastAsia="Times New Roman" w:cs="Times New Roman"/>
                <w:szCs w:val="24"/>
              </w:rPr>
              <w:t>ідприємство «Черкаський обласний онкологічний диспансер Черкаської обласної ради», Обласний центр клінічної онкології (онкохіміотерапевтичний), м. Черкаси</w:t>
            </w:r>
          </w:p>
          <w:p w:rsidR="00853F41" w:rsidRPr="00684086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5) </w:t>
            </w:r>
            <w:r w:rsidRPr="00684086">
              <w:rPr>
                <w:rFonts w:eastAsia="Times New Roman" w:cs="Times New Roman"/>
                <w:szCs w:val="24"/>
              </w:rPr>
              <w:t xml:space="preserve">д.м.н. </w:t>
            </w:r>
            <w:proofErr w:type="gramStart"/>
            <w:r w:rsidRPr="00684086">
              <w:rPr>
                <w:rFonts w:eastAsia="Times New Roman" w:cs="Times New Roman"/>
                <w:szCs w:val="24"/>
              </w:rPr>
              <w:t>C</w:t>
            </w:r>
            <w:proofErr w:type="gramEnd"/>
            <w:r w:rsidRPr="00684086">
              <w:rPr>
                <w:rFonts w:eastAsia="Times New Roman" w:cs="Times New Roman"/>
                <w:szCs w:val="24"/>
              </w:rPr>
              <w:t>акало А.В.</w:t>
            </w:r>
          </w:p>
          <w:p w:rsidR="00853F41" w:rsidRPr="00684086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84086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84086">
              <w:rPr>
                <w:rFonts w:eastAsia="Times New Roman" w:cs="Times New Roman"/>
                <w:szCs w:val="24"/>
              </w:rPr>
              <w:t>ідприємство «Київський міський клінічний онкологічний центр» виконавчого органу Київської міської ради (Київської міської державної адміністрації), урологічне відділення, Державна установа «Інститут урології Національної академії медичних наук України», відділ онкоурології, м. Київ</w:t>
            </w:r>
          </w:p>
          <w:p w:rsidR="00853F41" w:rsidRPr="00684086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6) </w:t>
            </w:r>
            <w:r w:rsidRPr="00684086">
              <w:rPr>
                <w:rFonts w:eastAsia="Times New Roman" w:cs="Times New Roman"/>
                <w:szCs w:val="24"/>
              </w:rPr>
              <w:t>д.м.н., проф. Стусь В.П.</w:t>
            </w:r>
          </w:p>
          <w:p w:rsidR="00853F41" w:rsidRPr="00684086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 xml:space="preserve">Комунальне </w:t>
            </w:r>
            <w:proofErr w:type="gramStart"/>
            <w:r w:rsidRPr="00684086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84086">
              <w:rPr>
                <w:rFonts w:eastAsia="Times New Roman" w:cs="Times New Roman"/>
                <w:szCs w:val="24"/>
              </w:rPr>
              <w:t>ідприємство «Дніпропетровська обласна клінічна лікарня ім. І.І. Мечникова» Дніпропетровської обласної ради», відділення урології №2 (онкологічне), Дніпровський державний медичний університет, кафедра урології, м. Дніпро</w:t>
            </w:r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szCs w:val="24"/>
              </w:rPr>
              <w:t xml:space="preserve">Препарати порівняння, виробник та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367561" w:rsidRDefault="00890931" w:rsidP="00890931">
            <w:pPr>
              <w:jc w:val="both"/>
            </w:pPr>
            <w:r w:rsidRPr="00367561">
              <w:rPr>
                <w:rFonts w:eastAsia="Times New Roman" w:cs="Times New Roman"/>
                <w:szCs w:val="24"/>
              </w:rPr>
              <w:t>Жива бацила Кальметта-Герена, штам TICE (Live Bacillus Calmette-Guerin, strain TICE, BACILLUS CALMETTE-GUERIN (BCG), TICE; Бацила Кальметта-Герена (БЦЖ), Тайс, OncoTICE®, ОнкоТАЙС®, TICE® BCG, ТАЙС® БЦЖ; BACILLUS CALMETTE-GUERIN (BCG), TICE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367561">
              <w:rPr>
                <w:rFonts w:eastAsia="Times New Roman" w:cs="Times New Roman"/>
                <w:szCs w:val="24"/>
              </w:rPr>
              <w:t>порошок для приготування суспензії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2-8 x 10</w:t>
            </w:r>
            <w:r w:rsidRPr="00367561">
              <w:rPr>
                <w:rFonts w:eastAsia="Times New Roman" w:cs="Times New Roman"/>
                <w:szCs w:val="24"/>
                <w:vertAlign w:val="superscript"/>
              </w:rPr>
              <w:t>8</w:t>
            </w:r>
            <w:r w:rsidRPr="00367561">
              <w:rPr>
                <w:rFonts w:eastAsia="Times New Roman" w:cs="Times New Roman"/>
                <w:szCs w:val="24"/>
              </w:rPr>
              <w:t xml:space="preserve"> колонієутворюючі одиниці (Colony Forming Units (CFU))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Fisher Clinical Services GmbH, Switzerland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Merck Sharp &amp; Dohme Corp., United States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Werthenstein BioPharma GmbH (WAG), Switzerland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N.V. Organon, Netherlands (відома як: NVO PHARM OPS OSS NL, Netherlands та MSD Oss, Netherlands)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Organon Teknika Corporation (OTC), LLC, USA (відома як: Merck Teknika, дочірня компанія Merck &amp; Co., Inc.)</w:t>
            </w:r>
            <w:r w:rsidRPr="00367561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367561">
              <w:rPr>
                <w:rFonts w:eastAsia="Times New Roman" w:cs="Times New Roman"/>
                <w:szCs w:val="24"/>
              </w:rPr>
              <w:t>MSD International GmbH TIA MSD Ireland (Ballydine), Ireland</w:t>
            </w:r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>- лабораторні набори;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 xml:space="preserve">- </w:t>
            </w:r>
            <w:r>
              <w:rPr>
                <w:rFonts w:eastAsia="Times New Roman" w:cs="Times New Roman"/>
                <w:szCs w:val="24"/>
              </w:rPr>
              <w:t>min</w:t>
            </w:r>
            <w:r w:rsidRPr="00684086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max</w:t>
            </w:r>
            <w:r w:rsidRPr="00684086">
              <w:rPr>
                <w:rFonts w:eastAsia="Times New Roman" w:cs="Times New Roman"/>
                <w:szCs w:val="24"/>
              </w:rPr>
              <w:t xml:space="preserve"> термометри;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684086">
              <w:rPr>
                <w:rFonts w:eastAsia="Times New Roman" w:cs="Times New Roman"/>
                <w:szCs w:val="24"/>
              </w:rPr>
              <w:t>- друковані матеріали.</w:t>
            </w:r>
          </w:p>
          <w:p w:rsidR="00890931" w:rsidRDefault="00890931" w:rsidP="00890931">
            <w:pPr>
              <w:jc w:val="both"/>
            </w:pPr>
            <w:r w:rsidRPr="00684086">
              <w:rPr>
                <w:rFonts w:eastAsia="Times New Roman" w:cs="Times New Roman"/>
                <w:szCs w:val="24"/>
              </w:rPr>
              <w:t>Компанія, яка діє за довіреністю, яку надав спонсор чи заявник на ввезення досліджуваних лікарських засобів та супутніх матеріалів: ТОВ «Агенц</w:t>
            </w:r>
            <w:r>
              <w:rPr>
                <w:rFonts w:eastAsia="Times New Roman" w:cs="Times New Roman"/>
                <w:szCs w:val="24"/>
              </w:rPr>
              <w:t>ія «С.М.О.-Україна»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B507B2">
        <w:t>6</w:t>
      </w:r>
    </w:p>
    <w:p w:rsidR="00B507B2" w:rsidRDefault="00B507B2" w:rsidP="00B507B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 w:rsidP="00B507B2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“Рандомізоване, відкрите, контрольоване, з двома групами лікування дослідження фази 3 фотоімунотерапії ASP-1929 в порівнянні зі стандартом лікування на вибір лікаря для лікування плоскоклітинного локорегіонального рецидивуючого раку голови та шиї в пацієнтів, у яких не було досягнуто ефекту чи сталося прогресування захворювання під час або після принаймні двох ліній терапії, принаймні одна з яких була системною”, код дослідження ASP-1929-301, версія з поправкою 3.1 від 10 червня 2020 р.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«Біорасі, Ел-Ел-Сі», США</w:t>
            </w:r>
          </w:p>
        </w:tc>
      </w:tr>
      <w:tr w:rsidR="00CB29B2" w:rsidRPr="00E72B0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>
              <w:t>Ракутен</w:t>
            </w:r>
            <w:r w:rsidRPr="00890931">
              <w:rPr>
                <w:lang w:val="en-US"/>
              </w:rPr>
              <w:t xml:space="preserve"> </w:t>
            </w:r>
            <w:r>
              <w:t>Медікал</w:t>
            </w:r>
            <w:r w:rsidRPr="00890931">
              <w:rPr>
                <w:lang w:val="en-US"/>
              </w:rPr>
              <w:t xml:space="preserve">, </w:t>
            </w:r>
            <w:r>
              <w:t>Інк</w:t>
            </w:r>
            <w:r w:rsidRPr="00890931">
              <w:rPr>
                <w:lang w:val="en-US"/>
              </w:rPr>
              <w:t xml:space="preserve">., </w:t>
            </w:r>
            <w:r>
              <w:t>США</w:t>
            </w:r>
            <w:r w:rsidRPr="00890931">
              <w:rPr>
                <w:lang w:val="en-US"/>
              </w:rPr>
              <w:t xml:space="preserve"> (Rakuten Medical, Inc., USA)</w:t>
            </w:r>
          </w:p>
        </w:tc>
      </w:tr>
      <w:tr w:rsidR="00CB29B2" w:rsidRPr="003F2638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E72B01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</w:t>
            </w:r>
            <w:r w:rsidRPr="00E72B01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досл</w:t>
            </w:r>
            <w:proofErr w:type="gramEnd"/>
            <w:r>
              <w:rPr>
                <w:szCs w:val="24"/>
              </w:rPr>
              <w:t>іджуваних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лікарських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засобів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лікарська</w:t>
            </w:r>
            <w:r w:rsidRPr="00E72B01">
              <w:rPr>
                <w:szCs w:val="24"/>
              </w:rPr>
              <w:t xml:space="preserve"> </w:t>
            </w:r>
            <w:r>
              <w:rPr>
                <w:szCs w:val="24"/>
              </w:rPr>
              <w:t>форма</w:t>
            </w:r>
            <w:r w:rsidRPr="00E72B01">
              <w:rPr>
                <w:szCs w:val="24"/>
              </w:rPr>
              <w:t xml:space="preserve">, </w:t>
            </w:r>
            <w:r>
              <w:rPr>
                <w:szCs w:val="24"/>
              </w:rPr>
              <w:t>дозування</w:t>
            </w:r>
            <w:r w:rsidRPr="00E72B01">
              <w:rPr>
                <w:szCs w:val="24"/>
              </w:rPr>
              <w:t xml:space="preserve">, </w:t>
            </w:r>
            <w:r>
              <w:rPr>
                <w:szCs w:val="24"/>
              </w:rPr>
              <w:t>виробник</w:t>
            </w:r>
            <w:r w:rsidRPr="00E72B01">
              <w:rPr>
                <w:szCs w:val="24"/>
              </w:rPr>
              <w:t xml:space="preserve">, </w:t>
            </w:r>
            <w:r>
              <w:rPr>
                <w:szCs w:val="24"/>
              </w:rPr>
              <w:t>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E72B01" w:rsidRDefault="00890931">
            <w:pPr>
              <w:jc w:val="both"/>
            </w:pPr>
            <w:r w:rsidRPr="00890931">
              <w:rPr>
                <w:rFonts w:eastAsia="Times New Roman" w:cs="Times New Roman"/>
                <w:szCs w:val="24"/>
                <w:lang w:val="en-US"/>
              </w:rPr>
              <w:t>ASP</w:t>
            </w:r>
            <w:r w:rsidRPr="00E72B01">
              <w:rPr>
                <w:rFonts w:eastAsia="Times New Roman" w:cs="Times New Roman"/>
                <w:szCs w:val="24"/>
              </w:rPr>
              <w:t>-1929 (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RM</w:t>
            </w:r>
            <w:r w:rsidRPr="00E72B01">
              <w:rPr>
                <w:rFonts w:eastAsia="Times New Roman" w:cs="Times New Roman"/>
                <w:szCs w:val="24"/>
              </w:rPr>
              <w:t xml:space="preserve">-1929 /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ASP</w:t>
            </w:r>
            <w:r w:rsidRPr="00E72B01">
              <w:rPr>
                <w:rFonts w:eastAsia="Times New Roman" w:cs="Times New Roman"/>
                <w:szCs w:val="24"/>
              </w:rPr>
              <w:t xml:space="preserve">-1929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Photoimmunotherapy</w:t>
            </w:r>
            <w:r w:rsidRPr="00E72B01">
              <w:rPr>
                <w:rFonts w:eastAsia="Times New Roman" w:cs="Times New Roman"/>
                <w:szCs w:val="24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Фотоімунотерапія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ASP</w:t>
            </w:r>
            <w:r w:rsidRPr="00E72B01">
              <w:rPr>
                <w:rFonts w:eastAsia="Times New Roman" w:cs="Times New Roman"/>
                <w:szCs w:val="24"/>
              </w:rPr>
              <w:t xml:space="preserve">-1929;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cetuximab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sarotalocan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для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ін</w:t>
            </w:r>
            <w:r w:rsidRPr="00E72B01">
              <w:rPr>
                <w:rFonts w:eastAsia="Times New Roman" w:cs="Times New Roman"/>
                <w:szCs w:val="24"/>
              </w:rPr>
              <w:t>’</w:t>
            </w:r>
            <w:r>
              <w:rPr>
                <w:rFonts w:eastAsia="Times New Roman" w:cs="Times New Roman"/>
                <w:szCs w:val="24"/>
              </w:rPr>
              <w:t>єкцій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E72B01">
              <w:rPr>
                <w:rFonts w:eastAsia="Times New Roman" w:cs="Times New Roman"/>
                <w:szCs w:val="24"/>
              </w:rPr>
              <w:t xml:space="preserve">250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E72B01">
              <w:rPr>
                <w:rFonts w:eastAsia="Times New Roman" w:cs="Times New Roman"/>
                <w:szCs w:val="24"/>
              </w:rPr>
              <w:t xml:space="preserve"> / 50 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E72B01">
              <w:rPr>
                <w:rFonts w:eastAsia="Times New Roman" w:cs="Times New Roman"/>
                <w:szCs w:val="24"/>
              </w:rPr>
              <w:t xml:space="preserve">; 5 </w:t>
            </w:r>
            <w:r>
              <w:rPr>
                <w:rFonts w:eastAsia="Times New Roman" w:cs="Times New Roman"/>
                <w:szCs w:val="24"/>
              </w:rPr>
              <w:t>мг</w:t>
            </w:r>
            <w:r w:rsidRPr="00E72B01">
              <w:rPr>
                <w:rFonts w:eastAsia="Times New Roman" w:cs="Times New Roman"/>
                <w:szCs w:val="24"/>
              </w:rPr>
              <w:t>/</w:t>
            </w:r>
            <w:r>
              <w:rPr>
                <w:rFonts w:eastAsia="Times New Roman" w:cs="Times New Roman"/>
                <w:szCs w:val="24"/>
              </w:rPr>
              <w:t>мл</w:t>
            </w:r>
            <w:r w:rsidRPr="00E72B01">
              <w:rPr>
                <w:rFonts w:eastAsia="Times New Roman" w:cs="Times New Roman"/>
                <w:szCs w:val="24"/>
              </w:rPr>
              <w:t xml:space="preserve"> (</w:t>
            </w:r>
            <w:r>
              <w:rPr>
                <w:rFonts w:eastAsia="Times New Roman" w:cs="Times New Roman"/>
                <w:szCs w:val="24"/>
              </w:rPr>
              <w:t>міліграм</w:t>
            </w:r>
            <w:r w:rsidRPr="00E72B01">
              <w:rPr>
                <w:rFonts w:eastAsia="Times New Roman" w:cs="Times New Roman"/>
                <w:szCs w:val="24"/>
              </w:rPr>
              <w:t xml:space="preserve"> / </w:t>
            </w:r>
            <w:r>
              <w:rPr>
                <w:rFonts w:eastAsia="Times New Roman" w:cs="Times New Roman"/>
                <w:szCs w:val="24"/>
              </w:rPr>
              <w:t>мілілітр</w:t>
            </w:r>
            <w:r w:rsidRPr="00E72B01">
              <w:rPr>
                <w:rFonts w:eastAsia="Times New Roman" w:cs="Times New Roman"/>
                <w:szCs w:val="24"/>
              </w:rPr>
              <w:t>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Piramal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Pharma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Solutions</w:t>
            </w:r>
            <w:r w:rsidRPr="00E72B01">
              <w:rPr>
                <w:rFonts w:eastAsia="Times New Roman" w:cs="Times New Roman"/>
                <w:szCs w:val="24"/>
              </w:rPr>
              <w:t xml:space="preserve">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Inc</w:t>
            </w:r>
            <w:r w:rsidRPr="00E72B01">
              <w:rPr>
                <w:rFonts w:eastAsia="Times New Roman" w:cs="Times New Roman"/>
                <w:szCs w:val="24"/>
              </w:rPr>
              <w:t xml:space="preserve">., </w:t>
            </w:r>
            <w:r w:rsidRPr="00890931">
              <w:rPr>
                <w:rFonts w:eastAsia="Times New Roman" w:cs="Times New Roman"/>
                <w:szCs w:val="24"/>
                <w:lang w:val="en-US"/>
              </w:rPr>
              <w:t>USA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 </w:t>
            </w:r>
          </w:p>
        </w:tc>
      </w:tr>
      <w:tr w:rsidR="00890931" w:rsidTr="00853F41">
        <w:trPr>
          <w:trHeight w:val="3932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 xml:space="preserve">Відповідальний (і) </w:t>
            </w:r>
            <w:proofErr w:type="gramStart"/>
            <w:r>
              <w:rPr>
                <w:rFonts w:eastAsia="Times New Roman"/>
                <w:szCs w:val="24"/>
                <w:lang w:eastAsia="uk-UA"/>
              </w:rPr>
              <w:t>досл</w:t>
            </w:r>
            <w:proofErr w:type="gramEnd"/>
            <w:r>
              <w:rPr>
                <w:rFonts w:eastAsia="Times New Roman"/>
                <w:szCs w:val="24"/>
                <w:lang w:eastAsia="uk-UA"/>
              </w:rPr>
              <w:t>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Pr="00C929E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1) </w:t>
            </w:r>
            <w:r w:rsidRPr="00C929E1">
              <w:rPr>
                <w:rFonts w:eastAsia="Times New Roman" w:cs="Times New Roman"/>
                <w:szCs w:val="24"/>
              </w:rPr>
              <w:t>д.м.н., проф. Дудніченко О. С.</w:t>
            </w:r>
          </w:p>
          <w:p w:rsidR="00890931" w:rsidRPr="00C929E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929E1">
              <w:rPr>
                <w:rFonts w:eastAsia="Times New Roman" w:cs="Times New Roman"/>
                <w:szCs w:val="24"/>
              </w:rPr>
              <w:t>Державна установа «Інститут загальної та невідкладної хірургії імені В.Т. Зайцева Національної академії медичних наук України», відділення гнійної хірургії на 25 ліжок з палатою інтенсивної терапії на 6 ліжок, Харкiвська медична академiя пiслядипломної освiти, кафедра онкології та дитячої онкології, м. Харків</w:t>
            </w:r>
          </w:p>
          <w:p w:rsidR="00890931" w:rsidRPr="00C929E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2) </w:t>
            </w:r>
            <w:r w:rsidRPr="00C929E1">
              <w:rPr>
                <w:rFonts w:eastAsia="Times New Roman" w:cs="Times New Roman"/>
                <w:szCs w:val="24"/>
              </w:rPr>
              <w:t xml:space="preserve">д.м.н., проф. Бондаренко І. М. </w:t>
            </w:r>
          </w:p>
          <w:p w:rsidR="00890931" w:rsidRPr="00C929E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929E1">
              <w:rPr>
                <w:rFonts w:eastAsia="Times New Roman" w:cs="Times New Roman"/>
                <w:szCs w:val="24"/>
              </w:rPr>
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</w:t>
            </w:r>
          </w:p>
          <w:p w:rsidR="00890931" w:rsidRPr="00C929E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3) </w:t>
            </w:r>
            <w:r w:rsidRPr="00C929E1">
              <w:rPr>
                <w:rFonts w:eastAsia="Times New Roman" w:cs="Times New Roman"/>
                <w:szCs w:val="24"/>
              </w:rPr>
              <w:t>зав. від. Войтко Н. Л.</w:t>
            </w:r>
          </w:p>
          <w:p w:rsidR="00890931" w:rsidRPr="00C929E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929E1">
              <w:rPr>
                <w:rFonts w:eastAsia="Times New Roman" w:cs="Times New Roman"/>
                <w:szCs w:val="24"/>
              </w:rPr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2, м. Київ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4) </w:t>
            </w:r>
            <w:r w:rsidRPr="00C929E1">
              <w:rPr>
                <w:rFonts w:eastAsia="Times New Roman" w:cs="Times New Roman"/>
                <w:szCs w:val="24"/>
              </w:rPr>
              <w:t>к.м.н. Риспаєва Д.Е.</w:t>
            </w: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продовження додатка 6</w:t>
      </w:r>
    </w:p>
    <w:p w:rsidR="00853F41" w:rsidRDefault="00853F4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>
        <w:trPr>
          <w:trHeight w:val="488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Pr="00C929E1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 w:rsidRPr="00C929E1">
              <w:rPr>
                <w:rFonts w:eastAsia="Times New Roman" w:cs="Times New Roman"/>
                <w:szCs w:val="24"/>
              </w:rPr>
              <w:t>Лікувально-діагностичний центр товариства з обмеженою відповідальністю «Медікс-рей Інтернешнл Груп» Лікарня ізраїльської онкології «LISOD», відділення к</w:t>
            </w:r>
            <w:r>
              <w:rPr>
                <w:rFonts w:eastAsia="Times New Roman" w:cs="Times New Roman"/>
                <w:szCs w:val="24"/>
              </w:rPr>
              <w:t xml:space="preserve">лінічних та наукових </w:t>
            </w:r>
            <w:proofErr w:type="gramStart"/>
            <w:r>
              <w:rPr>
                <w:rFonts w:eastAsia="Times New Roman" w:cs="Times New Roman"/>
                <w:szCs w:val="24"/>
              </w:rPr>
              <w:t>досл</w:t>
            </w:r>
            <w:proofErr w:type="gramEnd"/>
            <w:r>
              <w:rPr>
                <w:rFonts w:eastAsia="Times New Roman" w:cs="Times New Roman"/>
                <w:szCs w:val="24"/>
              </w:rPr>
              <w:t>іджень</w:t>
            </w:r>
            <w:r w:rsidRPr="00C929E1">
              <w:rPr>
                <w:rFonts w:eastAsia="Times New Roman" w:cs="Times New Roman"/>
                <w:szCs w:val="24"/>
              </w:rPr>
              <w:t>, Київська обл.,</w:t>
            </w:r>
            <w:r w:rsidRPr="00E352BE">
              <w:rPr>
                <w:rFonts w:eastAsia="Times New Roman" w:cs="Times New Roman"/>
                <w:szCs w:val="24"/>
              </w:rPr>
              <w:t xml:space="preserve"> </w:t>
            </w:r>
            <w:r w:rsidRPr="00C929E1">
              <w:rPr>
                <w:rFonts w:eastAsia="Times New Roman" w:cs="Times New Roman"/>
                <w:szCs w:val="24"/>
              </w:rPr>
              <w:t>Обухівський р-н, с. Плюти</w:t>
            </w:r>
          </w:p>
          <w:p w:rsidR="00853F41" w:rsidRPr="00C929E1" w:rsidRDefault="00853F4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5) </w:t>
            </w:r>
            <w:r w:rsidRPr="00C929E1">
              <w:rPr>
                <w:rFonts w:eastAsia="Times New Roman" w:cs="Times New Roman"/>
                <w:szCs w:val="24"/>
              </w:rPr>
              <w:t>к.м.н. Остапенко Ю. В.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 w:rsidRPr="00C929E1">
              <w:rPr>
                <w:rFonts w:eastAsia="Times New Roman" w:cs="Times New Roman"/>
                <w:szCs w:val="24"/>
              </w:rPr>
              <w:t>Національний інститут раку, відділення малоінвазивної та ендоскопічної хірургії, інтервенційної радіології, м. Киї</w:t>
            </w:r>
            <w:proofErr w:type="gramStart"/>
            <w:r w:rsidRPr="00C929E1">
              <w:rPr>
                <w:rFonts w:eastAsia="Times New Roman" w:cs="Times New Roman"/>
                <w:szCs w:val="24"/>
              </w:rPr>
              <w:t>в</w:t>
            </w:r>
            <w:proofErr w:type="gramEnd"/>
          </w:p>
        </w:tc>
      </w:tr>
      <w:tr w:rsidR="00890931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szCs w:val="24"/>
              </w:rPr>
            </w:pPr>
            <w:r>
              <w:rPr>
                <w:szCs w:val="24"/>
              </w:rPr>
              <w:t xml:space="preserve">Препарати порівняння, виробник та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Erbitux (Cetuximab; Cetuximab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20 мл розчин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100 мг / 20 мл;</w:t>
            </w:r>
            <w:r w:rsidRPr="00C929E1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5 мг / мл (міліграм / мілілітр)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Merck KGaA, Німеччина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ДОЦЕТАКСЕЛ-ВІСТА (Docetaxel; 114977-28-5; Docetaxel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="00C618E5">
              <w:rPr>
                <w:rFonts w:eastAsia="Times New Roman" w:cs="Times New Roman"/>
                <w:szCs w:val="24"/>
                <w:lang w:val="uk-UA"/>
              </w:rPr>
              <w:t xml:space="preserve">              </w:t>
            </w:r>
            <w:r>
              <w:rPr>
                <w:rFonts w:eastAsia="Times New Roman" w:cs="Times New Roman"/>
                <w:szCs w:val="24"/>
              </w:rPr>
              <w:t>20 мг / 1 мл</w:t>
            </w:r>
            <w:r w:rsidRPr="00C929E1">
              <w:rPr>
                <w:rFonts w:eastAsia="Times New Roman" w:cs="Times New Roman"/>
                <w:szCs w:val="24"/>
              </w:rPr>
              <w:t xml:space="preserve">; 20 </w:t>
            </w:r>
            <w:r>
              <w:rPr>
                <w:rFonts w:eastAsia="Times New Roman" w:cs="Times New Roman"/>
                <w:szCs w:val="24"/>
                <w:lang w:val="uk-UA"/>
              </w:rPr>
              <w:t>мг/мл</w:t>
            </w:r>
            <w:r>
              <w:rPr>
                <w:rFonts w:eastAsia="Times New Roman" w:cs="Times New Roman"/>
                <w:szCs w:val="24"/>
              </w:rPr>
              <w:t xml:space="preserve"> (міліграм / мілі</w:t>
            </w:r>
            <w:proofErr w:type="gramStart"/>
            <w:r>
              <w:rPr>
                <w:rFonts w:eastAsia="Times New Roman" w:cs="Times New Roman"/>
                <w:szCs w:val="24"/>
              </w:rPr>
              <w:t>л</w:t>
            </w:r>
            <w:proofErr w:type="gramEnd"/>
            <w:r>
              <w:rPr>
                <w:rFonts w:eastAsia="Times New Roman" w:cs="Times New Roman"/>
                <w:szCs w:val="24"/>
              </w:rPr>
              <w:t>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Актавіс Італія С.п.А., Італія (Actavis Italy S.p.A., Italy)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ДОЦЕТАКСЕЛ-ВІСТА (Docetaxel; 114977-28-5; Docetaxel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80 мг / 4 мл</w:t>
            </w:r>
            <w:r w:rsidR="00C618E5">
              <w:rPr>
                <w:rFonts w:eastAsia="Times New Roman" w:cs="Times New Roman"/>
                <w:szCs w:val="24"/>
              </w:rPr>
              <w:t>;</w:t>
            </w:r>
            <w:r w:rsidR="00C618E5" w:rsidRPr="00C618E5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20 мг / мл (міліграм / мілілітр)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Актавіс Італія С.п.А., Італія (Actavis Italy S.p.A., Italy)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ДОЦЕТАКСЕЛ "ЕБЕВЕ" (Docetaxel; 114977-28-5; Docetaxel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80 мг / 8 мл</w:t>
            </w:r>
            <w:r w:rsidRPr="00E352BE">
              <w:rPr>
                <w:rFonts w:eastAsia="Times New Roman" w:cs="Times New Roman"/>
                <w:szCs w:val="24"/>
              </w:rPr>
              <w:t>;</w:t>
            </w:r>
            <w:r>
              <w:rPr>
                <w:rFonts w:eastAsia="Times New Roman" w:cs="Times New Roman"/>
                <w:szCs w:val="24"/>
              </w:rPr>
              <w:t xml:space="preserve"> 10 мг / мл (міліграм / мілілітр)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ЕБЕВЕ Фарма Гес.м.б.Х. Нфг. КГ, Австрія (EBEWE Pharma GmbH Nfg. KG, Austria)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Docetaxel Accord (Docetaxel; 114977-28-5; Docetaxel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80 мг / 4 мл;</w:t>
            </w:r>
            <w:r w:rsidRPr="00E352B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20 мг / мл (міліграм / мілілітр)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Accord Healthcare Polska Sp. z o.o., Польща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МЕТОТРЕКСАТ "ЕБЕВЕ" (Methotrexate; 59-05-2; Methotrexate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розчин для ін’єкцій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50 мг / 5 мл;</w:t>
            </w:r>
            <w:r w:rsidRPr="00E352BE">
              <w:rPr>
                <w:rFonts w:eastAsia="Times New Roman" w:cs="Times New Roman"/>
                <w:szCs w:val="24"/>
              </w:rPr>
              <w:t xml:space="preserve"> </w:t>
            </w:r>
            <w:r w:rsidR="00C618E5" w:rsidRPr="00C618E5">
              <w:rPr>
                <w:rFonts w:eastAsia="Times New Roman" w:cs="Times New Roman"/>
                <w:szCs w:val="24"/>
              </w:rPr>
              <w:t xml:space="preserve">         </w:t>
            </w:r>
            <w:r>
              <w:rPr>
                <w:rFonts w:eastAsia="Times New Roman" w:cs="Times New Roman"/>
                <w:szCs w:val="24"/>
              </w:rPr>
              <w:t>10 мг / мл (міліграм / мілі</w:t>
            </w:r>
            <w:proofErr w:type="gramStart"/>
            <w:r>
              <w:rPr>
                <w:rFonts w:eastAsia="Times New Roman" w:cs="Times New Roman"/>
                <w:szCs w:val="24"/>
              </w:rPr>
              <w:t>л</w:t>
            </w:r>
            <w:proofErr w:type="gramEnd"/>
            <w:r>
              <w:rPr>
                <w:rFonts w:eastAsia="Times New Roman" w:cs="Times New Roman"/>
                <w:szCs w:val="24"/>
              </w:rPr>
              <w:t>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ЕБЕВЕ Фарма Гес.м.б.Х. Нфг. КГ, Австрія (EBEWE Pharma GmbH Nfg. KG, Austria)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ПАКЛІТАКСЕЛ-ВІСТА (Paclitaxel; 33069-62-4; Paclitaxel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="00C618E5" w:rsidRPr="00C618E5">
              <w:rPr>
                <w:rFonts w:eastAsia="Times New Roman" w:cs="Times New Roman"/>
                <w:szCs w:val="24"/>
              </w:rPr>
              <w:t xml:space="preserve">                </w:t>
            </w:r>
            <w:r>
              <w:rPr>
                <w:rFonts w:eastAsia="Times New Roman" w:cs="Times New Roman"/>
                <w:szCs w:val="24"/>
              </w:rPr>
              <w:t>150 мг / 25 мл;</w:t>
            </w:r>
            <w:r w:rsidRPr="00E352B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6 мг / мл (міліграм / мілі</w:t>
            </w:r>
            <w:proofErr w:type="gramStart"/>
            <w:r>
              <w:rPr>
                <w:rFonts w:eastAsia="Times New Roman" w:cs="Times New Roman"/>
                <w:szCs w:val="24"/>
              </w:rPr>
              <w:t>л</w:t>
            </w:r>
            <w:proofErr w:type="gramEnd"/>
            <w:r>
              <w:rPr>
                <w:rFonts w:eastAsia="Times New Roman" w:cs="Times New Roman"/>
                <w:szCs w:val="24"/>
              </w:rPr>
              <w:t>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Актавіс Італія С.п.А., Італія (Actavis Italy S.p.A., Italy)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</w:p>
          <w:p w:rsidR="00890931" w:rsidRPr="00E352BE" w:rsidRDefault="00890931" w:rsidP="00890931">
            <w:pPr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ПАКЛІВІСТА (Paclitaxel; 33069-62-4; Paclitaxel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>
              <w:rPr>
                <w:rFonts w:eastAsia="Times New Roman" w:cs="Times New Roman"/>
                <w:szCs w:val="24"/>
              </w:rPr>
              <w:t>концентрат для розчину для інфузій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150 мг / 25 мл;</w:t>
            </w:r>
            <w:r w:rsidRPr="00E352BE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6 мг / мл (міліграм / мілілітр)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>
              <w:rPr>
                <w:rFonts w:eastAsia="Times New Roman" w:cs="Times New Roman"/>
                <w:szCs w:val="24"/>
              </w:rPr>
              <w:t>Хаупт Фарма Вольфратсхаузен ГмбХ, Німеччина (Haupt Pharma Wolfratshausen GmbH, Germany)</w:t>
            </w:r>
          </w:p>
        </w:tc>
      </w:tr>
      <w:tr w:rsidR="00890931" w:rsidRPr="003F2638" w:rsidTr="00853F41">
        <w:trPr>
          <w:trHeight w:val="1903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uk-UA"/>
              </w:rPr>
              <w:t xml:space="preserve">1. </w:t>
            </w:r>
            <w:r>
              <w:rPr>
                <w:rFonts w:eastAsia="Times New Roman" w:cs="Times New Roman"/>
                <w:szCs w:val="24"/>
              </w:rPr>
              <w:t>Лабораторні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набори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- LabConnect, USA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2. PIT690 Laser System - Rakuten Medical, Inc., USA, </w:t>
            </w:r>
            <w:r>
              <w:rPr>
                <w:rFonts w:eastAsia="Times New Roman" w:cs="Times New Roman"/>
                <w:szCs w:val="24"/>
              </w:rPr>
              <w:t>включаючи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>: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Cylindrical Diffuser 40 mm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Cylindrical Diffuser 30 mm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Cylindrical Diffuser 20 mm</w:t>
            </w:r>
          </w:p>
          <w:p w:rsidR="00890931" w:rsidRDefault="0089093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Cylindrical Diffuser 10 mm</w:t>
            </w:r>
          </w:p>
          <w:p w:rsidR="00890931" w:rsidRPr="00890931" w:rsidRDefault="00890931" w:rsidP="00890931">
            <w:pPr>
              <w:jc w:val="both"/>
              <w:rPr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Frontal Round Diffuser</w:t>
            </w: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3                                                                      продовження додатка 6</w:t>
      </w:r>
    </w:p>
    <w:p w:rsidR="00853F41" w:rsidRDefault="00853F4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 w:rsidRPr="00E72B01">
        <w:trPr>
          <w:trHeight w:val="589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rPr>
                <w:color w:val="000000"/>
                <w:szCs w:val="24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Frontal Hex Diffuser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Calibration Port Insert </w:t>
            </w:r>
            <w:r>
              <w:rPr>
                <w:rFonts w:eastAsia="Times New Roman" w:cs="Times New Roman"/>
                <w:szCs w:val="24"/>
                <w:lang w:val="en-US"/>
              </w:rPr>
              <w:t>–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Radial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Calibration Port Insert </w:t>
            </w:r>
            <w:r>
              <w:rPr>
                <w:rFonts w:eastAsia="Times New Roman" w:cs="Times New Roman"/>
                <w:szCs w:val="24"/>
                <w:lang w:val="en-US"/>
              </w:rPr>
              <w:t>–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Frontal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Flexi Needle Catheter 12 cm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Flexi Needle Catheter 9 cm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Flexi Needle Catheter 7 cm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3. </w:t>
            </w:r>
            <w:r>
              <w:rPr>
                <w:rFonts w:eastAsia="Times New Roman" w:cs="Times New Roman"/>
                <w:szCs w:val="24"/>
              </w:rPr>
              <w:t>Допоміжні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матеріали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>: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Goggle Omicron Germany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Eye Patch Noir Laser USA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TBA Adapter Merit Medical USA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Mylar bag IV cover IMPAK USA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en-US"/>
              </w:rPr>
            </w:pPr>
            <w:r w:rsidRPr="00C929E1">
              <w:rPr>
                <w:rFonts w:eastAsia="Times New Roman" w:cs="Times New Roman"/>
                <w:szCs w:val="24"/>
                <w:lang w:val="en-US"/>
              </w:rPr>
              <w:t>Mylar bag IV cover Shieldpro USA</w:t>
            </w:r>
          </w:p>
          <w:p w:rsidR="00853F41" w:rsidRDefault="00853F41" w:rsidP="00890931">
            <w:pPr>
              <w:jc w:val="both"/>
              <w:rPr>
                <w:rFonts w:eastAsia="Times New Roman" w:cs="Times New Roman"/>
                <w:szCs w:val="24"/>
                <w:lang w:val="uk-UA"/>
              </w:rPr>
            </w:pPr>
            <w:r>
              <w:rPr>
                <w:rFonts w:eastAsia="Times New Roman" w:cs="Times New Roman"/>
                <w:szCs w:val="24"/>
              </w:rPr>
              <w:t>Компанія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яка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діє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за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довіреністю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, </w:t>
            </w:r>
            <w:r>
              <w:rPr>
                <w:rFonts w:eastAsia="Times New Roman" w:cs="Times New Roman"/>
                <w:szCs w:val="24"/>
              </w:rPr>
              <w:t>яку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надав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спонсор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чи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заявник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на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ввезення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</w:rPr>
              <w:t>досл</w:t>
            </w:r>
            <w:proofErr w:type="gramEnd"/>
            <w:r>
              <w:rPr>
                <w:rFonts w:eastAsia="Times New Roman" w:cs="Times New Roman"/>
                <w:szCs w:val="24"/>
              </w:rPr>
              <w:t>іджуваних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лікарських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засобів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та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супутніх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матеріалів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: </w:t>
            </w:r>
            <w:r>
              <w:rPr>
                <w:rFonts w:eastAsia="Times New Roman" w:cs="Times New Roman"/>
                <w:szCs w:val="24"/>
              </w:rPr>
              <w:t>ТОВ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«</w:t>
            </w:r>
            <w:r>
              <w:rPr>
                <w:rFonts w:eastAsia="Times New Roman" w:cs="Times New Roman"/>
                <w:szCs w:val="24"/>
              </w:rPr>
              <w:t>Агенція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 xml:space="preserve"> «</w:t>
            </w:r>
            <w:r>
              <w:rPr>
                <w:rFonts w:eastAsia="Times New Roman" w:cs="Times New Roman"/>
                <w:szCs w:val="24"/>
              </w:rPr>
              <w:t>С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szCs w:val="24"/>
              </w:rPr>
              <w:t>М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szCs w:val="24"/>
              </w:rPr>
              <w:t>О</w:t>
            </w:r>
            <w:r w:rsidRPr="00C929E1">
              <w:rPr>
                <w:rFonts w:eastAsia="Times New Roman" w:cs="Times New Roman"/>
                <w:szCs w:val="24"/>
                <w:lang w:val="en-US"/>
              </w:rPr>
              <w:t>.-</w:t>
            </w:r>
            <w:r>
              <w:rPr>
                <w:rFonts w:eastAsia="Times New Roman" w:cs="Times New Roman"/>
                <w:szCs w:val="24"/>
              </w:rPr>
              <w:t>Україна</w:t>
            </w:r>
            <w:r>
              <w:rPr>
                <w:rFonts w:eastAsia="Times New Roman" w:cs="Times New Roman"/>
                <w:szCs w:val="24"/>
                <w:lang w:val="en-US"/>
              </w:rPr>
              <w:t>»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 w:rsidRPr="00B507B2">
        <w:t>7</w:t>
      </w:r>
    </w:p>
    <w:p w:rsidR="00B507B2" w:rsidRDefault="00B507B2" w:rsidP="00B507B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 w:rsidP="00B507B2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«Міжнародне багатоцентрове відкрите рандомізоване дослідження у трьох групах для оцінки ефективності та безпечності наносомної ліпідної суспензії доцетакселу у порівнянні з Taxotere® (доцетакселу концентрат для ін’єкцій) у пацієнтів з тричі негативним раком молочної залози з місцево розповсюдженим або метастатичним раком молочної залози після невдачі попередньої хіміотерапії», код дослідження 0063-17, версія 1.0 від 23 червня 2021 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«Кромосфарма Україна»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Jina Pharmaceuticals Inc. (Джина Фармасьютикалз Інк.), США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C618E5">
            <w:pPr>
              <w:jc w:val="both"/>
            </w:pPr>
            <w:r w:rsidRPr="006B28A8">
              <w:rPr>
                <w:rFonts w:eastAsia="Times New Roman" w:cs="Times New Roman"/>
                <w:szCs w:val="24"/>
              </w:rPr>
              <w:t>Наносомна ліпідна суспензія доцетакселу (Nanosomal Docetaxel Lipid Suspension (NDLS), DOCEAQUALIP) (доцетаксел (docetaxel)</w:t>
            </w:r>
            <w:r w:rsidRPr="006B28A8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6B28A8">
              <w:rPr>
                <w:rFonts w:eastAsia="Times New Roman" w:cs="Times New Roman"/>
                <w:szCs w:val="24"/>
              </w:rPr>
              <w:t>порошок ліофілізований для приготування розчину для ін’єкцій, 80 мг/флакон</w:t>
            </w:r>
            <w:r w:rsidRPr="006B28A8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6B28A8">
              <w:rPr>
                <w:rFonts w:eastAsia="Times New Roman" w:cs="Times New Roman"/>
                <w:szCs w:val="24"/>
              </w:rPr>
              <w:t>40 мг/мл (20 мг або 80 мг, еквівалент безводної речовини)</w:t>
            </w:r>
            <w:r w:rsidRPr="006B28A8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6B28A8">
              <w:rPr>
                <w:rFonts w:eastAsia="Times New Roman" w:cs="Times New Roman"/>
                <w:szCs w:val="24"/>
              </w:rPr>
              <w:t>Intas Pharmaceuticals Limited, India</w:t>
            </w:r>
          </w:p>
        </w:tc>
      </w:tr>
      <w:tr w:rsidR="00C618E5" w:rsidTr="00853F41">
        <w:trPr>
          <w:trHeight w:val="3970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Default="00C618E5" w:rsidP="00C618E5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 xml:space="preserve">д.м.н., проф. Бондаренко І.М. 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 xml:space="preserve"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 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 xml:space="preserve">к.м.н. Грибач С.М. 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Комунальне некомерційне підприємство Київської обласної ради «Київський обласний онкологічний диспансер», мамологічне відділення, м. Київ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3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 xml:space="preserve">лікар Гаврилюк І.С. 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Комунальне некомерційне підприємство «Тернопільський обласний клінічний онкологічний диспансер» Тернопільської обласної ради, хіміотерапевтичне відділення, м. Тернопіль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4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>лікар Перепадя С.В.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Державна установа «Інститут медичної радіології та онкології ім. С.П. Григор'єва Національної академії медичних наук України», відділення клінічної онкології і гематології, м. Харків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5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 xml:space="preserve">д.м.н. Шамрай В.А. </w:t>
            </w:r>
          </w:p>
          <w:p w:rsidR="00C618E5" w:rsidRPr="006B28A8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Комунальне некомерційне підприємство «Подільський регіональний центр онколог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ії В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інницької</w:t>
            </w: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продовження додатка 7</w:t>
      </w:r>
    </w:p>
    <w:p w:rsidR="00853F41" w:rsidRDefault="00853F41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853F41">
        <w:trPr>
          <w:trHeight w:val="726"/>
        </w:trPr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Default="00853F41" w:rsidP="00C618E5">
            <w:pPr>
              <w:rPr>
                <w:rFonts w:eastAsia="Times New Roman"/>
                <w:szCs w:val="24"/>
                <w:lang w:eastAsia="uk-UA"/>
              </w:rPr>
            </w:pP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 xml:space="preserve"> обласно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ї Р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ади», відділення хіміотерапії, м. Вінниця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6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 xml:space="preserve">к.м.н., доц. Шпарик Я.В. 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ідприємство Львівської обласної ради «Львівський онкологічний регіональний лікувально-діагностичний центр», відділення хіміотерапії, м. Львів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7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>к.м.н. Трухін Д.В.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ідприємство «Одеський обласний онкологічний диспансер» Одеської обласної ради», стаціонар денного перебування диспанс</w:t>
            </w:r>
            <w:r>
              <w:rPr>
                <w:rFonts w:eastAsia="Times New Roman" w:cs="Times New Roman"/>
                <w:szCs w:val="24"/>
              </w:rPr>
              <w:t xml:space="preserve">ерно-поліклінічного відділення, </w:t>
            </w:r>
            <w:r w:rsidRPr="006B28A8">
              <w:rPr>
                <w:rFonts w:eastAsia="Times New Roman" w:cs="Times New Roman"/>
                <w:szCs w:val="24"/>
              </w:rPr>
              <w:t>м. Одеса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8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 xml:space="preserve">лікар 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ідвербецька А.В.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 xml:space="preserve">Обласне комунальне некомерційне 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ідприємство «Буковинський клінічний онкологічний центр», структурний підрозділ денного стаціонару, м. Чернівці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>9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6B28A8">
              <w:rPr>
                <w:rFonts w:eastAsia="Times New Roman" w:cs="Times New Roman"/>
                <w:szCs w:val="24"/>
              </w:rPr>
              <w:t>лікар Левенко О.І.</w:t>
            </w:r>
          </w:p>
          <w:p w:rsidR="00853F41" w:rsidRPr="006B28A8" w:rsidRDefault="00853F41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6B28A8">
              <w:rPr>
                <w:rFonts w:eastAsia="Times New Roman" w:cs="Times New Roman"/>
                <w:szCs w:val="24"/>
              </w:rPr>
              <w:t xml:space="preserve">Комунальне некомерційне </w:t>
            </w:r>
            <w:proofErr w:type="gramStart"/>
            <w:r w:rsidRPr="006B28A8">
              <w:rPr>
                <w:rFonts w:eastAsia="Times New Roman" w:cs="Times New Roman"/>
                <w:szCs w:val="24"/>
              </w:rPr>
              <w:t>п</w:t>
            </w:r>
            <w:proofErr w:type="gramEnd"/>
            <w:r w:rsidRPr="006B28A8">
              <w:rPr>
                <w:rFonts w:eastAsia="Times New Roman" w:cs="Times New Roman"/>
                <w:szCs w:val="24"/>
              </w:rPr>
              <w:t>ідприємство «Запорізький регіональний протипухлинний центр» Запорізької обласної ради, відділення онкохіміотерапії з денним стаціонаром, м. Запоріжжя</w:t>
            </w:r>
          </w:p>
        </w:tc>
      </w:tr>
      <w:tr w:rsidR="00C618E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Default="00C618E5" w:rsidP="00C618E5">
            <w:pPr>
              <w:rPr>
                <w:szCs w:val="24"/>
              </w:rPr>
            </w:pPr>
            <w:r>
              <w:rPr>
                <w:szCs w:val="24"/>
              </w:rPr>
              <w:t xml:space="preserve">Препарати порівняння, виробник та </w:t>
            </w:r>
            <w:proofErr w:type="gramStart"/>
            <w:r>
              <w:rPr>
                <w:szCs w:val="24"/>
              </w:rPr>
              <w:t>країна</w:t>
            </w:r>
            <w:proofErr w:type="gramEnd"/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Default="00C618E5" w:rsidP="00C618E5">
            <w:pPr>
              <w:jc w:val="both"/>
            </w:pPr>
            <w:r w:rsidRPr="006B28A8">
              <w:rPr>
                <w:rFonts w:eastAsia="Times New Roman" w:cs="Times New Roman"/>
                <w:szCs w:val="24"/>
              </w:rPr>
              <w:t>Taxotere® (Таксотер®) (доцетаксел</w:t>
            </w:r>
            <w:r w:rsidRPr="006B28A8"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6B28A8">
              <w:rPr>
                <w:rFonts w:eastAsia="Times New Roman" w:cs="Times New Roman"/>
                <w:szCs w:val="24"/>
              </w:rPr>
              <w:t>концентрат для приготування розчину для інфузій; 1 мл концентрату містить доцетакселу тригідрату у перерахуванні на доцетаксел безводний - 20 мг</w:t>
            </w:r>
            <w:r w:rsidRPr="006B28A8">
              <w:rPr>
                <w:rFonts w:eastAsia="Times New Roman" w:cs="Times New Roman"/>
                <w:szCs w:val="24"/>
                <w:lang w:val="uk-UA"/>
              </w:rPr>
              <w:t xml:space="preserve">;                       </w:t>
            </w:r>
            <w:r w:rsidRPr="006B28A8">
              <w:rPr>
                <w:rFonts w:eastAsia="Times New Roman" w:cs="Times New Roman"/>
                <w:szCs w:val="24"/>
              </w:rPr>
              <w:t>20 мг/мл</w:t>
            </w:r>
            <w:r w:rsidRPr="006B28A8"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6B28A8">
              <w:rPr>
                <w:rFonts w:eastAsia="Times New Roman" w:cs="Times New Roman"/>
                <w:szCs w:val="24"/>
              </w:rPr>
              <w:t>Sanofi-Aventis Deutschland GmbH, Germany</w:t>
            </w:r>
          </w:p>
        </w:tc>
      </w:tr>
      <w:tr w:rsidR="00C618E5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Default="00C618E5" w:rsidP="00C618E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Default="00C618E5" w:rsidP="00C618E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B507B2" w:rsidRDefault="00B507B2" w:rsidP="00B507B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 w:rsidP="00B507B2">
      <w:pPr>
        <w:ind w:left="9214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781"/>
        <w:gridCol w:w="10675"/>
      </w:tblGrid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«Клінічне випробування з оцінки біоеквівалентності лікарських засобів ТИНОВІЯ М, таблетки, вкриті плівковою оболонкою, по 50 мг / 500 мг, виробництва АТ "КИЇВСЬКИЙ ВІТАМІННИЙ ЗАВОД", Україна та Янумет, таблетки, вкриті плівковою оболонкою, по 50 мг / 500 мг, виробництва Мерк Шарп і Доум Б.В., Нідерланди в умовах одноразового перорального прийому здоровими добровольцями», код дослідження KVZ-STM, версія 2.0 від 28.10.2021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АТ «КИЇВСЬКИЙ ВІТАМІННИЙ ЗАВОД», Україна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АТ «КИЇВСЬКИЙ ВІТАМІННИЙ ЗАВОД», Україна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Перелік досліджуваних лікарських засобів лікарська форма, дозування, виробник,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C618E5">
            <w:pPr>
              <w:jc w:val="both"/>
            </w:pPr>
            <w:r w:rsidRPr="00062A11">
              <w:rPr>
                <w:rFonts w:eastAsia="Times New Roman" w:cs="Times New Roman"/>
                <w:szCs w:val="24"/>
              </w:rPr>
              <w:t>Тиновія М, Ситагліптин+Метформін-КВ (ситагліптин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62A11">
              <w:rPr>
                <w:rFonts w:eastAsia="Times New Roman" w:cs="Times New Roman"/>
                <w:szCs w:val="24"/>
              </w:rPr>
              <w:t>50,0 мг /метформіну гідрохлориду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62A11">
              <w:rPr>
                <w:rFonts w:eastAsia="Times New Roman" w:cs="Times New Roman"/>
                <w:szCs w:val="24"/>
              </w:rPr>
              <w:t>500,0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062A11">
              <w:rPr>
                <w:rFonts w:eastAsia="Times New Roman" w:cs="Times New Roman"/>
                <w:szCs w:val="24"/>
              </w:rPr>
              <w:t>таблетки, вкриті плівковою оболонкою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062A11">
              <w:rPr>
                <w:rFonts w:eastAsia="Times New Roman" w:cs="Times New Roman"/>
                <w:szCs w:val="24"/>
              </w:rPr>
              <w:t>АТ «КИЇВСЬКИЙ ВІТАМІННИЙ ЗАВОД», Україна</w:t>
            </w:r>
            <w:r>
              <w:t xml:space="preserve"> 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uk-UA"/>
              </w:rPr>
              <w:t>Відповідальний (і) дослідник (и) та місце (я)</w:t>
            </w:r>
            <w:r>
              <w:rPr>
                <w:szCs w:val="24"/>
              </w:rPr>
              <w:t xml:space="preserve"> проведення випробування в Україні 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8E5" w:rsidRPr="00062A11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062A11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062A11">
              <w:rPr>
                <w:rFonts w:eastAsia="Times New Roman" w:cs="Times New Roman"/>
                <w:szCs w:val="24"/>
              </w:rPr>
              <w:t>гол. лікар Артиш Б.І.</w:t>
            </w:r>
          </w:p>
          <w:p w:rsidR="00C618E5" w:rsidRPr="00062A11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062A11">
              <w:rPr>
                <w:rFonts w:eastAsia="Times New Roman" w:cs="Times New Roman"/>
                <w:szCs w:val="24"/>
              </w:rPr>
              <w:t>Медичний центр товариства з обмеженою відповідальністю «Клініка ІННОФАР – Україна Інновейтів Фарма Ресерч», Чернівецька обл., Новоселицький р-н, с. Бояни</w:t>
            </w:r>
          </w:p>
          <w:p w:rsidR="00C618E5" w:rsidRPr="00062A11" w:rsidRDefault="00C618E5" w:rsidP="00C618E5">
            <w:pPr>
              <w:jc w:val="both"/>
              <w:rPr>
                <w:rFonts w:eastAsia="Times New Roman" w:cs="Times New Roman"/>
                <w:szCs w:val="24"/>
              </w:rPr>
            </w:pPr>
            <w:r w:rsidRPr="00062A11">
              <w:rPr>
                <w:rFonts w:eastAsia="Times New Roman" w:cs="Times New Roman"/>
                <w:szCs w:val="24"/>
              </w:rPr>
              <w:t>2</w:t>
            </w:r>
            <w:r>
              <w:rPr>
                <w:rFonts w:eastAsia="Times New Roman" w:cs="Times New Roman"/>
                <w:szCs w:val="24"/>
              </w:rPr>
              <w:t xml:space="preserve">) </w:t>
            </w:r>
            <w:r w:rsidRPr="00062A11">
              <w:rPr>
                <w:rFonts w:eastAsia="Times New Roman" w:cs="Times New Roman"/>
                <w:szCs w:val="24"/>
              </w:rPr>
              <w:t>к.б.н. Лібіна В.В.</w:t>
            </w:r>
          </w:p>
          <w:p w:rsidR="00CB29B2" w:rsidRDefault="00C618E5" w:rsidP="00162772">
            <w:pPr>
              <w:jc w:val="both"/>
              <w:rPr>
                <w:szCs w:val="24"/>
              </w:rPr>
            </w:pPr>
            <w:r w:rsidRPr="00062A11">
              <w:rPr>
                <w:rFonts w:eastAsia="Times New Roman" w:cs="Times New Roman"/>
                <w:szCs w:val="24"/>
              </w:rPr>
              <w:t xml:space="preserve">Лабораторія фармакокінетики (м. Харків) ДП «Державний експертний центр Міністерства охорони здоров’я України», 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62A11">
              <w:rPr>
                <w:rFonts w:eastAsia="Times New Roman" w:cs="Times New Roman"/>
                <w:szCs w:val="24"/>
              </w:rPr>
              <w:t>м. Харків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Препарати порівняння, виробник та країна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C618E5">
            <w:pPr>
              <w:jc w:val="both"/>
            </w:pPr>
            <w:r>
              <w:rPr>
                <w:rFonts w:eastAsia="Times New Roman" w:cs="Times New Roman"/>
                <w:szCs w:val="24"/>
              </w:rPr>
              <w:t>Янумет (</w:t>
            </w:r>
            <w:r w:rsidRPr="00062A11">
              <w:rPr>
                <w:rFonts w:eastAsia="Times New Roman" w:cs="Times New Roman"/>
                <w:szCs w:val="24"/>
              </w:rPr>
              <w:t>ситагліптин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62A11">
              <w:rPr>
                <w:rFonts w:eastAsia="Times New Roman" w:cs="Times New Roman"/>
                <w:szCs w:val="24"/>
              </w:rPr>
              <w:t>50,0 мг/метформіну гідрохлориду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062A11">
              <w:rPr>
                <w:rFonts w:eastAsia="Times New Roman" w:cs="Times New Roman"/>
                <w:szCs w:val="24"/>
              </w:rPr>
              <w:t>500,0 мг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); </w:t>
            </w:r>
            <w:r w:rsidRPr="00062A11">
              <w:rPr>
                <w:rFonts w:eastAsia="Times New Roman" w:cs="Times New Roman"/>
                <w:szCs w:val="24"/>
              </w:rPr>
              <w:t>таблетки, вкриті плівковою оболонкою</w:t>
            </w:r>
            <w:r>
              <w:rPr>
                <w:rFonts w:eastAsia="Times New Roman" w:cs="Times New Roman"/>
                <w:szCs w:val="24"/>
                <w:lang w:val="uk-UA"/>
              </w:rPr>
              <w:t xml:space="preserve">; </w:t>
            </w:r>
            <w:r w:rsidRPr="00062A11">
              <w:rPr>
                <w:rFonts w:eastAsia="Times New Roman" w:cs="Times New Roman"/>
                <w:szCs w:val="24"/>
              </w:rPr>
              <w:t>Мерк Шарп і Доум Б.В., Нідерланди</w:t>
            </w:r>
            <w:r>
              <w:t xml:space="preserve"> </w:t>
            </w:r>
          </w:p>
        </w:tc>
      </w:tr>
      <w:tr w:rsidR="00CB29B2"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Супутні матеріали/препарати супутньої терапії</w:t>
            </w:r>
          </w:p>
        </w:tc>
        <w:tc>
          <w:tcPr>
            <w:tcW w:w="10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C618E5">
            <w:pPr>
              <w:jc w:val="both"/>
            </w:pPr>
            <w:r>
              <w:rPr>
                <w:rFonts w:cstheme="minorBidi"/>
              </w:rP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uk-UA"/>
        </w:rP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B507B2">
        <w:rPr>
          <w:lang w:val="uk-UA"/>
        </w:rPr>
        <w:t xml:space="preserve">   </w:t>
      </w:r>
      <w:r>
        <w:rPr>
          <w:lang w:val="uk-UA"/>
        </w:rPr>
        <w:t xml:space="preserve">Додаток </w:t>
      </w:r>
      <w:r>
        <w:rPr>
          <w:lang w:val="en-US"/>
        </w:rPr>
        <w:t>9</w:t>
      </w:r>
    </w:p>
    <w:p w:rsidR="00B507B2" w:rsidRDefault="00B507B2" w:rsidP="00B507B2">
      <w:pPr>
        <w:ind w:left="9214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B507B2" w:rsidP="00B507B2">
      <w:pPr>
        <w:ind w:left="9072"/>
        <w:rPr>
          <w:lang w:val="uk-UA"/>
        </w:rPr>
      </w:pPr>
      <w:r>
        <w:rPr>
          <w:lang w:val="uk-UA"/>
        </w:rPr>
        <w:t xml:space="preserve">   </w:t>
      </w:r>
      <w:r w:rsidR="00E72B01" w:rsidRPr="00E72B01">
        <w:rPr>
          <w:u w:val="single"/>
          <w:lang w:val="uk-UA"/>
        </w:rPr>
        <w:t xml:space="preserve">1.12.2021 </w:t>
      </w:r>
      <w:r w:rsidR="00E72B01">
        <w:rPr>
          <w:lang w:val="uk-UA"/>
        </w:rPr>
        <w:t xml:space="preserve">№ </w:t>
      </w:r>
      <w:r w:rsidR="00E72B01"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607684" w:rsidRDefault="00194EE3" w:rsidP="00607684">
            <w:pPr>
              <w:jc w:val="both"/>
            </w:pPr>
            <w:r>
              <w:t xml:space="preserve">Оновлений Протокол клінічного випробування VIB0551.P3.S2, Поправка 7, 16 серпня 2021 р., англійською мовою; Інформація для пацієнта і Форма інформованої згоди: Віела Байо_VIB0551.P3.S2_Глобальний шаблон ФІЗ_версія 5.0_ 07 вересня 2021 року_Україна_версія 2.0_14 вересня 2021 року_ англійською мовою; Інформація для пацієнта і Форма інформованої згоди: Віела Байо_VIB0551.P3.S2_Глобальний шаблон ФІЗ_версія 5.0_ 07 вересня </w:t>
            </w:r>
            <w:r w:rsidR="007C472C" w:rsidRPr="007C472C">
              <w:t xml:space="preserve">                               </w:t>
            </w:r>
            <w:r>
              <w:t xml:space="preserve">2021 року_Україна_версія 2.0_14 вересня 2021 року_українською мовою; Інформація для пацієнта і Форма інформованої згоди: Віела Байо_VIB0551.P3.S2_Глобальний шаблон ФІЗ_версія 5.0_ </w:t>
            </w:r>
            <w:r w:rsidR="007C472C" w:rsidRPr="007C472C">
              <w:t xml:space="preserve">                       </w:t>
            </w:r>
            <w:r>
              <w:t xml:space="preserve">07 вересня 2021 року_Україна_версія 2.0_14 вересня 2021 року_російською мовою; Форма згоди вагітної партнерки на надання інформації: Віела Байо_VIB0551.P3.S2_Форма згоди вагітної партнерки, версія 4.0_27 серпня 2021 року_ Україна_версія 2.0_14 вересня 2021 року_англійською мовою; Форма згоди вагітної партнерки на надання інформації: Віела Байо_VIB0551.P3.S2_Форма згоди вагітної партнерки, версія 4.0_27 серпня 2021 року_ Україна_версія 2.0_14 вересня </w:t>
            </w:r>
            <w:r w:rsidR="007C472C" w:rsidRPr="007C472C">
              <w:t xml:space="preserve">                           </w:t>
            </w:r>
            <w:r>
              <w:t>2021 року_українською мовою; Форма згоди вагітної партнерки на надання інформації: Віела Байо_VIB0551.P3.S2_Форма згоди вагітної партнерки, версія 4.0_27 серпня 2021 року_ Україна_версія 2.0_14 вересня 2021 року_російською мовою; Зміна назви виробничої ділянки для інебілізумаб (Inebilizumab), концентрат для розчину для інфузій,10 мг/мл та плацебо до інебілізумаб (Inebilizumab) 10 мл, концентрат для розчину для інфузій: з MedImmune Pharma, B.V., Нідерланди на AstraZeneca Nijmegen B.V., Нідерланди</w:t>
            </w:r>
            <w:r w:rsidR="00607684" w:rsidRPr="00607684">
              <w:t xml:space="preserve">; </w:t>
            </w:r>
            <w:r w:rsidR="00607684">
              <w:t>Зміна контактної особи Спонсора та контактної інформації</w:t>
            </w:r>
            <w:r w:rsidR="00607684" w:rsidRPr="00607684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607684" w:rsidTr="00607684">
              <w:tc>
                <w:tcPr>
                  <w:tcW w:w="5126" w:type="dxa"/>
                </w:tcPr>
                <w:p w:rsidR="00607684" w:rsidRPr="00607684" w:rsidRDefault="00194EE3" w:rsidP="00607684">
                  <w:pPr>
                    <w:pStyle w:val="cs2e86d3a6"/>
                  </w:pPr>
                  <w:r w:rsidRPr="007C472C">
                    <w:rPr>
                      <w:lang w:val="ru-RU"/>
                    </w:rPr>
                    <w:t xml:space="preserve"> </w:t>
                  </w:r>
                  <w:r w:rsidR="00607684" w:rsidRPr="00607684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607684" w:rsidRPr="00607684" w:rsidRDefault="00607684" w:rsidP="00607684">
                  <w:pPr>
                    <w:pStyle w:val="cs2e86d3a6"/>
                  </w:pPr>
                  <w:r w:rsidRPr="00607684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607684" w:rsidTr="00607684">
              <w:tc>
                <w:tcPr>
                  <w:tcW w:w="5126" w:type="dxa"/>
                </w:tcPr>
                <w:p w:rsidR="00607684" w:rsidRPr="00607684" w:rsidRDefault="00607684" w:rsidP="00607684">
                  <w:pPr>
                    <w:pStyle w:val="cs80d9435b"/>
                    <w:rPr>
                      <w:b/>
                      <w:i/>
                      <w:lang w:val="ru-RU"/>
                    </w:rPr>
                  </w:pP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П.І.Б. контактної особи: 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Lisa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Pitt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Контактний телефон: 001 240 5580038 (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X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125)</w:t>
                  </w:r>
                </w:p>
                <w:p w:rsidR="00607684" w:rsidRPr="00607684" w:rsidRDefault="00607684" w:rsidP="00607684">
                  <w:pPr>
                    <w:pStyle w:val="cs95e872d0"/>
                    <w:rPr>
                      <w:b/>
                      <w:i/>
                      <w:lang w:val="ru-RU"/>
                    </w:rPr>
                  </w:pP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Факс: 001 240 7729578</w:t>
                  </w:r>
                </w:p>
                <w:p w:rsidR="00607684" w:rsidRPr="00607684" w:rsidRDefault="00607684" w:rsidP="00607684">
                  <w:pPr>
                    <w:pStyle w:val="cs95e872d0"/>
                    <w:rPr>
                      <w:b/>
                      <w:i/>
                      <w:lang w:val="ru-RU"/>
                    </w:rPr>
                  </w:pP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Адреса електронної пошти: 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pittl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@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vielabio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com</w:t>
                  </w:r>
                </w:p>
              </w:tc>
              <w:tc>
                <w:tcPr>
                  <w:tcW w:w="5127" w:type="dxa"/>
                </w:tcPr>
                <w:p w:rsidR="00607684" w:rsidRPr="00607684" w:rsidRDefault="00607684" w:rsidP="00607684">
                  <w:pPr>
                    <w:pStyle w:val="cs95e872d0"/>
                    <w:rPr>
                      <w:b/>
                      <w:i/>
                      <w:lang w:val="ru-RU"/>
                    </w:rPr>
                  </w:pP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П.І.Б. контактної особи: 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Anju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Samy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 Контактний телефон: +1.224.383.3876</w:t>
                  </w:r>
                </w:p>
                <w:p w:rsidR="00607684" w:rsidRPr="00162772" w:rsidRDefault="00607684" w:rsidP="00607684">
                  <w:pPr>
                    <w:pStyle w:val="cs95e872d0"/>
                    <w:rPr>
                      <w:b/>
                      <w:i/>
                      <w:lang w:val="ru-RU"/>
                    </w:rPr>
                  </w:pP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 xml:space="preserve">Адреса електронної пошти: 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asamy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@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horizontherapeutics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  <w:lang w:val="ru-RU"/>
                    </w:rPr>
                    <w:t>.</w:t>
                  </w:r>
                  <w:r w:rsidRPr="00607684">
                    <w:rPr>
                      <w:rStyle w:val="csed36d4af1"/>
                      <w:rFonts w:ascii="Times New Roman" w:hAnsi="Times New Roman" w:cs="Times New Roman"/>
                      <w:b w:val="0"/>
                      <w:i w:val="0"/>
                      <w:sz w:val="24"/>
                      <w:szCs w:val="24"/>
                    </w:rPr>
                    <w:t>com</w:t>
                  </w:r>
                </w:p>
              </w:tc>
            </w:tr>
          </w:tbl>
          <w:p w:rsidR="00CB29B2" w:rsidRDefault="00CB29B2" w:rsidP="00607684">
            <w:pPr>
              <w:jc w:val="both"/>
              <w:rPr>
                <w:rFonts w:cstheme="minorBidi"/>
              </w:rPr>
            </w:pP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продовження додатка 9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2393 від 21.10.2020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607684">
            <w:pPr>
              <w:jc w:val="both"/>
            </w:pPr>
            <w:r>
              <w:rPr>
                <w:lang w:val="uk-UA"/>
              </w:rPr>
              <w:t>«</w:t>
            </w:r>
            <w:r w:rsidR="00194EE3">
              <w:t xml:space="preserve">Рандомізоване, подвійне сліпе, багатоцентрове, плацебо-контрольоване дослідження 3 фази для оцінки ефективності і безпечності інебілізумабу при </w:t>
            </w:r>
            <w:r>
              <w:t>IgG4-асоційованих захворюваннях</w:t>
            </w:r>
            <w:r>
              <w:rPr>
                <w:lang w:val="uk-UA"/>
              </w:rPr>
              <w:t>»</w:t>
            </w:r>
            <w:r w:rsidR="00194EE3">
              <w:t>, VIB0551.P3.S2, Поправка 3, 16 квітня 2020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«МЕДПЕЙС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Віела Байо, Інк., США (Viela Bio, Inc., USA)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APG2575CU101, версія 2.2 від 15 жовтня </w:t>
            </w:r>
            <w:r w:rsidR="007C472C" w:rsidRPr="007C472C">
              <w:t xml:space="preserve">                            </w:t>
            </w:r>
            <w:r>
              <w:t>2021 (англійською мовою); Включення у клінічне випробування досліджуваного лікарського засобу APG-2575 (APG2575) (APG-2575; 4-{4-{[6-(4-хлорфеніл)-спіро[3.5]нон-6-ен-7-іл]метил}-піперазин -1-іл}-N-{{3- нітро -4-[((2S)-1,4-діоксан-2-ілметил)аміно]феніл}сульфоніл} -2- (1Н-піроло [2,3-b] піридин-5-ілокси) бензамід); таблетки вкриті плівковою оболонкою; 200 мг; Haimen Pharma Inc., Китай; Досьє досліджуваного лікарського засобу APG-2575, версія 2.0 від 15.12.2020 англійською мовою; Досьє досліджуваного лікарського засобу APG-2575, версія 3.0 від 14.10.2021 англійською мовою; Залучення нової виробничої ділянки Almac Clinical Services Limited, Велика Британія, для APG-2575, таблетки вкриті плівковою оболонкою, 10 мг; APG-2575, таблетки вкриті плівковою оболонкою, 50 мг; APG-2575, таблетки вкриті плівковою оболонкою, 200 м;г Залучення нової виробничої ділянки Almac Clinical Services (Ireland) Limited, Ірландія, для APG-2575, таблетки вкриті плівковою оболонкою, 10 мг; APG-2575, таблетки вкриті плівковою оболонкою, 50 мг; APG-2575, таблетки вкриті плівковою оболонкою, 200 мг; Зразок етикетки з інформацією про препарати APG-2575, таблетки вкриті плівковою оболонкою, 10 мг; APG-2575, таблетки вкриті плівковою оболонкою, 50 мг; APG-2575, таблетки вкриті плівковою оболонкою, 200 мг українською мовою (версія 2.0); Щоденник застосування досліджуваного препарату APG-2575 з Мабтера®, версія 5 від 15 жовтня 2021, для України на основі Спонсор версії 4 від 15 жовтня 2021 (українською та російською мовою); Щоденник застосування досліджуваного препарату APG-2575 з Калквенс®, версія 5 від 15 жовтня 2021, для України на основі Спонсор версії 4 від 15 жовтня 2021 (українською та російською мовою)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2110 від 16.09.2020</w:t>
            </w: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продовження додатка 10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«Дослідження фази Ib/II застосування препарату APG-2575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(ДЛЛ) (SACRED)», APG2575CU101, версія 2.1 від 14 травня 2021 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«Кромосфарма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Ascentage Pharma Group Inc. (</w:t>
            </w:r>
            <w:r>
              <w:t>Асентаж</w:t>
            </w:r>
            <w:r w:rsidRPr="00890931">
              <w:rPr>
                <w:lang w:val="en-US"/>
              </w:rPr>
              <w:t xml:space="preserve"> </w:t>
            </w:r>
            <w:r>
              <w:t>Фарма</w:t>
            </w:r>
            <w:r w:rsidRPr="00890931">
              <w:rPr>
                <w:lang w:val="en-US"/>
              </w:rPr>
              <w:t xml:space="preserve"> </w:t>
            </w:r>
            <w:r>
              <w:t>Груп</w:t>
            </w:r>
            <w:r w:rsidRPr="00890931">
              <w:rPr>
                <w:lang w:val="en-US"/>
              </w:rPr>
              <w:t xml:space="preserve"> </w:t>
            </w:r>
            <w:r>
              <w:t>Інк</w:t>
            </w:r>
            <w:r w:rsidRPr="00890931">
              <w:rPr>
                <w:lang w:val="en-US"/>
              </w:rPr>
              <w:t xml:space="preserve">.), </w:t>
            </w:r>
            <w:r>
              <w:t>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дослідження, версія 02 від 31 серпня 2021; Збільшення кількості досліджуваних в Україні з 3 до 6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1722 від 11.08.2021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«Клінічне дослідження для оцінки ефективності, фармакокінетики, імуногенності та безпечності препарату Вілате (Wilate) у пацієнтів віком до 6 років із важкою формою хвороби Віллебранда», WIL-33, версія 01 від 15 січня 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«Сінеос Хелс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Octapharma Pharmazeutika Produktionsges.m.b.H., Austria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Україна, MK-6482-012, Інформація та документ про інформовану згоду для пацієнта, версія 2.02 від 08 жовтня 2021 р. українською мовою; Україна, MK-6482-012, Інформація та документ про інформовану згоду для пацієнта, версія 2.02 від 08 жовтня 2021 р. російською мовою; Анкета щодо стану здоров’я EQ-5D-5L, переклад на українську мову для України, текст для телефонного інтерв’ю; Опитувальник щодо стану здоров’я EQ-5D-5L, версія російською мовою для України, текст для телефонного інтерв’ю; Опитувальник для оцінки якості життя – Core 30, версія 3 (QLQ-C30), Сценарій проведення телефонного інтерв’ю, версія 2.0, українською мовою; Опитувальник для оцінки якості життя з 30 питань, QLQ-C30 (версія 3), Скріпт для проведення опитування по телефону, версія 2.0, російською мовою; Керівництво користувача з оцінки результатів лікування з електронним збором даних (eCOA) для дослідницьких центрів, версія 1.0 від 22 грудня 2020 р., українською мовою; Оновлене Досьє досліджуваного лікарського засобу MK-1308A, версія 07W2GG, від 24 вересня 2021 р., англійською мовою; Зміна назви місця проведення клінічного випробування</w:t>
            </w:r>
            <w:r w:rsidR="00607684" w:rsidRPr="0060768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B29B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CB29B2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7684" w:rsidRPr="00607684" w:rsidRDefault="00607684" w:rsidP="00607684">
                  <w:pPr>
                    <w:pStyle w:val="cs80d9435b"/>
                    <w:rPr>
                      <w:lang w:val="ru-RU"/>
                    </w:rPr>
                  </w:pPr>
                  <w:r w:rsidRPr="00607684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Стусь В.П.</w:t>
                  </w:r>
                </w:p>
                <w:p w:rsidR="00CB29B2" w:rsidRPr="00607684" w:rsidRDefault="00607684" w:rsidP="00607684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07684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</w:t>
                  </w:r>
                  <w:r w:rsidRPr="00607684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Державний заклад «Дніпропетровська медична академія Міністерства охорони здоров‘я України</w:t>
                  </w:r>
                  <w:r w:rsidRPr="00607684">
                    <w:rPr>
                      <w:rStyle w:val="cs9b006264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Pr="00607684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</w:rPr>
                    <w:t>, кафедра урології,  м. Дніпро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07684" w:rsidRPr="00607684" w:rsidRDefault="00607684" w:rsidP="00607684">
                  <w:pPr>
                    <w:pStyle w:val="cs80d9435b"/>
                    <w:rPr>
                      <w:lang w:val="ru-RU"/>
                    </w:rPr>
                  </w:pPr>
                  <w:r w:rsidRPr="00607684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Стусь В.П.</w:t>
                  </w:r>
                </w:p>
                <w:p w:rsidR="00CB29B2" w:rsidRPr="00607684" w:rsidRDefault="00607684" w:rsidP="00607684">
                  <w:pPr>
                    <w:jc w:val="both"/>
                    <w:rPr>
                      <w:rFonts w:cs="Times New Roman"/>
                      <w:szCs w:val="24"/>
                    </w:rPr>
                  </w:pPr>
                  <w:r w:rsidRPr="00607684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</w:rPr>
                    <w:t xml:space="preserve">Комунальне підприємство «Дніпропетровська обласна клінічна лікарня ім. І.І. Мечникова» Дніпропетровської обласної ради», відділення урології №2 (онкологічне), </w:t>
                  </w:r>
                  <w:r w:rsidRPr="00607684">
                    <w:rPr>
                      <w:rStyle w:val="cs9b00626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Дніпровський державний медичний університет</w:t>
                  </w:r>
                  <w:r w:rsidRPr="00607684">
                    <w:rPr>
                      <w:rStyle w:val="cs9f0a40404"/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Pr="00607684">
                    <w:rPr>
                      <w:rStyle w:val="cs9f0a40404"/>
                      <w:rFonts w:ascii="Times New Roman" w:hAnsi="Times New Roman" w:cs="Times New Roman"/>
                      <w:sz w:val="24"/>
                      <w:szCs w:val="24"/>
                    </w:rPr>
                    <w:t xml:space="preserve"> кафедра урології, м. Дніпро</w:t>
                  </w:r>
                </w:p>
              </w:tc>
            </w:tr>
          </w:tbl>
          <w:p w:rsidR="00CB29B2" w:rsidRDefault="00CB29B2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853F41" w:rsidRP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 продовження додатка 12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762 від 20.04.2021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«Відкрите, рандомізоване дослідження III фази для оцінки ефективності та безпечності пембролізумабу (MK-3475) у комбінації з белзутифаном (MK-6482) та ленватинібом (MK-7902), або MK-1308A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нирково-клітинною карциномою», MK-6482-012, з інкорпорованою поправкою 02 від 01 червня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12 від 30.08.2021 р.; Оновлений розділ 3.2.S досьє ДЛЗ гуселькумаб (CNTO1959), серпень 2021 р.; Оновлений розділ 3.2.P досьє ДЛЗ гуселькумаб (CNTO1959), попередньо заповнений шприц, 100 мг/мл, серпень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2237 від 18.10.2021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гуселькумабу та голімумабу у пацієнтів з активним псоріатичним артритом», CNTO1959PSA2003, від 08.06.2021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A0486E" w:rsidRDefault="00194EE3">
            <w:pPr>
              <w:jc w:val="both"/>
              <w:rPr>
                <w:rFonts w:cs="Times New Roman"/>
                <w:szCs w:val="24"/>
              </w:rPr>
            </w:pPr>
            <w:r w:rsidRPr="00A0486E">
              <w:rPr>
                <w:rFonts w:cs="Times New Roman"/>
                <w:szCs w:val="24"/>
              </w:rPr>
              <w:t>Додаток від 31 серпня 2021 року до Брошури дослідника Зілебесірану (ALN-AGT01), видання 3 від 13 квітня 2021 року, англійською мовою; Досьє досліджуваного лікарського засобу (ДДЛЗ) Зілебесіран (ALN-AGT01), частина «Якість», версія 3.0 від 21 вересня 2021 року, англійською мовою; зміна назви ДЛЗ з «ALN-AGT01» на Зілебесіран (ALN-AGT01);</w:t>
            </w:r>
            <w:r w:rsidR="00607684" w:rsidRPr="00A0486E">
              <w:rPr>
                <w:rFonts w:cs="Times New Roman"/>
                <w:szCs w:val="24"/>
              </w:rPr>
              <w:t xml:space="preserve"> </w:t>
            </w:r>
            <w:r w:rsidRPr="00A0486E">
              <w:rPr>
                <w:rFonts w:cs="Times New Roman"/>
                <w:szCs w:val="24"/>
              </w:rPr>
              <w:t>Зразок зображення системи eConsent «Початок роботи», російською мовою; Зразок «Інформаційного листка і форми інформованої згоди» з системи eConsent, українською мовою; Зразок «Інформаційного листка і форми інформованої згоди» з системи eConsent, російською мовою; РМ Анотованого шаблону листа-подання інформованої згоди eConsent, вер. 2.3 від 2 липня 2021 року англійською мовою (для російської мови); Переклад українською мовою від 22 жовтня 2021 року подання форми інформованої згоди в електронному форматі для російської мови, від 09 серпня 2021 року;</w:t>
            </w:r>
            <w:r w:rsidR="00607684" w:rsidRPr="00A0486E">
              <w:rPr>
                <w:rFonts w:cs="Times New Roman"/>
                <w:szCs w:val="24"/>
              </w:rPr>
              <w:t xml:space="preserve"> </w:t>
            </w:r>
            <w:r w:rsidRPr="00A0486E">
              <w:rPr>
                <w:rFonts w:cs="Times New Roman"/>
                <w:szCs w:val="24"/>
              </w:rPr>
              <w:t>РМ Анотованого шаблону листа-подання інформованої згоди eConsent, вер. 2.3 від 2 липня 2021 року англійською мовою (для української мови); Переклад українською мовою від 22 жовтня 2021 року подання форми інформованої згоди в електронному форматі для української мови, від 09 серпня 2021 року; Огляд положень змісту та безпеки, версія 4 A4, Система SecureConsent 5.2 від 22 березня 2021 року, англійською мовою; Переклад українською мовою від 19 жовтня 2021 року Огляду положень змісту та безпеки, версія 4 A4 від 22 березня 2021 року; Включення додаткових місць проведення дослідження</w:t>
            </w:r>
            <w:r w:rsidR="00A0486E" w:rsidRPr="00A0486E">
              <w:rPr>
                <w:rFonts w:cs="Times New Roman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B29B2" w:rsidRPr="00A0486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Pr="00A0486E" w:rsidRDefault="00194EE3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A0486E">
                    <w:rPr>
                      <w:rFonts w:cs="Times New Roman"/>
                      <w:szCs w:val="24"/>
                    </w:rPr>
                    <w:t>№ п</w:t>
                  </w:r>
                  <w:r w:rsidRPr="00A0486E">
                    <w:rPr>
                      <w:rFonts w:cs="Times New Roman"/>
                      <w:szCs w:val="24"/>
                      <w:lang w:val="en-US"/>
                    </w:rPr>
                    <w:t>/</w:t>
                  </w:r>
                  <w:r w:rsidRPr="00A0486E">
                    <w:rPr>
                      <w:rFonts w:cs="Times New Roman"/>
                      <w:szCs w:val="24"/>
                    </w:rP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Pr="00A0486E" w:rsidRDefault="00194EE3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A0486E">
                    <w:rPr>
                      <w:rFonts w:cs="Times New Roman"/>
                      <w:szCs w:val="24"/>
                    </w:rPr>
                    <w:t>П.І.Б. відповідального дослідника</w:t>
                  </w:r>
                </w:p>
                <w:p w:rsidR="00CB29B2" w:rsidRPr="00A0486E" w:rsidRDefault="00194EE3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A0486E">
                    <w:rPr>
                      <w:rFonts w:cs="Times New Roman"/>
                      <w:szCs w:val="24"/>
                    </w:rPr>
                    <w:t>Назва місця проведення клінічного випробування</w:t>
                  </w:r>
                </w:p>
              </w:tc>
            </w:tr>
            <w:tr w:rsidR="00A0486E" w:rsidRPr="00A0486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pStyle w:val="csf06cd379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Беренфус В.Я.</w:t>
                  </w:r>
                </w:p>
                <w:p w:rsidR="00A0486E" w:rsidRPr="00A0486E" w:rsidRDefault="00A0486E" w:rsidP="00A0486E">
                  <w:pPr>
                    <w:pStyle w:val="cs80d9435b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«4-а міська клінічна лікарня м. Львова», відділення денного стаціонару з кардіологічними ліжками,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Львів</w:t>
                  </w:r>
                </w:p>
              </w:tc>
            </w:tr>
            <w:tr w:rsidR="00A0486E" w:rsidRPr="00A0486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pStyle w:val="csf06cd379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 Чернюк С.В.</w:t>
                  </w:r>
                </w:p>
                <w:p w:rsidR="00A0486E" w:rsidRPr="00A0486E" w:rsidRDefault="00A0486E" w:rsidP="00A0486E">
                  <w:pPr>
                    <w:pStyle w:val="cs80d9435b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Державна установа «Національний науковий центр «Інститут кардіології імені академіка М.Д. Стражеска» Національної академії медичних наук України, відділ некоронарних хвороб серця, ревматології та терапії,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 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</w:tr>
          </w:tbl>
          <w:p w:rsidR="00CB29B2" w:rsidRPr="00A0486E" w:rsidRDefault="00CB29B2">
            <w:pPr>
              <w:rPr>
                <w:rFonts w:cs="Times New Roman"/>
                <w:szCs w:val="24"/>
              </w:rPr>
            </w:pPr>
          </w:p>
        </w:tc>
      </w:tr>
    </w:tbl>
    <w:p w:rsidR="00853F41" w:rsidRDefault="00853F41">
      <w:pPr>
        <w:rPr>
          <w:lang w:val="uk-UA"/>
        </w:rPr>
      </w:pPr>
      <w:r>
        <w:br w:type="page"/>
      </w:r>
    </w:p>
    <w:p w:rsidR="00853F41" w:rsidRDefault="00853F41" w:rsidP="00853F41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продовження додатка 14</w:t>
      </w:r>
    </w:p>
    <w:p w:rsidR="00853F41" w:rsidRPr="00853F41" w:rsidRDefault="00853F41" w:rsidP="00853F41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53F4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53F41" w:rsidRDefault="00853F41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53F41" w:rsidRPr="00A0486E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pStyle w:val="csf06cd379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Колесник М.Ю.</w:t>
                  </w:r>
                </w:p>
                <w:p w:rsidR="00853F41" w:rsidRPr="00A0486E" w:rsidRDefault="00853F41" w:rsidP="00E809C3">
                  <w:pPr>
                    <w:pStyle w:val="cs80d9435b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Навчально-науковий медичний центр «Університетська клініка» Запорізького державного медичного університету, кардіологічне відділення, Запорізький державний медичний університет, кафедра сімейної медицини, терапії, кардіології та неврології факультету </w:t>
                  </w: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іслядипломної освіти, </w:t>
                  </w: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Запоріжжя</w:t>
                  </w:r>
                </w:p>
              </w:tc>
            </w:tr>
            <w:tr w:rsidR="00853F41" w:rsidRPr="00E72B01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4.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162772" w:rsidRDefault="00853F41" w:rsidP="00E809C3">
                  <w:pPr>
                    <w:pStyle w:val="csf06cd379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Мишанич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Г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853F41" w:rsidRPr="00162772" w:rsidRDefault="00853F41" w:rsidP="00E809C3">
                  <w:pPr>
                    <w:pStyle w:val="cs80d9435b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Київська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залізничному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транспорті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№2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Філії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охорони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здоров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’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я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акціонерного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Українська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залізниця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денного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стаціонару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Киї</w:t>
                  </w: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853F41" w:rsidRPr="00A0486E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5.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162772" w:rsidRDefault="00853F41" w:rsidP="00E809C3">
                  <w:pPr>
                    <w:pStyle w:val="csf06cd379"/>
                  </w:pP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ікар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Петровський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853F41" w:rsidRPr="00A0486E" w:rsidRDefault="00853F41" w:rsidP="00E809C3">
                  <w:pPr>
                    <w:pStyle w:val="cs80d9435b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лікувально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центр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товариства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обмеженою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відповідальністю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«Сімедгруп», м. Івано-Франківськ</w:t>
                  </w:r>
                </w:p>
              </w:tc>
            </w:tr>
            <w:tr w:rsidR="00853F41" w:rsidRPr="00A0486E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6.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pStyle w:val="csf06cd379"/>
                    <w:rPr>
                      <w:lang w:val="ru-RU"/>
                    </w:rPr>
                  </w:pP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proofErr w:type="gramEnd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ікар Попова Г.В.</w:t>
                  </w:r>
                </w:p>
                <w:p w:rsidR="00853F41" w:rsidRPr="00A0486E" w:rsidRDefault="00853F41" w:rsidP="00E809C3">
                  <w:pPr>
                    <w:pStyle w:val="cs80d9435b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«Медичний центр «Консиліум Медікал», клініко-консультативне відділення, м. Киї</w:t>
                  </w: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853F41" w:rsidRPr="00E72B01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7.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162772" w:rsidRDefault="00853F41" w:rsidP="00E809C3">
                  <w:pPr>
                    <w:pStyle w:val="csf06cd379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Серік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         </w:t>
                  </w:r>
                </w:p>
                <w:p w:rsidR="00853F41" w:rsidRPr="00162772" w:rsidRDefault="00853F41" w:rsidP="00E809C3">
                  <w:pPr>
                    <w:pStyle w:val="cs80d9435b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установа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Національний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інститут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терапії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Малої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Національної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академії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медичних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наук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України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ішемічної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хвороби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серця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метаболічних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порушень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</w:t>
                  </w: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  <w:tr w:rsidR="00853F41" w:rsidRPr="00A0486E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8.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pStyle w:val="csf06cd379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Шевчук С.В.</w:t>
                  </w:r>
                </w:p>
                <w:p w:rsidR="00853F41" w:rsidRPr="00A0486E" w:rsidRDefault="00853F41" w:rsidP="00E809C3">
                  <w:pPr>
                    <w:pStyle w:val="cs80d9435b"/>
                    <w:rPr>
                      <w:lang w:val="ru-RU"/>
                    </w:rPr>
                  </w:pP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Науково-дослідний інститут реабілітації осіб з інвалідністю (навчально-науково-лікувальний комплекс) Вінницького національного медичного університету                                    </w:t>
                  </w:r>
                  <w:r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ім.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М.І. Пирогова, відділ терапії та клінічної ревматології, терапевтичне відділення, Вінницький національний медичний університет ім. М.І. Пирогова, кафедра внутрішньої медицини №2, м. Вінниця</w:t>
                  </w:r>
                  <w:proofErr w:type="gramEnd"/>
                </w:p>
              </w:tc>
            </w:tr>
          </w:tbl>
          <w:p w:rsidR="00853F41" w:rsidRPr="00A0486E" w:rsidRDefault="00853F41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:rsidR="00853F41" w:rsidRDefault="00853F41">
      <w:pPr>
        <w:rPr>
          <w:lang w:val="uk-UA"/>
        </w:rPr>
      </w:pPr>
      <w:r>
        <w:br w:type="page"/>
      </w:r>
    </w:p>
    <w:p w:rsidR="00853F41" w:rsidRDefault="00853F41" w:rsidP="00853F41">
      <w:pPr>
        <w:jc w:val="right"/>
        <w:rPr>
          <w:lang w:val="uk-UA"/>
        </w:rPr>
      </w:pPr>
      <w:r>
        <w:rPr>
          <w:lang w:val="uk-UA"/>
        </w:rPr>
        <w:lastRenderedPageBreak/>
        <w:t>3                                                                     продовження додатка 14</w:t>
      </w:r>
    </w:p>
    <w:p w:rsidR="00853F41" w:rsidRPr="00853F41" w:rsidRDefault="00853F41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53F4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853F41" w:rsidRDefault="00853F41">
            <w:pPr>
              <w:rPr>
                <w:szCs w:val="24"/>
              </w:rPr>
            </w:pP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53F41" w:rsidRPr="00E72B01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9.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162772" w:rsidRDefault="00853F41" w:rsidP="00E809C3">
                  <w:pPr>
                    <w:pStyle w:val="csf06cd379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.,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проф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Вакалюк</w:t>
                  </w:r>
                  <w:proofErr w:type="gramStart"/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proofErr w:type="gramEnd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r w:rsidRPr="00162772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853F41" w:rsidRPr="00A0486E" w:rsidRDefault="00853F41" w:rsidP="00E809C3">
                  <w:pPr>
                    <w:pStyle w:val="cs80d9435b"/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«Івано-Франківський обласний клінічний кардіологічний центр Івано-Франківської обласної ради», відділення хронічної ішемічної хвороби серця, Івано-Франківський національний медичний університет, кафедра внутрішньої медицини №2 та медсестринства, м. Івано-Франківськ</w:t>
                  </w:r>
                </w:p>
              </w:tc>
            </w:tr>
            <w:tr w:rsidR="00853F41" w:rsidRPr="00A0486E" w:rsidTr="00E809C3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rPr>
                      <w:rFonts w:cs="Times New Roman"/>
                      <w:szCs w:val="24"/>
                      <w:lang w:val="en-US"/>
                    </w:rPr>
                  </w:pPr>
                  <w:r w:rsidRPr="00A0486E">
                    <w:rPr>
                      <w:rFonts w:cs="Times New Roman"/>
                      <w:szCs w:val="24"/>
                      <w:lang w:val="en-US"/>
                    </w:rPr>
                    <w:t>10.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3F41" w:rsidRPr="00A0486E" w:rsidRDefault="00853F41" w:rsidP="00E809C3">
                  <w:pPr>
                    <w:pStyle w:val="csf06cd379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к.м.н., зав. від. Каменська Е.П.</w:t>
                  </w:r>
                </w:p>
                <w:p w:rsidR="00853F41" w:rsidRPr="00A0486E" w:rsidRDefault="00853F41" w:rsidP="00E809C3">
                  <w:pPr>
                    <w:pStyle w:val="cs80d9435b"/>
                    <w:rPr>
                      <w:lang w:val="ru-RU"/>
                    </w:rPr>
                  </w:pPr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Харківська клінічна лікарня на залізничному транспорті №1 Філії «Центр охорони здоров’я» акціонерного товариства «Українська залізниця», 2 кардіологічне відділення,      м. Харкі</w:t>
                  </w:r>
                  <w:proofErr w:type="gramStart"/>
                  <w:r w:rsidRPr="00A0486E">
                    <w:rPr>
                      <w:rStyle w:val="cs9b006266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</w:tc>
            </w:tr>
          </w:tbl>
          <w:p w:rsidR="00853F41" w:rsidRPr="00A0486E" w:rsidRDefault="00853F41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2147 від 04.10.2021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«Рандомізоване, подвійне сліпе, плацебо-контрольоване, багатоцентрове дослідження по підбору дози для оцінки ефективності й безпечності препарату ALN-AGT01 у пацієнтів з м'якою та помірною артеріальною </w:t>
            </w:r>
            <w:r w:rsidR="00A0486E">
              <w:t>гіпертензією»</w:t>
            </w:r>
            <w:r>
              <w:t>, ALN-AGT01-002, інкорпорований поправкою 2 від 09 червня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Alnylam Pharmaceuticals, Inc., United States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Подовження терміну придатності досліджуваного лікарського засобу FT011, капсули 200 мг та 100 мг та відповідного плацебо додатково на 12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1773 від 20.08.2021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 дослідження фази ІІ для вивчення фармакокінетики, фармакодинамічних ефектів і безпечності препарату FT011 для перорального застосування в учасників дослідження із дифузним системним склерозом», CER-FT011-SSc01, версія 1.4 від 11 лютого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Certa Therapeutics Pty Ltd, Australia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 w:rsidRPr="00E72B0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A0486E" w:rsidRDefault="00194EE3">
            <w:pPr>
              <w:jc w:val="both"/>
            </w:pPr>
            <w:r>
              <w:t xml:space="preserve">Запроваджується оновлена версія 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IMU-838-RC, таблетки, 5 мг / 15 мг / 22.5 мг / 30 мг / 45 мг та IMU-838, таблетки, 5 мг / 15 мг / 22.5 мг (Vidofludimus Calcium (IM90838) / відофлудімус кальцію (IM90838)), версія 11 від 14 грудня 2020 року; </w:t>
            </w:r>
            <w:proofErr w:type="gramStart"/>
            <w:r>
              <w:t>розділ 3.2.Р.3.1: версія 11А від 14 вересня 2021 року (IMPD IMU-838-RC Tablets 5 mg / 15 mg / 22,5 mg / 30 mg / 45 mg and IMU-838 Tablets 5 mg / 15 mg / 22.5 mg (Vidofludimus Calcium Tablets) Drug Substance:</w:t>
            </w:r>
            <w:proofErr w:type="gramEnd"/>
            <w:r>
              <w:t xml:space="preserve"> Vidofludimus Calcium (IM90838) version 11 dated 14 December 2020; 3.2.P.3.1: version 11A dated 14 September 2021); Запроваджується оновлена версія Досьє </w:t>
            </w:r>
            <w:proofErr w:type="gramStart"/>
            <w:r>
              <w:t>досл</w:t>
            </w:r>
            <w:proofErr w:type="gramEnd"/>
            <w:r>
              <w:t xml:space="preserve">іджуваного лікарського засобу Плацебо для IMU-838-RC та IMU-838 (Vidofludimus Calcium Tablets / відофлудімус кальцію, таблетки) версія 7 від 14 грудня 2020 року; розділ 3.2.Р.3.1: версія 7А від 14 вересня 2021 року </w:t>
            </w:r>
            <w:r w:rsidR="00A0486E" w:rsidRPr="00A0486E">
              <w:t xml:space="preserve">             </w:t>
            </w:r>
            <w:r>
              <w:t xml:space="preserve">(IMPD Placebo For IMU-838-RC and IMU-838 Tablets (Vidofludimus Calcium Tablets), version 7 dated </w:t>
            </w:r>
            <w:r w:rsidR="00A0486E" w:rsidRPr="00A0486E">
              <w:t xml:space="preserve">                          </w:t>
            </w:r>
            <w:r>
              <w:t>14 December 2020; 3.2.P.3.1: version 7A dated 14 September 2021)</w:t>
            </w:r>
            <w:r w:rsidR="00A0486E" w:rsidRPr="00A0486E">
              <w:t xml:space="preserve">; </w:t>
            </w:r>
            <w:r w:rsidR="00A0486E">
              <w:t>Включення додаткового місця проведення клінічного випробування</w:t>
            </w:r>
            <w:r w:rsidR="00A0486E" w:rsidRPr="00A0486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B29B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CB29B2" w:rsidRDefault="00194E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B29B2" w:rsidRPr="00E72B0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Pr="00A0486E" w:rsidRDefault="00A04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pStyle w:val="cs3175f677"/>
                    <w:rPr>
                      <w:b/>
                      <w:lang w:val="ru-RU"/>
                    </w:rPr>
                  </w:pPr>
                  <w:r w:rsidRPr="00A0486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Дельва М.Ю.</w:t>
                  </w:r>
                </w:p>
                <w:p w:rsidR="00CB29B2" w:rsidRPr="00A0486E" w:rsidRDefault="00A0486E" w:rsidP="00A0486E">
                  <w:pPr>
                    <w:jc w:val="both"/>
                    <w:rPr>
                      <w:rFonts w:cstheme="minorBidi"/>
                      <w:lang w:val="uk-UA"/>
                    </w:rPr>
                  </w:pPr>
                  <w:r w:rsidRPr="00A0486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Комунальне підприємство «Полтавська обласна клінічна лікарня                                                           </w:t>
                  </w:r>
                  <w:r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і</w:t>
                  </w:r>
                  <w:r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м. </w:t>
                  </w:r>
                  <w:r w:rsidRPr="00A0486E">
                    <w:rPr>
                      <w:rStyle w:val="cs9b00626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М.В. Скліфосовського Полтавської обласної ради», неврологічне відділення, Полтавський державний медичний університет, кафедра нервових хвороб з нейрохірургією та медичною генетикою, м. Полтава</w:t>
                  </w:r>
                  <w:r w:rsidR="00194EE3" w:rsidRPr="00A0486E">
                    <w:rPr>
                      <w:rFonts w:cs="Times New Roman"/>
                      <w:b/>
                      <w:color w:val="FFFFFF" w:themeColor="background1"/>
                      <w:szCs w:val="24"/>
                      <w:lang w:val="uk-UA"/>
                    </w:rPr>
                    <w:t>олтава</w:t>
                  </w:r>
                </w:p>
              </w:tc>
            </w:tr>
          </w:tbl>
          <w:p w:rsidR="00CB29B2" w:rsidRPr="00A0486E" w:rsidRDefault="00CB29B2">
            <w:pPr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1773 від 20.08.2021</w:t>
            </w:r>
          </w:p>
        </w:tc>
      </w:tr>
    </w:tbl>
    <w:p w:rsid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продовження додатка 16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«Багатоцентрове, рандомізоване, подвійне сліпе, плацебо-контрольоване дослідження для оцінки ефективності, безпечності i переносимості препарату IMU-838 у пацiєнтiв з прогресуючим розсіяним склерозом», P2-IMU-838-PMS, версія 2.0 від 24 червня 2021 року 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ТОВ «Верум Клінікал Рісерч», Україна 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«</w:t>
            </w:r>
            <w:r>
              <w:t>Іммунік</w:t>
            </w:r>
            <w:r w:rsidRPr="00890931">
              <w:rPr>
                <w:lang w:val="en-US"/>
              </w:rPr>
              <w:t xml:space="preserve"> </w:t>
            </w:r>
            <w:r>
              <w:t>АГ</w:t>
            </w:r>
            <w:r w:rsidRPr="00890931">
              <w:rPr>
                <w:lang w:val="en-US"/>
              </w:rPr>
              <w:t xml:space="preserve">», </w:t>
            </w:r>
            <w:r>
              <w:t>Німеччина</w:t>
            </w:r>
            <w:r w:rsidRPr="00890931">
              <w:rPr>
                <w:lang w:val="en-US"/>
              </w:rPr>
              <w:t xml:space="preserve"> / Immunic AG, Germany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Оновлене досьє досліджуваного препарату RO7490677 та плацебо (IMPD), від жовтня 2021 р.; Залучення додаткової виробничої ділянки для досліджуваного лікарського засобу - Рекомбінантний пентраксин-2 людини (RO7490677, PRM-151), 160 мг/8 мл стерильного розчину для внутрішньовенних інфузій: F. Hoffmann-La Roche AG, Швейцарія; Тест із 6-хвилинною ходьбою – типові інструкції та підбадьорювання, 2-ге видання українською мовою; Тест із 6-хвилинною ходьбою – типові інструкції та підбадьорювання, 2-ге видання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516 від 22.03.2021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 дослідження фази 3 для оцінки ефективності та безпечності застосування PRM-151 у пацієнтів з ідіопатичним легеневим фіброзом», WA42293, версія 3 від 13 листопада 2020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«Ф. Хоффманн-Ля Рош Лтд» [F. Hoffmann-La Roche Ltd.], Швейцарія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A0486E" w:rsidRDefault="00194EE3">
            <w:pPr>
              <w:jc w:val="both"/>
            </w:pPr>
            <w:r>
              <w:t>Оновлений Протокол клінічного випробування MS200569_0004, версія 4.0 від 21 жовтня 2021 року, англійською мовою;</w:t>
            </w:r>
            <w:r w:rsidR="00A0486E" w:rsidRPr="00A0486E">
              <w:t xml:space="preserve"> </w:t>
            </w:r>
            <w:r>
              <w:t xml:space="preserve">Інформаційний листок та форма згоди версія 4.0 для України від 25 жовтня </w:t>
            </w:r>
            <w:r w:rsidR="004E055E" w:rsidRPr="004E055E">
              <w:t xml:space="preserve">     </w:t>
            </w:r>
            <w:r>
              <w:t>2021 року, адаптована на основі майстер-версії основної ФІЗ, версії 4.0 від 21 жовтня 2021 року, «Мерк Хелскеа КГаА», Протокол MS200569_0004, англійською та українською мовами; Додаток до Інформаційного листка та форми згоди версія 4.0 для України від 25 жовтня 2021 року, адаптована на основі майстер-версії основної ФІЗ, версії 4.0 від 21 жовтня 2021 року, «Мерк Хелскеа КГаА», Протокол MS200569_0004, англійською та українською мовами; Досьє досліджуваного лікарського засобу M5049, версія 12.0 за вересень 2021 року англійською мовою; Залучення додаткової назви для досліджуваного лікарського засобу M5049: Енпаторан (Enpatoran)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2777 від 02.12.2020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 дослідження Ib фази для оцінки безпечності та фармакокінетики препарату M5049 при пероральному застосуванні у багатократних зростаючих дозах в учасників з системним червоним вовчаком та з шкірним червоним вовчаком, які отримують стандартне лікування», MS200569_0004, версія 3.0, від 05 травня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Merck Healthcare KGaA, Darmstadt, Germany / «Мерк Хелскеа КГаА», Дармштадт, Німеччина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A0486E" w:rsidRDefault="00194EE3">
            <w:pPr>
              <w:jc w:val="both"/>
            </w:pPr>
            <w:r>
              <w:t>Включення додаткових місць проведення клінічного випробування</w:t>
            </w:r>
            <w:r w:rsidR="00A0486E" w:rsidRPr="00A0486E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B29B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CB29B2" w:rsidRDefault="00194E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A0486E" w:rsidRPr="00E72B0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162772" w:rsidRDefault="00A0486E" w:rsidP="00A0486E">
                  <w:pPr>
                    <w:pStyle w:val="cs80d9435b"/>
                    <w:rPr>
                      <w:b/>
                    </w:rPr>
                  </w:pP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зав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Туряниця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A0486E" w:rsidRPr="00162772" w:rsidRDefault="00A0486E" w:rsidP="00A0486E">
                  <w:pPr>
                    <w:pStyle w:val="cs80d9435b"/>
                    <w:rPr>
                      <w:b/>
                    </w:rPr>
                  </w:pP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Закарпатська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імені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Андрія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Новака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Закарпатської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ради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ревматологічне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Ужгород</w:t>
                  </w:r>
                </w:p>
              </w:tc>
            </w:tr>
            <w:tr w:rsidR="00A0486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pStyle w:val="cs80d9435b"/>
                    <w:rPr>
                      <w:b/>
                      <w:lang w:val="ru-RU"/>
                    </w:rPr>
                  </w:pP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к.м.н. Гасанов Ю.Ч.</w:t>
                  </w:r>
                </w:p>
                <w:p w:rsidR="00A0486E" w:rsidRPr="00A0486E" w:rsidRDefault="00A0486E" w:rsidP="00A0486E">
                  <w:pPr>
                    <w:pStyle w:val="cs80d9435b"/>
                    <w:rPr>
                      <w:b/>
                      <w:lang w:val="ru-RU"/>
                    </w:rPr>
                  </w:pP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Державна установа «Національний інститут терапії імені Л.Т. Малої Національної академії медичних наук України», відділ клінічної фармакології та фармакогенетики неінфекційних захворювань, м. Харків</w:t>
                  </w:r>
                </w:p>
              </w:tc>
            </w:tr>
            <w:tr w:rsidR="00A0486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3.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486E" w:rsidRPr="00A0486E" w:rsidRDefault="00A0486E" w:rsidP="00A0486E">
                  <w:pPr>
                    <w:pStyle w:val="cs80d9435b"/>
                    <w:rPr>
                      <w:b/>
                      <w:lang w:val="ru-RU"/>
                    </w:rPr>
                  </w:pP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 Чумаченко Г.А.</w:t>
                  </w:r>
                </w:p>
                <w:p w:rsidR="00A0486E" w:rsidRPr="00A0486E" w:rsidRDefault="00A0486E" w:rsidP="00A0486E">
                  <w:pPr>
                    <w:pStyle w:val="cs80d9435b"/>
                    <w:rPr>
                      <w:b/>
                      <w:lang w:val="ru-RU"/>
                    </w:rPr>
                  </w:pPr>
                  <w:r w:rsidRPr="00A0486E">
                    <w:rPr>
                      <w:rStyle w:val="cs9b006261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 центр товариства з обмеженою відповідальністю «Медбуд-Клінік», лікувально-профілактичний підрозділ, м. Київ</w:t>
                  </w:r>
                </w:p>
              </w:tc>
            </w:tr>
          </w:tbl>
          <w:p w:rsidR="00CB29B2" w:rsidRDefault="00CB29B2">
            <w:pPr>
              <w:rPr>
                <w:rFonts w:asciiTheme="minorHAnsi" w:hAnsiTheme="minorHAnsi"/>
                <w:sz w:val="22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2237 від 18.10.2021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гуселькумабу та голімумабу у пацієнтів з активним псоріатичним артритом», CNTO1959PSA2003, від 08.06.2021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034086" w:rsidRDefault="00194EE3">
            <w:pPr>
              <w:jc w:val="both"/>
            </w:pPr>
            <w:r>
              <w:t xml:space="preserve">Брошура дослідника для досліджуваного лікарського засобу лазертініб (YH25448), версія 9.0 від </w:t>
            </w:r>
            <w:r w:rsidR="004E055E" w:rsidRPr="004E055E">
              <w:t xml:space="preserve">                </w:t>
            </w:r>
            <w:r>
              <w:t>16 липня 2021 року;</w:t>
            </w:r>
            <w:r w:rsidR="00034086" w:rsidRPr="00034086">
              <w:t xml:space="preserve"> </w:t>
            </w:r>
            <w:r>
              <w:t>Інформація для пацієнта та Форма інформованої згоди, модель для України, версія 3.0 від 22 вересня 2021 року (українською та російською мовами); Інформація для пацієнта та Форма інформованої згоди (Перехресне дослідження), модель для України, версія 3.0 від 22 вересня 2021 року (українською та російською мовами)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2243 від 05.10.2020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місцево-поширеним або метастатичним недрібноклітинним раком легенів з мутацією, що сенситизує рецептор епідермального фактора росту», YH25448-301, версія 2 від 03 вересня 2020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«ПАРЕКСЕЛ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 xml:space="preserve">Yuhan Corporation, Republic of Korea / </w:t>
            </w:r>
            <w:r>
              <w:t>Юхан</w:t>
            </w:r>
            <w:r w:rsidRPr="00890931">
              <w:rPr>
                <w:lang w:val="en-US"/>
              </w:rPr>
              <w:t xml:space="preserve"> </w:t>
            </w:r>
            <w:r>
              <w:t>Корпорейшн</w:t>
            </w:r>
            <w:r w:rsidRPr="00890931">
              <w:rPr>
                <w:lang w:val="en-US"/>
              </w:rPr>
              <w:t xml:space="preserve">, </w:t>
            </w:r>
            <w:r>
              <w:t>Республіка</w:t>
            </w:r>
            <w:r w:rsidRPr="00890931">
              <w:rPr>
                <w:lang w:val="en-US"/>
              </w:rPr>
              <w:t xml:space="preserve"> </w:t>
            </w:r>
            <w:r>
              <w:t>Корея</w:t>
            </w:r>
            <w:r w:rsidRPr="00890931">
              <w:rPr>
                <w:lang w:val="en-US"/>
              </w:rPr>
              <w:t xml:space="preserve"> 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Подовження терміну проведення клінічного випробування в Україні до 13 грудня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423 від 12.04.2017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«Комбіновані, подвійно-сліпі, рандомізовані, плацебо-контрольовані дослідження фази 3 для оцінки ефективності й безпечності філготінібу для стимулювання та збереження ремісії у пацієнтів із хворобою Крона середнього та тяжкого ступеня активності», GS-US-419-3895, з інкорпорованою поправкою 8 від 01 травня 2020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Gilead Sciences, Inc., 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Брошура дослідника R076477 (paliperidone) and R092670 (paliperidone palmitate), Видання 22 від 11.08.2021 р.; Зміна назви місця проведення клінічного випробування</w:t>
            </w:r>
            <w:r w:rsidR="00034086" w:rsidRPr="00034086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B29B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034086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086" w:rsidRPr="00034086" w:rsidRDefault="00034086" w:rsidP="00034086">
                  <w:pPr>
                    <w:pStyle w:val="cs80d9435b"/>
                    <w:rPr>
                      <w:lang w:val="ru-RU"/>
                    </w:rPr>
                  </w:pPr>
                  <w:r w:rsidRPr="00034086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Самсонова Л.О.</w:t>
                  </w:r>
                </w:p>
                <w:p w:rsidR="00034086" w:rsidRPr="00034086" w:rsidRDefault="00034086" w:rsidP="00034086">
                  <w:pPr>
                    <w:pStyle w:val="cs80d9435b"/>
                    <w:rPr>
                      <w:lang w:val="ru-RU"/>
                    </w:rPr>
                  </w:pPr>
                  <w:r w:rsidRPr="00034086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заклад</w:t>
                  </w:r>
                  <w:r w:rsidRPr="00034086">
                    <w:rPr>
                      <w:rStyle w:val="cs9b00626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034086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Львівської обласної ради «Львівський обласний клінічний психоневрологічний диспансер», цілодобове стаціонарне відділення №2, м. Львів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086" w:rsidRPr="00034086" w:rsidRDefault="00034086" w:rsidP="00034086">
                  <w:pPr>
                    <w:pStyle w:val="csf06cd379"/>
                    <w:rPr>
                      <w:lang w:val="ru-RU"/>
                    </w:rPr>
                  </w:pPr>
                  <w:r w:rsidRPr="00034086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зав. від. Самсонова Л.О. </w:t>
                  </w:r>
                </w:p>
                <w:p w:rsidR="00034086" w:rsidRPr="00034086" w:rsidRDefault="00034086" w:rsidP="00034086">
                  <w:pPr>
                    <w:pStyle w:val="cs80d9435b"/>
                    <w:rPr>
                      <w:lang w:val="ru-RU"/>
                    </w:rPr>
                  </w:pPr>
                  <w:r w:rsidRPr="00034086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</w:t>
                  </w:r>
                  <w:r w:rsidRPr="00034086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Львівської обласної ради «Львівський обласний клінічний психоневрологічний диспансер», цілодобове стаціонарне відділення №2, м. Львів</w:t>
                  </w:r>
                </w:p>
              </w:tc>
            </w:tr>
          </w:tbl>
          <w:p w:rsidR="00CB29B2" w:rsidRDefault="00CB29B2">
            <w:pPr>
              <w:rPr>
                <w:rFonts w:asciiTheme="minorHAnsi" w:hAnsiTheme="minorHAnsi"/>
                <w:sz w:val="22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2006 від 02.10.2019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«Відкрите, з одним рукавом лікування подовження подвійного сліпого, рандомізованого, активно контрольованого, в паралельних групах клінічного дослідження паліперидону пальмітату шестимісячної дії», R092670PSY3016, з Поправкою 2 від 15.12.2020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12 від 30.08.2021 р.; Інструкція з користування автоін’єктором препарату гуселькумаб або плацебо, 2мл українською мовою версія 1.1 від 02 червня 2021 р.; Інструкція з користування автоін’єктором препарату гуселькумаб або плацебо, 2мл російською мовою версія 1.1 від 02 червня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2110 від 16.09.2020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«Багатоцентрове, рандомізоване, подвійне сліпе, плацебо контрольоване, в паралельних групах клінічне дослідження гуселькумабу у пацієнтів з активним вовчаковим нефритом», CNTO1959LUN2001, з поправкою 2 від 20.05.2021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Філготініб (GS-6034), видання 16 від </w:t>
            </w:r>
            <w:r w:rsidR="004E055E" w:rsidRPr="004E055E">
              <w:t xml:space="preserve">                    </w:t>
            </w:r>
            <w:r>
              <w:t>02 вересня 2021 року англійською мовою; Інформаційний листок та форма інформованої згоди пацієнта для України, версія 11.1 від 23 вересня 2021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915 від 08.08.2017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«Багатоцентрове, відкрите, довготривале подовжене дослідження для оцінки безпечності та ефективності застосування філготінібу в пацієнтів із ревматоїдним артритом», GS-US-417-0304, поправка 6 від 11 червня 2021 року 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Gilead Sciences, Inc., 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Філготініб (GS-6034), видання 16 від </w:t>
            </w:r>
            <w:r w:rsidR="004E055E" w:rsidRPr="004E055E">
              <w:t xml:space="preserve">                      </w:t>
            </w:r>
            <w:r>
              <w:t>02 вересня 2021 року англійською мовою; Інформаційний листок та форма інформованої згоди пацієнта, версія 10.1.0 від 22 вересня 2021 року українською та російською мовами; Форма згоди партнерки на подальше спостереження за вагітністю, версія 2.1.0 від 12 жовтня 2021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423 від 12.04.2017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«Комбіновані, подвійно-сліпі, рандомізовані, плацебо-контрольовані дослідження фази 3 для оцінки ефективності й безпечності філготінібу для стимулювання та збереження ремісії у пацієнтів із хворобою Крона середнього та тяжкого ступеня активності», GS-US-419-3895, з інкорпорованою поправкою 8 від 01 травня 2020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Gilead Sciences, Inc., 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Додаток - Модель для України, версія 1.0 від 10 жовтня 2021 року, українською та російською мовами - до Інформації для пацієнта і Форми інформованої згоди (для частини ІІ дослідження), версії 8.0 від 28 квітня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70 від 31.01.2017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 подвійне сліпе плацебо-контрольоване багатоцентрове дослідження фази 2b, що проводиться у паралельних групах з метою оцінки безпечності та ефективності застосування препарату JNJ-64304500 у пацієнтів з хворобою Крона в активній фазі від середнього до важкого ступеня тяжкості», 64304500CRD2001, з інкорпорованою поправкою 7 від 04 червня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«ПАРЕКСЕЛ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«Янссен-Сілаг Інтернешнл НВ», Бельгія / Janssen-Silag International NV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B507B2" w:rsidRDefault="00B507B2">
      <w:pPr>
        <w:ind w:left="9072"/>
        <w:rPr>
          <w:rFonts w:eastAsia="Times New Roman"/>
          <w:szCs w:val="24"/>
          <w:lang w:val="uk-UA" w:eastAsia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Філготініб (GS-6034), видання 16 від </w:t>
            </w:r>
            <w:r w:rsidR="004E055E" w:rsidRPr="004E055E">
              <w:t xml:space="preserve">                    </w:t>
            </w:r>
            <w:r>
              <w:t>02 вересня 2021 року англійською мовою; Інформаційний листок та форма інформованої згоди пацієнта, версія 9.1.0 від 05 жовтня 2021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423 від 12.04.2017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«Довготривале подовжене дослідження для оцінки безпеки філготінібу в пацієнтів із виразковим колітом», GS-US-418-3899, з інкорпорованою поправкою 7 від 23 березня 2020 року 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Gilead Sciences, Inc., 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28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Україна, MK-3475-905, версія 2.01 від 23 жовтня 2021 р., українською мовою, інформація та документ про інформовану згоду для пацієнта; Україна, MK-3475-905, версія 2.01 від 23 жовтня </w:t>
            </w:r>
            <w:r w:rsidR="004E055E" w:rsidRPr="004E055E">
              <w:t xml:space="preserve">  </w:t>
            </w:r>
            <w:r>
              <w:t>2021 р., російською мовою, інформація та документ про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2006 від 02.10.2019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«Рандомізоване дослідження III фази для оцінки цистектомії в комбінації з періопераційним застосуванням пембролізумабу та для оцінки цистектомії в комбінації з періопераційним застосуванням енфортумабу ведотину та пембролізумабу порівняно з проведенням тільки цистектомії для учасників з м’язово-інвазивним раком сечового міхура, яким не можна проводити лікування цисплатином (KEYNOTE-905/EV-303)», MK-3475-905, з інкорпорованою поправкою </w:t>
            </w:r>
            <w:r w:rsidR="004E055E" w:rsidRPr="004E055E">
              <w:t xml:space="preserve">                 </w:t>
            </w:r>
            <w:r>
              <w:t>04 від 14 квітня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 «Мерк Енд Ко.,Інк.» </w:t>
            </w:r>
            <w:r w:rsidRPr="00890931">
              <w:rPr>
                <w:lang w:val="en-US"/>
              </w:rPr>
              <w:t xml:space="preserve">(Merck Sharp &amp; Dohme Corp., a subsidiary of Merck &amp; Co., Inc.), </w:t>
            </w:r>
            <w:r>
              <w:t>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29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034086" w:rsidRDefault="00194EE3">
            <w:pPr>
              <w:jc w:val="both"/>
            </w:pPr>
            <w:r>
              <w:t xml:space="preserve">МK-3475-630, Україна, версія 01 від 22 жовтня 2021 року, українською мовою, інформація та документ про інформовану згоду для пацієнта; МK-3475-630, Україна, версія 01 від 22 жовтня </w:t>
            </w:r>
            <w:r w:rsidR="004E055E" w:rsidRPr="004E055E">
              <w:t xml:space="preserve">               </w:t>
            </w:r>
            <w:r>
              <w:t>2021 року, російською мовою, інформація та документ про інформовану згоду для пацієнта; Включення додаткового місця проведення клінічного випробування</w:t>
            </w:r>
            <w:r w:rsidR="00034086" w:rsidRPr="0003408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B29B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CB29B2" w:rsidRDefault="00194E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B29B2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Pr="00034086" w:rsidRDefault="000340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086" w:rsidRPr="00162772" w:rsidRDefault="00034086" w:rsidP="00034086">
                  <w:pPr>
                    <w:pStyle w:val="cs95e872d0"/>
                    <w:rPr>
                      <w:b/>
                    </w:rPr>
                  </w:pP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r w:rsidRPr="0016277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Зрєлих</w:t>
                  </w:r>
                  <w:r w:rsidRPr="0016277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</w:t>
                  </w:r>
                  <w:r w:rsidRPr="0016277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</w:t>
                  </w:r>
                  <w:r w:rsidRPr="00162772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</w:p>
                <w:p w:rsidR="00CB29B2" w:rsidRDefault="00034086" w:rsidP="00034086">
                  <w:pPr>
                    <w:jc w:val="both"/>
                    <w:rPr>
                      <w:rFonts w:cstheme="minorBidi"/>
                    </w:rPr>
                  </w:pP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Медичний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центр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ed36d4af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«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Універсальна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клініка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ed36d4af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«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Оберіг</w:t>
                  </w:r>
                  <w:r w:rsidRPr="00034086">
                    <w:rPr>
                      <w:rStyle w:val="csed36d4af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>»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товариства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обмеженою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відповідальністю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ed36d4af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«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Капитал</w:t>
                  </w:r>
                  <w:r w:rsidRPr="00034086">
                    <w:rPr>
                      <w:rStyle w:val="csed36d4af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»</w:t>
                  </w:r>
                  <w:r w:rsidRPr="00034086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клініко-консультативне відділення, м. Київ</w:t>
                  </w:r>
                  <w:r w:rsidRPr="00034086">
                    <w:rPr>
                      <w:rFonts w:cs="Times New Roman"/>
                      <w:b/>
                      <w:color w:val="FFFFFF" w:themeColor="background1"/>
                      <w:szCs w:val="24"/>
                    </w:rPr>
                    <w:t xml:space="preserve"> </w:t>
                  </w:r>
                  <w:r w:rsidR="00194EE3" w:rsidRPr="00034086">
                    <w:rPr>
                      <w:rFonts w:cs="Times New Roman"/>
                      <w:b/>
                      <w:color w:val="FFFFFF" w:themeColor="background1"/>
                      <w:szCs w:val="24"/>
                    </w:rPr>
                    <w:t>Київ</w:t>
                  </w:r>
                </w:p>
              </w:tc>
            </w:tr>
          </w:tbl>
          <w:p w:rsidR="00CB29B2" w:rsidRDefault="00CB29B2">
            <w:pPr>
              <w:rPr>
                <w:rFonts w:asciiTheme="minorHAnsi" w:hAnsiTheme="minorHAnsi"/>
                <w:sz w:val="22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1773 від 20.08.2021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 дослідження ІІІ фази для оцінки пембролізумабу порівняно з плацебо як ад’ювантної терапії після операції та опромінення в учасників з місцево розповсюдженою плоскоклітинною карциномою шкіри з високим ступенем ризику (KEYNOTE-630)», MK-3475-630, з інкорпорованою поправкою 07 від 09 серпня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30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 w:rsidRPr="00E72B0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034086" w:rsidRDefault="00194EE3">
            <w:pPr>
              <w:jc w:val="both"/>
            </w:pPr>
            <w:r>
              <w:t>Включення додаткового місця проведення клінічного випробування</w:t>
            </w:r>
            <w:r w:rsidR="00034086" w:rsidRPr="00034086"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B29B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CB29B2" w:rsidRDefault="00194E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B29B2" w:rsidRPr="00E72B0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Pr="00034086" w:rsidRDefault="0003408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086" w:rsidRPr="00162772" w:rsidRDefault="00034086" w:rsidP="00034086">
                  <w:pPr>
                    <w:pStyle w:val="cs95e872d0"/>
                  </w:pP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Хіміон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</w:t>
                  </w:r>
                  <w:r w:rsidRPr="00162772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B29B2" w:rsidRPr="00034086" w:rsidRDefault="00034086" w:rsidP="00034086">
                  <w:pPr>
                    <w:jc w:val="both"/>
                    <w:rPr>
                      <w:rFonts w:cstheme="minorBidi"/>
                      <w:lang w:val="en-US"/>
                    </w:rPr>
                  </w:pP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Комунальне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некомерційне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підприємство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Київської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обласної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ради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«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Київська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обласна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клінічна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лікарня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»,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вузькоспеціалізоване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терапевтичне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відділення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. </w:t>
                  </w:r>
                  <w:r w:rsidRPr="00034086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</w:rPr>
                    <w:t>Київ</w:t>
                  </w:r>
                  <w:r w:rsidRPr="00034086">
                    <w:rPr>
                      <w:rFonts w:cs="Times New Roman"/>
                      <w:color w:val="FFFFFF" w:themeColor="background1"/>
                      <w:szCs w:val="24"/>
                      <w:lang w:val="en-US"/>
                    </w:rPr>
                    <w:t xml:space="preserve"> </w:t>
                  </w:r>
                  <w:r w:rsidR="00194EE3" w:rsidRPr="00034086">
                    <w:rPr>
                      <w:rFonts w:cs="Times New Roman"/>
                      <w:color w:val="FFFFFF" w:themeColor="background1"/>
                      <w:szCs w:val="24"/>
                    </w:rPr>
                    <w:t>иїв</w:t>
                  </w:r>
                </w:p>
              </w:tc>
            </w:tr>
          </w:tbl>
          <w:p w:rsidR="00CB29B2" w:rsidRPr="00034086" w:rsidRDefault="00CB29B2">
            <w:pPr>
              <w:rPr>
                <w:rFonts w:asciiTheme="minorHAnsi" w:hAnsiTheme="minorHAnsi"/>
                <w:sz w:val="22"/>
                <w:lang w:val="en-US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2237 від 18.10.2021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гуселькумабу та голімумабу у пацієнтів з активним псоріатичним артритом», CNTO1959PSA2003, від 08.06.2021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31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Україна, MK-3475-B68, Інформація та документ про інформовану згоду для пацієнта, версія 1.01 від 21 жовтня 2021 р. українською мовою; Україна, MK-3475-B68, Інформація та документ про інформовану згоду для пацієнта, версія 1.01 від 21 жовтня 2021 р.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1102 від 02.06.2021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«Дослідження ІІ фази пембролізумабу (MK-3475)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В- крупноклітинною лімфомою», MK-3475-B68, з інкорпорованою поправкою 01 від 30 червня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32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Інформація та документ про інформовану згоду для пацієнта, версія 08 від 25 жовтня 2021 року, для України, українською мовою; Інформація та документ про інформовану згоду для пацієнта, версія 08 від 25 жовтня 2021 року, для України,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9 від 02.01.2019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«Рандомізоване, III фази, подвійне сліпе дослідження комбінації трастузумабу, хіміотерапії та пембролізумабу у порівнянні з комбінацією трастузумабу, хіміотерапії та плацебо як терапії першої лінії у пацієнтів з HER2-позитивною метастатичною аденокарциномою шлунку або шлунково-стравохідного з'єднання (KEYNOTE 811)», MK-3475-811, з інкорпорованою поправкою 07 від </w:t>
            </w:r>
            <w:r w:rsidR="004E055E">
              <w:rPr>
                <w:lang w:val="en-US"/>
              </w:rPr>
              <w:t xml:space="preserve">                  </w:t>
            </w:r>
            <w:r>
              <w:t>24 червня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33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Лист-роз’яснення до секції 7.1 від 11 жовтня 2021 року до протоколу MK-7902-012 з інкорпорованою поправкою 03 від 28 травня 2021 року, англійською мовою; Україна, MK-7902-012, версія 1.03 від 13 жовтня 2021 року, українською мовою, інформація та документ про інформовану згоду для пацієнта; Україна, MK-7902-012, версія 1.03 від 13 жовтня 2021 року, російською мовою, інформація та документ про інформовану згоду для пацієнта; Інструкції із застосування ленватинібу/плацебо: MK-7902-012 (E7080-G000-318) ОСТАТОЧНА вер. 3 (13 серпня 2021 р.), українською мовою для України; Інструкції із застосування ленватинібу/плацебо: MK-7902-012 (E7080-G000-318) ОСТАТОЧНА вер. 3 (13 серпня 2021 р.), російською мовою для України; MK7902-012_02_(E7080-G000-318)_Посібник пацієнта щодо візитів_українською мовою_для України_28 серпня 2019 р.; MK7902-012_02_(E7080-G000-318)_Посібник пацієнта щодо візитів_російською мовою_для України_28 серпня 2019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1143 від 15.05.2020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«Багатоцентрове, рандомізоване, подвійне сліпе, контрольоване за допомогою активного препарату клінічне дослідження ІІІ фази для оцінки безпеки та ефективності ленватинібу (E7080/MK-7902) з пембролізумабом (MK-3475) у поєднанні з трансартеріальною хіміоемболізацією (TACE) порівняно з проведенням тільки TACE у учасників з невиліковною / неметастатичною гепатоцелюлярною карциномою (LEAP-012)», MK-7902-012, з інкорпорованою поправкою 03 від 28 травня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34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Україна, МK-3475-598, версія 3.02 від 27 жовтня 2021 р., українською мовою, інформація та документ про інформовану згоду для пацієнта; Україна, МK-3475-598, версія 3.02 від 27 жовтня </w:t>
            </w:r>
            <w:r w:rsidR="004E055E" w:rsidRPr="004E055E">
              <w:t xml:space="preserve"> </w:t>
            </w:r>
            <w:r>
              <w:t>2021 р., російською мовою, інформація та документ про інформовану згоду для пацієнта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466 від 13.03.2018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«Рандомізоване подвійне сліпе дослідження ІІІ фази, порівняння комбінації пембролізумабу та іпілімумабу з комбінацією пембролізумабу та плацебо у раніше нелікованих пацієнтів з метастатичним недрібноклітинним раком легень 4 стадії з PD-L1-позитивними пухлинами </w:t>
            </w:r>
            <w:r w:rsidR="007C472C" w:rsidRPr="007C472C">
              <w:t xml:space="preserve">                    </w:t>
            </w:r>
            <w:r>
              <w:t xml:space="preserve">(TPS </w:t>
            </w:r>
            <w:r w:rsidR="007C472C" w:rsidRPr="007C472C">
              <w:rPr>
                <w:rStyle w:val="cs9f0a404026"/>
                <w:rFonts w:ascii="Times New Roman" w:hAnsi="Times New Roman" w:cs="Times New Roman"/>
                <w:sz w:val="24"/>
                <w:szCs w:val="24"/>
              </w:rPr>
              <w:t>≥</w:t>
            </w:r>
            <w:r>
              <w:t xml:space="preserve">50%)(KEYNOTE-598)», MK-3475-598, з інкорпорованою поправкою 06 від 11 грудня </w:t>
            </w:r>
            <w:r w:rsidR="004E055E">
              <w:rPr>
                <w:lang w:val="en-US"/>
              </w:rPr>
              <w:t xml:space="preserve">                   </w:t>
            </w:r>
            <w:r>
              <w:t>2020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>
              <w:t xml:space="preserve">«Мерк Шарп Енд Доум Корп.», дочірнє підприємство «Мерк Енд Ко., Інк.» </w:t>
            </w:r>
            <w:r w:rsidRPr="00890931">
              <w:rPr>
                <w:lang w:val="en-US"/>
              </w:rPr>
              <w:t xml:space="preserve">(Merck Sharp &amp; Dohme Corp., a subsidiary of Merck &amp; Co., Inc.), </w:t>
            </w:r>
            <w:r>
              <w:t>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35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дослідження</w:t>
            </w:r>
            <w:r w:rsidR="00C34CA8" w:rsidRPr="00C34CA8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CB29B2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Було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034086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086" w:rsidRPr="00C34CA8" w:rsidRDefault="00034086" w:rsidP="00034086">
                  <w:pPr>
                    <w:pStyle w:val="cs80d9435b"/>
                    <w:rPr>
                      <w:b/>
                      <w:lang w:val="ru-RU"/>
                    </w:rPr>
                  </w:pPr>
                  <w:r w:rsidRPr="00C34CA8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від. Поленков С.Е. </w:t>
                  </w:r>
                </w:p>
                <w:p w:rsidR="00034086" w:rsidRPr="00C34CA8" w:rsidRDefault="00034086" w:rsidP="00034086">
                  <w:pPr>
                    <w:pStyle w:val="cs80d9435b"/>
                    <w:rPr>
                      <w:b/>
                      <w:lang w:val="ru-RU"/>
                    </w:rPr>
                  </w:pPr>
                  <w:r w:rsidRPr="00C34CA8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Комунальний лікувально-профілактичний заклад «Чернігівський обласний онкологічний диспансер», мамологічне відділення,                         м. Чернігів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34086" w:rsidRPr="00C34CA8" w:rsidRDefault="00034086" w:rsidP="00034086">
                  <w:pPr>
                    <w:pStyle w:val="csf06cd379"/>
                    <w:rPr>
                      <w:b/>
                      <w:lang w:val="ru-RU"/>
                    </w:rPr>
                  </w:pPr>
                  <w:r w:rsidRPr="00C34CA8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зав. від. Поленков С.Е. </w:t>
                  </w:r>
                </w:p>
                <w:p w:rsidR="00034086" w:rsidRPr="00C34CA8" w:rsidRDefault="00034086" w:rsidP="00034086">
                  <w:pPr>
                    <w:pStyle w:val="cs80d9435b"/>
                    <w:rPr>
                      <w:b/>
                      <w:lang w:val="ru-RU"/>
                    </w:rPr>
                  </w:pPr>
                  <w:r w:rsidRPr="00C34CA8">
                    <w:rPr>
                      <w:rStyle w:val="cs9b0062627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«Чернігівський медичний центр сучасної онкології» Чернігівської обласної ради, мамологічне відділення з реконструктивно-пластичною хірургією, м. Чернігів</w:t>
                  </w:r>
                </w:p>
              </w:tc>
            </w:tr>
          </w:tbl>
          <w:p w:rsidR="00CB29B2" w:rsidRDefault="00CB29B2">
            <w:pPr>
              <w:rPr>
                <w:rFonts w:asciiTheme="minorHAnsi" w:hAnsiTheme="minorHAnsi"/>
                <w:sz w:val="22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1399 від 27.07.2018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«Багатоцентрове рандомізоване подвійно сліпе порівняльне дослідження ефективності та безпечності препарату EG12014 (трастузумабу «ЕйрДженікс») і Герцептину® при проведенні неоад’ювантної терапії пацієнткам із HER2-позитивним раком молочної залози ранньої стадії у поєднанні із системною терапією на основі препарату антрациклінового ряду і паклітакселу </w:t>
            </w:r>
            <w:r w:rsidR="004E055E" w:rsidRPr="004E055E">
              <w:t xml:space="preserve">                       </w:t>
            </w:r>
            <w:r>
              <w:t>(ІІІ фаза клінічних досліджень)», EGC002, остаточна редакція згідно з Поправкою 4 від 02 березня 2020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«ЕйрДженікс Інкорпорейтед» (EirGenix, Inc.), Тайвань, Республіка Китай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36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Збільшення кількості пацієнтів, які прийматимуть участь у клінічному дослідженні в Україні з 40 до 60 осіб та у світі з 60 до 72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1012 від 24.05.2021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 дослідження препарату BBT-401-1S при пероральному застосуванні у пацієнтів із виразковим колітом середнього та важкого ступеня, що включає відповідь-адаптивну подвійну сліпу фазу подовженого лікування», BBT401-UC-005, версія 5 від 02 серпня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 xml:space="preserve">Bridge Biotherapeutics, Inc., </w:t>
            </w:r>
            <w:r>
              <w:t>Республіка</w:t>
            </w:r>
            <w:r w:rsidRPr="00890931">
              <w:rPr>
                <w:lang w:val="en-US"/>
              </w:rPr>
              <w:t xml:space="preserve"> </w:t>
            </w:r>
            <w:r>
              <w:t>Корея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37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Оновлений протокол з поправкою 2 від 03.08.2021 р.; Брошура дослідника CNTO1959 (guselkumab), видання 12 від 30.08.2021 р.; Інформація для пацієнта та Форма інформованої згоди, версія 6.0 українською мовою для України від 01.10.2021; Інформація для пацієнта та Форма інформованої згоди, версія 6.0 російською мовою для України від 01.10.2021; Оновлений розділ 3.2.S досьє ДЛЗ гуселькумаб (CNTO1959), серпень 2021 р.; Оновлений розділ 3.2.P досьє ДЛЗ гуселькумаб (CNTO1959), попередньо заповнений шприц, 100 мг/мл, серпень 2021 р.; Оновлений розділ 3.2.P досьє плацебо до ДЛЗ гуселькумаб (CNTO1959), 100 мг/мл, квітень 2021 р.; Оновлений розділ 3.2.А досьє ДЛЗ гуселькумаб (CNTO1959), квітень 2021 р.; Оновлений розділ 3.2.R досьє ДЛЗ гуселькумаб (CNTO1959), від 07.05.2021 р.; Включення виробничої ділянки Catalent Pharma Solutions, Китай, для ДЛЗ гуселькумаб (CNTO1959), розчин для ін’єкцій у попередньо заповненому шприці, 1 мл, 100 мг/мл, та плацебо до гуселькумабу, розчин для ін’єкцій у попередньо заповненому шприці, 1 мл; Включення виробничої ділянки Catalent Germany Schorndorf GmbH, Німеччина, для ДЛЗ гуселькумаб (CNTO1959), розчин для ін’єкцій у попередньо заповненому шприці, 1 мл, 100 мг/мл, та плацебо до гуселькумабу, розчин для ін’єкцій у попередньо заповненому шприці, 1 мл; Включення виробничої ділянки Catalent Pharma Solutions, LLC, США, для ДЛЗ гуселькумаб (CNTO1959), розчин для ін’єкцій у попередньо заповненому шприці, 1 мл, 100 мг/мл, та плацебо до гуселькумабу, розчин для ін’єкцій у попередньо заповненому шприці, 1 мл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767 від 02.04.2020</w:t>
            </w:r>
          </w:p>
        </w:tc>
      </w:tr>
    </w:tbl>
    <w:p w:rsid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продовження додатка 37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колітом», CNTO1959UCO3001, COVID-19 Додаток від 14 травня 2020 року до Протоколу клінічного дослідження CNTO1959UCO3001 з поправкою 1 від 08.01.2020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«ЯНССЕН ФАРМАЦЕВТИКА НВ», Бельгія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38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RSJ10135, редакція 1.1 від 18 серпня 2021 р.; Синопсис оновленого протоколу клінічного дослідження, редакція 1.1 від 18 серпня 2021 р., переклад з англійської мови на українську мову від 12 жовтня 2021 р.; Інформація для пацієнта та форма інформованої згоди, остаточна редакція 2.0 для України від 15 жовтня 2021 р., остаточний переклад з англійської мови на українську мову від 21 жовтня 2021 р., остаточний переклад з англійської мови на російську мову від 21 жовтня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1773 від 20.08.2021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«Дослідження ІІІ фази з метою оцінки ефективності та довгострокової безпечності препарату SHR0302 для індукційної та підтримуючої терапії пацієнтів із середньотяжким і тяжким перебігом виразкового коліту в активній фазі», RSJ10135, редакція 1.0 від 22 березня 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«Рейстоун Байофарма Компані Лімітед» [Reistone Biopharma Company Limited], Китай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39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MK-6024, з інкорпорованою поправкою 02 від </w:t>
            </w:r>
            <w:r w:rsidR="004E055E" w:rsidRPr="004E055E">
              <w:t xml:space="preserve">                    </w:t>
            </w:r>
            <w:r>
              <w:t xml:space="preserve">26 серпня 2021 року, англійською мовою; Україна, МК-6024-001, версія 1.00 від 21 жовтня 2021 р., українською мовою, інформація та документ про інформовану згоду для пацієнта; Україна, МК-6024-001, версія 1.00 від 21 жовтня 2021 р., російською мовою, інформація та документ про інформовану згоду для пацієнта; Зміна тривалості клінічного випробування в Україні з 2 років </w:t>
            </w:r>
            <w:r w:rsidR="004E055E" w:rsidRPr="004E055E">
              <w:t xml:space="preserve">                      </w:t>
            </w:r>
            <w:r>
              <w:t>7 місяців до 1 року 4 місяців; Зміна тривалості клінічного випробування у всіх країнах де воно проводиться з 2 років 9 місяців до 1 року 6 місяців; Залучення додаткових предметів для пацієнтів: сумка-холодильник для перенесення досліджуваного препарату, контейнер для утилізації голок та медичних відходів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1773 від 20.08.2021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«Рандомізоване, відкрите дослідження 2a фази з активним препаратом порівняння в якості контролю, для оцінки ефективності та безпеки ефінопегдутиду (MK-6024) у пацієнтів з неалкогольною жировою хворобою печінки», MK-6024-001, з інкорпорованою поправкою 01 від </w:t>
            </w:r>
            <w:r w:rsidR="004E055E">
              <w:rPr>
                <w:lang w:val="en-US"/>
              </w:rPr>
              <w:t xml:space="preserve">                 </w:t>
            </w:r>
            <w:r>
              <w:t>17 лютого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40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Оновлений Протокол клінічного випробування AMT-101-203, версія 3.0 від 26 жовтня 2021 р., англійською мовою; Інформація для учасника і форма інформованої згоди, версія 3 від 26 жовтня 2021 р.,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310 від 23.02.2021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«Рандомізоване, плацебо-контрольоване, подвійне сліпе, у паралельних групах, пошукове, Фаза 2, дослідження ефективності і безпечності препарату AMT-101 для перорального застосування у поєднанні з адалімумабом у пацієнтів з виразковим колітом середнього або тяжкого ступеня», </w:t>
            </w:r>
            <w:r w:rsidR="004E055E" w:rsidRPr="004E055E">
              <w:t xml:space="preserve">               </w:t>
            </w:r>
            <w:r>
              <w:t>AMT-101-203, версія 2.0 від 30 вересня 2020 року.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«Біомапас», Україна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Applied Molecular Transport Inc. /«</w:t>
            </w:r>
            <w:r>
              <w:t>Еплайд</w:t>
            </w:r>
            <w:r w:rsidRPr="00890931">
              <w:rPr>
                <w:lang w:val="en-US"/>
              </w:rPr>
              <w:t xml:space="preserve"> </w:t>
            </w:r>
            <w:r>
              <w:t>Молекьюлар</w:t>
            </w:r>
            <w:r w:rsidRPr="00890931">
              <w:rPr>
                <w:lang w:val="en-US"/>
              </w:rPr>
              <w:t xml:space="preserve"> </w:t>
            </w:r>
            <w:r>
              <w:t>Тренспорт</w:t>
            </w:r>
            <w:r w:rsidRPr="00890931">
              <w:rPr>
                <w:lang w:val="en-US"/>
              </w:rPr>
              <w:t xml:space="preserve"> </w:t>
            </w:r>
            <w:r>
              <w:t>Інк</w:t>
            </w:r>
            <w:r w:rsidRPr="00890931">
              <w:rPr>
                <w:lang w:val="en-US"/>
              </w:rPr>
              <w:t xml:space="preserve">.», </w:t>
            </w:r>
            <w:r>
              <w:t>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41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C34CA8" w:rsidRDefault="00194EE3">
            <w:pPr>
              <w:jc w:val="both"/>
            </w:pPr>
            <w:r>
              <w:t>Запроваджується оновлений Протокол клінічного дослідження, версія 4.0 від 30 вересня 2021 року (англійською мовою);</w:t>
            </w:r>
            <w:r w:rsidR="00C34CA8" w:rsidRPr="00C34CA8">
              <w:t xml:space="preserve"> </w:t>
            </w:r>
            <w:r>
              <w:t>Запроваджується оновлений Інформаційний листок пацієнта і форма інформованої згоди, версія 5.0 від 2 листопада 2021 року (англійською, українською та російською мовами); Запроваджується оновлений зразок етикетки (маркування) з інформацією про препарат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230 від 30.01.2019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плацебо-контрольоване, багатоцентрове дослідження фази 2 для оцінки впливу препарату IMU-838 на активність захворювання, яка вимірюється за результатами магнітно-резонансної томографії (МРТ), а також безпечність і переносимість у пацієнтів з рецидивуючим-ремітуючим розсіяним склерозом (РРРС) (EMPhASIS)», P2-IMU-838-MS, версія 3.0 від 28 серпня 2020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«ВЕРУМ КЛІНІКАЛ РІСЕРЧ», Україна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 w:rsidRPr="00890931">
              <w:rPr>
                <w:lang w:val="en-US"/>
              </w:rPr>
              <w:t>«</w:t>
            </w:r>
            <w:r>
              <w:t>Іммунік</w:t>
            </w:r>
            <w:r w:rsidRPr="00890931">
              <w:rPr>
                <w:lang w:val="en-US"/>
              </w:rPr>
              <w:t xml:space="preserve"> </w:t>
            </w:r>
            <w:r>
              <w:t>АГ</w:t>
            </w:r>
            <w:r w:rsidRPr="00890931">
              <w:rPr>
                <w:lang w:val="en-US"/>
              </w:rPr>
              <w:t xml:space="preserve">», </w:t>
            </w:r>
            <w:r>
              <w:t>Німеччина</w:t>
            </w:r>
            <w:r w:rsidRPr="00890931">
              <w:rPr>
                <w:lang w:val="en-US"/>
              </w:rPr>
              <w:t xml:space="preserve"> / Immunic AG, Germany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42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  <w:r w:rsidR="00194EE3">
        <w:rPr>
          <w:lang w:val="uk-UA"/>
        </w:rPr>
        <w:t xml:space="preserve"> 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 w:rsidP="00B507B2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</w:t>
            </w:r>
            <w:proofErr w:type="gramStart"/>
            <w:r>
              <w:t>досл</w:t>
            </w:r>
            <w:proofErr w:type="gramEnd"/>
            <w:r>
              <w:t xml:space="preserve">ідження ICP-CL-00112, версія 4.1 від 30 вересня 2021 року; Брошура дослідника Орелабрутинібу (ICP-022), видання 7.0А від 11 серпня 2021 року, англійською мовою; Обґрунтування «очікуваності» серйозних побічних реакцій (СПР) через застосування Орелабрутинібу, пов’язаних із поодинокими випадками захворюваності у попередніх клінічних </w:t>
            </w:r>
            <w:proofErr w:type="gramStart"/>
            <w:r>
              <w:t>досл</w:t>
            </w:r>
            <w:proofErr w:type="gramEnd"/>
            <w:r>
              <w:t>ідженнях, версія 2.0 від 18 жовтня 2021 року, англійською мовою; І</w:t>
            </w:r>
            <w:proofErr w:type="gramStart"/>
            <w:r>
              <w:t xml:space="preserve">нформаційний листок і форма згоди, версія V6.0UKR(uk)1.0 від 26 жовтня 2021 року, переклад українською мовою від </w:t>
            </w:r>
            <w:r w:rsidR="004E055E" w:rsidRPr="004E055E">
              <w:t xml:space="preserve">                  </w:t>
            </w:r>
            <w:r>
              <w:t>28 жовтня 2021 року; Інформаційний листок і форма згоди, версія V6.0UKR(ru)1.0 від 26 жовтня 2021 року, переклад російською мовою від 28 жовтня 2021 року;</w:t>
            </w:r>
            <w:proofErr w:type="gramEnd"/>
            <w:r>
              <w:t xml:space="preserve"> Доповнення до інформаційного листка та форми згоди у зв’язку з пандемією COVID-19, версія V3.0UKR(uk)1.0 від 05 серпня </w:t>
            </w:r>
            <w:r w:rsidR="004E055E" w:rsidRPr="004E055E">
              <w:t xml:space="preserve">                </w:t>
            </w:r>
            <w:r>
              <w:t xml:space="preserve">2021 року, переклад українською мовою від 26 жовтня 2021 року; Доповнення до інформаційного листка та форми згоди у зв’язку з пандемією COVID-19, версія V3.0UKR(ru)1.0 від 05 серпня </w:t>
            </w:r>
            <w:r w:rsidR="004E055E" w:rsidRPr="004E055E">
              <w:t xml:space="preserve">                  </w:t>
            </w:r>
            <w:r>
              <w:t xml:space="preserve">2021 року, переклад російською мовою від 26 жовтня 2021 року; Інформаційний листок і форма згоди для відкритого розширеного періоду </w:t>
            </w:r>
            <w:proofErr w:type="gramStart"/>
            <w:r>
              <w:t>досл</w:t>
            </w:r>
            <w:proofErr w:type="gramEnd"/>
            <w:r>
              <w:t xml:space="preserve">ідження, версія V3.1UKR(uk)1.0 від 02 листопада 2021 року, переклад українською мовою від 03 листопада 2021 року; Інформаційний листок і форма згоди для відкритого розширеного періоду </w:t>
            </w:r>
            <w:proofErr w:type="gramStart"/>
            <w:r>
              <w:t>досл</w:t>
            </w:r>
            <w:proofErr w:type="gramEnd"/>
            <w:r>
              <w:t xml:space="preserve">ідження, версія V3.1UKR(ru)1.0 від 02 листопада 2021 року, переклад російською мовою від 03 листопада 2021 року; Щоденник реєстрації прийому препарату для пацієнта в межах ВРПД ICP-CL-00112 (50 мг 1 </w:t>
            </w:r>
            <w:proofErr w:type="gramStart"/>
            <w:r>
              <w:t>р</w:t>
            </w:r>
            <w:proofErr w:type="gramEnd"/>
            <w:r>
              <w:t xml:space="preserve">/добу), версія V1.0 від 09 червня 2021 року, переклад українською мовою від 27 жовтня 2021 року; Щоденник реєстрації прийому препарату для пацієнта в межах ВРПД ICP-CL-00112 (50 мг 1 </w:t>
            </w:r>
            <w:proofErr w:type="gramStart"/>
            <w:r>
              <w:t>р</w:t>
            </w:r>
            <w:proofErr w:type="gramEnd"/>
            <w:r>
              <w:t xml:space="preserve">/добу), версія V1.0 від 09 червня 2021 року, переклад російською мовою від 27 жовтня 2021 року; Зразок маркування пляшки, яка </w:t>
            </w:r>
            <w:proofErr w:type="gramStart"/>
            <w:r>
              <w:t>містить</w:t>
            </w:r>
            <w:proofErr w:type="gramEnd"/>
            <w:r>
              <w:t xml:space="preserve"> таблетки орелабрутинібу (Orelabrutinib) 50 мг (для застосування вранці), від 21 жовтня 2021 року, українською мовою</w:t>
            </w:r>
            <w:r>
              <w:rPr>
                <w:rFonts w:cstheme="minorBidi"/>
              </w:rPr>
              <w:t xml:space="preserve"> </w:t>
            </w:r>
          </w:p>
        </w:tc>
      </w:tr>
    </w:tbl>
    <w:p w:rsid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продовження додатка 42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1012 від 24.05.2021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 сліпе, плацебо-контрольоване дослідження фази 2 для оцінки ефективності, безпечності, переносимості, фармакокінетики та біологічної активності орелабрутинібу у пацієнтів із рецидивуючо-</w:t>
            </w:r>
            <w:r w:rsidR="00C34CA8">
              <w:t>ремітуючим розсіяним склерозом»</w:t>
            </w:r>
            <w:r>
              <w:t>, ICP-CL-00112, версія 3.0 від 09 січня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InnoCare Pharma, Inc., USA 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43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>Оновлений протокол клінічного дослідження 05, версія 1 від 23 вересня 2021р., англійською мовою; Додавання скороченої назви клінічного дослідження - AMEERA-3; Брошура дослідника лікарського засобу SAR439859, редакція №5 від 02 серпня 2021р., англійською мовою; Основна інформація про дослідження і форма інформованої згоди, версія 8 від 23 вересня 2021р., англійською мовою; Інформація для пацієнта і форма інформованої згоди, версія для України № 6 від 29 вересня 2021 р. (на основі Основної інформації про дослідження і форми інформованої згоди, версія 8 від 23 вересня 2021р.) англійською, українською та російською мовами; ACT16105 (AMEERA-3) – щоденник пацієнта, версія 6.0 від 22 червня 2021р., англійською, українською та російською мовами; Рекомендації з транспортування та зберігання досліджуваного лікарського препарату (ДЛП), версія 3,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568 від 27.02.2020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«Відкрите рандомізоване дослідження 2 фази, що проводиться з метою порівняння препарату амценестрант (SAR439859) і ендокринної монотерапії, вибраної лікарем, у пацієнтів з естроген-рецептор-позитивним, HER2-негативним місцевопоширеним або метастатичним раком молочної залози, які раніше отримували гормональну терапію», ACT16105, протокол 04, версія 1 від 17 грудня 2020р.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 «Санофі-Авентіс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sanofi-aventis recherche &amp; developpement, France (Санофі-Авентіс решерш е девелопман, Франція)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44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 w:rsidP="00B507B2">
            <w:pPr>
              <w:jc w:val="both"/>
              <w:rPr>
                <w:rFonts w:cstheme="minorBidi"/>
              </w:rPr>
            </w:pPr>
            <w:r>
              <w:t xml:space="preserve">Оновлення протоколу клінічного випробування MK-3475-867, з інкорпорованою поправкою 03 від 24 серпня 2021 року, </w:t>
            </w:r>
            <w:proofErr w:type="gramStart"/>
            <w:r>
              <w:t>англ</w:t>
            </w:r>
            <w:proofErr w:type="gramEnd"/>
            <w:r>
              <w:t xml:space="preserve">ійською мовою; Оновлення повної назви клінічного випробування з «Рандомізоване, плацебо-контрольоване клінічне </w:t>
            </w:r>
            <w:proofErr w:type="gramStart"/>
            <w:r>
              <w:t>досл</w:t>
            </w:r>
            <w:proofErr w:type="gramEnd"/>
            <w:r>
              <w:t xml:space="preserve">ідження ІІІ фази з оцінки безпеки та ефективності стереотаксичної радіотерапії (SBRT) у поєднанні з Пембролізумабом (МК-3475) або без нього у пацієнтів з неоперабельним недрібноклітинним раком легенів (НДКРЛ) стадії I або IIA (KEYNOTE-867)» на «Рандомізоване, плацебо-контрольоване клінічне </w:t>
            </w:r>
            <w:proofErr w:type="gramStart"/>
            <w:r>
              <w:t>досл</w:t>
            </w:r>
            <w:proofErr w:type="gramEnd"/>
            <w:r>
              <w:t xml:space="preserve">ідження ІІІ фази з оцінки безпеки та ефективності стереотаксичної радіотерапії (SBRT) у поєднанні з Пембролізумабом (МК-3475) або без нього у пацієнтів з неоперабельним недрібноклітинним раком легенів (НДКРЛ) стадії I або II (KEYNOTE-867)»; Збільшення кількості досліджуваних в Україні 25 до 50 осіб; Україна, МK-3475-867, Інформація та документ про інформовану згоду для пацієнта версія 2.00 від 21 жовтня 2021 р. українською мовою; Україна, МK-3475-867, Інформація та документ </w:t>
            </w:r>
            <w:proofErr w:type="gramStart"/>
            <w:r>
              <w:t>про</w:t>
            </w:r>
            <w:proofErr w:type="gramEnd"/>
            <w:r>
              <w:t xml:space="preserve"> інформовану згоду для пацієнта версія 2.00 від 21 жовтня 2021 р. російською мовою; Україна, МК-3475-867, Інформаційний листок і документ про інформовану згоду на майбутнє біомедичне </w:t>
            </w:r>
            <w:proofErr w:type="gramStart"/>
            <w:r>
              <w:t>досл</w:t>
            </w:r>
            <w:proofErr w:type="gramEnd"/>
            <w:r>
              <w:t>ідження, версія 02 від 21 жовтня 2021 р. українською мовою; Україна, МК-3475-867, Інформаційний листок і документ про інформовану згоду на майбутнє біомедичне дослідження, версія 02 від 21 жовтня 2021 р. російською мовою; Україна, МК-3475-867, Форма згоди на взяття зразків пухлинної тканин або її використання, версія 2.00 від 21 жовтня 2021 р. українською мовою; Україна, МК-3475-867, Форма згоди на взяття зразків пухлинної тканин або її використання, версія 2.00 від 21 жовтня 2021 р.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1896 від 27.08.2019</w:t>
            </w:r>
          </w:p>
        </w:tc>
      </w:tr>
    </w:tbl>
    <w:p w:rsidR="00853F41" w:rsidRDefault="00853F41" w:rsidP="00853F41">
      <w:pPr>
        <w:jc w:val="right"/>
        <w:rPr>
          <w:lang w:val="uk-UA"/>
        </w:rPr>
      </w:pPr>
      <w:r>
        <w:br w:type="page"/>
      </w:r>
      <w:r>
        <w:rPr>
          <w:lang w:val="uk-UA"/>
        </w:rPr>
        <w:lastRenderedPageBreak/>
        <w:t>2                                                                     продовження додатка 44</w:t>
      </w:r>
    </w:p>
    <w:p w:rsidR="00853F41" w:rsidRDefault="00853F41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плацебо-контрольоване клінічне дослідження ІІІ фази з оцінки безпеки та ефективності стереотаксичної радіотерапії (SBRT) у поєднанні з Пембролізумабом (МК-3475) або без нього у пацієнтів з неоперабельним недрібноклітинним раком легенів (НДКРЛ) стадії I або IIA (KEYNOTE-867)», MK-3475-867, з інкорпорованою поправкою 02 від 26 лютого 2021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 xml:space="preserve">«Мерк Шарп Енд Доум Корп.», дочірнє підприємство «Мерк Енд Ко., Інк.», США 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45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p w:rsidR="00CB29B2" w:rsidRDefault="00CB29B2"/>
    <w:p w:rsidR="00CB29B2" w:rsidRDefault="00CB29B2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МК-3475-355, з інкорпорованою поправкою 06 від </w:t>
            </w:r>
            <w:r w:rsidR="004E055E">
              <w:rPr>
                <w:lang w:val="en-US"/>
              </w:rPr>
              <w:t xml:space="preserve">  </w:t>
            </w:r>
            <w:r>
              <w:t>01 вересня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70 від 31.01.2017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«Рандомізоване, подвійне-сліпе дослідження ІІІ фази для порівняння лікування пембролізумабом (МК-3475) у комбінації з препаратами хіміотерапії та лікування плацебо у комбінації з препаратами хіміотерапії у пацієнтів з раніше нелікованим місцево-рецидивуючим неоперабельним або метастатичним потрійно-негативним раком молочної залози (KEYNOTE-355)», MK-3475-355, з інкорпорованою поправкою 05 від 04 жовтня 2019 року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CB29B2" w:rsidRPr="00E72B0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Pr="00890931" w:rsidRDefault="00194EE3">
            <w:pPr>
              <w:jc w:val="both"/>
              <w:rPr>
                <w:lang w:val="en-US"/>
              </w:rPr>
            </w:pPr>
            <w:r>
              <w:t xml:space="preserve">«Мерк Шарп Енд Доум Корп.», дочірнє </w:t>
            </w:r>
            <w:proofErr w:type="gramStart"/>
            <w:r>
              <w:t>п</w:t>
            </w:r>
            <w:proofErr w:type="gramEnd"/>
            <w:r>
              <w:t xml:space="preserve">ідприємство» Мерк Енд Ко.,Інк.» </w:t>
            </w:r>
            <w:r w:rsidRPr="00890931">
              <w:rPr>
                <w:lang w:val="en-US"/>
              </w:rPr>
              <w:t xml:space="preserve">(Merck Sharp &amp; Dohme Corp., a subsidiary of Merck &amp; Co., Inc.), </w:t>
            </w:r>
            <w:r>
              <w:t>США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CB29B2" w:rsidRDefault="00194EE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46</w:t>
      </w:r>
    </w:p>
    <w:p w:rsidR="00CB29B2" w:rsidRDefault="00B507B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 «</w:t>
      </w:r>
      <w:r w:rsidRPr="00B507B2">
        <w:rPr>
          <w:rFonts w:eastAsia="Times New Roman"/>
          <w:szCs w:val="24"/>
          <w:lang w:val="uk-UA" w:eastAsia="uk-UA"/>
        </w:rPr>
        <w:t>Про проведення клінічних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випробувань лікарських засобів</w:t>
      </w:r>
      <w:r>
        <w:rPr>
          <w:rFonts w:eastAsia="Times New Roman"/>
          <w:szCs w:val="24"/>
          <w:lang w:val="uk-UA" w:eastAsia="uk-UA"/>
        </w:rPr>
        <w:t xml:space="preserve"> </w:t>
      </w:r>
      <w:r w:rsidRPr="00B507B2">
        <w:rPr>
          <w:rFonts w:eastAsia="Times New Roman"/>
          <w:szCs w:val="24"/>
          <w:lang w:val="uk-UA" w:eastAsia="uk-UA"/>
        </w:rPr>
        <w:t>та затвердження суттєвих поправок</w:t>
      </w:r>
      <w:r>
        <w:rPr>
          <w:rFonts w:eastAsia="Times New Roman"/>
          <w:szCs w:val="24"/>
          <w:lang w:val="uk-UA" w:eastAsia="uk-UA"/>
        </w:rPr>
        <w:t>»</w:t>
      </w:r>
    </w:p>
    <w:p w:rsidR="00CB29B2" w:rsidRDefault="00E72B01">
      <w:pPr>
        <w:ind w:left="9072"/>
        <w:rPr>
          <w:lang w:val="uk-UA"/>
        </w:rPr>
      </w:pPr>
      <w:r w:rsidRPr="00E72B01">
        <w:rPr>
          <w:u w:val="single"/>
          <w:lang w:val="uk-UA"/>
        </w:rPr>
        <w:t xml:space="preserve">1.12.2021 </w:t>
      </w:r>
      <w:r>
        <w:rPr>
          <w:lang w:val="uk-UA"/>
        </w:rPr>
        <w:t xml:space="preserve">№ </w:t>
      </w:r>
      <w:r w:rsidRPr="00E72B01">
        <w:rPr>
          <w:u w:val="single"/>
          <w:lang w:val="uk-UA"/>
        </w:rPr>
        <w:t>2672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CB29B2" w:rsidTr="00C34CA8">
        <w:trPr>
          <w:trHeight w:val="359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>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CB29B2" w:rsidRPr="00890931" w:rsidRDefault="00194EE3">
            <w:pPr>
              <w:jc w:val="both"/>
            </w:pPr>
            <w:r>
              <w:t>Оновлений протокол клінічного випробування версія 3.0 від 15 вересня 2021 (уточнення положення протоколу КВ версія 2.0 від 22 лютого 2021); Включення додаткових місць проведення клінічного дослідження</w:t>
            </w:r>
            <w:r w:rsidR="00C34CA8" w:rsidRPr="00C34CA8">
              <w:t>:</w:t>
            </w:r>
            <w:r>
              <w:t xml:space="preserve">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CB29B2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29B2" w:rsidRDefault="00194EE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CB29B2" w:rsidRDefault="00194EE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C34CA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CA8" w:rsidRPr="00C34CA8" w:rsidRDefault="00C34CA8" w:rsidP="00C34CA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CA8" w:rsidRPr="00C34CA8" w:rsidRDefault="00C34CA8" w:rsidP="00C34CA8">
                  <w:pPr>
                    <w:pStyle w:val="cs80d9435b"/>
                    <w:rPr>
                      <w:lang w:val="ru-RU"/>
                    </w:rPr>
                  </w:pPr>
                  <w:r w:rsidRPr="00C34CA8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Шуляк О.В.</w:t>
                  </w:r>
                </w:p>
                <w:p w:rsidR="00C34CA8" w:rsidRPr="00C34CA8" w:rsidRDefault="00C34CA8" w:rsidP="00C34CA8">
                  <w:pPr>
                    <w:pStyle w:val="cs80d9435b"/>
                    <w:rPr>
                      <w:lang w:val="ru-RU"/>
                    </w:rPr>
                  </w:pPr>
                  <w:r w:rsidRPr="00C34CA8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Державна установа «Інститут урології Національної академії медичних наук України», </w:t>
                  </w:r>
                  <w:r w:rsidR="004E055E" w:rsidRPr="004E055E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</w:t>
                  </w:r>
                  <w:r w:rsidRPr="00C34CA8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І урологічне відділення, м.Київ </w:t>
                  </w:r>
                </w:p>
              </w:tc>
            </w:tr>
            <w:tr w:rsidR="00C34CA8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CA8" w:rsidRPr="00C34CA8" w:rsidRDefault="00C34CA8" w:rsidP="00C34CA8">
                  <w:pPr>
                    <w:rPr>
                      <w:rFonts w:cstheme="minorBidi"/>
                      <w:lang w:val="en-US"/>
                    </w:rPr>
                  </w:pPr>
                  <w:r>
                    <w:rPr>
                      <w:rFonts w:cstheme="minorBidi"/>
                      <w:lang w:val="en-US"/>
                    </w:rPr>
                    <w:t>2.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34CA8" w:rsidRPr="00C34CA8" w:rsidRDefault="00C34CA8" w:rsidP="00C34CA8">
                  <w:pPr>
                    <w:pStyle w:val="cs80d9435b"/>
                    <w:rPr>
                      <w:lang w:val="ru-RU"/>
                    </w:rPr>
                  </w:pPr>
                  <w:r w:rsidRPr="00C34CA8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 Григоренко А.М.</w:t>
                  </w:r>
                </w:p>
                <w:p w:rsidR="00C34CA8" w:rsidRPr="00C34CA8" w:rsidRDefault="00C34CA8" w:rsidP="00BC3F45">
                  <w:pPr>
                    <w:pStyle w:val="cs80d9435b"/>
                    <w:rPr>
                      <w:lang w:val="ru-RU"/>
                    </w:rPr>
                  </w:pPr>
                  <w:r w:rsidRPr="00C34CA8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Товариство з обмеженою відповідальністю «Інномед-центр ендохірургії», хірургічне відділення, </w:t>
                  </w:r>
                  <w:r w:rsidR="00BC3F45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bookmarkStart w:id="0" w:name="_GoBack"/>
                  <w:bookmarkEnd w:id="0"/>
                  <w:r w:rsidRPr="00C34CA8">
                    <w:rPr>
                      <w:rStyle w:val="cs9f0a404038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Вінниця</w:t>
                  </w:r>
                </w:p>
              </w:tc>
            </w:tr>
          </w:tbl>
          <w:p w:rsidR="00CB29B2" w:rsidRDefault="00CB29B2">
            <w:pPr>
              <w:rPr>
                <w:rFonts w:asciiTheme="minorHAnsi" w:hAnsiTheme="minorHAnsi"/>
                <w:sz w:val="22"/>
              </w:rPr>
            </w:pP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№ 1012 від 24.05.2021</w:t>
            </w:r>
          </w:p>
        </w:tc>
      </w:tr>
      <w:tr w:rsidR="00CB29B2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«Багатоцентрове рандомізоване відкрите клінічне дослідження 2/3 фази з оцінки ефективності та безпеки фіксованої комбінації кеторолаку/пітофенону/фенпіверинію в порівнянні з активним контролем у пацієнтів із больовим синдромом після хірургічного втручання на органах черевної порожнини та малого тазу», KPF07-T, версія протоколу 2.0 від 22.02.2021 р.</w:t>
            </w:r>
          </w:p>
        </w:tc>
      </w:tr>
      <w:tr w:rsidR="00CB29B2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ПрАТ «Фармацевтична фірма «Дарниця», Україна</w:t>
            </w:r>
          </w:p>
        </w:tc>
      </w:tr>
      <w:tr w:rsidR="00CB29B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</w:pPr>
            <w:r>
              <w:t>ПрАТ «Фармацевтична фірма «Дарниця», Україна</w:t>
            </w:r>
          </w:p>
        </w:tc>
      </w:tr>
      <w:tr w:rsidR="00CB29B2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9B2" w:rsidRDefault="00194EE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CB29B2" w:rsidRDefault="00CB29B2">
      <w:pPr>
        <w:rPr>
          <w:lang w:val="uk-UA"/>
        </w:rPr>
      </w:pPr>
    </w:p>
    <w:p w:rsidR="00CB29B2" w:rsidRDefault="00194EE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CB29B2" w:rsidRDefault="00194EE3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sectPr w:rsidR="00CB29B2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E3"/>
    <w:rsid w:val="00034086"/>
    <w:rsid w:val="00162772"/>
    <w:rsid w:val="00194EE3"/>
    <w:rsid w:val="002B1CED"/>
    <w:rsid w:val="00334639"/>
    <w:rsid w:val="003F2638"/>
    <w:rsid w:val="004E055E"/>
    <w:rsid w:val="00521341"/>
    <w:rsid w:val="00607684"/>
    <w:rsid w:val="007C472C"/>
    <w:rsid w:val="00853F41"/>
    <w:rsid w:val="00890931"/>
    <w:rsid w:val="00A0486E"/>
    <w:rsid w:val="00A60AF1"/>
    <w:rsid w:val="00AE39B4"/>
    <w:rsid w:val="00B507B2"/>
    <w:rsid w:val="00BC3F45"/>
    <w:rsid w:val="00C34CA8"/>
    <w:rsid w:val="00C618E5"/>
    <w:rsid w:val="00CB29B2"/>
    <w:rsid w:val="00E72B01"/>
    <w:rsid w:val="00F7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e86d3a6">
    <w:name w:val="cs2e86d3a6"/>
    <w:basedOn w:val="a"/>
    <w:rsid w:val="00607684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1">
    <w:name w:val="cs9b006261"/>
    <w:basedOn w:val="a0"/>
    <w:rsid w:val="0060768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607684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95e872d0">
    <w:name w:val="cs95e872d0"/>
    <w:basedOn w:val="a"/>
    <w:rsid w:val="00607684"/>
    <w:rPr>
      <w:rFonts w:eastAsiaTheme="minorEastAsia" w:cs="Times New Roman"/>
      <w:szCs w:val="24"/>
      <w:lang w:val="en-US"/>
    </w:rPr>
  </w:style>
  <w:style w:type="character" w:customStyle="1" w:styleId="csed36d4af1">
    <w:name w:val="csed36d4af1"/>
    <w:basedOn w:val="a0"/>
    <w:rsid w:val="0060768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60768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60768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A0486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6">
    <w:name w:val="cs9b006266"/>
    <w:basedOn w:val="a0"/>
    <w:rsid w:val="00A048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175f677">
    <w:name w:val="cs3175f677"/>
    <w:basedOn w:val="a"/>
    <w:rsid w:val="00A0486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8">
    <w:name w:val="cs9b006268"/>
    <w:basedOn w:val="a0"/>
    <w:rsid w:val="00A048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A048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0340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sid w:val="000340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0340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sid w:val="0003408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0340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7">
    <w:name w:val="cs9b0062627"/>
    <w:basedOn w:val="a0"/>
    <w:rsid w:val="000340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sid w:val="00C34CA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7C472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2e86d3a6">
    <w:name w:val="cs2e86d3a6"/>
    <w:basedOn w:val="a"/>
    <w:rsid w:val="00607684"/>
    <w:pPr>
      <w:jc w:val="center"/>
    </w:pPr>
    <w:rPr>
      <w:rFonts w:eastAsiaTheme="minorEastAsia" w:cs="Times New Roman"/>
      <w:szCs w:val="24"/>
      <w:lang w:val="en-US"/>
    </w:rPr>
  </w:style>
  <w:style w:type="character" w:customStyle="1" w:styleId="cs9b006261">
    <w:name w:val="cs9b006261"/>
    <w:basedOn w:val="a0"/>
    <w:rsid w:val="0060768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607684"/>
    <w:pPr>
      <w:jc w:val="both"/>
    </w:pPr>
    <w:rPr>
      <w:rFonts w:eastAsiaTheme="minorEastAsia" w:cs="Times New Roman"/>
      <w:szCs w:val="24"/>
      <w:lang w:val="en-US"/>
    </w:rPr>
  </w:style>
  <w:style w:type="paragraph" w:customStyle="1" w:styleId="cs95e872d0">
    <w:name w:val="cs95e872d0"/>
    <w:basedOn w:val="a"/>
    <w:rsid w:val="00607684"/>
    <w:rPr>
      <w:rFonts w:eastAsiaTheme="minorEastAsia" w:cs="Times New Roman"/>
      <w:szCs w:val="24"/>
      <w:lang w:val="en-US"/>
    </w:rPr>
  </w:style>
  <w:style w:type="character" w:customStyle="1" w:styleId="csed36d4af1">
    <w:name w:val="csed36d4af1"/>
    <w:basedOn w:val="a0"/>
    <w:rsid w:val="0060768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60768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60768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A0486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6">
    <w:name w:val="cs9b006266"/>
    <w:basedOn w:val="a0"/>
    <w:rsid w:val="00A048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175f677">
    <w:name w:val="cs3175f677"/>
    <w:basedOn w:val="a"/>
    <w:rsid w:val="00A0486E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8">
    <w:name w:val="cs9b006268"/>
    <w:basedOn w:val="a0"/>
    <w:rsid w:val="00A048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A0486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0340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sid w:val="000340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0340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sid w:val="00034086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03408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7">
    <w:name w:val="cs9b0062627"/>
    <w:basedOn w:val="a0"/>
    <w:rsid w:val="0003408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sid w:val="00C34CA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7C472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68115</Words>
  <Characters>38826</Characters>
  <Application>Microsoft Office Word</Application>
  <DocSecurity>0</DocSecurity>
  <Lines>323</Lines>
  <Paragraphs>213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2021-12-02T15:07:00Z</dcterms:created>
  <dcterms:modified xsi:type="dcterms:W3CDTF">2021-12-02T15:12:00Z</dcterms:modified>
</cp:coreProperties>
</file>