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1A" w:rsidRPr="00420E4B" w:rsidRDefault="00692E1A" w:rsidP="00420E4B">
      <w:pPr>
        <w:ind w:right="-125"/>
        <w:jc w:val="right"/>
        <w:rPr>
          <w:rFonts w:ascii="Arial" w:hAnsi="Arial" w:cs="Arial"/>
          <w:b/>
          <w:sz w:val="20"/>
          <w:szCs w:val="20"/>
          <w:lang w:val="ru-RU"/>
        </w:rPr>
      </w:pPr>
      <w:r w:rsidRPr="00420E4B">
        <w:rPr>
          <w:rFonts w:ascii="Arial" w:hAnsi="Arial" w:cs="Arial"/>
          <w:b/>
          <w:sz w:val="20"/>
          <w:szCs w:val="20"/>
          <w:lang w:val="ru-RU"/>
        </w:rPr>
        <w:t>Додаток</w:t>
      </w:r>
      <w:r w:rsidR="00420E4B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420E4B">
        <w:rPr>
          <w:rFonts w:ascii="Arial" w:hAnsi="Arial" w:cs="Arial"/>
          <w:b/>
          <w:sz w:val="20"/>
          <w:szCs w:val="20"/>
          <w:lang w:val="ru-RU"/>
        </w:rPr>
        <w:t>1</w:t>
      </w:r>
    </w:p>
    <w:p w:rsidR="00692E1A" w:rsidRPr="00420E4B" w:rsidRDefault="00692E1A" w:rsidP="00420E4B">
      <w:pPr>
        <w:ind w:right="-125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692E1A" w:rsidRPr="00420E4B" w:rsidRDefault="00692E1A" w:rsidP="00420E4B">
      <w:pPr>
        <w:ind w:right="-125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420E4B">
        <w:rPr>
          <w:rFonts w:ascii="Arial" w:hAnsi="Arial" w:cs="Arial"/>
          <w:b/>
          <w:sz w:val="20"/>
          <w:szCs w:val="20"/>
          <w:lang w:val="ru-RU"/>
        </w:rPr>
        <w:t>«Перелік протоколів клінічних випробувань лікарських засобів та суттєвих поправок до протоколів клінічних випробувань, розглянутих на засіданнях НЕР № 03 від 30.01.25, НТР № 04 від 30.01.25, на які були отримані позитивні висновки експертів»</w:t>
      </w:r>
    </w:p>
    <w:p w:rsidR="00692E1A" w:rsidRPr="00420E4B" w:rsidRDefault="00692E1A" w:rsidP="00420E4B">
      <w:pPr>
        <w:ind w:right="-125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70566F" w:rsidRPr="00420E4B" w:rsidRDefault="0070566F" w:rsidP="00420E4B">
      <w:pPr>
        <w:ind w:right="-125"/>
        <w:jc w:val="both"/>
        <w:rPr>
          <w:rFonts w:ascii="Arial" w:hAnsi="Arial" w:cs="Arial"/>
          <w:sz w:val="20"/>
          <w:szCs w:val="20"/>
          <w:lang w:val="ru-RU"/>
        </w:rPr>
      </w:pPr>
    </w:p>
    <w:p w:rsidR="0070566F" w:rsidRPr="00420E4B" w:rsidRDefault="00692E1A" w:rsidP="00420E4B">
      <w:pPr>
        <w:tabs>
          <w:tab w:val="left" w:pos="284"/>
          <w:tab w:val="left" w:pos="426"/>
          <w:tab w:val="left" w:pos="709"/>
        </w:tabs>
        <w:jc w:val="both"/>
        <w:rPr>
          <w:rStyle w:val="cs95e872d01"/>
          <w:rFonts w:ascii="Arial" w:hAnsi="Arial" w:cs="Arial"/>
          <w:sz w:val="20"/>
          <w:lang w:val="en-US"/>
        </w:rPr>
      </w:pPr>
      <w:r w:rsidRPr="00420E4B">
        <w:rPr>
          <w:rStyle w:val="cs95e872d01"/>
          <w:rFonts w:ascii="Arial" w:hAnsi="Arial" w:cs="Arial"/>
          <w:b/>
          <w:sz w:val="20"/>
          <w:lang w:val="ru-RU"/>
        </w:rPr>
        <w:t xml:space="preserve">1. </w:t>
      </w:r>
      <w:r w:rsidR="00212D68" w:rsidRPr="00420E4B">
        <w:rPr>
          <w:rStyle w:val="csa16174ba1"/>
        </w:rPr>
        <w:t xml:space="preserve">«Опорне, багатоцентрове, рандомізоване, подвійне сліпе, плацебо-контрольоване дослідження фази 2/3 з адаптивним дизайном для порівняння </w:t>
      </w:r>
      <w:r w:rsidR="00212D68" w:rsidRPr="00420E4B">
        <w:rPr>
          <w:rStyle w:val="csa16174ba1"/>
          <w:b/>
          <w:lang w:val="en-US"/>
        </w:rPr>
        <w:t>L</w:t>
      </w:r>
      <w:r w:rsidR="00212D68" w:rsidRPr="00420E4B">
        <w:rPr>
          <w:rStyle w:val="csa16174ba1"/>
          <w:b/>
        </w:rPr>
        <w:t>-аннаміцину</w:t>
      </w:r>
      <w:r w:rsidR="00212D68" w:rsidRPr="00420E4B">
        <w:rPr>
          <w:rStyle w:val="csa16174ba1"/>
        </w:rPr>
        <w:t xml:space="preserve"> для ін’єкцій у комбінації з ін’єкціями </w:t>
      </w:r>
      <w:r w:rsidR="00212D68" w:rsidRPr="00420E4B">
        <w:rPr>
          <w:rStyle w:val="csa16174ba1"/>
          <w:b/>
        </w:rPr>
        <w:t>цитарабіну</w:t>
      </w:r>
      <w:r w:rsidR="00212D68" w:rsidRPr="00420E4B">
        <w:rPr>
          <w:rStyle w:val="csa16174ba1"/>
        </w:rPr>
        <w:t xml:space="preserve"> та плацебо в комбінації з ін’єкціями цитарабіну в якості терапії другої лінії для індукції ремісії у дорослих пацієнтів з рефрактерним/рецидивуючим гострим мієлоїдним лейкозом», код дослідження </w:t>
      </w:r>
      <w:r w:rsidR="00212D68" w:rsidRPr="00420E4B">
        <w:rPr>
          <w:rStyle w:val="cs5e98e9301"/>
          <w:lang w:val="en-US"/>
        </w:rPr>
        <w:t>MB</w:t>
      </w:r>
      <w:r w:rsidR="00212D68" w:rsidRPr="00420E4B">
        <w:rPr>
          <w:rStyle w:val="cs5e98e9301"/>
        </w:rPr>
        <w:t>-108</w:t>
      </w:r>
      <w:r w:rsidR="00212D68" w:rsidRPr="00420E4B">
        <w:rPr>
          <w:rStyle w:val="csa16174ba1"/>
        </w:rPr>
        <w:t xml:space="preserve">, версія 2 від 04 листопада 2024 року, спонсор - Молекулін Біотех, Інк. </w:t>
      </w:r>
      <w:r w:rsidR="00212D68" w:rsidRPr="00420E4B">
        <w:rPr>
          <w:rStyle w:val="csa16174ba1"/>
          <w:lang w:val="en-US"/>
        </w:rPr>
        <w:t>(MBI), США / Moleculin Biotech, Inc. (MBI), USA</w:t>
      </w:r>
    </w:p>
    <w:p w:rsidR="0070566F" w:rsidRPr="00420E4B" w:rsidRDefault="00212D68" w:rsidP="00420E4B">
      <w:pPr>
        <w:pStyle w:val="cs95e872d0"/>
        <w:rPr>
          <w:rFonts w:ascii="Arial" w:hAnsi="Arial" w:cs="Arial"/>
          <w:sz w:val="20"/>
        </w:rPr>
      </w:pPr>
      <w:r w:rsidRPr="00420E4B">
        <w:rPr>
          <w:rStyle w:val="csa16174ba1"/>
          <w:lang w:val="en-US"/>
        </w:rPr>
        <w:t>Фаза - ІІ/ІІІ</w:t>
      </w:r>
    </w:p>
    <w:p w:rsidR="0070566F" w:rsidRPr="00420E4B" w:rsidRDefault="00212D68" w:rsidP="00420E4B">
      <w:pPr>
        <w:pStyle w:val="cs95e872d0"/>
        <w:rPr>
          <w:rStyle w:val="csa16174ba1"/>
          <w:lang w:val="en-US"/>
        </w:rPr>
      </w:pPr>
      <w:r w:rsidRPr="00420E4B">
        <w:rPr>
          <w:rStyle w:val="csa16174ba1"/>
          <w:lang w:val="en-US"/>
        </w:rPr>
        <w:t>Заявник - ТОВ «АРЕНСІЯ ЕКСПЛОРАТОРІ МЕДІСІН», Україна</w:t>
      </w:r>
    </w:p>
    <w:p w:rsidR="00692E1A" w:rsidRPr="00420E4B" w:rsidRDefault="00692E1A" w:rsidP="00420E4B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923"/>
      </w:tblGrid>
      <w:tr w:rsidR="0070566F" w:rsidRPr="00420E4B" w:rsidTr="00212D68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66F" w:rsidRPr="00420E4B" w:rsidRDefault="00212D68" w:rsidP="00420E4B">
            <w:pPr>
              <w:pStyle w:val="cs2e86d3a6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1"/>
              </w:rPr>
              <w:t>№ п/п</w:t>
            </w:r>
          </w:p>
        </w:tc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66F" w:rsidRPr="00420E4B" w:rsidRDefault="00212D68" w:rsidP="00420E4B">
            <w:pPr>
              <w:pStyle w:val="cs2e86d3a6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1"/>
              </w:rPr>
              <w:t>П.І.Б. відповідального дослідника</w:t>
            </w:r>
          </w:p>
          <w:p w:rsidR="0070566F" w:rsidRPr="00420E4B" w:rsidRDefault="00212D68" w:rsidP="00420E4B">
            <w:pPr>
              <w:pStyle w:val="cs2e86d3a6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1"/>
              </w:rPr>
              <w:t>Назва місця проведення клінічного випробування</w:t>
            </w:r>
          </w:p>
        </w:tc>
      </w:tr>
      <w:tr w:rsidR="0070566F" w:rsidRPr="00420E4B" w:rsidTr="00212D68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66F" w:rsidRPr="00420E4B" w:rsidRDefault="00212D68" w:rsidP="00420E4B">
            <w:pPr>
              <w:pStyle w:val="cs2e86d3a6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1"/>
              </w:rPr>
              <w:t>1.</w:t>
            </w:r>
          </w:p>
        </w:tc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66F" w:rsidRPr="00420E4B" w:rsidRDefault="00212D68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1"/>
              </w:rPr>
              <w:t>к.м.н. Карнабеда О.А.</w:t>
            </w:r>
          </w:p>
          <w:p w:rsidR="0070566F" w:rsidRPr="00420E4B" w:rsidRDefault="00212D68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1"/>
              </w:rPr>
              <w:t>Медичний центр товариства з обмеженою відповідальністю «Аренсія Експлораторі Медісін», відділ клінічних досліджень, м. Київ</w:t>
            </w:r>
          </w:p>
        </w:tc>
      </w:tr>
    </w:tbl>
    <w:p w:rsidR="00692E1A" w:rsidRPr="00420E4B" w:rsidRDefault="00692E1A" w:rsidP="00420E4B">
      <w:pPr>
        <w:rPr>
          <w:rFonts w:ascii="Arial" w:hAnsi="Arial" w:cs="Arial"/>
          <w:sz w:val="20"/>
          <w:szCs w:val="20"/>
        </w:rPr>
      </w:pPr>
    </w:p>
    <w:p w:rsidR="0070566F" w:rsidRPr="00420E4B" w:rsidRDefault="0070566F" w:rsidP="00420E4B">
      <w:pPr>
        <w:rPr>
          <w:rFonts w:ascii="Arial" w:hAnsi="Arial" w:cs="Arial"/>
          <w:sz w:val="20"/>
          <w:szCs w:val="20"/>
        </w:rPr>
      </w:pPr>
    </w:p>
    <w:p w:rsidR="0070566F" w:rsidRPr="00420E4B" w:rsidRDefault="00692E1A" w:rsidP="00420E4B">
      <w:pPr>
        <w:tabs>
          <w:tab w:val="left" w:pos="284"/>
          <w:tab w:val="left" w:pos="426"/>
          <w:tab w:val="left" w:pos="709"/>
        </w:tabs>
        <w:jc w:val="both"/>
        <w:rPr>
          <w:rStyle w:val="cs80d9435b1"/>
          <w:rFonts w:ascii="Arial" w:hAnsi="Arial" w:cs="Arial"/>
          <w:sz w:val="20"/>
        </w:rPr>
      </w:pPr>
      <w:r w:rsidRPr="00420E4B">
        <w:rPr>
          <w:rStyle w:val="cs80d9435b1"/>
          <w:rFonts w:ascii="Arial" w:hAnsi="Arial" w:cs="Arial"/>
          <w:b/>
          <w:sz w:val="20"/>
        </w:rPr>
        <w:t xml:space="preserve">2. </w:t>
      </w:r>
      <w:r w:rsidR="00212D68" w:rsidRPr="00420E4B">
        <w:rPr>
          <w:rStyle w:val="csa16174ba2"/>
        </w:rPr>
        <w:t xml:space="preserve">«Програма рандомізованих, подвійних сліпих, плацебо-контрольованих досліджень ІІІ фази для оцінки ефективності та безпеки </w:t>
      </w:r>
      <w:r w:rsidR="00212D68" w:rsidRPr="00420E4B">
        <w:rPr>
          <w:rStyle w:val="cs5e98e9302"/>
          <w:lang w:val="en-US"/>
        </w:rPr>
        <w:t>MK</w:t>
      </w:r>
      <w:r w:rsidR="00212D68" w:rsidRPr="00420E4B">
        <w:rPr>
          <w:rStyle w:val="cs5e98e9302"/>
        </w:rPr>
        <w:t xml:space="preserve">-7240 </w:t>
      </w:r>
      <w:r w:rsidR="00212D68" w:rsidRPr="00420E4B">
        <w:rPr>
          <w:rStyle w:val="csa16174ba2"/>
        </w:rPr>
        <w:t xml:space="preserve">в учасників із середньо-тяжким виразковим колітом в активній формі», код дослідження </w:t>
      </w:r>
      <w:r w:rsidR="00212D68" w:rsidRPr="00420E4B">
        <w:rPr>
          <w:rStyle w:val="cs5e98e9302"/>
          <w:lang w:val="en-US"/>
        </w:rPr>
        <w:t>MK</w:t>
      </w:r>
      <w:r w:rsidR="00212D68" w:rsidRPr="00420E4B">
        <w:rPr>
          <w:rStyle w:val="cs5e98e9302"/>
        </w:rPr>
        <w:t>-7240-001</w:t>
      </w:r>
      <w:r w:rsidR="00212D68" w:rsidRPr="00420E4B">
        <w:rPr>
          <w:rStyle w:val="csa16174ba2"/>
        </w:rPr>
        <w:t>, з інкорпорованою поправкою 01 від 23 серпня 2023 року, спонсор - ТОВ Мерк Шарп енд Доум, США (</w:t>
      </w:r>
      <w:r w:rsidR="00212D68" w:rsidRPr="00420E4B">
        <w:rPr>
          <w:rStyle w:val="csa16174ba2"/>
          <w:lang w:val="en-US"/>
        </w:rPr>
        <w:t>Merck</w:t>
      </w:r>
      <w:r w:rsidR="00212D68" w:rsidRPr="00420E4B">
        <w:rPr>
          <w:rStyle w:val="csa16174ba2"/>
        </w:rPr>
        <w:t xml:space="preserve"> </w:t>
      </w:r>
      <w:r w:rsidR="00212D68" w:rsidRPr="00420E4B">
        <w:rPr>
          <w:rStyle w:val="csa16174ba2"/>
          <w:lang w:val="en-US"/>
        </w:rPr>
        <w:t>Sharp</w:t>
      </w:r>
      <w:r w:rsidR="00212D68" w:rsidRPr="00420E4B">
        <w:rPr>
          <w:rStyle w:val="csa16174ba2"/>
        </w:rPr>
        <w:t xml:space="preserve"> &amp; </w:t>
      </w:r>
      <w:r w:rsidR="00212D68" w:rsidRPr="00420E4B">
        <w:rPr>
          <w:rStyle w:val="csa16174ba2"/>
          <w:lang w:val="en-US"/>
        </w:rPr>
        <w:t>Dohme</w:t>
      </w:r>
      <w:r w:rsidR="00212D68" w:rsidRPr="00420E4B">
        <w:rPr>
          <w:rStyle w:val="csa16174ba2"/>
        </w:rPr>
        <w:t xml:space="preserve"> </w:t>
      </w:r>
      <w:r w:rsidR="00212D68" w:rsidRPr="00420E4B">
        <w:rPr>
          <w:rStyle w:val="csa16174ba2"/>
          <w:lang w:val="en-US"/>
        </w:rPr>
        <w:t>LLC</w:t>
      </w:r>
      <w:r w:rsidR="00212D68" w:rsidRPr="00420E4B">
        <w:rPr>
          <w:rStyle w:val="csa16174ba2"/>
        </w:rPr>
        <w:t xml:space="preserve">, </w:t>
      </w:r>
      <w:r w:rsidR="00212D68" w:rsidRPr="00420E4B">
        <w:rPr>
          <w:rStyle w:val="csa16174ba2"/>
          <w:lang w:val="en-US"/>
        </w:rPr>
        <w:t>USA</w:t>
      </w:r>
      <w:r w:rsidR="00212D68" w:rsidRPr="00420E4B">
        <w:rPr>
          <w:rStyle w:val="csa16174ba2"/>
        </w:rPr>
        <w:t>)</w:t>
      </w:r>
    </w:p>
    <w:p w:rsidR="0070566F" w:rsidRPr="00420E4B" w:rsidRDefault="00212D68" w:rsidP="00420E4B">
      <w:pPr>
        <w:pStyle w:val="cs80d9435b"/>
        <w:rPr>
          <w:rFonts w:ascii="Arial" w:hAnsi="Arial" w:cs="Arial"/>
          <w:sz w:val="20"/>
        </w:rPr>
      </w:pPr>
      <w:r w:rsidRPr="00420E4B">
        <w:rPr>
          <w:rStyle w:val="csa16174ba2"/>
          <w:lang w:val="ru-RU"/>
        </w:rPr>
        <w:t>Фаза - ІІІ</w:t>
      </w:r>
    </w:p>
    <w:p w:rsidR="0070566F" w:rsidRPr="00420E4B" w:rsidRDefault="00212D68" w:rsidP="00420E4B">
      <w:pPr>
        <w:pStyle w:val="cs80d9435b"/>
        <w:rPr>
          <w:rFonts w:ascii="Arial" w:hAnsi="Arial" w:cs="Arial"/>
          <w:sz w:val="20"/>
          <w:szCs w:val="20"/>
          <w:lang w:val="en-US"/>
        </w:rPr>
      </w:pPr>
      <w:r w:rsidRPr="00420E4B">
        <w:rPr>
          <w:rStyle w:val="csa16174ba2"/>
          <w:lang w:val="ru-RU"/>
        </w:rPr>
        <w:t xml:space="preserve">Заявник - Товариство з обмеженою відповідальністю </w:t>
      </w:r>
      <w:r w:rsidRPr="00420E4B">
        <w:rPr>
          <w:rStyle w:val="csa16174ba2"/>
          <w:lang w:val="en-US"/>
        </w:rPr>
        <w:t>«МСД Україна»</w:t>
      </w:r>
    </w:p>
    <w:p w:rsidR="00692E1A" w:rsidRPr="00420E4B" w:rsidRDefault="00692E1A" w:rsidP="00420E4B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8925"/>
      </w:tblGrid>
      <w:tr w:rsidR="0070566F" w:rsidRPr="00420E4B" w:rsidTr="00692E1A"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66F" w:rsidRPr="00420E4B" w:rsidRDefault="00212D68" w:rsidP="00420E4B">
            <w:pPr>
              <w:pStyle w:val="cs2e86d3a6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t>№ п/п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66F" w:rsidRPr="00420E4B" w:rsidRDefault="00212D68" w:rsidP="00420E4B">
            <w:pPr>
              <w:pStyle w:val="cs2e86d3a6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t>П.І.Б. відповідального дослідника</w:t>
            </w:r>
          </w:p>
          <w:p w:rsidR="0070566F" w:rsidRPr="00420E4B" w:rsidRDefault="00212D68" w:rsidP="00420E4B">
            <w:pPr>
              <w:pStyle w:val="cs2e86d3a6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t>Назва місця проведення клінічного випробування</w:t>
            </w:r>
          </w:p>
        </w:tc>
      </w:tr>
      <w:tr w:rsidR="0070566F" w:rsidRPr="00420E4B" w:rsidTr="00692E1A">
        <w:trPr>
          <w:trHeight w:val="486"/>
        </w:trPr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66F" w:rsidRPr="00420E4B" w:rsidRDefault="00212D68" w:rsidP="00420E4B">
            <w:pPr>
              <w:pStyle w:val="cs2e86d3a6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t>1.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66F" w:rsidRPr="00420E4B" w:rsidRDefault="00212D68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t>лікар Бараненко В.М.</w:t>
            </w:r>
          </w:p>
          <w:p w:rsidR="0070566F" w:rsidRPr="00420E4B" w:rsidRDefault="00212D68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t>Медичний центр «Універсальна клініка «Оберіг» товариства з обмеженою відповідальністю «Капитал», Клініко-консультативне відділення, м. Київ</w:t>
            </w:r>
          </w:p>
        </w:tc>
      </w:tr>
      <w:tr w:rsidR="0070566F" w:rsidRPr="00420E4B" w:rsidTr="00692E1A">
        <w:trPr>
          <w:trHeight w:val="486"/>
        </w:trPr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66F" w:rsidRPr="00420E4B" w:rsidRDefault="00212D68" w:rsidP="00420E4B">
            <w:pPr>
              <w:pStyle w:val="cs2e86d3a6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t>2.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66F" w:rsidRPr="00420E4B" w:rsidRDefault="00212D68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t>лікар Буяновський Р.В.</w:t>
            </w:r>
          </w:p>
          <w:p w:rsidR="0070566F" w:rsidRPr="00420E4B" w:rsidRDefault="00212D68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t>Товариство з обмеженою відповідальністю «Медичний центр «Добробут-Поліклініка», Лікувально-діагностичний центр «Добробут», онкологічне відділення стаціонару з блоком хіміотерапії, м. Київ</w:t>
            </w:r>
          </w:p>
        </w:tc>
      </w:tr>
      <w:tr w:rsidR="0070566F" w:rsidRPr="00420E4B" w:rsidTr="00692E1A">
        <w:trPr>
          <w:trHeight w:val="486"/>
        </w:trPr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66F" w:rsidRPr="00420E4B" w:rsidRDefault="00212D68" w:rsidP="00420E4B">
            <w:pPr>
              <w:pStyle w:val="cs2e86d3a6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t>3.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66F" w:rsidRPr="00420E4B" w:rsidRDefault="00212D68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t>лікар Чуприна Л.О.</w:t>
            </w:r>
          </w:p>
          <w:p w:rsidR="0070566F" w:rsidRPr="00420E4B" w:rsidRDefault="00212D68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t>Медичний центр товариства з обмеженою відповідальністю «Центр сімейної медицини плюс», спеціалізоване гастроентерологічне відділення, м. Київ</w:t>
            </w:r>
          </w:p>
        </w:tc>
      </w:tr>
      <w:tr w:rsidR="0070566F" w:rsidRPr="00420E4B" w:rsidTr="00692E1A">
        <w:trPr>
          <w:trHeight w:val="486"/>
        </w:trPr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66F" w:rsidRPr="00420E4B" w:rsidRDefault="00212D68" w:rsidP="00420E4B">
            <w:pPr>
              <w:pStyle w:val="cs2e86d3a6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t>4.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66F" w:rsidRPr="00420E4B" w:rsidRDefault="00212D68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t>д.м.н. Головченко О.І.</w:t>
            </w:r>
          </w:p>
          <w:p w:rsidR="0070566F" w:rsidRPr="00420E4B" w:rsidRDefault="00212D68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t>Товариство з обмеженою відповідальністю «Медичний центр Хелс Клінік», Медичний клінічний дослідницький центр, відділ гастроентерології, гепатології та ендокринології,                        м. Вінниця</w:t>
            </w:r>
          </w:p>
        </w:tc>
      </w:tr>
      <w:tr w:rsidR="0070566F" w:rsidRPr="00420E4B" w:rsidTr="00692E1A">
        <w:trPr>
          <w:trHeight w:val="486"/>
        </w:trPr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66F" w:rsidRPr="00420E4B" w:rsidRDefault="00212D68" w:rsidP="00420E4B">
            <w:pPr>
              <w:pStyle w:val="cs2e86d3a6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t>5.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66F" w:rsidRPr="00420E4B" w:rsidRDefault="00212D68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t>к.м.н. Кравченко Т.Г.</w:t>
            </w:r>
          </w:p>
          <w:p w:rsidR="0070566F" w:rsidRPr="00420E4B" w:rsidRDefault="00212D68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t>Медичний центр приватного підприємства «Сигма», Клініко-консультативне відділення,                      м. Київ</w:t>
            </w:r>
          </w:p>
        </w:tc>
      </w:tr>
      <w:tr w:rsidR="0070566F" w:rsidRPr="00420E4B" w:rsidTr="00692E1A">
        <w:trPr>
          <w:trHeight w:val="486"/>
        </w:trPr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66F" w:rsidRPr="00420E4B" w:rsidRDefault="00212D68" w:rsidP="00420E4B">
            <w:pPr>
              <w:pStyle w:val="cs2e86d3a6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t>6.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66F" w:rsidRPr="00420E4B" w:rsidRDefault="00212D68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t>к.м.н. Леошик О.В.</w:t>
            </w:r>
          </w:p>
          <w:p w:rsidR="0070566F" w:rsidRPr="00420E4B" w:rsidRDefault="00212D68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t>Комунальне некомерційне підприємство Львівської обласної ради «Львівська обласна клінічна лікарня», проктологічне відділення, Львівський національний медичний університет імені Данила Галицького, кафедра хірургії №1, м. Львів</w:t>
            </w:r>
          </w:p>
        </w:tc>
      </w:tr>
      <w:tr w:rsidR="0070566F" w:rsidRPr="00420E4B" w:rsidTr="00692E1A">
        <w:trPr>
          <w:trHeight w:val="486"/>
        </w:trPr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66F" w:rsidRPr="00420E4B" w:rsidRDefault="00212D68" w:rsidP="00420E4B">
            <w:pPr>
              <w:pStyle w:val="cs2e86d3a6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t>7.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66F" w:rsidRPr="00420E4B" w:rsidRDefault="00212D68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t>д.м.н., проф. Пентюк Н.О.</w:t>
            </w:r>
          </w:p>
          <w:p w:rsidR="0070566F" w:rsidRPr="00420E4B" w:rsidRDefault="00212D68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t>Комунальне некомерційне підприємство «Вінницька міська клінічна лікарня №1», Клінічне терапевтичне відділення №1, Вінницький національний медичний університет                                           ім. М.І. Пирогова, кафедра пропедевтики внутрішньої медицини, м. Вінниця</w:t>
            </w:r>
          </w:p>
        </w:tc>
      </w:tr>
      <w:tr w:rsidR="0070566F" w:rsidRPr="00420E4B" w:rsidTr="00692E1A">
        <w:trPr>
          <w:trHeight w:val="486"/>
        </w:trPr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66F" w:rsidRPr="00420E4B" w:rsidRDefault="00212D68" w:rsidP="00420E4B">
            <w:pPr>
              <w:pStyle w:val="cs2e86d3a6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t>8.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66F" w:rsidRPr="00420E4B" w:rsidRDefault="00212D68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t>лікар Шульга Д.Ф.</w:t>
            </w:r>
          </w:p>
          <w:p w:rsidR="0070566F" w:rsidRPr="00420E4B" w:rsidRDefault="00212D68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t>Комунальне підприємство «Волинська обласна клінічна лікарня» Волинської обласної ради, хірургічне відділення (абдомінальної, колопроктологічної, ендокринної патології) з ліжками пластичної хірургії та хірургії кисті, м. Луцьк</w:t>
            </w:r>
          </w:p>
        </w:tc>
      </w:tr>
      <w:tr w:rsidR="0070566F" w:rsidRPr="00420E4B" w:rsidTr="00692E1A">
        <w:trPr>
          <w:trHeight w:val="486"/>
        </w:trPr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66F" w:rsidRPr="00420E4B" w:rsidRDefault="00212D68" w:rsidP="00420E4B">
            <w:pPr>
              <w:pStyle w:val="cs2e86d3a6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lastRenderedPageBreak/>
              <w:t>9.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66F" w:rsidRPr="00420E4B" w:rsidRDefault="00212D68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t>д.м.н., проф. Станіславчук М.А.</w:t>
            </w:r>
          </w:p>
          <w:p w:rsidR="0070566F" w:rsidRPr="00420E4B" w:rsidRDefault="00212D68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t>Комунальне некомерційне підприємство «Вінницька обласна клінічна лікарня                                            ім. М.І. Пирогова Вінницької обласної ради», Обласний спеціалізований клінічний гастроентерологічний центр, Вінницький національний медичний університет                                              ім. М.І. Пирогова, кафедра внутрішньої медицини №1, м. Вінниця</w:t>
            </w:r>
          </w:p>
        </w:tc>
      </w:tr>
      <w:tr w:rsidR="0070566F" w:rsidRPr="00420E4B" w:rsidTr="00692E1A">
        <w:trPr>
          <w:trHeight w:val="486"/>
        </w:trPr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66F" w:rsidRPr="00420E4B" w:rsidRDefault="00212D68" w:rsidP="00420E4B">
            <w:pPr>
              <w:pStyle w:val="cs2e86d3a6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t>10.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66F" w:rsidRPr="00420E4B" w:rsidRDefault="00212D68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t>к.м.н. Вишиванюк В.Ю.</w:t>
            </w:r>
          </w:p>
          <w:p w:rsidR="0070566F" w:rsidRPr="00420E4B" w:rsidRDefault="00212D68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2"/>
              </w:rPr>
              <w:t>Комунальне некомерційне підприємство «Обласна клінічна лікарня Івано-Франківської обласної ради», гастроентерологічне відділення, Івано-Франківський національний медичний університет, кафедра внутрішньої медицини №1, клінічної імунології та алергології                               ім. академіка Є.М. Нейка, м. Івано-Франківськ</w:t>
            </w:r>
          </w:p>
        </w:tc>
      </w:tr>
    </w:tbl>
    <w:p w:rsidR="0070566F" w:rsidRPr="00420E4B" w:rsidRDefault="0070566F" w:rsidP="00420E4B">
      <w:pPr>
        <w:rPr>
          <w:rFonts w:ascii="Arial" w:hAnsi="Arial" w:cs="Arial"/>
          <w:sz w:val="20"/>
          <w:szCs w:val="18"/>
        </w:rPr>
      </w:pPr>
    </w:p>
    <w:p w:rsidR="00692E1A" w:rsidRPr="00420E4B" w:rsidRDefault="00692E1A" w:rsidP="00420E4B">
      <w:pPr>
        <w:rPr>
          <w:rFonts w:ascii="Arial" w:hAnsi="Arial" w:cs="Arial"/>
          <w:b/>
          <w:sz w:val="20"/>
          <w:szCs w:val="20"/>
        </w:rPr>
      </w:pPr>
    </w:p>
    <w:p w:rsidR="00692E1A" w:rsidRPr="00420E4B" w:rsidRDefault="00692E1A" w:rsidP="00420E4B">
      <w:pPr>
        <w:jc w:val="both"/>
        <w:rPr>
          <w:rStyle w:val="cs80d9435b1"/>
          <w:rFonts w:ascii="Arial" w:hAnsi="Arial" w:cs="Arial"/>
          <w:sz w:val="20"/>
        </w:rPr>
      </w:pPr>
      <w:r w:rsidRPr="00420E4B">
        <w:rPr>
          <w:rStyle w:val="cs80d9435b1"/>
          <w:rFonts w:ascii="Arial" w:hAnsi="Arial" w:cs="Arial"/>
          <w:b/>
          <w:sz w:val="20"/>
          <w:szCs w:val="20"/>
        </w:rPr>
        <w:t xml:space="preserve">3. </w:t>
      </w:r>
      <w:r w:rsidRPr="00420E4B">
        <w:rPr>
          <w:rStyle w:val="cs5e98e9301"/>
        </w:rPr>
        <w:t xml:space="preserve">Коротка характеристика досліджуваного лікарського засобу Briviact від 22 листопада </w:t>
      </w:r>
      <w:r w:rsidR="005D17A9">
        <w:rPr>
          <w:rStyle w:val="cs5e98e9301"/>
        </w:rPr>
        <w:t xml:space="preserve">                      </w:t>
      </w:r>
      <w:r w:rsidRPr="00420E4B">
        <w:rPr>
          <w:rStyle w:val="cs5e98e9301"/>
        </w:rPr>
        <w:t>2024 року; Інформація для пацієнта і форма інформованої згоди, Модель для України, версія 2.0 від 28 листопада 2024 року (українською та російською мовами); Інформація для батьків пацієнта і форма інформованої згоди, Модель для України, версія 2.0 від 28 листопада 2024 року (українською та російською мовами); Інформація для пацієнта і форма згоди для пацієнтів віком від 11 до 13 років, Модель для України, версія 2.0 від 28 листопада 2024 року (українською та російською мовами); Інформація для пацієнта і форма згоди для пацієнтів віком від 14 до 17 (включно) років, Модель для України, версія 2.0 від 28 листопада 2024 року (українською та російською мовами)</w:t>
      </w:r>
      <w:r w:rsidRPr="00420E4B">
        <w:rPr>
          <w:rStyle w:val="csa16174ba1"/>
        </w:rPr>
        <w:t xml:space="preserve"> до протоколу клінічного дослідження «Багатоцентрове, відкрите дослідження з однією групою для оцінки довготривалої безпеки та переносимості </w:t>
      </w:r>
      <w:r w:rsidRPr="00420E4B">
        <w:rPr>
          <w:rStyle w:val="cs5e98e9301"/>
        </w:rPr>
        <w:t xml:space="preserve">бріварацетаму </w:t>
      </w:r>
      <w:r w:rsidRPr="00420E4B">
        <w:rPr>
          <w:rStyle w:val="csa16174ba1"/>
        </w:rPr>
        <w:t xml:space="preserve">в учасників із дитячою абсансною або ювенільною абсансною епілепсією», код дослідження </w:t>
      </w:r>
      <w:r w:rsidRPr="00420E4B">
        <w:rPr>
          <w:rStyle w:val="cs5e98e9301"/>
        </w:rPr>
        <w:t>EP0224</w:t>
      </w:r>
      <w:r w:rsidRPr="00420E4B">
        <w:rPr>
          <w:rStyle w:val="csa16174ba1"/>
        </w:rPr>
        <w:t>, від 26 вересня 2023 року; спонсор - «ЮСіБі Біофарма ЕсАрЕл», Бельгія/ «UCB Biopharma SRL», Belgium</w:t>
      </w:r>
    </w:p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  <w:r w:rsidRPr="00420E4B">
        <w:rPr>
          <w:rFonts w:ascii="Arial" w:hAnsi="Arial" w:cs="Arial"/>
          <w:sz w:val="20"/>
          <w:szCs w:val="20"/>
        </w:rPr>
        <w:t>Заявник - ТОВ «ПАРЕКСЕЛ Україна»</w:t>
      </w:r>
    </w:p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</w:p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</w:p>
    <w:p w:rsidR="00692E1A" w:rsidRPr="00420E4B" w:rsidRDefault="00692E1A" w:rsidP="00420E4B">
      <w:pPr>
        <w:jc w:val="both"/>
        <w:rPr>
          <w:rStyle w:val="cs80d9435b2"/>
          <w:rFonts w:ascii="Arial" w:hAnsi="Arial" w:cs="Arial"/>
          <w:sz w:val="20"/>
        </w:rPr>
      </w:pPr>
      <w:r w:rsidRPr="00420E4B">
        <w:rPr>
          <w:rStyle w:val="cs80d9435b2"/>
          <w:rFonts w:ascii="Arial" w:hAnsi="Arial" w:cs="Arial"/>
          <w:b/>
          <w:sz w:val="20"/>
          <w:szCs w:val="20"/>
        </w:rPr>
        <w:t xml:space="preserve">4. </w:t>
      </w:r>
      <w:r w:rsidRPr="00420E4B">
        <w:rPr>
          <w:rStyle w:val="cs5e98e9302"/>
        </w:rPr>
        <w:t>Україна, МK-3475-587, інформація та документ про інформовану згоду для пацієнта, версія 3.01 від 02 січня 2025 р., українською мовою; Інструкції з дозування ленватинібу, МK-3475-587, версія 1.0 від 09 січня 2024 р., українською мовою; Інструкції для застосування учасниками суспензії ленватинібу. Приготування суспензії у чашці, МK-3475-587, версія 1.0 від 09 січня</w:t>
      </w:r>
      <w:r w:rsidR="00420E4B" w:rsidRPr="00420E4B">
        <w:rPr>
          <w:rStyle w:val="cs5e98e9302"/>
        </w:rPr>
        <w:t xml:space="preserve"> </w:t>
      </w:r>
      <w:r w:rsidRPr="00420E4B">
        <w:rPr>
          <w:rStyle w:val="cs5e98e9302"/>
        </w:rPr>
        <w:t>2024 р., українською мовою; Інструкції для застосування учасниками суспензії ленватинібу. Введення суспензії через зонд для штучного годування, МK-34</w:t>
      </w:r>
      <w:r w:rsidR="00420E4B">
        <w:rPr>
          <w:rStyle w:val="cs5e98e9302"/>
        </w:rPr>
        <w:t>75-587, версія 1.0 від 09 січня</w:t>
      </w:r>
      <w:r w:rsidR="00420E4B" w:rsidRPr="00420E4B">
        <w:rPr>
          <w:rStyle w:val="cs5e98e9302"/>
        </w:rPr>
        <w:t xml:space="preserve"> </w:t>
      </w:r>
      <w:r w:rsidRPr="00420E4B">
        <w:rPr>
          <w:rStyle w:val="cs5e98e9302"/>
        </w:rPr>
        <w:t xml:space="preserve">2024 р., українською мовою; Інструкції для застосування учасниками суспензії ленватинібу. Пероральне введення суспензії за допомогою шприца для перорального введення, МK-3475-587, версія 1.0 від 09 січня 2024 р., українською мовою; Оновлення зразків маркування досліджуваного лікарського засобу MK-3475_Kit, версія від 18 жовтня 2024 року, MK-3475_Vial 1, версія від </w:t>
      </w:r>
      <w:r w:rsidR="005D17A9">
        <w:rPr>
          <w:rStyle w:val="cs5e98e9302"/>
        </w:rPr>
        <w:t xml:space="preserve">                       </w:t>
      </w:r>
      <w:r w:rsidRPr="00420E4B">
        <w:rPr>
          <w:rStyle w:val="cs5e98e9302"/>
        </w:rPr>
        <w:t>18 жовтня 2024 року, MK-3475_Vial 2, версія від 18 жовтня 2024 року, англійською та українською мовами</w:t>
      </w:r>
      <w:r w:rsidRPr="00420E4B">
        <w:rPr>
          <w:rStyle w:val="csa16174ba2"/>
        </w:rPr>
        <w:t xml:space="preserve"> до протоколу клінічного дослідження «Багатоцентрове, відкрите дослідження ІІІ фази для оцінки довгострокової безпечності та ефективності в учасників, яким наразі проводиться лікування або спостереження у дослідженнях, що включають </w:t>
      </w:r>
      <w:r w:rsidRPr="00420E4B">
        <w:rPr>
          <w:rStyle w:val="cs5e98e9302"/>
        </w:rPr>
        <w:t>пембролізумаб»</w:t>
      </w:r>
      <w:r w:rsidR="00420E4B">
        <w:rPr>
          <w:rStyle w:val="csa16174ba2"/>
        </w:rPr>
        <w:t>, код дослідження</w:t>
      </w:r>
      <w:r w:rsidR="00420E4B" w:rsidRPr="00420E4B">
        <w:rPr>
          <w:rStyle w:val="csa16174ba2"/>
        </w:rPr>
        <w:t xml:space="preserve"> </w:t>
      </w:r>
      <w:r w:rsidRPr="00420E4B">
        <w:rPr>
          <w:rStyle w:val="cs5e98e9302"/>
        </w:rPr>
        <w:t>MK-3475-587</w:t>
      </w:r>
      <w:r w:rsidRPr="00420E4B">
        <w:rPr>
          <w:rStyle w:val="csa16174ba2"/>
        </w:rPr>
        <w:t>, з інкорпорованою поправкою 05 від 05 грудня 2023 року; спонсор - ТОВ Мерк Шарп енд Доум, США (Merck Sharp &amp; Dohme LLC, USA)</w:t>
      </w:r>
    </w:p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  <w:r w:rsidRPr="00420E4B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</w:p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</w:p>
    <w:p w:rsidR="00692E1A" w:rsidRPr="00420E4B" w:rsidRDefault="00692E1A" w:rsidP="00420E4B">
      <w:pPr>
        <w:jc w:val="both"/>
        <w:rPr>
          <w:rStyle w:val="cs80d9435b3"/>
          <w:rFonts w:ascii="Arial" w:hAnsi="Arial" w:cs="Arial"/>
          <w:sz w:val="20"/>
        </w:rPr>
      </w:pPr>
      <w:r w:rsidRPr="00420E4B">
        <w:rPr>
          <w:rStyle w:val="cs80d9435b3"/>
          <w:rFonts w:ascii="Arial" w:hAnsi="Arial" w:cs="Arial"/>
          <w:b/>
          <w:sz w:val="20"/>
          <w:lang w:val="ru-RU"/>
        </w:rPr>
        <w:t xml:space="preserve">5. </w:t>
      </w:r>
      <w:r w:rsidRPr="00420E4B">
        <w:rPr>
          <w:rStyle w:val="cs5e98e9303"/>
        </w:rPr>
        <w:t>Протокол клінічного дослідження з інкорпорован</w:t>
      </w:r>
      <w:r w:rsidR="00420E4B">
        <w:rPr>
          <w:rStyle w:val="cs5e98e9303"/>
        </w:rPr>
        <w:t>ою поправкою (е) від 10 вересня</w:t>
      </w:r>
      <w:r w:rsidRPr="00420E4B">
        <w:rPr>
          <w:rStyle w:val="cs5e98e9303"/>
        </w:rPr>
        <w:t xml:space="preserve"> 2024 року, англійською мовою; Брошура дослідника досліджуваного лікарського засобу Мірікізумаб (LY3074828), версія від 23 липня 2024 року англійською мовою; Інформація для пацієнта дослідження та Форма Інформованої Згоди для участі у дослідженні для використання в Україні, версія № 5.0 українською мовою від 10 січня 2025 року</w:t>
      </w:r>
      <w:r w:rsidRPr="00420E4B">
        <w:rPr>
          <w:rStyle w:val="csa16174ba3"/>
        </w:rPr>
        <w:t xml:space="preserve"> до протоколу клінічного дослідження «Багатоцентрове, Відкрите, Подовжене Дослідження III Фази для Оцінки Довготривалої Ефективності та Безпечності Застосування</w:t>
      </w:r>
      <w:r w:rsidRPr="00420E4B">
        <w:rPr>
          <w:rStyle w:val="cs5e98e9303"/>
        </w:rPr>
        <w:t xml:space="preserve"> Мірікізумабу</w:t>
      </w:r>
      <w:r w:rsidRPr="00420E4B">
        <w:rPr>
          <w:rStyle w:val="csa16174ba3"/>
        </w:rPr>
        <w:t xml:space="preserve"> у Пацієнтів із Хворобою Крона», код дослідження </w:t>
      </w:r>
      <w:r w:rsidRPr="00420E4B">
        <w:rPr>
          <w:rStyle w:val="cs5e98e9303"/>
        </w:rPr>
        <w:t>I6T-MC-AMAX</w:t>
      </w:r>
      <w:r w:rsidRPr="00420E4B">
        <w:rPr>
          <w:rStyle w:val="csa16174ba3"/>
        </w:rPr>
        <w:t>, з інкорпорованою поправкою (d) від 06 лютого 2023 року; спонсор - Елі Ліллі енд Компані, США / Eli Lilly and Company, USA</w:t>
      </w:r>
    </w:p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  <w:r w:rsidRPr="00420E4B">
        <w:rPr>
          <w:rFonts w:ascii="Arial" w:hAnsi="Arial" w:cs="Arial"/>
          <w:sz w:val="20"/>
          <w:szCs w:val="20"/>
        </w:rPr>
        <w:t xml:space="preserve">Заявник - «Елі Ліллі Восток СА», Швейцарія </w:t>
      </w:r>
    </w:p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</w:p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</w:p>
    <w:p w:rsidR="00692E1A" w:rsidRPr="00420E4B" w:rsidRDefault="00692E1A" w:rsidP="00420E4B">
      <w:pPr>
        <w:jc w:val="both"/>
        <w:rPr>
          <w:rStyle w:val="cs80d9435b4"/>
          <w:rFonts w:ascii="Arial" w:hAnsi="Arial" w:cs="Arial"/>
          <w:sz w:val="20"/>
        </w:rPr>
      </w:pPr>
      <w:r w:rsidRPr="00420E4B">
        <w:rPr>
          <w:rStyle w:val="cs80d9435b4"/>
          <w:rFonts w:ascii="Arial" w:hAnsi="Arial" w:cs="Arial"/>
          <w:b/>
          <w:sz w:val="20"/>
          <w:szCs w:val="20"/>
        </w:rPr>
        <w:t xml:space="preserve">6. </w:t>
      </w:r>
      <w:r w:rsidRPr="00420E4B">
        <w:rPr>
          <w:rStyle w:val="cs5e98e9304"/>
        </w:rPr>
        <w:t>Загальна брошура дослідника XEN1101 (азетукалнер), версія 8.0 від 17 грудня 2024 року, англійською мовою</w:t>
      </w:r>
      <w:r w:rsidRPr="00420E4B">
        <w:rPr>
          <w:rStyle w:val="csa16174ba4"/>
        </w:rPr>
        <w:t xml:space="preserve"> до протоколу клінічного дослідження «Рандомізоване, подвійне-сліпе, плацебо-контрольоване, багатоцентрове дослідження для оцінки безпеки, переносимості та ефективності препарату </w:t>
      </w:r>
      <w:r w:rsidRPr="00420E4B">
        <w:rPr>
          <w:rStyle w:val="cs5e98e9304"/>
        </w:rPr>
        <w:t>XEN1101</w:t>
      </w:r>
      <w:r w:rsidRPr="00420E4B">
        <w:rPr>
          <w:rStyle w:val="csa16174ba4"/>
        </w:rPr>
        <w:t xml:space="preserve"> в якості допоміжної терапії при епілепсії з фокальним дебютом, з відкритою </w:t>
      </w:r>
      <w:r w:rsidRPr="00420E4B">
        <w:rPr>
          <w:rStyle w:val="csa16174ba4"/>
        </w:rPr>
        <w:lastRenderedPageBreak/>
        <w:t xml:space="preserve">подовженою фазою», код дослідження </w:t>
      </w:r>
      <w:r w:rsidRPr="00420E4B">
        <w:rPr>
          <w:rStyle w:val="cs5e98e9304"/>
        </w:rPr>
        <w:t>XPF-008-201</w:t>
      </w:r>
      <w:r w:rsidRPr="00420E4B">
        <w:rPr>
          <w:rStyle w:val="csa16174ba4"/>
        </w:rPr>
        <w:t>, версія 8.0 від 23 вересня 2024 року; спонсор - Ксенон Фармас'ютікалз Інк., Канада/ Xenon Pharmaceuticals Inc., Canada</w:t>
      </w:r>
    </w:p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  <w:r w:rsidRPr="00420E4B">
        <w:rPr>
          <w:rFonts w:ascii="Arial" w:hAnsi="Arial" w:cs="Arial"/>
          <w:sz w:val="20"/>
          <w:szCs w:val="20"/>
        </w:rPr>
        <w:t>Заявник - ТОВ «АРЕНСІЯ ЕКСПЛОРАТОРІ МЕДІСІН», Україна</w:t>
      </w:r>
    </w:p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</w:p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</w:p>
    <w:p w:rsidR="00692E1A" w:rsidRPr="00420E4B" w:rsidRDefault="00692E1A" w:rsidP="00420E4B">
      <w:pPr>
        <w:jc w:val="both"/>
        <w:rPr>
          <w:rStyle w:val="cs80d9435b5"/>
          <w:rFonts w:ascii="Arial" w:hAnsi="Arial" w:cs="Arial"/>
          <w:sz w:val="20"/>
        </w:rPr>
      </w:pPr>
      <w:r w:rsidRPr="00420E4B">
        <w:rPr>
          <w:rStyle w:val="cs80d9435b5"/>
          <w:rFonts w:ascii="Arial" w:hAnsi="Arial" w:cs="Arial"/>
          <w:b/>
          <w:sz w:val="20"/>
          <w:szCs w:val="20"/>
        </w:rPr>
        <w:t xml:space="preserve">7. </w:t>
      </w:r>
      <w:r w:rsidRPr="00420E4B">
        <w:rPr>
          <w:rStyle w:val="cs5e98e9305"/>
        </w:rPr>
        <w:t xml:space="preserve">Брошура дослідника Акалабрутініб (ACP-196), видання 13.0 від 14 березня 2024 року, англійською мовою </w:t>
      </w:r>
      <w:r w:rsidRPr="00420E4B">
        <w:rPr>
          <w:rStyle w:val="csa16174ba5"/>
        </w:rPr>
        <w:t xml:space="preserve">до протоколу клінічного дослідження «Рандомізоване, багатоцентрове, відкрите дослідження ІІІ фази </w:t>
      </w:r>
      <w:r w:rsidRPr="00420E4B">
        <w:rPr>
          <w:rStyle w:val="cs5e98e9305"/>
        </w:rPr>
        <w:t>Акалабрутінібу (АСР-196)</w:t>
      </w:r>
      <w:r w:rsidRPr="00420E4B">
        <w:rPr>
          <w:rStyle w:val="csa16174ba5"/>
        </w:rPr>
        <w:t xml:space="preserve"> в порівнянні з або Іделалісібом у поєднанні з Ритуксимабом, або Бендамустіном у поєднанні з Ритуксимабом, на вибір дослідника, у пацієнтів з рецидивуючою або рефракторною хронічною лімфоцитарною лейкемією», код дослідження </w:t>
      </w:r>
      <w:r w:rsidRPr="00420E4B">
        <w:rPr>
          <w:rStyle w:val="cs5e98e9305"/>
        </w:rPr>
        <w:t>ACE-CL-309</w:t>
      </w:r>
      <w:r w:rsidRPr="00420E4B">
        <w:rPr>
          <w:rStyle w:val="csa16174ba5"/>
        </w:rPr>
        <w:t>, з інкорпорованою поправкою, версія 8.0 від 26 травня 2021 року; спонсор - Acerta Pharma BV, Нідерланди</w:t>
      </w:r>
    </w:p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  <w:r w:rsidRPr="00420E4B">
        <w:rPr>
          <w:rFonts w:ascii="Arial" w:hAnsi="Arial" w:cs="Arial"/>
          <w:sz w:val="20"/>
          <w:szCs w:val="20"/>
        </w:rPr>
        <w:t>Заявник - Підприємство з 100% іноземною інвестицією «АЙК’ЮВІА РДС Україна»</w:t>
      </w:r>
    </w:p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</w:p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</w:p>
    <w:p w:rsidR="00692E1A" w:rsidRPr="00420E4B" w:rsidRDefault="00692E1A" w:rsidP="00420E4B">
      <w:pPr>
        <w:jc w:val="both"/>
        <w:rPr>
          <w:rStyle w:val="cs80d9435b6"/>
          <w:rFonts w:ascii="Arial" w:hAnsi="Arial" w:cs="Arial"/>
          <w:sz w:val="20"/>
        </w:rPr>
      </w:pPr>
      <w:r w:rsidRPr="00420E4B">
        <w:rPr>
          <w:rStyle w:val="cs80d9435b6"/>
          <w:rFonts w:ascii="Arial" w:hAnsi="Arial" w:cs="Arial"/>
          <w:b/>
          <w:sz w:val="20"/>
        </w:rPr>
        <w:t xml:space="preserve">8. </w:t>
      </w:r>
      <w:r w:rsidRPr="00420E4B">
        <w:rPr>
          <w:rStyle w:val="cs5e98e9306"/>
        </w:rPr>
        <w:t xml:space="preserve">Оновлений Протокол клінічного дослідження ACE-536-MDS-002, поправка 6.0 від 26 липня </w:t>
      </w:r>
      <w:r w:rsidR="00420E4B" w:rsidRPr="00420E4B">
        <w:rPr>
          <w:rStyle w:val="cs5e98e9306"/>
        </w:rPr>
        <w:t xml:space="preserve">        </w:t>
      </w:r>
      <w:r w:rsidRPr="00420E4B">
        <w:rPr>
          <w:rStyle w:val="cs5e98e9306"/>
        </w:rPr>
        <w:t>2024 р., англійською мовою; Зміна адреси Спонсора клінічного дослідження; Брошура дослідника досліджуваного лікарського засобу Луспатерцепт (ACE-536/ BMS-986346), видання 17.0 від 21 червня 2024 р., англійською мовою; ACE-536-MDS-002, Інформація для пацієнта і форма інформованої згоди англійською мовою для України, версія 9.0 від 7 листопада 2024 р.; ACE-536-MDS-002, Інформація для пацієнта і форма інформованої згоди українською мовою для України, версія 9.0 від 7  листопада 2024 р.; Досьє досліджуваного лікарського засобу Луспатерцепт (АСЕ-536/ BMS-986346), версія 9.0 від 12 липня 2024 р., англійською мовою; Продовження терміну придатності досліджуваного лікарського засобу Луспатерцепт (АСЕ-536/ BMS-986346) з 48 місяців до 60 місяців; Зразок маркування флакону для досліджуваного лікарського засобу Луспатерцепт (АСЕ-536), 25 мг, ліофіліза</w:t>
      </w:r>
      <w:r w:rsidR="00420E4B">
        <w:rPr>
          <w:rStyle w:val="cs5e98e9306"/>
        </w:rPr>
        <w:t>т для ін’єкцій, версія 1.0, від</w:t>
      </w:r>
      <w:r w:rsidRPr="00420E4B">
        <w:rPr>
          <w:rStyle w:val="cs5e98e9306"/>
        </w:rPr>
        <w:t xml:space="preserve"> </w:t>
      </w:r>
      <w:r w:rsidR="00420E4B" w:rsidRPr="00420E4B">
        <w:rPr>
          <w:rStyle w:val="cs5e98e9306"/>
        </w:rPr>
        <w:t xml:space="preserve">                             </w:t>
      </w:r>
      <w:r w:rsidRPr="00420E4B">
        <w:rPr>
          <w:rStyle w:val="cs5e98e9306"/>
        </w:rPr>
        <w:t>10 травня 2024 р., українською мовою; Зразок маркування коробки для досліджуваного лікарського засобу Луспатерцепт (АСЕ-536), 25 мг, ліофілізат для ін’єкцій, версія 1.0, від</w:t>
      </w:r>
      <w:r w:rsidR="00420E4B" w:rsidRPr="00420E4B">
        <w:rPr>
          <w:rStyle w:val="cs5e98e9306"/>
        </w:rPr>
        <w:t xml:space="preserve">                              </w:t>
      </w:r>
      <w:r w:rsidRPr="00420E4B">
        <w:rPr>
          <w:rStyle w:val="cs5e98e9306"/>
        </w:rPr>
        <w:t>10 травня 2024 р., українською мовою; Зразок маркування флакону для досліджуваного лікарського засобу Луспатерцепт (АСЕ-536), 75 мг, ліофіліза</w:t>
      </w:r>
      <w:r w:rsidR="00420E4B">
        <w:rPr>
          <w:rStyle w:val="cs5e98e9306"/>
        </w:rPr>
        <w:t>т для ін’єкцій, версія 1.0, від</w:t>
      </w:r>
      <w:r w:rsidR="00420E4B" w:rsidRPr="00420E4B">
        <w:rPr>
          <w:rStyle w:val="cs5e98e9306"/>
        </w:rPr>
        <w:t xml:space="preserve">                                 </w:t>
      </w:r>
      <w:r w:rsidRPr="00420E4B">
        <w:rPr>
          <w:rStyle w:val="cs5e98e9306"/>
        </w:rPr>
        <w:t>14 травня 2024 р., українською мовою; Зразок маркування коробки для досліджуваного лікарського засобу Луспатерцепт (АСЕ-536), 75 мг, ліофіліза</w:t>
      </w:r>
      <w:r w:rsidR="00420E4B">
        <w:rPr>
          <w:rStyle w:val="cs5e98e9306"/>
        </w:rPr>
        <w:t>т для ін’єкцій, версія 1.0, від</w:t>
      </w:r>
      <w:r w:rsidRPr="00420E4B">
        <w:rPr>
          <w:rStyle w:val="cs5e98e9306"/>
        </w:rPr>
        <w:t xml:space="preserve"> </w:t>
      </w:r>
      <w:r w:rsidR="00420E4B" w:rsidRPr="00420E4B">
        <w:rPr>
          <w:rStyle w:val="cs5e98e9306"/>
        </w:rPr>
        <w:t xml:space="preserve">                               </w:t>
      </w:r>
      <w:r w:rsidRPr="00420E4B">
        <w:rPr>
          <w:rStyle w:val="cs5e98e9306"/>
        </w:rPr>
        <w:t>14 травня 2024 р., українською мовою; Зразок маркування флакону для лікарського засобу порівняння Епоетин альфа, розчин для ін’єкцій, версія 1.0, від 14 серпня 2024 р., українською мовою; Зразок маркування коробки для лікарського засобу порівняння Епоетин альфа, розчин для ін’єкцій, від 14 серпня 2024 р., українською мовою; Уточнення щодо альтернативної назви досліджуваного лікарського засобу Луспатерцепт - BMS-986346</w:t>
      </w:r>
      <w:r w:rsidRPr="00420E4B">
        <w:rPr>
          <w:rStyle w:val="csa16174ba6"/>
        </w:rPr>
        <w:t xml:space="preserve"> до протоколу клінічного дослідження «Відкрите, рандомізоване дослідження Фази 3 для порівняння ефективності та безпечності препарату </w:t>
      </w:r>
      <w:r w:rsidRPr="00420E4B">
        <w:rPr>
          <w:rStyle w:val="cs5e98e9306"/>
        </w:rPr>
        <w:t>луспатерцепт (ACE-536)</w:t>
      </w:r>
      <w:r w:rsidRPr="00420E4B">
        <w:rPr>
          <w:rStyle w:val="csa16174ba6"/>
        </w:rPr>
        <w:t xml:space="preserve"> та </w:t>
      </w:r>
      <w:r w:rsidRPr="00420E4B">
        <w:rPr>
          <w:rStyle w:val="cs5e98e9306"/>
        </w:rPr>
        <w:t>епоетину альфа</w:t>
      </w:r>
      <w:r w:rsidRPr="00420E4B">
        <w:rPr>
          <w:rStyle w:val="csa16174ba6"/>
        </w:rPr>
        <w:t xml:space="preserve"> для лікування анемії, спричиненої мієлодиспластичними синдромами (МДС) з дуже низьким, низьким або проміжним рівнем ризику за IPSS-R, у пацієнтів, які раніше не отримували стимулятори еритропоезу та потребують переливання еритроцитів», код дослідження </w:t>
      </w:r>
      <w:r w:rsidRPr="00420E4B">
        <w:rPr>
          <w:rStyle w:val="cs5e98e9306"/>
        </w:rPr>
        <w:t>ACE-536-MDS-002</w:t>
      </w:r>
      <w:r w:rsidRPr="00420E4B">
        <w:rPr>
          <w:rStyle w:val="csa16174ba6"/>
        </w:rPr>
        <w:t>, поправка 5.0 від 24 серпня 2023 р.; спонсор - Celgene Corporation, USA/ Селджен Корпорейшн, США</w:t>
      </w:r>
    </w:p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  <w:r w:rsidRPr="00420E4B">
        <w:rPr>
          <w:rFonts w:ascii="Arial" w:hAnsi="Arial" w:cs="Arial"/>
          <w:sz w:val="20"/>
          <w:szCs w:val="20"/>
        </w:rPr>
        <w:t>Заявник - ТОВАРИСТВО З ОБМЕЖЕНОЮ ВІДПОВІДАЛЬНІСТЮ «ПіПіДі ЮКРЕЙН», Україна</w:t>
      </w:r>
    </w:p>
    <w:p w:rsidR="00692E1A" w:rsidRPr="00420E4B" w:rsidRDefault="00692E1A" w:rsidP="00420E4B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692E1A" w:rsidRPr="00420E4B" w:rsidTr="00D0088A"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E1A" w:rsidRPr="00420E4B" w:rsidRDefault="00692E1A" w:rsidP="00420E4B">
            <w:pPr>
              <w:pStyle w:val="cs2e86d3a6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6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E1A" w:rsidRPr="00420E4B" w:rsidRDefault="00692E1A" w:rsidP="00420E4B">
            <w:pPr>
              <w:pStyle w:val="cs2e86d3a6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6"/>
              </w:rPr>
              <w:t>СТАЛО</w:t>
            </w:r>
          </w:p>
        </w:tc>
      </w:tr>
      <w:tr w:rsidR="00692E1A" w:rsidRPr="00420E4B" w:rsidTr="00D0088A"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E1A" w:rsidRPr="00420E4B" w:rsidRDefault="00692E1A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6"/>
              </w:rPr>
              <w:t xml:space="preserve">Celgene Corporation, USA / Селджен </w:t>
            </w:r>
            <w:r w:rsidRPr="00420E4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0E4B">
              <w:rPr>
                <w:rStyle w:val="csa16174ba6"/>
              </w:rPr>
              <w:t>Корпорейшн, США</w:t>
            </w:r>
          </w:p>
          <w:p w:rsidR="00692E1A" w:rsidRPr="00420E4B" w:rsidRDefault="00692E1A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5e98e9306"/>
              </w:rPr>
              <w:t>86 Morris Avenue</w:t>
            </w:r>
          </w:p>
          <w:p w:rsidR="00692E1A" w:rsidRPr="00420E4B" w:rsidRDefault="00692E1A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5e98e9306"/>
              </w:rPr>
              <w:t>Summit NJ 07901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E1A" w:rsidRPr="00420E4B" w:rsidRDefault="00692E1A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6"/>
              </w:rPr>
              <w:t>Celgene Corporation, USA / Селджен</w:t>
            </w:r>
            <w:r w:rsidRPr="00420E4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0E4B">
              <w:rPr>
                <w:rStyle w:val="csa16174ba6"/>
              </w:rPr>
              <w:t>Корпорейшн, США</w:t>
            </w:r>
          </w:p>
          <w:p w:rsidR="00692E1A" w:rsidRPr="00420E4B" w:rsidRDefault="00692E1A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5e98e9306"/>
              </w:rPr>
              <w:t>Route 206 and Province Line Road</w:t>
            </w:r>
          </w:p>
          <w:p w:rsidR="00692E1A" w:rsidRPr="00420E4B" w:rsidRDefault="00692E1A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5e98e9306"/>
              </w:rPr>
              <w:t>Princeton, NJ 08543, USA</w:t>
            </w:r>
          </w:p>
        </w:tc>
      </w:tr>
    </w:tbl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</w:p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</w:p>
    <w:p w:rsidR="00692E1A" w:rsidRPr="00420E4B" w:rsidRDefault="00692E1A" w:rsidP="00420E4B">
      <w:pPr>
        <w:jc w:val="both"/>
        <w:rPr>
          <w:rStyle w:val="cs80d9435b7"/>
          <w:rFonts w:ascii="Arial" w:hAnsi="Arial" w:cs="Arial"/>
          <w:sz w:val="20"/>
        </w:rPr>
      </w:pPr>
      <w:r w:rsidRPr="00420E4B">
        <w:rPr>
          <w:rStyle w:val="cs80d9435b7"/>
          <w:rFonts w:ascii="Arial" w:hAnsi="Arial" w:cs="Arial"/>
          <w:b/>
          <w:sz w:val="20"/>
        </w:rPr>
        <w:t xml:space="preserve">9. </w:t>
      </w:r>
      <w:r w:rsidRPr="00420E4B">
        <w:rPr>
          <w:rStyle w:val="cs5e98e9307"/>
        </w:rPr>
        <w:t>Оновлений розділ 3.2.P Досьє досліджуваного лікарського засобу JNJ-67896062-AAA, 37,5 мг та 75 мг, таблетки, вкриті оболонкою (G008/G004), від 10 вересня 2024 р.; Подовження терміну придатності ДЛЗ мацітентан (JNJ-67896062-AAA), 37,5 мг та 75 мг, таблетки, вкриті оболонкою, до 60 місяців</w:t>
      </w:r>
      <w:r w:rsidRPr="00420E4B">
        <w:rPr>
          <w:rStyle w:val="csa16174ba7"/>
        </w:rPr>
        <w:t xml:space="preserve"> до протоколу клінічного дослідження «Проспективне, багатоцентрове, подвійне сліпе, з подвійною імітацією, рандомізоване, з активним контролем, в паралельних групах, з послідовним включенням груп, адаптивне, контрольоване за подіями клінічне дослідження третьої фази для порівняння ефективності, безпечності та переносимості </w:t>
      </w:r>
      <w:r w:rsidRPr="00420E4B">
        <w:rPr>
          <w:rStyle w:val="cs5e98e9307"/>
        </w:rPr>
        <w:t xml:space="preserve">мацітентана </w:t>
      </w:r>
      <w:r w:rsidRPr="00420E4B">
        <w:rPr>
          <w:rStyle w:val="csa16174ba7"/>
        </w:rPr>
        <w:t xml:space="preserve">75 мг з мацітентаном 10 мг у пацієнтів з легеневою артеріальною гіпертензією з подальшим періодом відкритого лікування мацітентаном 75 мг», код дослідження </w:t>
      </w:r>
      <w:r w:rsidRPr="00420E4B">
        <w:rPr>
          <w:rStyle w:val="cs5e98e9307"/>
        </w:rPr>
        <w:t>AC-055-315</w:t>
      </w:r>
      <w:r w:rsidRPr="00420E4B">
        <w:rPr>
          <w:rStyle w:val="csa16174ba7"/>
        </w:rPr>
        <w:t>, з поправкою 4, версія 5, від 04.04.2023 р.; спонсор - «ЯНССЕН ФАРМАЦЕВТИКА НВ», Бельгія</w:t>
      </w:r>
    </w:p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  <w:r w:rsidRPr="00420E4B">
        <w:rPr>
          <w:rFonts w:ascii="Arial" w:hAnsi="Arial" w:cs="Arial"/>
          <w:sz w:val="20"/>
          <w:szCs w:val="20"/>
        </w:rPr>
        <w:t>Заявник - «ЯНССЕН ФАРМАЦЕВТИКА НВ», Бельгія</w:t>
      </w:r>
    </w:p>
    <w:p w:rsidR="00692E1A" w:rsidRPr="00420E4B" w:rsidRDefault="00692E1A" w:rsidP="00420E4B">
      <w:pPr>
        <w:jc w:val="both"/>
        <w:rPr>
          <w:rStyle w:val="cs80d9435b8"/>
          <w:rFonts w:ascii="Arial" w:hAnsi="Arial" w:cs="Arial"/>
          <w:sz w:val="20"/>
        </w:rPr>
      </w:pPr>
      <w:r w:rsidRPr="00420E4B">
        <w:rPr>
          <w:rStyle w:val="cs80d9435b8"/>
          <w:rFonts w:ascii="Arial" w:hAnsi="Arial" w:cs="Arial"/>
          <w:b/>
          <w:sz w:val="20"/>
        </w:rPr>
        <w:lastRenderedPageBreak/>
        <w:t>1</w:t>
      </w:r>
      <w:bookmarkStart w:id="0" w:name="_GoBack"/>
      <w:bookmarkEnd w:id="0"/>
      <w:r w:rsidRPr="00420E4B">
        <w:rPr>
          <w:rStyle w:val="cs80d9435b8"/>
          <w:rFonts w:ascii="Arial" w:hAnsi="Arial" w:cs="Arial"/>
          <w:b/>
          <w:sz w:val="20"/>
        </w:rPr>
        <w:t xml:space="preserve">0. </w:t>
      </w:r>
      <w:r w:rsidRPr="00420E4B">
        <w:rPr>
          <w:rStyle w:val="cs5e98e9308"/>
        </w:rPr>
        <w:t>Оновлений Протокол NN6535-4725, фінальна версія 12.0 від 13 листопада 2024 р., англійською мовою з додатками; Доповнення І: Глобальний перелік ключових співробітників і відповідних відділів та постачальників клінічних матеріалів фінальна версія 5.0, від                                   15 листопада 2024 р., англійською мовою; Оновлена Брошура дослідника, семаглутид, проект NN6535, Хвороба Альцгеймера, пероральний семаглутид, видання 7, версія 1.0 від 28 жовтня 2024 року, англійською мовою; Інформація для учасника та Форма згоди на участь у дослідженні, фінальна версія 5.0-UA(UK) від 25 листопада 2024 р., українською мовою; Інформація для учасника та Форма згоди на участь у дослідженні, фінальна версія 5.0-UA(RU) від 25 листопада 2024 р., російською мовою; Інформація для учасника та Форма згоди на участь у дослідженні для партнера в дослідженні, фінальна версія 4.0-UA(UK) від 25 листопада 2024 р., українською мовою; Інформація для учасника та Форма згоди на участь у дослідженні для партнера в дослідженні, фінальна версія 4.0-UA(RU) від 25 листопада 2024 р., російською мовою; Інформація для учасника дослідження та Форма згоди на використання зразків крові для майбутніх досліджень, фінальна версія 3.0-UA(UК), від 25 листопада 2024 р., українською мовою; Інформація для учасника дослідження та Форма згоди на використання зразків крові для майбутніх досліджень, фінальна версія 3.0-UA(RU), від 25 листопада 2024 р., російською мовою; Інформація для учасника та Форма згоди для надання інформації партнера учасниці у випадку патологічної вагітності або народження дитини із порушеннями стану здоров’я, фінальна версія 3.0-UA(UК), від 25 листопада 2024 р., українською мовою; Інформація для учасника та Форма згоди для надання інформації партнера учасниці у випадку патологічної вагітності або народження дитини із порушеннями стану здоров’я, фінальна версія 3.0-UA(RU), від                                    25 листопада 2024 р., російською мовою; Перейменування місця проведення дослідження</w:t>
      </w:r>
      <w:r w:rsidRPr="00420E4B">
        <w:rPr>
          <w:rStyle w:val="csa16174ba8"/>
        </w:rPr>
        <w:t xml:space="preserve"> до протоколу клінічного дослідження «Рандомізоване подвійне сліпе плацебо-контрольоване клінічне дослідження, що вивчає ефективність та безпеку застосування перорального </w:t>
      </w:r>
      <w:r w:rsidRPr="00420E4B">
        <w:rPr>
          <w:rStyle w:val="cs5e98e9308"/>
        </w:rPr>
        <w:t>семаглутиду</w:t>
      </w:r>
      <w:r w:rsidRPr="00420E4B">
        <w:rPr>
          <w:rStyle w:val="csa16174ba8"/>
        </w:rPr>
        <w:t xml:space="preserve"> у пацієнтів із початковою стадією хвороби Альцгеймера (EVOKE plus)», код дослідження </w:t>
      </w:r>
      <w:r w:rsidRPr="00420E4B">
        <w:rPr>
          <w:rStyle w:val="cs5e98e9308"/>
        </w:rPr>
        <w:t>NN6535-4725</w:t>
      </w:r>
      <w:r w:rsidRPr="00420E4B">
        <w:rPr>
          <w:rStyle w:val="csa16174ba8"/>
        </w:rPr>
        <w:t>, фінальна версія 10.0 від 20 грудня 2022 р.; спонсор - Novo Nordisk A/S, Denmark</w:t>
      </w:r>
    </w:p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  <w:r w:rsidRPr="00420E4B">
        <w:rPr>
          <w:rFonts w:ascii="Arial" w:hAnsi="Arial" w:cs="Arial"/>
          <w:sz w:val="20"/>
          <w:szCs w:val="20"/>
        </w:rPr>
        <w:t>Заявник - ТОВ «Ново Нордіск Україна»</w:t>
      </w:r>
    </w:p>
    <w:p w:rsidR="00692E1A" w:rsidRPr="00420E4B" w:rsidRDefault="00692E1A" w:rsidP="00420E4B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692E1A" w:rsidRPr="00420E4B" w:rsidTr="00D0088A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E1A" w:rsidRPr="00420E4B" w:rsidRDefault="00692E1A" w:rsidP="00420E4B">
            <w:pPr>
              <w:pStyle w:val="cs2e86d3a6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8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E1A" w:rsidRPr="00420E4B" w:rsidRDefault="00692E1A" w:rsidP="00420E4B">
            <w:pPr>
              <w:pStyle w:val="cs2e86d3a6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8"/>
              </w:rPr>
              <w:t>СТАЛО</w:t>
            </w:r>
          </w:p>
        </w:tc>
      </w:tr>
      <w:tr w:rsidR="00692E1A" w:rsidRPr="00420E4B" w:rsidTr="00420E4B">
        <w:trPr>
          <w:trHeight w:val="1954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E1A" w:rsidRPr="00420E4B" w:rsidRDefault="00692E1A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8"/>
              </w:rPr>
              <w:t xml:space="preserve">д.м.н., проф. Дубенко А.Є. </w:t>
            </w:r>
          </w:p>
          <w:p w:rsidR="00692E1A" w:rsidRPr="00420E4B" w:rsidRDefault="00692E1A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8"/>
              </w:rPr>
              <w:t xml:space="preserve">Медичний центр приватного підприємства «Нейрон», </w:t>
            </w:r>
            <w:r w:rsidRPr="00420E4B">
              <w:rPr>
                <w:rStyle w:val="cs5e98e9308"/>
              </w:rPr>
              <w:t>Державна установа «Інститут неврології, психіатрії та наркології Національної академії медичних наук України»</w:t>
            </w:r>
            <w:r w:rsidRPr="00420E4B">
              <w:rPr>
                <w:rStyle w:val="csa16174ba8"/>
              </w:rPr>
              <w:t>, відділ дитячої психоневрології та пароксизмальних станів, м. Харків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E1A" w:rsidRPr="00420E4B" w:rsidRDefault="00692E1A" w:rsidP="00420E4B">
            <w:pPr>
              <w:pStyle w:val="csf06cd379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8"/>
              </w:rPr>
              <w:t xml:space="preserve">д.м.н., проф. Дубенко А.Є. </w:t>
            </w:r>
          </w:p>
          <w:p w:rsidR="00692E1A" w:rsidRPr="00420E4B" w:rsidRDefault="00692E1A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8"/>
              </w:rPr>
              <w:t xml:space="preserve">Медичний центр приватного підприємства «Нейрон», </w:t>
            </w:r>
            <w:r w:rsidRPr="00420E4B">
              <w:rPr>
                <w:rStyle w:val="cs5e98e9308"/>
              </w:rPr>
              <w:t>Державна установа «Інститут неврології, психіатрії та наркології                                імені П.В. Волошина Національної академії медичних наук України»</w:t>
            </w:r>
            <w:r w:rsidRPr="00420E4B">
              <w:rPr>
                <w:rStyle w:val="csa16174ba8"/>
              </w:rPr>
              <w:t>, відділ дитячої психоневрології та пароксизмальних станів,                    м. Харків</w:t>
            </w:r>
          </w:p>
        </w:tc>
      </w:tr>
    </w:tbl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</w:p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</w:p>
    <w:p w:rsidR="00692E1A" w:rsidRPr="00420E4B" w:rsidRDefault="00692E1A" w:rsidP="00420E4B">
      <w:pPr>
        <w:jc w:val="both"/>
        <w:rPr>
          <w:rStyle w:val="cs80d9435b9"/>
          <w:rFonts w:ascii="Arial" w:hAnsi="Arial" w:cs="Arial"/>
          <w:sz w:val="20"/>
        </w:rPr>
      </w:pPr>
      <w:r w:rsidRPr="00420E4B">
        <w:rPr>
          <w:rStyle w:val="cs80d9435b9"/>
          <w:rFonts w:ascii="Arial" w:hAnsi="Arial" w:cs="Arial"/>
          <w:b/>
          <w:sz w:val="20"/>
          <w:szCs w:val="20"/>
        </w:rPr>
        <w:t xml:space="preserve">11. </w:t>
      </w:r>
      <w:r w:rsidRPr="00420E4B">
        <w:rPr>
          <w:rStyle w:val="cs5e98e9309"/>
        </w:rPr>
        <w:t>Оновлений протокол BO40729, версія 8 від 27 вересня 2024 року англійською мовою; Брошура дослідника, RO5541267, Tecentriq (Атезолізумаб/Atezolizumab), версія 21 від 28 липня 2024 року англійською мовою; Зміна назви місця проведення клінічного випробування</w:t>
      </w:r>
      <w:r w:rsidRPr="00420E4B">
        <w:rPr>
          <w:rStyle w:val="csa16174ba9"/>
        </w:rPr>
        <w:t xml:space="preserve"> до протоколу клінічного дослідження «Відкрите багатоцентрове додаткове дослідження в пацієнтів, раніше включених до дослідження препарату </w:t>
      </w:r>
      <w:r w:rsidRPr="00420E4B">
        <w:rPr>
          <w:rStyle w:val="cs5e98e9309"/>
        </w:rPr>
        <w:t>Атезолізумаб</w:t>
      </w:r>
      <w:r w:rsidRPr="00420E4B">
        <w:rPr>
          <w:rStyle w:val="csa16174ba9"/>
        </w:rPr>
        <w:t xml:space="preserve">, спонсором якого є Genentech та/або F. Hoffmann-La Roche Ltd (IMBRELLA B)», код дослідження </w:t>
      </w:r>
      <w:r w:rsidRPr="00420E4B">
        <w:rPr>
          <w:rStyle w:val="cs5e98e9309"/>
        </w:rPr>
        <w:t>BO40729</w:t>
      </w:r>
      <w:r w:rsidRPr="00420E4B">
        <w:rPr>
          <w:rStyle w:val="csa16174ba9"/>
        </w:rPr>
        <w:t xml:space="preserve">, версія 7 від 28 вересня 2023 року;    спонсор - F. Hoffmann-La Roche Ltd. /Ф. Хоффманн-Ля Рош Лтд., Швейцарія </w:t>
      </w:r>
    </w:p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  <w:r w:rsidRPr="00420E4B">
        <w:rPr>
          <w:rFonts w:ascii="Arial" w:hAnsi="Arial" w:cs="Arial"/>
          <w:sz w:val="20"/>
          <w:szCs w:val="20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692E1A" w:rsidRPr="00420E4B" w:rsidRDefault="00692E1A" w:rsidP="00420E4B">
      <w:pPr>
        <w:rPr>
          <w:rFonts w:ascii="Arial" w:hAnsi="Arial" w:cs="Arial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4804"/>
      </w:tblGrid>
      <w:tr w:rsidR="00692E1A" w:rsidRPr="00420E4B" w:rsidTr="00D0088A">
        <w:trPr>
          <w:trHeight w:val="213"/>
        </w:trPr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E1A" w:rsidRPr="00420E4B" w:rsidRDefault="00692E1A" w:rsidP="00420E4B">
            <w:pPr>
              <w:pStyle w:val="cs2e86d3a6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9"/>
              </w:rPr>
              <w:t>БУЛО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E1A" w:rsidRPr="00420E4B" w:rsidRDefault="00692E1A" w:rsidP="00420E4B">
            <w:pPr>
              <w:pStyle w:val="cs2e86d3a6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9"/>
              </w:rPr>
              <w:t>СТАЛО</w:t>
            </w:r>
          </w:p>
        </w:tc>
      </w:tr>
      <w:tr w:rsidR="00692E1A" w:rsidRPr="00420E4B" w:rsidTr="00D0088A">
        <w:trPr>
          <w:trHeight w:val="213"/>
        </w:trPr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E1A" w:rsidRPr="00420E4B" w:rsidRDefault="00692E1A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9"/>
              </w:rPr>
              <w:t xml:space="preserve">лікар Сінєльніков І.В. </w:t>
            </w:r>
          </w:p>
          <w:p w:rsidR="00692E1A" w:rsidRPr="00420E4B" w:rsidRDefault="00692E1A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5e98e9309"/>
              </w:rPr>
              <w:t>Комунальне підприємство «Волинський обласний медичний центр онкології» Волинської обласної ради</w:t>
            </w:r>
            <w:r w:rsidRPr="00420E4B">
              <w:rPr>
                <w:rStyle w:val="csa16174ba9"/>
              </w:rPr>
              <w:t>, онкологічне хіміотерапевтичне відділення на 30 ліжок,                       м. Луцьк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E1A" w:rsidRPr="00420E4B" w:rsidRDefault="00692E1A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9"/>
              </w:rPr>
              <w:t xml:space="preserve">лікар Сінєльніков І.В. </w:t>
            </w:r>
          </w:p>
          <w:p w:rsidR="00692E1A" w:rsidRPr="00420E4B" w:rsidRDefault="00692E1A" w:rsidP="00420E4B">
            <w:pPr>
              <w:pStyle w:val="cs80d9435b"/>
              <w:rPr>
                <w:rFonts w:ascii="Arial" w:hAnsi="Arial" w:cs="Arial"/>
                <w:sz w:val="20"/>
              </w:rPr>
            </w:pPr>
            <w:r w:rsidRPr="00420E4B">
              <w:rPr>
                <w:rStyle w:val="cs5e98e9309"/>
              </w:rPr>
              <w:t>Комунальне підприємство «Волинська обласна клінічна лікарня» Волинської обласної ради, Обласний медичний центр онкології</w:t>
            </w:r>
            <w:r w:rsidRPr="00420E4B">
              <w:rPr>
                <w:rStyle w:val="csa16174ba9"/>
              </w:rPr>
              <w:t>, онкологічне хіміотерапевтичне відділення на 30 ліжок, м. Луцьк</w:t>
            </w:r>
          </w:p>
        </w:tc>
      </w:tr>
    </w:tbl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</w:p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</w:p>
    <w:p w:rsidR="00692E1A" w:rsidRPr="00420E4B" w:rsidRDefault="00692E1A" w:rsidP="00420E4B">
      <w:pPr>
        <w:jc w:val="both"/>
        <w:rPr>
          <w:rStyle w:val="cs80d9435b10"/>
          <w:rFonts w:ascii="Arial" w:hAnsi="Arial" w:cs="Arial"/>
          <w:sz w:val="20"/>
        </w:rPr>
      </w:pPr>
      <w:r w:rsidRPr="00420E4B">
        <w:rPr>
          <w:rStyle w:val="cs80d9435b10"/>
          <w:rFonts w:ascii="Arial" w:hAnsi="Arial" w:cs="Arial"/>
          <w:b/>
          <w:sz w:val="20"/>
          <w:szCs w:val="20"/>
        </w:rPr>
        <w:t xml:space="preserve">12. </w:t>
      </w:r>
      <w:r w:rsidRPr="00420E4B">
        <w:rPr>
          <w:rStyle w:val="cs5e98e93010"/>
        </w:rPr>
        <w:t>Оновлений Протокол клінічного дослідження, версія 7.0 від 16 жовтня 2024 року (англійською мовою)</w:t>
      </w:r>
      <w:r w:rsidRPr="00420E4B">
        <w:rPr>
          <w:rStyle w:val="csa16174ba10"/>
        </w:rPr>
        <w:t xml:space="preserve"> до протоколу клінічного дослідження «Багатоцентрове, рандомізоване, подвійне сліпе, плацебо-контрольоване дослідження для оцінки ефективності, безпечності i переносимості препарату</w:t>
      </w:r>
      <w:r w:rsidRPr="00420E4B">
        <w:rPr>
          <w:rStyle w:val="cs5e98e93010"/>
        </w:rPr>
        <w:t xml:space="preserve"> </w:t>
      </w:r>
      <w:r w:rsidRPr="00420E4B">
        <w:rPr>
          <w:rStyle w:val="cs5e98e93010"/>
        </w:rPr>
        <w:lastRenderedPageBreak/>
        <w:t>IMU-838</w:t>
      </w:r>
      <w:r w:rsidRPr="00420E4B">
        <w:rPr>
          <w:rStyle w:val="csa16174ba10"/>
        </w:rPr>
        <w:t xml:space="preserve"> у пацiєнтiв з прогресуючим розсіяним склерозом», код дослідження </w:t>
      </w:r>
      <w:r w:rsidRPr="00420E4B">
        <w:rPr>
          <w:rStyle w:val="cs5e98e93010"/>
        </w:rPr>
        <w:t>P2-IMU-838-PMS</w:t>
      </w:r>
      <w:r w:rsidRPr="00420E4B">
        <w:rPr>
          <w:rStyle w:val="csa16174ba10"/>
        </w:rPr>
        <w:t>, версія 6.0 від 23 лютого 2024 року; спонсор - «Іммунік АГ», Німеччина / Immunic AG, Germany</w:t>
      </w:r>
    </w:p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  <w:r w:rsidRPr="00420E4B">
        <w:rPr>
          <w:rFonts w:ascii="Arial" w:hAnsi="Arial" w:cs="Arial"/>
          <w:sz w:val="20"/>
          <w:szCs w:val="20"/>
        </w:rPr>
        <w:t xml:space="preserve">Заявник - ТОВ «Верум Клінікал Рісерч», Україна </w:t>
      </w:r>
    </w:p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</w:p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</w:p>
    <w:p w:rsidR="00692E1A" w:rsidRPr="00420E4B" w:rsidRDefault="00692E1A" w:rsidP="00420E4B">
      <w:pPr>
        <w:jc w:val="both"/>
        <w:rPr>
          <w:rStyle w:val="cs80d9435b11"/>
          <w:rFonts w:ascii="Arial" w:hAnsi="Arial" w:cs="Arial"/>
          <w:sz w:val="20"/>
        </w:rPr>
      </w:pPr>
      <w:r w:rsidRPr="00420E4B">
        <w:rPr>
          <w:rStyle w:val="cs80d9435b11"/>
          <w:rFonts w:ascii="Arial" w:hAnsi="Arial" w:cs="Arial"/>
          <w:b/>
          <w:sz w:val="20"/>
          <w:szCs w:val="20"/>
        </w:rPr>
        <w:t xml:space="preserve">13. </w:t>
      </w:r>
      <w:r w:rsidRPr="00420E4B">
        <w:rPr>
          <w:rStyle w:val="cs5e98e93011"/>
        </w:rPr>
        <w:t xml:space="preserve">Брошура дослідника для фенебрутинібу (RO7010939, Fenebrutinib ), версія 14 від грудня </w:t>
      </w:r>
      <w:r w:rsidR="00420E4B" w:rsidRPr="00420E4B">
        <w:rPr>
          <w:rStyle w:val="cs5e98e93011"/>
        </w:rPr>
        <w:t xml:space="preserve">                 </w:t>
      </w:r>
      <w:r w:rsidRPr="00420E4B">
        <w:rPr>
          <w:rStyle w:val="cs5e98e93011"/>
        </w:rPr>
        <w:t>2024 р.</w:t>
      </w:r>
      <w:r w:rsidRPr="00420E4B">
        <w:rPr>
          <w:rStyle w:val="csa16174ba11"/>
        </w:rPr>
        <w:t xml:space="preserve"> до протоколів клінічних досліджень: «БАГАТОЦЕНТРОВЕ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</w:t>
      </w:r>
      <w:r w:rsidRPr="00420E4B">
        <w:rPr>
          <w:rStyle w:val="cs5e98e93011"/>
        </w:rPr>
        <w:t>ФЕНЕБРУТИНІБУ</w:t>
      </w:r>
      <w:r w:rsidRPr="00420E4B">
        <w:rPr>
          <w:rStyle w:val="csa16174ba11"/>
        </w:rPr>
        <w:t xml:space="preserve"> ПОРІВНЯНО З ОКРЕЛІЗУМАБОМ У ДОРОСЛИХ ПАЦІЄНТІВ З ПЕРВИННИМ ПРОГРЕСУЮЧИМ РОЗСІЯНИМ СКЛЕРОЗОМ», код дослідження </w:t>
      </w:r>
      <w:r w:rsidRPr="00420E4B">
        <w:rPr>
          <w:rStyle w:val="cs5e98e93011"/>
        </w:rPr>
        <w:t>GN41791</w:t>
      </w:r>
      <w:r w:rsidRPr="00420E4B">
        <w:rPr>
          <w:rStyle w:val="csa16174ba11"/>
        </w:rPr>
        <w:t xml:space="preserve">, версія 7 від 15 лютого 2024 р.; «БАГАТОЦЕНТРОВЕ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</w:t>
      </w:r>
      <w:r w:rsidRPr="00420E4B">
        <w:rPr>
          <w:rStyle w:val="cs5e98e93011"/>
        </w:rPr>
        <w:t>ФЕНЕБРУТИНІБУ</w:t>
      </w:r>
      <w:r w:rsidRPr="00420E4B">
        <w:rPr>
          <w:rStyle w:val="csa16174ba11"/>
        </w:rPr>
        <w:t xml:space="preserve"> ПОРІВНЯНО З ТЕРИФЛУНОМІДОМ У ДОРОСЛИХ ПАЦІЄНТІВ З РЕЦИДИВУЮЧИМ РОЗСІЯНИМ СКЛЕРОЗОМ», код дослідження </w:t>
      </w:r>
      <w:r w:rsidRPr="00420E4B">
        <w:rPr>
          <w:rStyle w:val="cs5e98e93011"/>
        </w:rPr>
        <w:t>GN41851</w:t>
      </w:r>
      <w:r w:rsidRPr="00420E4B">
        <w:rPr>
          <w:rStyle w:val="csa16174ba11"/>
        </w:rPr>
        <w:t>, версія 7 від 15 лютого 2024 р.; спонсор - Ф.Хоффманн-Ля Рош Лтд, Швейцарія</w:t>
      </w:r>
    </w:p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  <w:r w:rsidRPr="00420E4B">
        <w:rPr>
          <w:rFonts w:ascii="Arial" w:hAnsi="Arial" w:cs="Arial"/>
          <w:sz w:val="20"/>
          <w:szCs w:val="20"/>
        </w:rPr>
        <w:t>Заявник - Товариство з обмеженою відповідальністю «Рош Україна»</w:t>
      </w:r>
    </w:p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</w:p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</w:p>
    <w:p w:rsidR="00692E1A" w:rsidRPr="00420E4B" w:rsidRDefault="00692E1A" w:rsidP="00420E4B">
      <w:pPr>
        <w:jc w:val="both"/>
        <w:rPr>
          <w:rStyle w:val="cs80d9435b12"/>
          <w:rFonts w:ascii="Arial" w:hAnsi="Arial" w:cs="Arial"/>
          <w:sz w:val="20"/>
        </w:rPr>
      </w:pPr>
      <w:r w:rsidRPr="00420E4B">
        <w:rPr>
          <w:rStyle w:val="cs80d9435b12"/>
          <w:rFonts w:ascii="Arial" w:hAnsi="Arial" w:cs="Arial"/>
          <w:b/>
          <w:sz w:val="20"/>
          <w:szCs w:val="20"/>
        </w:rPr>
        <w:t xml:space="preserve">14. </w:t>
      </w:r>
      <w:r w:rsidRPr="00420E4B">
        <w:rPr>
          <w:rStyle w:val="cs5e98e93012"/>
        </w:rPr>
        <w:t>Оновлений протокол клінічного випробування, версія 8 від 31 жовтня 2024 р.; Зміна назви місця проведення клінічного випробування</w:t>
      </w:r>
      <w:r w:rsidRPr="00420E4B">
        <w:rPr>
          <w:rStyle w:val="csa16174ba12"/>
        </w:rPr>
        <w:t xml:space="preserve"> до протоколу клінічного дослідження «Рандомізоване, подвійне сліпе, плацебо-контрольоване фази III дослідження </w:t>
      </w:r>
      <w:r w:rsidRPr="00420E4B">
        <w:rPr>
          <w:rStyle w:val="cs5e98e93012"/>
        </w:rPr>
        <w:t xml:space="preserve">атезолізумабу </w:t>
      </w:r>
      <w:r w:rsidRPr="00420E4B">
        <w:rPr>
          <w:rStyle w:val="csa16174ba12"/>
        </w:rPr>
        <w:t xml:space="preserve">в поєднанні з тіраголумабом (анти-TIGIT антитіло) або без тіраголумабу у пацієнтів із нерезектабельною плоскоклітинною карциномою стравоходу, чия карцинома не прогресувала після радикальної хіміопроменевої терапії», код дослідження </w:t>
      </w:r>
      <w:r w:rsidRPr="00420E4B">
        <w:rPr>
          <w:rStyle w:val="cs5e98e93012"/>
        </w:rPr>
        <w:t>YO42137</w:t>
      </w:r>
      <w:r w:rsidRPr="00420E4B">
        <w:rPr>
          <w:rStyle w:val="csa16174ba12"/>
        </w:rPr>
        <w:t>, версія 7 від 20 вересня 2023 р.; спонсор - Ф.Хоффманн-Ля Рош Лтд, Швейцарія</w:t>
      </w:r>
    </w:p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  <w:r w:rsidRPr="00420E4B">
        <w:rPr>
          <w:rFonts w:ascii="Arial" w:hAnsi="Arial" w:cs="Arial"/>
          <w:sz w:val="20"/>
          <w:szCs w:val="20"/>
        </w:rPr>
        <w:t>Заявник - Товариство з обмеженою відповідальністю «Рош Україна»</w:t>
      </w:r>
    </w:p>
    <w:p w:rsidR="00692E1A" w:rsidRPr="00420E4B" w:rsidRDefault="00692E1A" w:rsidP="00420E4B">
      <w:pPr>
        <w:rPr>
          <w:rFonts w:ascii="Arial" w:hAnsi="Arial" w:cs="Arial"/>
          <w:sz w:val="20"/>
        </w:rPr>
      </w:pP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692E1A" w:rsidRPr="00420E4B" w:rsidTr="00D0088A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E1A" w:rsidRPr="00420E4B" w:rsidRDefault="00692E1A" w:rsidP="00420E4B">
            <w:pPr>
              <w:pStyle w:val="csa622d344"/>
              <w:spacing w:before="0" w:after="0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12"/>
              </w:rPr>
              <w:t>БУЛО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E1A" w:rsidRPr="00420E4B" w:rsidRDefault="00692E1A" w:rsidP="00420E4B">
            <w:pPr>
              <w:pStyle w:val="csa622d344"/>
              <w:spacing w:before="0" w:after="0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12"/>
              </w:rPr>
              <w:t>СТАЛО</w:t>
            </w:r>
          </w:p>
        </w:tc>
      </w:tr>
      <w:tr w:rsidR="00692E1A" w:rsidRPr="00420E4B" w:rsidTr="00D0088A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E1A" w:rsidRPr="00420E4B" w:rsidRDefault="00692E1A" w:rsidP="00420E4B">
            <w:pPr>
              <w:pStyle w:val="cs5aa9ea2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420E4B">
              <w:rPr>
                <w:rStyle w:val="csa16174ba12"/>
              </w:rPr>
              <w:t>д.м.н., проф. Лисенко</w:t>
            </w:r>
            <w:r w:rsidR="00420E4B" w:rsidRPr="00420E4B">
              <w:rPr>
                <w:rStyle w:val="csa16174ba12"/>
              </w:rPr>
              <w:t xml:space="preserve"> </w:t>
            </w:r>
            <w:r w:rsidRPr="00420E4B">
              <w:rPr>
                <w:rStyle w:val="csa16174ba12"/>
              </w:rPr>
              <w:t>С.А.</w:t>
            </w:r>
          </w:p>
          <w:p w:rsidR="00692E1A" w:rsidRPr="00420E4B" w:rsidRDefault="00692E1A" w:rsidP="00420E4B">
            <w:pPr>
              <w:pStyle w:val="cs5aa9ea20"/>
              <w:spacing w:before="0" w:after="0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12"/>
              </w:rPr>
              <w:t xml:space="preserve">Комунальне некомерційне підприємство «Подільський регіональний центр онкології Вінницької обласної Ради», </w:t>
            </w:r>
            <w:r w:rsidRPr="00420E4B">
              <w:rPr>
                <w:rStyle w:val="cs5e98e93012"/>
              </w:rPr>
              <w:t>хіміотерапевтичне відділення,</w:t>
            </w:r>
            <w:r w:rsidRPr="00420E4B">
              <w:rPr>
                <w:rStyle w:val="csa16174ba12"/>
              </w:rPr>
              <w:t xml:space="preserve"> Вінницький національний медичний університет ім.</w:t>
            </w:r>
            <w:r w:rsidR="00420E4B" w:rsidRPr="00420E4B">
              <w:rPr>
                <w:rStyle w:val="csa16174ba12"/>
              </w:rPr>
              <w:t xml:space="preserve"> </w:t>
            </w:r>
            <w:r w:rsidRPr="00420E4B">
              <w:rPr>
                <w:rStyle w:val="csa16174ba12"/>
              </w:rPr>
              <w:t>М.І.</w:t>
            </w:r>
            <w:r w:rsidR="00420E4B" w:rsidRPr="00420E4B">
              <w:rPr>
                <w:rStyle w:val="csa16174ba12"/>
                <w:lang w:val="ru-RU"/>
              </w:rPr>
              <w:t xml:space="preserve"> </w:t>
            </w:r>
            <w:r w:rsidRPr="00420E4B">
              <w:rPr>
                <w:rStyle w:val="csa16174ba12"/>
              </w:rPr>
              <w:t>Пирогова, кафедра променевої діагностики, променевої терапії та онкології, м. Вінниця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E1A" w:rsidRPr="00420E4B" w:rsidRDefault="00692E1A" w:rsidP="00420E4B">
            <w:pPr>
              <w:pStyle w:val="cs5aa9ea2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420E4B">
              <w:rPr>
                <w:rStyle w:val="csa16174ba12"/>
              </w:rPr>
              <w:t>д.м.н., проф. Лисенко</w:t>
            </w:r>
            <w:r w:rsidR="00420E4B" w:rsidRPr="00420E4B">
              <w:rPr>
                <w:rStyle w:val="csa16174ba12"/>
              </w:rPr>
              <w:t xml:space="preserve"> </w:t>
            </w:r>
            <w:r w:rsidRPr="00420E4B">
              <w:rPr>
                <w:rStyle w:val="csa16174ba12"/>
              </w:rPr>
              <w:t>С.А.</w:t>
            </w:r>
          </w:p>
          <w:p w:rsidR="00692E1A" w:rsidRPr="00420E4B" w:rsidRDefault="00692E1A" w:rsidP="00420E4B">
            <w:pPr>
              <w:pStyle w:val="cs5aa9ea20"/>
              <w:spacing w:before="0" w:after="0"/>
              <w:rPr>
                <w:rFonts w:ascii="Arial" w:hAnsi="Arial" w:cs="Arial"/>
                <w:sz w:val="20"/>
              </w:rPr>
            </w:pPr>
            <w:r w:rsidRPr="00420E4B">
              <w:rPr>
                <w:rStyle w:val="csa16174ba12"/>
              </w:rPr>
              <w:t xml:space="preserve">Комунальне некомерційне підприємство «Подільський регіональний центр онкології Вінницької обласної Ради», </w:t>
            </w:r>
            <w:r w:rsidRPr="00420E4B">
              <w:rPr>
                <w:rStyle w:val="cs5e98e93012"/>
              </w:rPr>
              <w:t>хіміотерапевтичне відділення</w:t>
            </w:r>
            <w:r w:rsidRPr="00420E4B">
              <w:rPr>
                <w:rStyle w:val="csa16174ba12"/>
              </w:rPr>
              <w:t xml:space="preserve"> </w:t>
            </w:r>
            <w:r w:rsidRPr="00420E4B">
              <w:rPr>
                <w:rStyle w:val="cs5e98e93012"/>
              </w:rPr>
              <w:t>з ліжками денного перебування пацієнтів</w:t>
            </w:r>
            <w:r w:rsidRPr="00420E4B">
              <w:rPr>
                <w:rStyle w:val="csa16174ba12"/>
              </w:rPr>
              <w:t>, Вінницький національний медичний університет ім.</w:t>
            </w:r>
            <w:r w:rsidR="00420E4B" w:rsidRPr="00420E4B">
              <w:rPr>
                <w:rStyle w:val="csa16174ba12"/>
              </w:rPr>
              <w:t xml:space="preserve"> </w:t>
            </w:r>
            <w:r w:rsidRPr="00420E4B">
              <w:rPr>
                <w:rStyle w:val="csa16174ba12"/>
              </w:rPr>
              <w:t>М.І.</w:t>
            </w:r>
            <w:r w:rsidR="00420E4B" w:rsidRPr="00420E4B">
              <w:rPr>
                <w:rStyle w:val="csa16174ba12"/>
                <w:lang w:val="ru-RU"/>
              </w:rPr>
              <w:t xml:space="preserve"> </w:t>
            </w:r>
            <w:r w:rsidRPr="00420E4B">
              <w:rPr>
                <w:rStyle w:val="csa16174ba12"/>
              </w:rPr>
              <w:t>Пирогова, кафедра променевої діагностики, променевої терапії та онкології, м. Вінниця</w:t>
            </w:r>
          </w:p>
        </w:tc>
      </w:tr>
    </w:tbl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</w:p>
    <w:p w:rsidR="00692E1A" w:rsidRPr="00420E4B" w:rsidRDefault="00692E1A" w:rsidP="00420E4B">
      <w:pPr>
        <w:jc w:val="both"/>
        <w:rPr>
          <w:rFonts w:ascii="Arial" w:hAnsi="Arial" w:cs="Arial"/>
          <w:sz w:val="20"/>
          <w:szCs w:val="20"/>
        </w:rPr>
      </w:pPr>
    </w:p>
    <w:p w:rsidR="00692E1A" w:rsidRPr="00420E4B" w:rsidRDefault="00692E1A" w:rsidP="00420E4B">
      <w:pPr>
        <w:rPr>
          <w:rFonts w:ascii="Arial" w:hAnsi="Arial" w:cs="Arial"/>
          <w:sz w:val="20"/>
          <w:szCs w:val="18"/>
        </w:rPr>
      </w:pPr>
    </w:p>
    <w:sectPr w:rsidR="00692E1A" w:rsidRPr="00420E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66F" w:rsidRDefault="00212D68">
      <w:pPr>
        <w:rPr>
          <w:lang w:val="ru-RU"/>
        </w:rPr>
      </w:pPr>
      <w:r>
        <w:rPr>
          <w:lang w:val="ru-RU"/>
        </w:rPr>
        <w:separator/>
      </w:r>
    </w:p>
    <w:p w:rsidR="0070566F" w:rsidRDefault="0070566F">
      <w:pPr>
        <w:rPr>
          <w:lang w:val="ru-RU"/>
        </w:rPr>
      </w:pPr>
    </w:p>
  </w:endnote>
  <w:endnote w:type="continuationSeparator" w:id="0">
    <w:p w:rsidR="0070566F" w:rsidRDefault="00212D68">
      <w:pPr>
        <w:rPr>
          <w:lang w:val="ru-RU"/>
        </w:rPr>
      </w:pPr>
      <w:r>
        <w:rPr>
          <w:lang w:val="ru-RU"/>
        </w:rPr>
        <w:continuationSeparator/>
      </w:r>
    </w:p>
    <w:p w:rsidR="0070566F" w:rsidRDefault="0070566F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6F" w:rsidRDefault="0070566F">
    <w:pPr>
      <w:pStyle w:val="a5"/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6F" w:rsidRPr="00692E1A" w:rsidRDefault="00692E1A" w:rsidP="00692E1A">
    <w:pPr>
      <w:pStyle w:val="a5"/>
      <w:jc w:val="right"/>
      <w:rPr>
        <w:sz w:val="20"/>
      </w:rPr>
    </w:pPr>
    <w:r w:rsidRPr="00692E1A">
      <w:rPr>
        <w:sz w:val="20"/>
      </w:rPr>
      <w:fldChar w:fldCharType="begin"/>
    </w:r>
    <w:r w:rsidRPr="00692E1A">
      <w:rPr>
        <w:sz w:val="20"/>
      </w:rPr>
      <w:instrText xml:space="preserve"> PAGE  \* MERGEFORMAT </w:instrText>
    </w:r>
    <w:r w:rsidRPr="00692E1A">
      <w:rPr>
        <w:sz w:val="20"/>
      </w:rPr>
      <w:fldChar w:fldCharType="separate"/>
    </w:r>
    <w:r w:rsidR="005D17A9">
      <w:rPr>
        <w:noProof/>
        <w:sz w:val="20"/>
      </w:rPr>
      <w:t>5</w:t>
    </w:r>
    <w:r w:rsidRPr="00692E1A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6F" w:rsidRDefault="0070566F">
    <w:pPr>
      <w:pStyle w:val="a5"/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66F" w:rsidRDefault="00212D68">
      <w:pPr>
        <w:rPr>
          <w:lang w:val="ru-RU"/>
        </w:rPr>
      </w:pPr>
      <w:r>
        <w:rPr>
          <w:lang w:val="ru-RU"/>
        </w:rPr>
        <w:separator/>
      </w:r>
    </w:p>
    <w:p w:rsidR="0070566F" w:rsidRDefault="0070566F">
      <w:pPr>
        <w:rPr>
          <w:lang w:val="ru-RU"/>
        </w:rPr>
      </w:pPr>
    </w:p>
  </w:footnote>
  <w:footnote w:type="continuationSeparator" w:id="0">
    <w:p w:rsidR="0070566F" w:rsidRDefault="00212D68">
      <w:pPr>
        <w:rPr>
          <w:lang w:val="ru-RU"/>
        </w:rPr>
      </w:pPr>
      <w:r>
        <w:rPr>
          <w:lang w:val="ru-RU"/>
        </w:rPr>
        <w:continuationSeparator/>
      </w:r>
    </w:p>
    <w:p w:rsidR="0070566F" w:rsidRDefault="0070566F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6F" w:rsidRDefault="0070566F">
    <w:pPr>
      <w:pStyle w:val="a3"/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6F" w:rsidRPr="00692E1A" w:rsidRDefault="0070566F" w:rsidP="00692E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6F" w:rsidRDefault="0070566F">
    <w:pPr>
      <w:pStyle w:val="a3"/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8673D"/>
    <w:multiLevelType w:val="multilevel"/>
    <w:tmpl w:val="0FC436D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68"/>
    <w:rsid w:val="00212D68"/>
    <w:rsid w:val="002F57F7"/>
    <w:rsid w:val="00420E4B"/>
    <w:rsid w:val="005D17A9"/>
    <w:rsid w:val="00692E1A"/>
    <w:rsid w:val="0070566F"/>
    <w:rsid w:val="00D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5DBA7DE"/>
  <w15:chartTrackingRefBased/>
  <w15:docId w15:val="{0F41522E-F7D6-49B0-BE08-5F6AA69F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11"/>
    <w:link w:val="12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</w:style>
  <w:style w:type="character" w:customStyle="1" w:styleId="12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і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і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ий текст Знак"/>
    <w:basedOn w:val="a0"/>
    <w:link w:val="a7"/>
    <w:semiHidden/>
    <w:locked/>
    <w:rPr>
      <w:sz w:val="24"/>
      <w:szCs w:val="24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и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у виносці Знак"/>
    <w:basedOn w:val="a0"/>
    <w:link w:val="ab"/>
    <w:semiHidden/>
    <w:locked/>
    <w:rPr>
      <w:rFonts w:ascii="Segoe UI" w:hAnsi="Segoe UI" w:cs="Segoe UI" w:hint="default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11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3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3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14">
    <w:name w:val="Верхний колонтитул1"/>
    <w:basedOn w:val="a"/>
    <w:link w:val="ae"/>
  </w:style>
  <w:style w:type="character" w:customStyle="1" w:styleId="ae">
    <w:name w:val="Верхний колонтитул Знак"/>
    <w:basedOn w:val="a0"/>
    <w:link w:val="14"/>
    <w:locked/>
    <w:rPr>
      <w:sz w:val="24"/>
      <w:szCs w:val="24"/>
    </w:rPr>
  </w:style>
  <w:style w:type="paragraph" w:customStyle="1" w:styleId="15">
    <w:name w:val="Нижний колонтитул1"/>
    <w:basedOn w:val="a"/>
    <w:link w:val="af"/>
  </w:style>
  <w:style w:type="character" w:customStyle="1" w:styleId="af">
    <w:name w:val="Нижний колонтитул Знак"/>
    <w:basedOn w:val="a0"/>
    <w:link w:val="15"/>
    <w:uiPriority w:val="99"/>
    <w:locked/>
    <w:rPr>
      <w:sz w:val="24"/>
      <w:szCs w:val="24"/>
    </w:rPr>
  </w:style>
  <w:style w:type="paragraph" w:customStyle="1" w:styleId="16">
    <w:name w:val="Основной текст1"/>
    <w:basedOn w:val="a"/>
    <w:link w:val="af0"/>
  </w:style>
  <w:style w:type="character" w:customStyle="1" w:styleId="af0">
    <w:name w:val="Основной текст Знак"/>
    <w:basedOn w:val="a0"/>
    <w:link w:val="16"/>
    <w:semiHidden/>
    <w:locked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link w:val="22"/>
  </w:style>
  <w:style w:type="character" w:customStyle="1" w:styleId="22">
    <w:name w:val="Основной текст 2 Знак"/>
    <w:basedOn w:val="a0"/>
    <w:link w:val="210"/>
    <w:semiHidden/>
    <w:locked/>
    <w:rPr>
      <w:sz w:val="24"/>
      <w:szCs w:val="24"/>
    </w:rPr>
  </w:style>
  <w:style w:type="paragraph" w:customStyle="1" w:styleId="17">
    <w:name w:val="Текст выноски1"/>
    <w:basedOn w:val="a"/>
    <w:link w:val="af1"/>
  </w:style>
  <w:style w:type="character" w:customStyle="1" w:styleId="af1">
    <w:name w:val="Текст выноски Знак"/>
    <w:basedOn w:val="a0"/>
    <w:link w:val="17"/>
    <w:semiHidden/>
    <w:locked/>
    <w:rPr>
      <w:rFonts w:ascii="Tahoma" w:hAnsi="Tahoma" w:cs="Tahoma" w:hint="default"/>
      <w:sz w:val="16"/>
      <w:szCs w:val="16"/>
    </w:rPr>
  </w:style>
  <w:style w:type="character" w:customStyle="1" w:styleId="st1">
    <w:name w:val="st1"/>
    <w:basedOn w:val="a0"/>
  </w:style>
  <w:style w:type="table" w:customStyle="1" w:styleId="18">
    <w:name w:val="Обычная таблица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2f4a8e87">
    <w:name w:val="cs2f4a8e8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ce66b0c">
    <w:name w:val="cscce66b0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640f44ed">
    <w:name w:val="cs640f44ed"/>
    <w:basedOn w:val="a"/>
    <w:pPr>
      <w:spacing w:before="100" w:beforeAutospacing="1" w:after="100" w:afterAutospacing="1"/>
    </w:pPr>
    <w:rPr>
      <w:rFonts w:ascii="Cambria" w:eastAsiaTheme="minorEastAsia" w:hAnsi="Cambria"/>
      <w:color w:val="000000"/>
      <w:sz w:val="20"/>
      <w:szCs w:val="20"/>
    </w:rPr>
  </w:style>
  <w:style w:type="character" w:customStyle="1" w:styleId="cs95e872d01">
    <w:name w:val="cs95e872d01"/>
    <w:basedOn w:val="a0"/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640f44ed1">
    <w:name w:val="cs640f44ed1"/>
    <w:basedOn w:val="a0"/>
    <w:rPr>
      <w:rFonts w:ascii="Cambria" w:hAnsi="Cambria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88768391">
    <w:name w:val="cs8876839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9bd0620">
    <w:name w:val="cs29bd062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  <w:rsid w:val="00692E1A"/>
  </w:style>
  <w:style w:type="character" w:customStyle="1" w:styleId="cs80d9435b3">
    <w:name w:val="cs80d9435b3"/>
    <w:basedOn w:val="a0"/>
    <w:rsid w:val="00692E1A"/>
  </w:style>
  <w:style w:type="character" w:customStyle="1" w:styleId="cs5e98e9303">
    <w:name w:val="cs5e98e9303"/>
    <w:basedOn w:val="a0"/>
    <w:rsid w:val="00692E1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sid w:val="00692E1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  <w:rsid w:val="00692E1A"/>
  </w:style>
  <w:style w:type="character" w:customStyle="1" w:styleId="cs5e98e9304">
    <w:name w:val="cs5e98e9304"/>
    <w:basedOn w:val="a0"/>
    <w:rsid w:val="00692E1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sid w:val="00692E1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  <w:rsid w:val="00692E1A"/>
  </w:style>
  <w:style w:type="character" w:customStyle="1" w:styleId="cs5e98e9305">
    <w:name w:val="cs5e98e9305"/>
    <w:basedOn w:val="a0"/>
    <w:rsid w:val="00692E1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sid w:val="00692E1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  <w:rsid w:val="00692E1A"/>
  </w:style>
  <w:style w:type="character" w:customStyle="1" w:styleId="cs5e98e9306">
    <w:name w:val="cs5e98e9306"/>
    <w:basedOn w:val="a0"/>
    <w:rsid w:val="00692E1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692E1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  <w:rsid w:val="00692E1A"/>
  </w:style>
  <w:style w:type="character" w:customStyle="1" w:styleId="cs5e98e9307">
    <w:name w:val="cs5e98e9307"/>
    <w:basedOn w:val="a0"/>
    <w:rsid w:val="00692E1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692E1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06cd379">
    <w:name w:val="csf06cd379"/>
    <w:basedOn w:val="a"/>
    <w:rsid w:val="00692E1A"/>
    <w:pPr>
      <w:jc w:val="both"/>
    </w:pPr>
    <w:rPr>
      <w:rFonts w:eastAsiaTheme="minorEastAsia"/>
    </w:rPr>
  </w:style>
  <w:style w:type="character" w:customStyle="1" w:styleId="cs80d9435b8">
    <w:name w:val="cs80d9435b8"/>
    <w:basedOn w:val="a0"/>
    <w:rsid w:val="00692E1A"/>
  </w:style>
  <w:style w:type="character" w:customStyle="1" w:styleId="cs5e98e9308">
    <w:name w:val="cs5e98e9308"/>
    <w:basedOn w:val="a0"/>
    <w:rsid w:val="00692E1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692E1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  <w:rsid w:val="00692E1A"/>
  </w:style>
  <w:style w:type="character" w:customStyle="1" w:styleId="cs5e98e9309">
    <w:name w:val="cs5e98e9309"/>
    <w:basedOn w:val="a0"/>
    <w:rsid w:val="00692E1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692E1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  <w:rsid w:val="00692E1A"/>
  </w:style>
  <w:style w:type="character" w:customStyle="1" w:styleId="cs5e98e93010">
    <w:name w:val="cs5e98e93010"/>
    <w:basedOn w:val="a0"/>
    <w:rsid w:val="00692E1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sid w:val="00692E1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  <w:rsid w:val="00692E1A"/>
  </w:style>
  <w:style w:type="character" w:customStyle="1" w:styleId="cs5e98e93011">
    <w:name w:val="cs5e98e93011"/>
    <w:basedOn w:val="a0"/>
    <w:rsid w:val="00692E1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sid w:val="00692E1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a622d344">
    <w:name w:val="csa622d344"/>
    <w:basedOn w:val="a"/>
    <w:rsid w:val="00692E1A"/>
    <w:pPr>
      <w:spacing w:before="40" w:after="40"/>
      <w:jc w:val="center"/>
    </w:pPr>
    <w:rPr>
      <w:rFonts w:eastAsiaTheme="minorEastAsia"/>
    </w:rPr>
  </w:style>
  <w:style w:type="paragraph" w:customStyle="1" w:styleId="cs5aa9ea20">
    <w:name w:val="cs5aa9ea20"/>
    <w:basedOn w:val="a"/>
    <w:rsid w:val="00692E1A"/>
    <w:pPr>
      <w:spacing w:before="40" w:after="100"/>
      <w:jc w:val="both"/>
    </w:pPr>
    <w:rPr>
      <w:rFonts w:eastAsiaTheme="minorEastAsia"/>
    </w:rPr>
  </w:style>
  <w:style w:type="character" w:customStyle="1" w:styleId="cs80d9435b12">
    <w:name w:val="cs80d9435b12"/>
    <w:basedOn w:val="a0"/>
    <w:rsid w:val="00692E1A"/>
  </w:style>
  <w:style w:type="character" w:customStyle="1" w:styleId="cs5e98e93012">
    <w:name w:val="cs5e98e93012"/>
    <w:basedOn w:val="a0"/>
    <w:rsid w:val="00692E1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sid w:val="00692E1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5C22-DB77-40E2-BA35-8DC9F6F0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2403</Words>
  <Characters>17072</Characters>
  <Application>Microsoft Office Word</Application>
  <DocSecurity>0</DocSecurity>
  <Lines>142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ParmCentr</Company>
  <LinksUpToDate>false</LinksUpToDate>
  <CharactersWithSpaces>19437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Федорчук Тетяна Андріївна</cp:lastModifiedBy>
  <cp:revision>3</cp:revision>
  <cp:lastPrinted>2025-01-30T06:20:00Z</cp:lastPrinted>
  <dcterms:created xsi:type="dcterms:W3CDTF">2025-01-29T12:59:00Z</dcterms:created>
  <dcterms:modified xsi:type="dcterms:W3CDTF">2025-01-30T06:20:00Z</dcterms:modified>
</cp:coreProperties>
</file>