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C0" w:rsidRDefault="007B10C0" w:rsidP="007B10C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 xml:space="preserve">Додаток </w:t>
      </w:r>
    </w:p>
    <w:p w:rsidR="007B10C0" w:rsidRDefault="007B10C0" w:rsidP="007B10C0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7B10C0" w:rsidRDefault="007B10C0" w:rsidP="007B10C0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>, ро</w:t>
      </w:r>
      <w:r>
        <w:rPr>
          <w:rFonts w:ascii="Arial" w:hAnsi="Arial" w:cs="Arial"/>
          <w:b/>
          <w:sz w:val="20"/>
          <w:szCs w:val="20"/>
          <w:lang w:val="ru-RU"/>
        </w:rPr>
        <w:t>зглянутих на засіданні   НТР № 01 від 05.01.2023</w:t>
      </w:r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7C63F4" w:rsidRDefault="007C63F4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895DC1" w:rsidP="00895DC1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7C63F4">
        <w:rPr>
          <w:rStyle w:val="cs5e98e9301"/>
          <w:lang w:val="uk-UA"/>
        </w:rPr>
        <w:t>Інформація для пацієнта і форма інформованої згоди для Частини 2 дослідження, для України, версія 6.0 від 08 листопада 2022 року; на основі Майстер-версії 7.0 для Частини 2 дослідження від 21 жовтня 2022 року, англійською та українською мовами; Додаток до Інформації для пацієнта і форми інформованої згоди для Частини 2 дослідження, для України, версія 6.0 від 08 листопада 2022 року, на основі Майстер-версії 7.0 для Частини 2 дослідження від 21 жовтня 2022 року, англійською та українською мовами; Лист-роз’яснення від Спонсора щодо оновлення тексту зразка маркування для первинної і вторинної упаковки препарату, капсули з порошком AZD1402 для інгаляцій 1 мг або 3 мг або 10 мг або плацебо, від 22 листопада 2022 року, англійською мовою; Цифрова реклама для дослідження APATURA, версія 1.0 від 24 серпня 2022 року, українською мовою; Оголошення для дослідження APATURA, версія 1.0 від 24 серпня 2022 року, українською мовою; Посібник для пацієнта для Дослідження APATURA: Вивчення методів лікування астми, версія 2.0 від 15 серпня 2022 року, українською мовою; Інформаційний лист до лікаря щодо направлення пацієнтів у Дослідження APATURA Частину 2, версія 2.0 від 20 вересня 2022 року, українською мовою; Рекламний плакат для Дослідження APATURA, версія 2.0 від 20 вересня 2022 року, українською мовою</w:t>
      </w:r>
      <w:r w:rsidR="007C63F4">
        <w:rPr>
          <w:rStyle w:val="csa16174ba1"/>
          <w:lang w:val="uk-UA"/>
        </w:rPr>
        <w:t xml:space="preserve"> до протоколу клінічного дослідження «Рандомізоване, подвійне сліпе, плацебо контрольоване, багатоцентрове дослідження фази IIa з визначення оптимальної дози, у двох частинах, для оцінки ефективності і безпечності інгаляційного препарату </w:t>
      </w:r>
      <w:r w:rsidR="007C63F4">
        <w:rPr>
          <w:rStyle w:val="cs5e98e9301"/>
          <w:lang w:val="uk-UA"/>
        </w:rPr>
        <w:t>AZD1402</w:t>
      </w:r>
      <w:r w:rsidR="007C63F4">
        <w:rPr>
          <w:rStyle w:val="csa16174ba1"/>
          <w:lang w:val="uk-UA"/>
        </w:rPr>
        <w:t xml:space="preserve">, що приймається у формі сухого порошку двічі на добу протягом 4 тижнів, у дорослих пацієнтів з бронхіальною астмою, які отримують середні або високі дози інгаляційних кортикостероїдів», код дослідження </w:t>
      </w:r>
      <w:r w:rsidR="007C63F4">
        <w:rPr>
          <w:rStyle w:val="cs5e98e9301"/>
          <w:lang w:val="uk-UA"/>
        </w:rPr>
        <w:t>D2912C00003</w:t>
      </w:r>
      <w:r w:rsidR="007C63F4">
        <w:rPr>
          <w:rStyle w:val="csa16174ba1"/>
          <w:lang w:val="uk-UA"/>
        </w:rPr>
        <w:t>, версія 7.0 від 03 серпня 2022 року; спонсор - АстраЗенека АБ, Швеція/AstraZeneca AB, Sweden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895DC1" w:rsidP="00895DC1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7C63F4">
        <w:rPr>
          <w:rStyle w:val="cs5e98e9302"/>
          <w:lang w:val="uk-UA"/>
        </w:rPr>
        <w:t>Оновлений протокол клінічного випробування MK-3475-A18/ENGOT-cx11/GOG-3047, з інкорпорованою поправкою 04 від 08 листопада 2022 року, англійською мовою; Брошура дослідника Pembrolizumab (MK-3475), видання 23 від 26 жовтня 2022 року, англійською мовою; Україна, MK-3475-A18/ENGOT-cx11/GOG-3047, Інформація та документ про інформовану згоду для пацієнта, версія 3.03 від 23 листопада 2022 р., українською мовою; Україна, MK-3475-A18/ENGOT-cx11/GOG-3047, Інформація та документ про інформовану згоду для пацієнта, версія 3.03 від 23 листопада 2022 р., російською мовою</w:t>
      </w:r>
      <w:r w:rsidR="007C63F4">
        <w:rPr>
          <w:rStyle w:val="csa16174ba2"/>
          <w:lang w:val="uk-UA"/>
        </w:rPr>
        <w:t xml:space="preserve"> до протоколу клінічного випробування «Рандомізоване, подвійне сліпе дослідження ІІІ фази хіміорадіотерапії у комбінації з </w:t>
      </w:r>
      <w:r w:rsidR="007C63F4">
        <w:rPr>
          <w:rStyle w:val="cs5e98e9302"/>
          <w:lang w:val="uk-UA"/>
        </w:rPr>
        <w:t>пембролізумабом</w:t>
      </w:r>
      <w:r w:rsidR="007C63F4">
        <w:rPr>
          <w:rStyle w:val="csa16174ba2"/>
          <w:lang w:val="uk-UA"/>
        </w:rPr>
        <w:t xml:space="preserve"> або без нього для лікування локально розповсюдженого раку шийки матки з високим ступенем ризику (KEYNOTE-A18/ENGOT-cx11/GOG-3047)», код дослідження </w:t>
      </w:r>
      <w:r w:rsidR="007C63F4">
        <w:rPr>
          <w:rStyle w:val="cs5e98e9302"/>
          <w:lang w:val="uk-UA"/>
        </w:rPr>
        <w:t>MK-3475-A18/ENGOT-cx11/GOG-3047</w:t>
      </w:r>
      <w:r w:rsidR="007C63F4">
        <w:rPr>
          <w:rStyle w:val="csa16174ba2"/>
          <w:lang w:val="uk-UA"/>
        </w:rPr>
        <w:t>, з інкорпорованою поправкою 03 від 18 березня 2022 року; спонсор - ТОВ Мерк Шарп енд Доум, США (Merck Sharp &amp; Dohme LLC, USA)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895DC1" w:rsidRDefault="00895DC1" w:rsidP="00895DC1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7C63F4">
        <w:rPr>
          <w:rStyle w:val="cs5e98e9303"/>
          <w:lang w:val="uk-UA"/>
        </w:rPr>
        <w:t xml:space="preserve">Брошура дослідника Niraparib (Zejula), видання 14 від 21.06.2022 р.; Брошура дослідника JNJ-212082 ЗИТІГА (абіратерона ацетат), видання 17 від 17.06.2022 р.; Оновлене Спрощене досьє досліджуваного лікарського засобу базової терапії Абіратерона ацетат, 250 мг, таблетки, від 03.05.2022; Оновлений розділ 3.2.P Досьє досліджуваного лікарського засобу CJNJ-67652000-ZZZ (Niraparib/Abiraterone acetate) фіксована комбінація дози 50/500 мг (G009) та 100/500 мг (G010), таблетки, вкриті оболонкою, від 12.05.2022; Залучення нової виробничої ділянки для ДЛЗ базової терапії Абіратерона ацетат, 250 мг, таблетки: Catalent Germany Schorndorf GmbH, Німеччина; Залучення нових виробничих ділянок для досліджуваного лікарського засобу CJNJ-67652000-ZZZ (Niraparib/Abiraterone acetate) фіксована комбінація дози 50/500 мг (G009) та 100/500 мг (G010), таблетки, вкриті оболонкою: Catalent Germany Schorndorf GmbH, Німеччина; SGS India Private Limited, Maharashtra, Індія; Збільшення терміну придатності досліджуваного лікарського засобу CJNJ-67652000-ZZZ (Niraparib/Abiraterone acetate) фіксована комбінація дози 50/500 мг (G009) та 100/500 мг (G010), таблетки, вкриті оболонкою, до 30 місяців; Зміна назви місця проведення клінічного випробування </w:t>
      </w:r>
      <w:r w:rsidR="007C63F4">
        <w:rPr>
          <w:rStyle w:val="csa16174ba3"/>
          <w:lang w:val="uk-UA"/>
        </w:rPr>
        <w:t xml:space="preserve">до протоколу клінічного дослідження «Рандомізоване, плацебо-контрольоване, подвійне сліпе клінічне дослідження 3 фази препарату </w:t>
      </w:r>
      <w:r w:rsidR="007C63F4">
        <w:rPr>
          <w:rStyle w:val="cs5e98e9303"/>
          <w:lang w:val="uk-UA"/>
        </w:rPr>
        <w:t>Нірапариб</w:t>
      </w:r>
      <w:r w:rsidR="007C63F4">
        <w:rPr>
          <w:rStyle w:val="csa16174ba3"/>
          <w:lang w:val="uk-UA"/>
        </w:rPr>
        <w:t xml:space="preserve"> 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код дослідження </w:t>
      </w:r>
      <w:r w:rsidR="007C63F4">
        <w:rPr>
          <w:rStyle w:val="cs5e98e9303"/>
          <w:lang w:val="uk-UA"/>
        </w:rPr>
        <w:t>64091742PCR3001</w:t>
      </w:r>
      <w:r w:rsidR="007C63F4">
        <w:rPr>
          <w:rStyle w:val="csa16174ba3"/>
          <w:lang w:val="uk-UA"/>
        </w:rPr>
        <w:t xml:space="preserve">, </w:t>
      </w:r>
      <w:r w:rsidR="00F567BA">
        <w:rPr>
          <w:rStyle w:val="csa16174ba3"/>
          <w:lang w:val="uk-UA"/>
        </w:rPr>
        <w:t>з поправкою 6 від 30.09.2021 р.</w:t>
      </w:r>
      <w:r w:rsidR="007C63F4">
        <w:rPr>
          <w:rStyle w:val="csa16174ba3"/>
          <w:lang w:val="uk-UA"/>
        </w:rPr>
        <w:t>; спонсор - «ЯНССЕН ФАРМАЦЕВТИКА НВ», Бельгія</w:t>
      </w:r>
    </w:p>
    <w:p w:rsidR="007C63F4" w:rsidRDefault="00895DC1" w:rsidP="00895DC1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829"/>
      </w:tblGrid>
      <w:tr w:rsidR="007C63F4" w:rsidTr="002F1F24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 w:rsidP="002F1F24">
            <w:pPr>
              <w:pStyle w:val="cs80d9435b"/>
              <w:jc w:val="center"/>
            </w:pPr>
            <w:r>
              <w:rPr>
                <w:rStyle w:val="cs5e98e9303"/>
              </w:rPr>
              <w:lastRenderedPageBreak/>
              <w:t>БУЛО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 w:rsidP="002F1F24">
            <w:pPr>
              <w:pStyle w:val="cs80d9435b"/>
              <w:jc w:val="center"/>
            </w:pPr>
            <w:r>
              <w:rPr>
                <w:rStyle w:val="cs5e98e9303"/>
              </w:rPr>
              <w:t>СТАЛО</w:t>
            </w:r>
          </w:p>
        </w:tc>
      </w:tr>
      <w:tr w:rsidR="007C63F4" w:rsidRPr="007B10C0" w:rsidTr="002F1F24">
        <w:trPr>
          <w:trHeight w:val="213"/>
        </w:trPr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3"/>
                <w:lang w:val="ru-RU"/>
              </w:rPr>
              <w:t xml:space="preserve">д.м.н., проф. Бондаренко І. М. </w:t>
            </w:r>
          </w:p>
          <w:p w:rsidR="007C63F4" w:rsidRPr="00737E94" w:rsidRDefault="007C63F4" w:rsidP="002F1F24">
            <w:pPr>
              <w:pStyle w:val="csae1e8a62"/>
              <w:ind w:left="0"/>
              <w:rPr>
                <w:lang w:val="ru-RU"/>
              </w:rPr>
            </w:pPr>
            <w:r w:rsidRPr="00737E94">
              <w:rPr>
                <w:rStyle w:val="cs5e98e9303"/>
                <w:lang w:val="ru-RU"/>
              </w:rPr>
              <w:t xml:space="preserve">Комунальний заклад «Дніпропетровська міська багатопрофільна клінічна лікарня №4» Дніпропетровської обласної ради, відділення хіміотерапії, Державний заклад «Дніпропетровська медична академія Міністерства охорони здоров’я України», кафедра онкології та медичної радіології, </w:t>
            </w:r>
            <w:r w:rsidR="002F1F24">
              <w:rPr>
                <w:rStyle w:val="cs5e98e9303"/>
                <w:lang w:val="ru-RU"/>
              </w:rPr>
              <w:t xml:space="preserve">            </w:t>
            </w:r>
            <w:r w:rsidRPr="00737E94">
              <w:rPr>
                <w:rStyle w:val="csa16174ba3"/>
                <w:lang w:val="ru-RU"/>
              </w:rPr>
              <w:t>м. Дніпро</w:t>
            </w:r>
          </w:p>
        </w:tc>
        <w:tc>
          <w:tcPr>
            <w:tcW w:w="48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f06cd379"/>
              <w:rPr>
                <w:lang w:val="ru-RU"/>
              </w:rPr>
            </w:pPr>
            <w:r w:rsidRPr="00737E94">
              <w:rPr>
                <w:rStyle w:val="csa16174ba3"/>
                <w:lang w:val="ru-RU"/>
              </w:rPr>
              <w:t>д.м.н., проф. Бондаренко І. М.</w:t>
            </w:r>
            <w:r w:rsidRPr="00737E94">
              <w:rPr>
                <w:rStyle w:val="cs5e98e9303"/>
                <w:lang w:val="ru-RU"/>
              </w:rPr>
              <w:t xml:space="preserve"> </w:t>
            </w:r>
          </w:p>
          <w:p w:rsidR="007C63F4" w:rsidRPr="00737E94" w:rsidRDefault="007C63F4" w:rsidP="002F1F24">
            <w:pPr>
              <w:pStyle w:val="csae1e8a62"/>
              <w:ind w:left="0"/>
              <w:rPr>
                <w:lang w:val="ru-RU"/>
              </w:rPr>
            </w:pPr>
            <w:r w:rsidRPr="00737E94">
              <w:rPr>
                <w:rStyle w:val="cs5e98e9303"/>
                <w:lang w:val="ru-RU"/>
              </w:rPr>
              <w:t xml:space="preserve"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</w:t>
            </w:r>
            <w:r w:rsidRPr="00737E94">
              <w:rPr>
                <w:rStyle w:val="csa16174ba3"/>
                <w:lang w:val="ru-RU"/>
              </w:rPr>
              <w:t>м. Дніпро</w:t>
            </w:r>
          </w:p>
        </w:tc>
      </w:tr>
    </w:tbl>
    <w:p w:rsidR="007C63F4" w:rsidRDefault="007C63F4" w:rsidP="00AB39B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b0f9b59d1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4. </w:t>
      </w:r>
      <w:r w:rsidR="007C63F4">
        <w:rPr>
          <w:rStyle w:val="cs5e98e9304"/>
          <w:lang w:val="uk-UA"/>
        </w:rPr>
        <w:t>Зміна назви місця проведення випробування</w:t>
      </w:r>
      <w:r w:rsidR="007C63F4">
        <w:rPr>
          <w:rStyle w:val="csa16174ba4"/>
          <w:lang w:val="uk-UA"/>
        </w:rPr>
        <w:t xml:space="preserve"> до протоколу клінічного дослідження «Pандомізоване, подвійне сліпе, плацебо-контрольоване, багатоцентрове дослідження 3b фази з метою оцінки ефективності та безпечності підшкірного введення </w:t>
      </w:r>
      <w:r w:rsidR="007C63F4">
        <w:rPr>
          <w:rStyle w:val="cs5e98e9304"/>
          <w:lang w:val="uk-UA"/>
        </w:rPr>
        <w:t xml:space="preserve">гуселькумабу </w:t>
      </w:r>
      <w:r w:rsidR="007C63F4">
        <w:rPr>
          <w:rStyle w:val="csa16174ba4"/>
          <w:lang w:val="uk-UA"/>
        </w:rPr>
        <w:t xml:space="preserve">для зменшення ознак і симптомів та сповільнення рентгенологічної прогресії у пацієнтів з активним псоріатичним артритом», код дослідження </w:t>
      </w:r>
      <w:r w:rsidR="007C63F4">
        <w:rPr>
          <w:rStyle w:val="cs5e98e9304"/>
          <w:lang w:val="uk-UA"/>
        </w:rPr>
        <w:t>CNTO1959PSA3004</w:t>
      </w:r>
      <w:r w:rsidR="007C63F4">
        <w:rPr>
          <w:rStyle w:val="csa16174ba4"/>
          <w:lang w:val="uk-UA"/>
        </w:rPr>
        <w:t>, поправка 2 від 04 травня 2022 року; спонсор - Janssen Pharmaceutica NV, Belgium / Янссен Фармацевтика НВ, Бельгія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7C63F4" w:rsidRPr="00AB39B4" w:rsidRDefault="007C63F4">
      <w:pPr>
        <w:pStyle w:val="cs80d9435b"/>
        <w:rPr>
          <w:lang w:val="uk-UA"/>
        </w:rPr>
      </w:pPr>
      <w:r>
        <w:rPr>
          <w:rStyle w:val="csa16174ba4"/>
          <w:lang w:val="uk-UA"/>
        </w:rPr>
        <w:t> </w:t>
      </w: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97"/>
      </w:tblGrid>
      <w:tr w:rsidR="007C63F4" w:rsidTr="002F1F24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4"/>
              </w:rPr>
              <w:t>БУЛО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4"/>
              </w:rPr>
              <w:t>СТАЛО</w:t>
            </w:r>
          </w:p>
        </w:tc>
      </w:tr>
      <w:tr w:rsidR="007C63F4" w:rsidRPr="007B10C0" w:rsidTr="002F1F24">
        <w:trPr>
          <w:trHeight w:val="213"/>
        </w:trPr>
        <w:tc>
          <w:tcPr>
            <w:tcW w:w="47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4"/>
                <w:lang w:val="ru-RU"/>
              </w:rPr>
              <w:t>д.м.н. Господарський І.Я.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4"/>
                <w:lang w:val="ru-RU"/>
              </w:rPr>
              <w:t xml:space="preserve">Комунальне некомерційне підприємство </w:t>
            </w:r>
            <w:r w:rsidRPr="00737E94">
              <w:rPr>
                <w:rStyle w:val="cs5e98e9304"/>
                <w:lang w:val="ru-RU"/>
              </w:rPr>
              <w:t>«Тернопільська університетська лікарня»</w:t>
            </w:r>
            <w:r w:rsidRPr="00737E94">
              <w:rPr>
                <w:rStyle w:val="csa16174ba4"/>
                <w:lang w:val="ru-RU"/>
              </w:rPr>
              <w:t xml:space="preserve"> Тернопільської обласної ради, Обласний центр клінічної імунології та алергології, ревматологічне відділення, м. Тернопіль</w:t>
            </w:r>
          </w:p>
        </w:tc>
        <w:tc>
          <w:tcPr>
            <w:tcW w:w="47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4"/>
                <w:lang w:val="ru-RU"/>
              </w:rPr>
              <w:t xml:space="preserve">д.м.н. Господарський І.Я.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4"/>
                <w:lang w:val="ru-RU"/>
              </w:rPr>
              <w:t xml:space="preserve">Комунальне некомерційне підприємство </w:t>
            </w:r>
            <w:r w:rsidRPr="00737E94">
              <w:rPr>
                <w:rStyle w:val="cs5e98e9304"/>
                <w:lang w:val="ru-RU"/>
              </w:rPr>
              <w:t xml:space="preserve">«Тернопільська обласна клінічна лікарня» </w:t>
            </w:r>
            <w:r w:rsidRPr="00737E94">
              <w:rPr>
                <w:rStyle w:val="csa16174ba4"/>
                <w:lang w:val="ru-RU"/>
              </w:rPr>
              <w:t>Тернопільської обласної ради, Обласний центр клінічної імунолгії та алергології, ревматологічне відділення, м. Тернопіль</w:t>
            </w:r>
          </w:p>
        </w:tc>
      </w:tr>
    </w:tbl>
    <w:p w:rsidR="007C63F4" w:rsidRDefault="007C63F4" w:rsidP="00AB39B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4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rStyle w:val="cs80d9435b5"/>
          <w:lang w:val="uk-UA"/>
        </w:rPr>
      </w:pPr>
      <w:r>
        <w:rPr>
          <w:rStyle w:val="cs5e98e9305"/>
          <w:lang w:val="uk-UA"/>
        </w:rPr>
        <w:t xml:space="preserve">5. </w:t>
      </w:r>
      <w:r w:rsidR="007C63F4">
        <w:rPr>
          <w:rStyle w:val="cs5e98e9305"/>
          <w:lang w:val="uk-UA"/>
        </w:rPr>
        <w:t xml:space="preserve">Зміна відповідальних дослідників; Зміна назви та місця проведення клінічного випробування </w:t>
      </w:r>
      <w:r w:rsidR="007C63F4">
        <w:rPr>
          <w:rStyle w:val="csa16174ba5"/>
          <w:lang w:val="uk-UA"/>
        </w:rPr>
        <w:t xml:space="preserve">до протоколу клінічного дослідження «Подвійне сліпе дослідження III фази, що проводиться в двох групах для оцінки безпеки та ефективності </w:t>
      </w:r>
      <w:r w:rsidR="007C63F4">
        <w:rPr>
          <w:rStyle w:val="cs5e98e9305"/>
          <w:lang w:val="uk-UA"/>
        </w:rPr>
        <w:t>пембролізумабу (МК-3475)</w:t>
      </w:r>
      <w:r w:rsidR="007C63F4">
        <w:rPr>
          <w:rStyle w:val="csa16174ba5"/>
          <w:lang w:val="uk-UA"/>
        </w:rPr>
        <w:t xml:space="preserve">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(KEYNOTE-937)», код дослідження </w:t>
      </w:r>
      <w:r w:rsidR="007C63F4">
        <w:rPr>
          <w:rStyle w:val="cs5e98e9305"/>
          <w:lang w:val="uk-UA"/>
        </w:rPr>
        <w:t>MK-3475-937</w:t>
      </w:r>
      <w:r w:rsidR="007C63F4">
        <w:rPr>
          <w:rStyle w:val="csa16174ba5"/>
          <w:lang w:val="uk-UA"/>
        </w:rPr>
        <w:t>, з інкорпорованою поправкою 07 від 22 червня 2022 року; спонсор - ТОВ Мерк Шарп енд Доум, США (Merck Sharp &amp; Dohme LLC, USA)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7C63F4" w:rsidRPr="00AB39B4" w:rsidRDefault="007C63F4">
      <w:pPr>
        <w:pStyle w:val="cs95e872d0"/>
        <w:rPr>
          <w:lang w:val="uk-UA"/>
        </w:rPr>
      </w:pPr>
      <w:r>
        <w:rPr>
          <w:rStyle w:val="csa16174ba5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C63F4" w:rsidTr="00BF4B5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BF4B53" w:rsidRDefault="007C63F4">
            <w:pPr>
              <w:pStyle w:val="cs2e86d3a6"/>
              <w:rPr>
                <w:b/>
              </w:rPr>
            </w:pPr>
            <w:r w:rsidRPr="00BF4B53">
              <w:rPr>
                <w:rStyle w:val="csa16174ba5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BF4B53" w:rsidRDefault="007C63F4">
            <w:pPr>
              <w:pStyle w:val="cs2e86d3a6"/>
              <w:rPr>
                <w:b/>
              </w:rPr>
            </w:pPr>
            <w:r w:rsidRPr="00BF4B53">
              <w:rPr>
                <w:rStyle w:val="csa16174ba5"/>
                <w:b/>
              </w:rPr>
              <w:t>СТАЛО</w:t>
            </w:r>
          </w:p>
        </w:tc>
      </w:tr>
      <w:tr w:rsidR="007C63F4" w:rsidTr="00BF4B5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5e98e9305"/>
              </w:rPr>
              <w:t xml:space="preserve">лікар Зрєлих Л.В. </w:t>
            </w:r>
          </w:p>
          <w:p w:rsidR="007C63F4" w:rsidRDefault="007C63F4">
            <w:pPr>
              <w:pStyle w:val="cs80d9435b"/>
            </w:pPr>
            <w:r>
              <w:rPr>
                <w:rStyle w:val="csa16174ba5"/>
              </w:rPr>
              <w:t xml:space="preserve">Медичний центр «Універсальна клініка «Оберіг» товариства з обмеженою відповідальністю «Капитал», клініко-консультативне відділення, </w:t>
            </w:r>
            <w:r w:rsidR="00BF4B53">
              <w:rPr>
                <w:rStyle w:val="csa16174ba5"/>
                <w:lang w:val="uk-UA"/>
              </w:rPr>
              <w:t xml:space="preserve">           </w:t>
            </w:r>
            <w:r>
              <w:rPr>
                <w:rStyle w:val="csa16174ba5"/>
              </w:rPr>
              <w:t>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5e98e9305"/>
              </w:rPr>
              <w:t xml:space="preserve">лікар Шмига О.Ю. </w:t>
            </w:r>
          </w:p>
          <w:p w:rsidR="007C63F4" w:rsidRDefault="007C63F4">
            <w:pPr>
              <w:pStyle w:val="cs80d9435b"/>
            </w:pPr>
            <w:r>
              <w:rPr>
                <w:rStyle w:val="csa16174ba5"/>
              </w:rPr>
              <w:t xml:space="preserve">Медичний центр «Універсальна клініка «Оберіг» товариства з обмеженою відповідальністю «Капитал», клініко-консультативне відділення, </w:t>
            </w:r>
            <w:r w:rsidR="00BF4B53">
              <w:rPr>
                <w:rStyle w:val="csa16174ba5"/>
                <w:lang w:val="uk-UA"/>
              </w:rPr>
              <w:t xml:space="preserve">            </w:t>
            </w:r>
            <w:r>
              <w:rPr>
                <w:rStyle w:val="csa16174ba5"/>
              </w:rPr>
              <w:t>м. Київ</w:t>
            </w:r>
          </w:p>
        </w:tc>
      </w:tr>
      <w:tr w:rsidR="007C63F4" w:rsidRPr="007B10C0" w:rsidTr="00BF4B53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5"/>
                <w:lang w:val="ru-RU"/>
              </w:rPr>
              <w:t xml:space="preserve">д.м.н. Скорий Д.І.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5"/>
                <w:lang w:val="ru-RU"/>
              </w:rPr>
              <w:t xml:space="preserve">Комунальне некомерційне підприємство «Обласний центр онкології», </w:t>
            </w:r>
            <w:r w:rsidRPr="00737E94">
              <w:rPr>
                <w:rStyle w:val="cs5e98e9305"/>
                <w:lang w:val="ru-RU"/>
              </w:rPr>
              <w:t>онкохірургічне відділення печінки та підшлункової залози</w:t>
            </w:r>
            <w:r w:rsidR="00BF4B53">
              <w:rPr>
                <w:rStyle w:val="csa16174ba5"/>
                <w:lang w:val="ru-RU"/>
              </w:rPr>
              <w:t xml:space="preserve">,   </w:t>
            </w:r>
            <w:r w:rsidRPr="00737E94">
              <w:rPr>
                <w:rStyle w:val="csa16174ba5"/>
                <w:lang w:val="ru-RU"/>
              </w:rPr>
              <w:t>м. Харків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5"/>
                <w:lang w:val="ru-RU"/>
              </w:rPr>
              <w:t xml:space="preserve">к.м.н. Пісецька М.Е.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5"/>
                <w:lang w:val="ru-RU"/>
              </w:rPr>
              <w:t xml:space="preserve">Комунальне некомерційне підприємство «Обласний центр онкології», </w:t>
            </w:r>
            <w:r w:rsidRPr="00737E94">
              <w:rPr>
                <w:rStyle w:val="cs5e98e9305"/>
                <w:lang w:val="ru-RU"/>
              </w:rPr>
              <w:t>онкохірургічне відділення органів черевної порожнини</w:t>
            </w:r>
            <w:r w:rsidRPr="00737E94">
              <w:rPr>
                <w:rStyle w:val="csa16174ba5"/>
                <w:lang w:val="ru-RU"/>
              </w:rPr>
              <w:t xml:space="preserve">, </w:t>
            </w:r>
            <w:r w:rsidR="00BF4B53">
              <w:rPr>
                <w:rStyle w:val="csa16174ba5"/>
                <w:lang w:val="ru-RU"/>
              </w:rPr>
              <w:t xml:space="preserve">                   </w:t>
            </w:r>
            <w:r w:rsidRPr="00737E94">
              <w:rPr>
                <w:rStyle w:val="csa16174ba5"/>
                <w:lang w:val="ru-RU"/>
              </w:rPr>
              <w:t>м. Харків</w:t>
            </w:r>
          </w:p>
        </w:tc>
      </w:tr>
    </w:tbl>
    <w:p w:rsidR="007C63F4" w:rsidRDefault="007C63F4" w:rsidP="00AB39B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5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AB39B4" w:rsidRDefault="00AB39B4" w:rsidP="00AB39B4">
      <w:pPr>
        <w:jc w:val="both"/>
        <w:rPr>
          <w:lang w:val="ru-RU"/>
        </w:rPr>
      </w:pPr>
      <w:r>
        <w:rPr>
          <w:rStyle w:val="cs5e98e9306"/>
          <w:lang w:val="uk-UA"/>
        </w:rPr>
        <w:t xml:space="preserve">6. </w:t>
      </w:r>
      <w:r w:rsidR="007C63F4">
        <w:rPr>
          <w:rStyle w:val="cs5e98e9306"/>
          <w:lang w:val="uk-UA"/>
        </w:rPr>
        <w:t xml:space="preserve">Брошура дослідника Niraparib (Zejula), видання 14 від 21.06.2022 р.; Брошура дослідника JNJ-212082 ЗИТІГА (абіратерона ацетат), видання 17 від 17.06.2022 р.; Оновлене Спрощене досьє досліджуваного лікарського засобу Абіратерона ацетат, 250 мг, таблетки, від 03.05.2022; Оновлений розділ 3.2.P Досьє плацебо до досліджуваного лікарського засобу Абіратерона ацетат від 03.05.2022; Оновлений розділ 3.2.P Досьє досліджуваного лікарського засобу CJNJ67652000-ZZZ (G009 та G010), фіксована комбінована доза 50/500 мг та 100/500 мг, таблетки, вкриті оболонкою, від 12.05.2022; Оновлений розділ 3.2.P Досьє плацебо до досліджуваного лікарського засобу CJNJ67652000-ZZZ, таблетки, вкриті оболонкою, від 03.05.2022; Залучення нової виробничої ділянки для ДЛЗ Абіратерона ацетат, 250 мг, таблетки, та відповідного плацебо: Catalent Germany Schorndorf GmbH, Німеччина; Залучення нових виробничих ділянок для досліджуваного лікарського засобу CJNJ67652000 (G009 та G010) фіксована комбінована </w:t>
      </w:r>
      <w:r w:rsidR="007C63F4">
        <w:rPr>
          <w:rStyle w:val="cs5e98e9306"/>
          <w:lang w:val="uk-UA"/>
        </w:rPr>
        <w:lastRenderedPageBreak/>
        <w:t>доза 50/500 мг та 100/500 мг, таблетки, вкриті оболонкою, та відповідного плацебо: Catalent Germany Schorndorf GmbH, Німеччина, SGS India Private Limited, Maharashtra, Індія; Збільшення терміну придатності досліджуваного лікарського засобу CJNJ67652000 (G009 та G010) фіксована комбінована доза 50/500 мг та 100/500 мг, таблетки, вкриті оболонкою, до 30 місяців</w:t>
      </w:r>
      <w:r w:rsidR="007C63F4">
        <w:rPr>
          <w:rStyle w:val="csa16174ba6"/>
          <w:lang w:val="uk-UA"/>
        </w:rPr>
        <w:t xml:space="preserve"> до протоколу клінічного дослідження «Рандомізоване, плацебо-контрольоване, подвійне сліпе клінічне дослідження 3 фази препарату </w:t>
      </w:r>
      <w:r w:rsidR="007C63F4">
        <w:rPr>
          <w:rStyle w:val="cs5e98e9306"/>
          <w:lang w:val="uk-UA"/>
        </w:rPr>
        <w:t>Нірапариб</w:t>
      </w:r>
      <w:r w:rsidR="007C63F4">
        <w:rPr>
          <w:rStyle w:val="csa16174ba6"/>
          <w:lang w:val="uk-UA"/>
        </w:rPr>
        <w:t xml:space="preserve">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(mCSPC) зі шкідливою гермінальною або соматичною мутацією генів, що відповідають за репарацію шляхом гомологічної рекомбінації (HRR)», код дослідження </w:t>
      </w:r>
      <w:r w:rsidR="007C63F4">
        <w:rPr>
          <w:rStyle w:val="cs5e98e9306"/>
          <w:lang w:val="uk-UA"/>
        </w:rPr>
        <w:t>67652000PCR3002</w:t>
      </w:r>
      <w:r w:rsidR="007C63F4">
        <w:rPr>
          <w:rStyle w:val="csa16174ba6"/>
          <w:lang w:val="uk-UA"/>
        </w:rPr>
        <w:t>, з Поправкою 2 від 25.10.2021 р.; спонсор - «ЯНССЕН ФАРМАЦЕВТИКА НВ», Бельгія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B39B4" w:rsidRDefault="00AB39B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C03CE4" w:rsidRDefault="00AB39B4" w:rsidP="00AB39B4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7. </w:t>
      </w:r>
      <w:r w:rsidR="007C63F4">
        <w:rPr>
          <w:rStyle w:val="cs5e98e9307"/>
          <w:lang w:val="uk-UA"/>
        </w:rPr>
        <w:t xml:space="preserve">Зміна назви місця проведення клінічного випробування; Подовження терміну проведення випробування до 31.03.2026 р. </w:t>
      </w:r>
      <w:r w:rsidR="007C63F4">
        <w:rPr>
          <w:rStyle w:val="csa16174ba7"/>
          <w:lang w:val="uk-UA"/>
        </w:rPr>
        <w:t xml:space="preserve">до протоколу клінічного випробування «Багатоцентрове, рандомізоване, подвійне сліпе, плацебо контрольоване клінічне дослідження 3b фази для оцінки ефективності та безпечності призначеного підшкірно </w:t>
      </w:r>
      <w:r w:rsidR="007C63F4">
        <w:rPr>
          <w:rStyle w:val="cs5e98e9307"/>
          <w:lang w:val="uk-UA"/>
        </w:rPr>
        <w:t>гуселькумабу</w:t>
      </w:r>
      <w:r w:rsidR="007C63F4">
        <w:rPr>
          <w:rStyle w:val="csa16174ba7"/>
          <w:lang w:val="uk-UA"/>
        </w:rPr>
        <w:t xml:space="preserve"> у пацієнтів з активним псоріатичним артритом, які раніше мали недостатню відповідь та/або непереносимість лікування одним з інгібіторів фактору некрозу пухлин альфа», код дослідження </w:t>
      </w:r>
      <w:r w:rsidR="007C63F4">
        <w:rPr>
          <w:rStyle w:val="cs5e98e9307"/>
          <w:lang w:val="uk-UA"/>
        </w:rPr>
        <w:t>CNTO1959PSA3005</w:t>
      </w:r>
      <w:r w:rsidR="007C63F4">
        <w:rPr>
          <w:rStyle w:val="csa16174ba7"/>
          <w:lang w:val="uk-UA"/>
        </w:rPr>
        <w:t>, з поправкою 1 від 12.05.2022 р.; спонсор - «ЯНССЕН ФАРМАЦЕВТИКА НВ», Бельгія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7C63F4" w:rsidRPr="00AB39B4" w:rsidRDefault="007C63F4">
      <w:pPr>
        <w:pStyle w:val="cs80d9435b"/>
        <w:rPr>
          <w:lang w:val="uk-UA"/>
        </w:rPr>
      </w:pPr>
      <w:r>
        <w:rPr>
          <w:rStyle w:val="csa16174ba7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C63F4" w:rsidTr="00512AC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512ACC" w:rsidRDefault="007C63F4" w:rsidP="00512ACC">
            <w:pPr>
              <w:pStyle w:val="cs2e86d3a6"/>
              <w:rPr>
                <w:b/>
              </w:rPr>
            </w:pPr>
            <w:r w:rsidRPr="00512ACC">
              <w:rPr>
                <w:rStyle w:val="csa16174ba7"/>
                <w:b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512ACC" w:rsidRDefault="007C63F4" w:rsidP="00512ACC">
            <w:pPr>
              <w:pStyle w:val="cs2e86d3a6"/>
              <w:rPr>
                <w:b/>
              </w:rPr>
            </w:pPr>
            <w:r w:rsidRPr="00512ACC">
              <w:rPr>
                <w:rStyle w:val="csa16174ba7"/>
                <w:b/>
              </w:rPr>
              <w:t>СТАЛО</w:t>
            </w:r>
          </w:p>
        </w:tc>
      </w:tr>
      <w:tr w:rsidR="007C63F4" w:rsidTr="00512ACC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a16174ba7"/>
              </w:rPr>
              <w:t xml:space="preserve">к.м.н. Гарміш О.О. </w:t>
            </w:r>
          </w:p>
          <w:p w:rsidR="007C63F4" w:rsidRDefault="007C63F4">
            <w:pPr>
              <w:pStyle w:val="cs80d9435b"/>
            </w:pPr>
            <w:r>
              <w:rPr>
                <w:rStyle w:val="csa16174ba7"/>
              </w:rPr>
              <w:t xml:space="preserve">Державна установа «Національний науковий центр «Інститут кардіології імені академіка </w:t>
            </w:r>
            <w:r w:rsidR="00512ACC">
              <w:rPr>
                <w:rStyle w:val="csa16174ba7"/>
                <w:lang w:val="uk-UA"/>
              </w:rPr>
              <w:t xml:space="preserve">            </w:t>
            </w:r>
            <w:r>
              <w:rPr>
                <w:rStyle w:val="csa16174ba7"/>
              </w:rPr>
              <w:t>М.Д. Стражеска» Національної академії медичних наук України, відділ некоронарних</w:t>
            </w:r>
            <w:r w:rsidR="00512ACC">
              <w:rPr>
                <w:rStyle w:val="csa16174ba7"/>
              </w:rPr>
              <w:t xml:space="preserve"> хвороб серця та ревматології, </w:t>
            </w:r>
            <w:r>
              <w:rPr>
                <w:rStyle w:val="csa16174ba7"/>
              </w:rPr>
              <w:t>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f06cd379"/>
            </w:pPr>
            <w:r>
              <w:rPr>
                <w:rStyle w:val="csa16174ba7"/>
              </w:rPr>
              <w:t xml:space="preserve">к.м.н. Гарміш О.О. </w:t>
            </w:r>
          </w:p>
          <w:p w:rsidR="007C63F4" w:rsidRDefault="007C63F4">
            <w:pPr>
              <w:pStyle w:val="cs80d9435b"/>
            </w:pPr>
            <w:r>
              <w:rPr>
                <w:rStyle w:val="csa16174ba7"/>
              </w:rPr>
              <w:t xml:space="preserve">Державна установа «Національний науковий центр «Інститут кардіології, </w:t>
            </w:r>
            <w:r>
              <w:rPr>
                <w:rStyle w:val="cs5e98e9307"/>
              </w:rPr>
              <w:t>клінічної та регенеративної медицини</w:t>
            </w:r>
            <w:r>
              <w:rPr>
                <w:rStyle w:val="csa16174ba7"/>
              </w:rPr>
              <w:t xml:space="preserve"> імені академіка </w:t>
            </w:r>
            <w:r w:rsidR="00512ACC">
              <w:rPr>
                <w:rStyle w:val="csa16174ba7"/>
                <w:lang w:val="uk-UA"/>
              </w:rPr>
              <w:t xml:space="preserve">         </w:t>
            </w:r>
            <w:r>
              <w:rPr>
                <w:rStyle w:val="csa16174ba7"/>
              </w:rPr>
              <w:t>М.Д. Стражеска» Національної академії медичних наук України», відділ некоронарних хвороб серця та ревматології, м. Київ</w:t>
            </w:r>
          </w:p>
        </w:tc>
      </w:tr>
    </w:tbl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rStyle w:val="cs80d9435b8"/>
          <w:lang w:val="uk-UA"/>
        </w:rPr>
      </w:pPr>
      <w:r>
        <w:rPr>
          <w:rStyle w:val="cs5e98e9308"/>
          <w:lang w:val="uk-UA"/>
        </w:rPr>
        <w:t xml:space="preserve">8. </w:t>
      </w:r>
      <w:r w:rsidR="007C63F4">
        <w:rPr>
          <w:rStyle w:val="cs5e98e9308"/>
          <w:lang w:val="uk-UA"/>
        </w:rPr>
        <w:t xml:space="preserve">Зміна назви місць проведення клінічного випробування </w:t>
      </w:r>
      <w:r w:rsidR="007C63F4">
        <w:rPr>
          <w:rStyle w:val="csa16174ba8"/>
          <w:lang w:val="uk-UA"/>
        </w:rPr>
        <w:t xml:space="preserve">до протоколу клінічного дослідження «Багатоцентрове, рандомізоване, подвійне сліпе, плацебо контрольоване клінічне дослідження 4 фази для оцінки ефективності та безпечності призначеного підшкірно </w:t>
      </w:r>
      <w:r w:rsidR="007C63F4">
        <w:rPr>
          <w:rStyle w:val="cs5e98e9308"/>
          <w:lang w:val="uk-UA"/>
        </w:rPr>
        <w:t>гуселькумабу</w:t>
      </w:r>
      <w:r w:rsidR="007C63F4">
        <w:rPr>
          <w:rStyle w:val="csa16174ba8"/>
          <w:lang w:val="uk-UA"/>
        </w:rPr>
        <w:t xml:space="preserve"> у пацієнтів з активним аксіальним псоріатичним артритом, які ніколи не отримували біологічну терапію», код дослідження </w:t>
      </w:r>
      <w:r w:rsidR="007C63F4">
        <w:rPr>
          <w:rStyle w:val="cs5e98e9308"/>
          <w:lang w:val="uk-UA"/>
        </w:rPr>
        <w:t>CNTO1959PSA4002</w:t>
      </w:r>
      <w:r w:rsidR="007C63F4">
        <w:rPr>
          <w:rStyle w:val="csa16174ba8"/>
          <w:lang w:val="uk-UA"/>
        </w:rPr>
        <w:t>, від 14.04.2021 р.; спонсор - «ЯНССЕН ФАРМАЦЕВТИКА НВ», Бельгія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7C63F4" w:rsidRPr="00AB39B4" w:rsidRDefault="007C63F4">
      <w:pPr>
        <w:pStyle w:val="cs80d9435b"/>
        <w:rPr>
          <w:lang w:val="uk-UA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7C63F4" w:rsidTr="00BD6CC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A62CF" w:rsidRDefault="007C63F4">
            <w:pPr>
              <w:pStyle w:val="cs2e86d3a6"/>
              <w:rPr>
                <w:b/>
              </w:rPr>
            </w:pPr>
            <w:r w:rsidRPr="007A62CF">
              <w:rPr>
                <w:rStyle w:val="csa16174ba8"/>
                <w:b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A62CF" w:rsidRDefault="007C63F4">
            <w:pPr>
              <w:pStyle w:val="cs2e86d3a6"/>
              <w:rPr>
                <w:b/>
              </w:rPr>
            </w:pPr>
            <w:r w:rsidRPr="007A62CF">
              <w:rPr>
                <w:rStyle w:val="csa16174ba8"/>
                <w:b/>
              </w:rPr>
              <w:t>СТАЛО</w:t>
            </w:r>
          </w:p>
        </w:tc>
      </w:tr>
      <w:tr w:rsidR="007C63F4" w:rsidTr="00BD6CC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a16174ba8"/>
              </w:rPr>
              <w:t xml:space="preserve">к.м.н. Гарміш О.О. </w:t>
            </w:r>
          </w:p>
          <w:p w:rsidR="007C63F4" w:rsidRDefault="007C63F4">
            <w:pPr>
              <w:pStyle w:val="cs80d9435b"/>
            </w:pPr>
            <w:r>
              <w:rPr>
                <w:rStyle w:val="csa16174ba8"/>
              </w:rPr>
              <w:t>Державна установа «Національний науковий центр</w:t>
            </w:r>
            <w:r>
              <w:rPr>
                <w:rStyle w:val="cs5e98e9308"/>
              </w:rPr>
              <w:t xml:space="preserve"> </w:t>
            </w:r>
            <w:r w:rsidRPr="007A62CF">
              <w:rPr>
                <w:rStyle w:val="csa16174ba8"/>
                <w:b/>
              </w:rPr>
              <w:t>«Інститут кардіології</w:t>
            </w:r>
            <w:r w:rsidRPr="007A62CF">
              <w:rPr>
                <w:rStyle w:val="cs5e98e9308"/>
                <w:b w:val="0"/>
              </w:rPr>
              <w:t xml:space="preserve"> </w:t>
            </w:r>
            <w:r w:rsidRPr="007A62CF">
              <w:rPr>
                <w:rStyle w:val="csa16174ba8"/>
                <w:b/>
              </w:rPr>
              <w:t>імені академіка              М.Д. Стражеска»</w:t>
            </w:r>
            <w:r>
              <w:rPr>
                <w:rStyle w:val="csa16174ba8"/>
              </w:rPr>
              <w:t xml:space="preserve"> Національної академії медичних наук України, відділ некоронарних хвороб серця та ревматології,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f06cd379"/>
            </w:pPr>
            <w:r>
              <w:rPr>
                <w:rStyle w:val="csa16174ba8"/>
              </w:rPr>
              <w:t xml:space="preserve">к.м.н. Гарміш О.О. </w:t>
            </w:r>
          </w:p>
          <w:p w:rsidR="007C63F4" w:rsidRDefault="007C63F4">
            <w:pPr>
              <w:pStyle w:val="cs80d9435b"/>
            </w:pPr>
            <w:r>
              <w:rPr>
                <w:rStyle w:val="csa16174ba8"/>
              </w:rPr>
              <w:t>Державна установа «Національний науковий центр</w:t>
            </w:r>
            <w:r>
              <w:rPr>
                <w:rStyle w:val="cs5e98e9308"/>
              </w:rPr>
              <w:t xml:space="preserve"> </w:t>
            </w:r>
            <w:r w:rsidRPr="007A62CF">
              <w:rPr>
                <w:rStyle w:val="csa16174ba8"/>
                <w:b/>
              </w:rPr>
              <w:t>«Інститут кардіології,</w:t>
            </w:r>
            <w:r>
              <w:rPr>
                <w:rStyle w:val="cs5e98e9308"/>
              </w:rPr>
              <w:t xml:space="preserve"> клінічної та регенеративної медицини </w:t>
            </w:r>
            <w:r w:rsidRPr="007A62CF">
              <w:rPr>
                <w:rStyle w:val="csa16174ba8"/>
                <w:b/>
              </w:rPr>
              <w:t>імені академіка             М.Д. Стражеска»</w:t>
            </w:r>
            <w:r>
              <w:rPr>
                <w:rStyle w:val="csa16174ba8"/>
              </w:rPr>
              <w:t xml:space="preserve"> Національної академії медичних наук України», відділ некоронарних хвороб серця та ревматології, </w:t>
            </w:r>
            <w:r w:rsidR="007A62CF">
              <w:rPr>
                <w:rStyle w:val="csa16174ba8"/>
                <w:lang w:val="uk-UA"/>
              </w:rPr>
              <w:t xml:space="preserve">              </w:t>
            </w:r>
            <w:r>
              <w:rPr>
                <w:rStyle w:val="csa16174ba8"/>
              </w:rPr>
              <w:t>м. Київ</w:t>
            </w:r>
          </w:p>
        </w:tc>
      </w:tr>
      <w:tr w:rsidR="007C63F4" w:rsidTr="00BD6CCB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a16174ba8"/>
              </w:rPr>
              <w:t xml:space="preserve">д.м.н., проф. Сміян С.І. </w:t>
            </w:r>
          </w:p>
          <w:p w:rsidR="007C63F4" w:rsidRDefault="007C63F4">
            <w:pPr>
              <w:pStyle w:val="cs80d9435b"/>
            </w:pPr>
            <w:r>
              <w:rPr>
                <w:rStyle w:val="csa16174ba8"/>
              </w:rPr>
              <w:t>Комунальне некомерційне підприємство</w:t>
            </w:r>
            <w:r>
              <w:rPr>
                <w:rStyle w:val="cs5e98e9308"/>
              </w:rPr>
              <w:t xml:space="preserve"> </w:t>
            </w:r>
            <w:r w:rsidRPr="007A62CF">
              <w:rPr>
                <w:rStyle w:val="csa16174ba8"/>
                <w:b/>
              </w:rPr>
              <w:t>«Тернопільська</w:t>
            </w:r>
            <w:r w:rsidRPr="007A62CF">
              <w:rPr>
                <w:rStyle w:val="cs5e98e9308"/>
                <w:b w:val="0"/>
              </w:rPr>
              <w:t xml:space="preserve"> </w:t>
            </w:r>
            <w:r w:rsidRPr="007A62CF">
              <w:rPr>
                <w:rStyle w:val="cs5e98e9308"/>
              </w:rPr>
              <w:t>університетська</w:t>
            </w:r>
            <w:r w:rsidRPr="007A62CF">
              <w:rPr>
                <w:rStyle w:val="cs5e98e9308"/>
                <w:b w:val="0"/>
              </w:rPr>
              <w:t xml:space="preserve"> </w:t>
            </w:r>
            <w:r w:rsidRPr="007A62CF">
              <w:rPr>
                <w:rStyle w:val="csa16174ba8"/>
                <w:b/>
              </w:rPr>
              <w:t>лікарня»</w:t>
            </w:r>
            <w:r>
              <w:rPr>
                <w:rStyle w:val="cs5e98e9308"/>
              </w:rPr>
              <w:t xml:space="preserve"> </w:t>
            </w:r>
            <w:r>
              <w:rPr>
                <w:rStyle w:val="csa16174ba8"/>
              </w:rPr>
              <w:t>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</w:r>
            <w:r>
              <w:rPr>
                <w:rStyle w:val="cs5e98e9308"/>
              </w:rPr>
              <w:t xml:space="preserve"> 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f06cd379"/>
            </w:pPr>
            <w:r>
              <w:rPr>
                <w:rStyle w:val="csa16174ba8"/>
              </w:rPr>
              <w:t xml:space="preserve">д.м.н., проф. Сміян С.І. </w:t>
            </w:r>
          </w:p>
          <w:p w:rsidR="007C63F4" w:rsidRDefault="007C63F4">
            <w:pPr>
              <w:pStyle w:val="cs80d9435b"/>
            </w:pPr>
            <w:r>
              <w:rPr>
                <w:rStyle w:val="csa16174ba8"/>
              </w:rPr>
              <w:t>Комунальне некомерційне підприємство</w:t>
            </w:r>
            <w:r>
              <w:rPr>
                <w:rStyle w:val="cs5e98e9308"/>
              </w:rPr>
              <w:t xml:space="preserve"> </w:t>
            </w:r>
            <w:r w:rsidRPr="007A62CF">
              <w:rPr>
                <w:rStyle w:val="csa16174ba8"/>
                <w:b/>
              </w:rPr>
              <w:t>«Тернопільська</w:t>
            </w:r>
            <w:r>
              <w:rPr>
                <w:rStyle w:val="cs5e98e9308"/>
              </w:rPr>
              <w:t xml:space="preserve"> обласна клінічна лікарня» </w:t>
            </w:r>
            <w:r>
              <w:rPr>
                <w:rStyle w:val="csa16174ba8"/>
              </w:rPr>
              <w:t>Тернопільської обласної ради, ревматологічне відділення, Тернопiльський національний медичний університет iменi I.Я. Горбачeвського Міністерства охорони здоров'я України, кафедра внутрішньої медицини №2, м. Тернопіль</w:t>
            </w:r>
          </w:p>
        </w:tc>
      </w:tr>
    </w:tbl>
    <w:p w:rsidR="007C63F4" w:rsidRDefault="007C63F4" w:rsidP="00AB39B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9. </w:t>
      </w:r>
      <w:r w:rsidR="007C63F4">
        <w:rPr>
          <w:rStyle w:val="cs5e98e9309"/>
          <w:lang w:val="uk-UA"/>
        </w:rPr>
        <w:t xml:space="preserve">Зміна відповідального дослідника місця проведення випробування </w:t>
      </w:r>
      <w:r w:rsidR="007C63F4">
        <w:rPr>
          <w:rStyle w:val="csa16174ba9"/>
          <w:lang w:val="uk-UA"/>
        </w:rPr>
        <w:t xml:space="preserve">до протоколу клінічного дослідження «Відкрите розширене дослідження для оцінки безпечності та переносимості препарату </w:t>
      </w:r>
      <w:r w:rsidR="007C63F4">
        <w:rPr>
          <w:rStyle w:val="cs5e98e9309"/>
          <w:lang w:val="uk-UA"/>
        </w:rPr>
        <w:t>SEP-363856</w:t>
      </w:r>
      <w:r w:rsidR="007C63F4">
        <w:rPr>
          <w:rStyle w:val="csa16174ba9"/>
          <w:lang w:val="uk-UA"/>
        </w:rPr>
        <w:t xml:space="preserve"> у пацієнтів із шизофренією», код дослідження </w:t>
      </w:r>
      <w:r w:rsidR="007C63F4">
        <w:rPr>
          <w:rStyle w:val="cs5e98e9309"/>
          <w:lang w:val="uk-UA"/>
        </w:rPr>
        <w:t>SEP361-303</w:t>
      </w:r>
      <w:r w:rsidR="007C63F4">
        <w:rPr>
          <w:rStyle w:val="csa16174ba9"/>
          <w:lang w:val="uk-UA"/>
        </w:rPr>
        <w:t xml:space="preserve">, версія 3.01 з інкорпорованою </w:t>
      </w:r>
      <w:r w:rsidR="007C63F4">
        <w:rPr>
          <w:rStyle w:val="csa16174ba9"/>
          <w:lang w:val="uk-UA"/>
        </w:rPr>
        <w:lastRenderedPageBreak/>
        <w:t>несуттєвою поправкою 2.00 від 25 січня 2021 року; спонсор - «Суновіон Фармасьютікалс Інк.» (Sunovion Pharmaceuticals Inc.), США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C63F4" w:rsidRPr="00AB39B4" w:rsidRDefault="007C63F4">
      <w:pPr>
        <w:pStyle w:val="cs80d9435b"/>
        <w:rPr>
          <w:lang w:val="uk-UA"/>
        </w:rPr>
      </w:pPr>
      <w:r>
        <w:rPr>
          <w:rStyle w:val="csa16174ba9"/>
          <w:lang w:val="uk-UA"/>
        </w:rPr>
        <w:t> 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4824"/>
      </w:tblGrid>
      <w:tr w:rsidR="007C63F4" w:rsidTr="00BD6CCB">
        <w:trPr>
          <w:trHeight w:val="213"/>
        </w:trPr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9"/>
              </w:rPr>
              <w:t>БУЛО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9"/>
              </w:rPr>
              <w:t>СТАЛО</w:t>
            </w:r>
          </w:p>
        </w:tc>
      </w:tr>
      <w:tr w:rsidR="007C63F4" w:rsidRPr="007B10C0" w:rsidTr="00BD6CCB">
        <w:trPr>
          <w:trHeight w:val="213"/>
        </w:trPr>
        <w:tc>
          <w:tcPr>
            <w:tcW w:w="48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9"/>
                <w:lang w:val="ru-RU"/>
              </w:rPr>
              <w:t>ген. директор Коваленко В.В.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9"/>
                <w:lang w:val="ru-RU"/>
              </w:rPr>
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</w:t>
            </w:r>
            <w:r w:rsidR="00737E94">
              <w:rPr>
                <w:rStyle w:val="csa16174ba9"/>
                <w:lang w:val="ru-RU"/>
              </w:rPr>
              <w:t xml:space="preserve">      </w:t>
            </w:r>
            <w:r w:rsidRPr="00737E94">
              <w:rPr>
                <w:rStyle w:val="csa16174ba9"/>
                <w:lang w:val="ru-RU"/>
              </w:rPr>
              <w:t>м. Харків</w:t>
            </w:r>
          </w:p>
        </w:tc>
        <w:tc>
          <w:tcPr>
            <w:tcW w:w="48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9"/>
                <w:lang w:val="ru-RU"/>
              </w:rPr>
              <w:t xml:space="preserve">к.м.н., зав. від. Мангубі В.О.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9"/>
                <w:lang w:val="ru-RU"/>
              </w:rPr>
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</w:t>
            </w:r>
            <w:r w:rsidR="00737E94">
              <w:rPr>
                <w:rStyle w:val="csa16174ba9"/>
                <w:lang w:val="ru-RU"/>
              </w:rPr>
              <w:t xml:space="preserve">      </w:t>
            </w:r>
            <w:r w:rsidRPr="00737E94">
              <w:rPr>
                <w:rStyle w:val="csa16174ba9"/>
                <w:lang w:val="ru-RU"/>
              </w:rPr>
              <w:t>м. Харків</w:t>
            </w:r>
          </w:p>
        </w:tc>
      </w:tr>
    </w:tbl>
    <w:p w:rsidR="007C63F4" w:rsidRDefault="007C63F4" w:rsidP="00AB39B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b0f9b59d2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7C63F4">
        <w:rPr>
          <w:rStyle w:val="cs5e98e93010"/>
          <w:lang w:val="uk-UA"/>
        </w:rPr>
        <w:t xml:space="preserve">Додаток 2 від листопада 2022 року до Брошури дослідника RO5541267, Tecentriq (atezolizumab), версія 19 від серпня 2022 року, англійською мовою </w:t>
      </w:r>
      <w:r w:rsidR="007C63F4">
        <w:rPr>
          <w:rStyle w:val="csa16174ba10"/>
          <w:lang w:val="uk-UA"/>
        </w:rPr>
        <w:t xml:space="preserve">до протоколу клінічного дослідження «3я фаза, відкрите, рандомізоване дослідження для оцінки ефективності та безпеки препарату </w:t>
      </w:r>
      <w:r w:rsidR="007C63F4">
        <w:rPr>
          <w:rStyle w:val="cs5e98e93010"/>
          <w:lang w:val="uk-UA"/>
        </w:rPr>
        <w:t>Атезолізумаб</w:t>
      </w:r>
      <w:r w:rsidR="007C63F4">
        <w:rPr>
          <w:rStyle w:val="csa16174ba10"/>
          <w:lang w:val="uk-UA"/>
        </w:rPr>
        <w:t xml:space="preserve"> (ANTI-PD - L1 антитіло)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IB-IIIA стадії», код дослідження </w:t>
      </w:r>
      <w:r w:rsidR="007C63F4">
        <w:rPr>
          <w:rStyle w:val="cs5e98e93010"/>
          <w:lang w:val="uk-UA"/>
        </w:rPr>
        <w:t>GO29527</w:t>
      </w:r>
      <w:r w:rsidR="007C63F4">
        <w:rPr>
          <w:rStyle w:val="csa16174ba10"/>
          <w:lang w:val="uk-UA"/>
        </w:rPr>
        <w:t>, версія 10 від 03 лютого 2022 р.; спонсор - F. Hoffmann-La Roche Ltd, Switzerland («Ф. Хоффманн-Ля Рош Лтд», Швейцарія)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AB39B4" w:rsidRDefault="00AB39B4" w:rsidP="00AB39B4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7C63F4">
        <w:rPr>
          <w:rStyle w:val="cs5e98e93011"/>
          <w:lang w:val="uk-UA"/>
        </w:rPr>
        <w:t>Подовження тривалості клінічного випробування в Україні до 31 березня 2025 року; збільшення кількості учасників дослідження в Україні від попередньо запланованої з 50 до 100 осіб</w:t>
      </w:r>
      <w:r w:rsidR="007C63F4">
        <w:rPr>
          <w:rStyle w:val="csa16174ba11"/>
          <w:lang w:val="uk-UA"/>
        </w:rPr>
        <w:t xml:space="preserve"> до протоколу клінічного дослідження «Міжнародне, багатоцентрове, відкрите дослідження фази 3 з однією групою для оцінки ефективності та безпечності </w:t>
      </w:r>
      <w:r w:rsidR="007C63F4">
        <w:rPr>
          <w:rStyle w:val="cs5e98e93011"/>
          <w:lang w:val="uk-UA"/>
        </w:rPr>
        <w:t>радотинібу</w:t>
      </w:r>
      <w:r w:rsidR="007C63F4">
        <w:rPr>
          <w:rStyle w:val="csa16174ba11"/>
          <w:lang w:val="uk-UA"/>
        </w:rPr>
        <w:t xml:space="preserve"> в пацієнтів із Ph-позитивним хронічним мієлоїдним лейкозом у хронічній фазі, в яких попередня терапія інгібіторами тирозинкінази, включно з іматинібом, була неефективною чи викликала непереносимість», код дослідження </w:t>
      </w:r>
      <w:r w:rsidR="007C63F4">
        <w:rPr>
          <w:rStyle w:val="cs5e98e93011"/>
          <w:lang w:val="uk-UA"/>
        </w:rPr>
        <w:t>RT51KRI03</w:t>
      </w:r>
      <w:r w:rsidR="007C63F4">
        <w:rPr>
          <w:rStyle w:val="csa16174ba11"/>
          <w:lang w:val="uk-UA"/>
        </w:rPr>
        <w:t>, версія 6.0 від 22 лютого 2022 року; спонсор - IL-YANG PHARM. Co., Ltd., Корея 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rStyle w:val="cs80d9435b12"/>
          <w:lang w:val="uk-UA"/>
        </w:rPr>
      </w:pPr>
      <w:r>
        <w:rPr>
          <w:rStyle w:val="cs5e98e93012"/>
          <w:lang w:val="uk-UA"/>
        </w:rPr>
        <w:t xml:space="preserve">12. </w:t>
      </w:r>
      <w:r w:rsidR="007C63F4">
        <w:rPr>
          <w:rStyle w:val="cs5e98e93012"/>
          <w:lang w:val="uk-UA"/>
        </w:rPr>
        <w:t xml:space="preserve">Зміна відповідального дослідника місця проведення випробування </w:t>
      </w:r>
      <w:r w:rsidR="007C63F4">
        <w:rPr>
          <w:rStyle w:val="csa16174ba12"/>
          <w:lang w:val="uk-UA"/>
        </w:rPr>
        <w:t xml:space="preserve">до протоколу клінічного дослідження 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7C63F4">
        <w:rPr>
          <w:rStyle w:val="cs5e98e93012"/>
          <w:lang w:val="uk-UA"/>
        </w:rPr>
        <w:t>SEP-363856</w:t>
      </w:r>
      <w:r w:rsidR="007C63F4">
        <w:rPr>
          <w:rStyle w:val="csa16174ba12"/>
          <w:lang w:val="uk-UA"/>
        </w:rPr>
        <w:t xml:space="preserve"> у пацієнтів із шизофренією у гострому психотичному епізоді», код дослідження </w:t>
      </w:r>
      <w:r w:rsidR="007C63F4">
        <w:rPr>
          <w:rStyle w:val="cs5e98e93012"/>
          <w:lang w:val="uk-UA"/>
        </w:rPr>
        <w:t>SEP361-302</w:t>
      </w:r>
      <w:r w:rsidR="007C63F4">
        <w:rPr>
          <w:rStyle w:val="csa16174ba12"/>
          <w:lang w:val="uk-UA"/>
        </w:rPr>
        <w:t>, версія 4.00 з інкорпорованою суттєвою поправкою 3.00 від 13 жовтня 2022 року; спонсор - «Суновіон Фармасьютікалс Інк.» (Sunovion Pharmaceuticals Inc.), США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C63F4" w:rsidRPr="00AB39B4" w:rsidRDefault="007C63F4" w:rsidP="00AB39B4">
      <w:pPr>
        <w:pStyle w:val="cs80d9435b"/>
        <w:rPr>
          <w:lang w:val="uk-UA"/>
        </w:rPr>
      </w:pPr>
      <w:r>
        <w:rPr>
          <w:rStyle w:val="csa16174ba12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C63F4" w:rsidTr="00CB32E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2e86d3a6"/>
              <w:rPr>
                <w:b/>
              </w:rPr>
            </w:pPr>
            <w:r w:rsidRPr="00737E94">
              <w:rPr>
                <w:rStyle w:val="csa16174ba12"/>
                <w:b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2e86d3a6"/>
              <w:rPr>
                <w:b/>
              </w:rPr>
            </w:pPr>
            <w:r w:rsidRPr="00737E94">
              <w:rPr>
                <w:rStyle w:val="csa16174ba12"/>
                <w:b/>
              </w:rPr>
              <w:t>СТАЛО</w:t>
            </w:r>
          </w:p>
        </w:tc>
      </w:tr>
      <w:tr w:rsidR="007C63F4" w:rsidRPr="007B10C0" w:rsidTr="00CB32E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12"/>
                <w:lang w:val="ru-RU"/>
              </w:rPr>
              <w:t xml:space="preserve">ген. директор Коваленко В.В.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12"/>
                <w:lang w:val="ru-RU"/>
              </w:rPr>
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</w:t>
            </w:r>
            <w:r w:rsidR="00737E94">
              <w:rPr>
                <w:rStyle w:val="csa16174ba12"/>
                <w:lang w:val="ru-RU"/>
              </w:rPr>
              <w:t xml:space="preserve">         </w:t>
            </w:r>
            <w:r w:rsidRPr="00737E94">
              <w:rPr>
                <w:rStyle w:val="csa16174ba12"/>
                <w:lang w:val="ru-RU"/>
              </w:rPr>
              <w:t>м. Харків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12"/>
                <w:lang w:val="ru-RU"/>
              </w:rPr>
              <w:t>к.м.н., зав від. Мангубі В.О.</w:t>
            </w:r>
            <w:r w:rsidRPr="00737E94">
              <w:rPr>
                <w:rStyle w:val="csa16174ba12"/>
                <w:lang w:val="ru-RU"/>
              </w:rPr>
              <w:t xml:space="preserve">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a16174ba12"/>
                <w:lang w:val="ru-RU"/>
              </w:rPr>
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епізоду, </w:t>
            </w:r>
            <w:r w:rsidR="00737E94">
              <w:rPr>
                <w:rStyle w:val="csa16174ba12"/>
                <w:lang w:val="ru-RU"/>
              </w:rPr>
              <w:t xml:space="preserve">             </w:t>
            </w:r>
            <w:r w:rsidRPr="00737E94">
              <w:rPr>
                <w:rStyle w:val="csa16174ba12"/>
                <w:lang w:val="ru-RU"/>
              </w:rPr>
              <w:t>м. Харків</w:t>
            </w:r>
          </w:p>
        </w:tc>
      </w:tr>
    </w:tbl>
    <w:p w:rsidR="007C63F4" w:rsidRDefault="007C63F4" w:rsidP="00AB39B4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2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7C63F4">
        <w:rPr>
          <w:rStyle w:val="cs5e98e93013"/>
          <w:lang w:val="uk-UA"/>
        </w:rPr>
        <w:t>Брошура дослідника бінтрафуспу альфа, версія 9.0 від 19 жовтня 2022 року, англійською мовою</w:t>
      </w:r>
      <w:r w:rsidR="007C63F4">
        <w:rPr>
          <w:rStyle w:val="csa16174ba13"/>
          <w:lang w:val="uk-UA"/>
        </w:rPr>
        <w:t xml:space="preserve"> до пр</w:t>
      </w:r>
      <w:r w:rsidR="00737E94">
        <w:rPr>
          <w:rStyle w:val="csa16174ba13"/>
          <w:lang w:val="uk-UA"/>
        </w:rPr>
        <w:t xml:space="preserve">отоколів клінічних випробувань: </w:t>
      </w:r>
      <w:r w:rsidR="007C63F4">
        <w:rPr>
          <w:rStyle w:val="csa16174ba13"/>
          <w:lang w:val="uk-UA"/>
        </w:rPr>
        <w:t>«Багатоцентрове, рандомізоване, відкрите, контрольоване дослідження з адаптивним дизайном фази III препарату</w:t>
      </w:r>
      <w:r w:rsidR="007C63F4">
        <w:rPr>
          <w:rStyle w:val="cs5e98e93013"/>
          <w:lang w:val="uk-UA"/>
        </w:rPr>
        <w:t xml:space="preserve"> M7824 (бінтрафусп альфа)</w:t>
      </w:r>
      <w:r w:rsidR="007C63F4">
        <w:rPr>
          <w:rStyle w:val="csa16174ba13"/>
          <w:lang w:val="uk-UA"/>
        </w:rPr>
        <w:t xml:space="preserve"> в порівнянні з пембролізумабом як терапією першої лінії в пацієнтів із поширеним недрібноклітинним раком легень з експресією PD-L1», код дослідження </w:t>
      </w:r>
      <w:r w:rsidR="007C63F4">
        <w:rPr>
          <w:rStyle w:val="cs5e98e93013"/>
          <w:lang w:val="uk-UA"/>
        </w:rPr>
        <w:t>MS200647-0037</w:t>
      </w:r>
      <w:r w:rsidR="007C63F4">
        <w:rPr>
          <w:rStyle w:val="csa16174ba13"/>
          <w:lang w:val="uk-UA"/>
        </w:rPr>
        <w:t xml:space="preserve">, версія 4.1 від 15 листопада 2021 року; «Відкрите, багатоцентрове дослідження подальшого спостереження для збору довгострокових даних про учасників із декількох клінічних досліджень застосування </w:t>
      </w:r>
      <w:r w:rsidR="007C63F4">
        <w:rPr>
          <w:rStyle w:val="cs5e98e93013"/>
          <w:lang w:val="uk-UA"/>
        </w:rPr>
        <w:t>бінтрафуспу альфа (M7824</w:t>
      </w:r>
      <w:r w:rsidR="007C63F4">
        <w:rPr>
          <w:rStyle w:val="csa16174ba13"/>
          <w:lang w:val="uk-UA"/>
        </w:rPr>
        <w:t xml:space="preserve">)», код дослідження </w:t>
      </w:r>
      <w:r w:rsidR="007C63F4">
        <w:rPr>
          <w:rStyle w:val="cs5e98e93013"/>
          <w:lang w:val="uk-UA"/>
        </w:rPr>
        <w:t>MS200647_0054</w:t>
      </w:r>
      <w:r w:rsidR="007C63F4">
        <w:rPr>
          <w:rStyle w:val="csa16174ba13"/>
          <w:lang w:val="uk-UA"/>
        </w:rPr>
        <w:t>, версія 2.0 від 30 листопада 2021 року; спонсор - Merck KGaA, Німеччина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Pr="00737E94" w:rsidRDefault="00AB39B4" w:rsidP="00AB39B4">
      <w:pPr>
        <w:jc w:val="both"/>
        <w:rPr>
          <w:rStyle w:val="cs80d9435b14"/>
          <w:lang w:val="uk-UA"/>
        </w:rPr>
      </w:pPr>
      <w:r>
        <w:rPr>
          <w:rStyle w:val="cs5e98e93014"/>
          <w:lang w:val="uk-UA"/>
        </w:rPr>
        <w:lastRenderedPageBreak/>
        <w:t xml:space="preserve">14. </w:t>
      </w:r>
      <w:r w:rsidR="007C63F4">
        <w:rPr>
          <w:rStyle w:val="cs5e98e93014"/>
          <w:lang w:val="uk-UA"/>
        </w:rPr>
        <w:t>Оновлений Протокол клінічного дослідження ICP-CL-00112, версія 6.0 від 18 серпня 2022 року; Брошура дослідника Орелабрутинібу (ICP-022), версія 8.1А від 18 серпня 2022 року, англійською мовою; Обгрунтування «очікуваності» серйозних побічних реакцій (СПР) через застосування Орелабрутинібу, пов’язаних із поодинокими випадками захворюваності у попередніх клінічних дослідженнях, версія 3.0 від 18 серпня 2022 року, англійською мовою; Інформаційний листок і форма згоди, версія V8.1UKR(uk)1.0 від 02 листопада 2022 року, переклад українською мовою від 15 листопада 2022 року; Інформаційний листок і форма згоди, версія V8.1UKR(ru)1.0 від 02 листопада 2022 року, переклад російською мовою від 14 листопада 2022 року; Інформаційний листок і форма згоди для відкритого розширеного періоду дослідження, версія V5.1UKR(uk)1.0 від 02 листопада 2022 року, переклад українською мовою від 14 листопада 2022 року; Інформаційний листок і форма згоди для відкритого розширеного періоду дослідження, версія V5.1UKR(ru)1.0 від 02 листопада 2022 року, переклад російською мовою від 14 листопада 2022 року; Досьє досліджуваного лікарського засобу Орелабрутиніб (ICP-022), версія 2.0 від серпня 2022 року, англійською мовою; залучення додаткових виробничіх дільниць досліджуваного лікарського засобу Орелабрутиніб (ICP-022) та плацебо: Guangzhou InnoCare Pharma Tech Co., Ltd., China; Almac Clinical Service, United States; Almac Clinical Services Limited, United Kingdom (Northern Ireland); подовження терміну придатності плацебо до 36 місяців; зміна місця проведення випробування; зміна назви місця проведення випробування</w:t>
      </w:r>
      <w:r w:rsidR="007C63F4">
        <w:rPr>
          <w:rStyle w:val="csa16174ba14"/>
          <w:lang w:val="uk-UA"/>
        </w:rPr>
        <w:t xml:space="preserve"> до протоколу клінічного</w:t>
      </w:r>
      <w:r w:rsidR="00354D3F">
        <w:rPr>
          <w:rStyle w:val="csa16174ba14"/>
          <w:lang w:val="uk-UA"/>
        </w:rPr>
        <w:t xml:space="preserve"> </w:t>
      </w:r>
      <w:r w:rsidR="007C63F4">
        <w:rPr>
          <w:rStyle w:val="csa16174ba14"/>
          <w:lang w:val="uk-UA"/>
        </w:rPr>
        <w:t xml:space="preserve">випробування «Рандомізоване, подвійне сліпе, плацебо-контрольоване дослідження фази 2 для оцінки ефективності, безпечності, переносимості, фармакокінетики та біологічної активності </w:t>
      </w:r>
      <w:r w:rsidR="007C63F4">
        <w:rPr>
          <w:rStyle w:val="cs5e98e93014"/>
          <w:lang w:val="uk-UA"/>
        </w:rPr>
        <w:t>орелабрутинібу</w:t>
      </w:r>
      <w:r w:rsidR="007C63F4">
        <w:rPr>
          <w:rStyle w:val="csa16174ba14"/>
          <w:lang w:val="uk-UA"/>
        </w:rPr>
        <w:t xml:space="preserve"> у пацієнтів із рецидивуючо-ремітуючим розсіяним склерозом», код дослідження </w:t>
      </w:r>
      <w:r w:rsidR="007C63F4">
        <w:rPr>
          <w:rStyle w:val="cs5e98e93014"/>
          <w:lang w:val="uk-UA"/>
        </w:rPr>
        <w:t>ICP-CL-00112</w:t>
      </w:r>
      <w:r w:rsidR="007C63F4">
        <w:rPr>
          <w:rStyle w:val="csa16174ba14"/>
          <w:lang w:val="uk-UA"/>
        </w:rPr>
        <w:t xml:space="preserve">, версія 5.2 від 21 червня 2022 року; спонсор - InnoCare Pharma, Inc., USA 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7C63F4" w:rsidRPr="00AB39B4" w:rsidRDefault="007C63F4">
      <w:pPr>
        <w:pStyle w:val="cs80d9435b"/>
        <w:rPr>
          <w:lang w:val="uk-UA"/>
        </w:rPr>
      </w:pPr>
      <w:r>
        <w:rPr>
          <w:rStyle w:val="csa16174ba14"/>
          <w:lang w:val="uk-UA"/>
        </w:rPr>
        <w:t> 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4807"/>
      </w:tblGrid>
      <w:tr w:rsidR="007C63F4" w:rsidTr="002C173A">
        <w:trPr>
          <w:trHeight w:val="213"/>
        </w:trPr>
        <w:tc>
          <w:tcPr>
            <w:tcW w:w="4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 w:rsidP="002C173A">
            <w:pPr>
              <w:pStyle w:val="cs80d9435b"/>
              <w:jc w:val="center"/>
            </w:pPr>
            <w:r>
              <w:rPr>
                <w:rStyle w:val="cs5e98e93014"/>
              </w:rPr>
              <w:t>БУЛО</w:t>
            </w:r>
          </w:p>
        </w:tc>
        <w:tc>
          <w:tcPr>
            <w:tcW w:w="4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 w:rsidP="002C173A">
            <w:pPr>
              <w:pStyle w:val="cs2e86d3a6"/>
            </w:pPr>
            <w:r>
              <w:rPr>
                <w:rStyle w:val="cs5e98e93014"/>
              </w:rPr>
              <w:t>СТАЛО</w:t>
            </w:r>
          </w:p>
        </w:tc>
      </w:tr>
      <w:tr w:rsidR="007C63F4" w:rsidRPr="007B10C0" w:rsidTr="002C173A">
        <w:trPr>
          <w:trHeight w:val="213"/>
        </w:trPr>
        <w:tc>
          <w:tcPr>
            <w:tcW w:w="4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047EC1" w:rsidRDefault="007C63F4">
            <w:pPr>
              <w:pStyle w:val="cs95e872d0"/>
              <w:rPr>
                <w:b/>
                <w:lang w:val="ru-RU"/>
              </w:rPr>
            </w:pPr>
            <w:r w:rsidRPr="00047EC1">
              <w:rPr>
                <w:rStyle w:val="cs5e98e93014"/>
                <w:b w:val="0"/>
                <w:lang w:val="ru-RU"/>
              </w:rPr>
              <w:t xml:space="preserve">д.м.н. Кальбус О.І.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14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неврології №1, Державний заклад «Дніпропетровська медична академія МОЗ України», </w:t>
            </w:r>
            <w:r w:rsidRPr="00047EC1">
              <w:rPr>
                <w:rStyle w:val="cs5e98e93014"/>
                <w:b w:val="0"/>
                <w:lang w:val="ru-RU"/>
              </w:rPr>
              <w:t>кафедра неврології, м. Дніпро</w:t>
            </w:r>
          </w:p>
        </w:tc>
        <w:tc>
          <w:tcPr>
            <w:tcW w:w="48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047EC1" w:rsidRDefault="007C63F4">
            <w:pPr>
              <w:pStyle w:val="csfeeeeb43"/>
              <w:rPr>
                <w:b/>
                <w:lang w:val="ru-RU"/>
              </w:rPr>
            </w:pPr>
            <w:r w:rsidRPr="00047EC1">
              <w:rPr>
                <w:rStyle w:val="cs5e98e93014"/>
                <w:b w:val="0"/>
                <w:lang w:val="ru-RU"/>
              </w:rPr>
              <w:t>д.м.н. Кальбус О.І.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14"/>
                <w:lang w:val="ru-RU"/>
              </w:rPr>
              <w:t xml:space="preserve">Відокремлений структурний підрозділ «Університетська клініка» Дніпровського державного медичного університету, відділення неврології, Дніпровський державний медичний університет, </w:t>
            </w:r>
            <w:r w:rsidRPr="00047EC1">
              <w:rPr>
                <w:rStyle w:val="cs5e98e93014"/>
                <w:b w:val="0"/>
                <w:lang w:val="ru-RU"/>
              </w:rPr>
              <w:t>кафедра неврології, м. Дніпро</w:t>
            </w:r>
          </w:p>
        </w:tc>
      </w:tr>
    </w:tbl>
    <w:p w:rsidR="007C63F4" w:rsidRDefault="007C63F4">
      <w:pPr>
        <w:pStyle w:val="cs80d9435b"/>
        <w:rPr>
          <w:lang w:val="uk-U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7C63F4" w:rsidTr="002C173A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14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14"/>
              </w:rPr>
              <w:t>СТАЛО</w:t>
            </w:r>
          </w:p>
        </w:tc>
      </w:tr>
      <w:tr w:rsidR="007C63F4" w:rsidRPr="007B10C0" w:rsidTr="002C173A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2C173A" w:rsidRDefault="007C63F4">
            <w:pPr>
              <w:pStyle w:val="cs95e872d0"/>
              <w:rPr>
                <w:b/>
                <w:lang w:val="ru-RU"/>
              </w:rPr>
            </w:pPr>
            <w:r w:rsidRPr="002C173A">
              <w:rPr>
                <w:rStyle w:val="cs5e98e93014"/>
                <w:b w:val="0"/>
                <w:lang w:val="ru-RU"/>
              </w:rPr>
              <w:t>к.м.н. Хавунка М.Я.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14"/>
                <w:lang w:val="ru-RU"/>
              </w:rPr>
              <w:t xml:space="preserve">Комунальне некомерційне підприємство «5-а міська клінічна лікарня м. Львова», неврологічне відділення, </w:t>
            </w:r>
            <w:r w:rsidRPr="00416A94">
              <w:rPr>
                <w:rStyle w:val="cs5e98e93014"/>
                <w:b w:val="0"/>
                <w:lang w:val="ru-RU"/>
              </w:rPr>
              <w:t>м. Львів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Pr="002C173A" w:rsidRDefault="007C63F4">
            <w:pPr>
              <w:pStyle w:val="csfeeeeb43"/>
              <w:rPr>
                <w:b/>
                <w:lang w:val="ru-RU"/>
              </w:rPr>
            </w:pPr>
            <w:r w:rsidRPr="002C173A">
              <w:rPr>
                <w:rStyle w:val="cs5e98e93014"/>
                <w:b w:val="0"/>
                <w:lang w:val="ru-RU"/>
              </w:rPr>
              <w:t xml:space="preserve">к.м.н. Хавунка М.Я. </w:t>
            </w:r>
          </w:p>
          <w:p w:rsidR="007C63F4" w:rsidRPr="00737E94" w:rsidRDefault="007C63F4">
            <w:pPr>
              <w:pStyle w:val="cs80d9435b"/>
              <w:rPr>
                <w:lang w:val="ru-RU"/>
              </w:rPr>
            </w:pPr>
            <w:r w:rsidRPr="00737E94">
              <w:rPr>
                <w:rStyle w:val="cs5e98e93014"/>
                <w:lang w:val="ru-RU"/>
              </w:rPr>
              <w:t xml:space="preserve">Комунальне некомерційне підприємство «Львівське териториальне медичне об`єднання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реабілітацією, </w:t>
            </w:r>
            <w:r w:rsidRPr="00416A94">
              <w:rPr>
                <w:rStyle w:val="cs5e98e93014"/>
                <w:b w:val="0"/>
                <w:lang w:val="ru-RU"/>
              </w:rPr>
              <w:t>м. Львів</w:t>
            </w:r>
          </w:p>
        </w:tc>
      </w:tr>
    </w:tbl>
    <w:p w:rsidR="007C63F4" w:rsidRDefault="007C63F4" w:rsidP="00AB39B4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b0f9b59d3"/>
          <w:lang w:val="uk-UA"/>
        </w:rPr>
        <w:t> </w:t>
      </w:r>
    </w:p>
    <w:p w:rsidR="007C63F4" w:rsidRDefault="007C63F4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7C63F4" w:rsidRDefault="00AB39B4" w:rsidP="00AB39B4">
      <w:pPr>
        <w:jc w:val="both"/>
        <w:rPr>
          <w:rStyle w:val="csa16174ba15"/>
          <w:lang w:val="uk-UA"/>
        </w:rPr>
      </w:pPr>
      <w:r>
        <w:rPr>
          <w:rStyle w:val="cs5e98e93015"/>
          <w:lang w:val="uk-UA"/>
        </w:rPr>
        <w:t xml:space="preserve">15. </w:t>
      </w:r>
      <w:r w:rsidR="007C63F4">
        <w:rPr>
          <w:rStyle w:val="cs5e98e93015"/>
          <w:lang w:val="uk-UA"/>
        </w:rPr>
        <w:t>Протокол клінічного випробування МК-7684A-003 з інкорпорованою поправкою 04 від 08 листопада 2022 року, англійською мовою; Досьє досліджуваного лікарського засобу MK-7684/MK-7684A, ID 084YSS, від 05 жовтня 2022 року, англійською мовою; Зміна назви виробничої ділянки, відповідальної за випуск досліджуваного лікарсього засобу MK-7684A 10/10 мг/мл (MK-3475 (Пембролізумаб, Pembrolizumab) 10мг/мл /MK-7684 10мг/мл), 20 мл стерильного розчину для внутрішньовенної інфузії, флакон; Брошура дослідника PEMBROLIZUMAB (МК-3475), видання 23 від 26 жовтня 2022 року, англійською мовою; Зміна назви протоколу клінічного випробування; Зразок вторинного маркування MK-3475 Kit, версія 2.0 від 18 жовтня 2022 року; Зразок первинного маркування MK-3475 Vial, версія 2.0 від 18 жовтня 2022 року; Зразок вторинного маркування MK-7684A Kit, версія 2.0 від 28 вересня 2022 року; Зразок первинного маркування MK-7684A Vial, версія 2.0 від 28 вересня 2022 року</w:t>
      </w:r>
      <w:r w:rsidR="007C63F4">
        <w:rPr>
          <w:rStyle w:val="csa16174ba15"/>
          <w:lang w:val="uk-UA"/>
        </w:rPr>
        <w:t xml:space="preserve"> до протоколу клінічного випробування «Багатоцентрове, рандомізоване, подвійне сліпе дослідження ІІІ фази комбінації</w:t>
      </w:r>
      <w:r w:rsidR="007C63F4">
        <w:rPr>
          <w:rStyle w:val="cs5e98e93015"/>
          <w:lang w:val="uk-UA"/>
        </w:rPr>
        <w:t xml:space="preserve"> MK-7684</w:t>
      </w:r>
      <w:r w:rsidR="007C63F4">
        <w:rPr>
          <w:rStyle w:val="csa16174ba15"/>
          <w:lang w:val="uk-UA"/>
        </w:rPr>
        <w:t xml:space="preserve"> з пембролізумабом (MK-7684A) порівняно з монотерапією пембролізумабом в якості першої лінії терапії для учасників з PD-L1-позитивним метастатичним недрібноклітинним раком легенів», код дослідження </w:t>
      </w:r>
      <w:r w:rsidR="007C63F4">
        <w:rPr>
          <w:rStyle w:val="cs5e98e93015"/>
          <w:lang w:val="uk-UA"/>
        </w:rPr>
        <w:t>MK-7684A-003</w:t>
      </w:r>
      <w:r w:rsidR="007C63F4">
        <w:rPr>
          <w:rStyle w:val="csa16174ba15"/>
          <w:lang w:val="uk-UA"/>
        </w:rPr>
        <w:t>, з інкорпорованою поправкою 03 від 21 березня 2022 року; спонсор - ТОВ Мерк Шарп енд Доум, США (Merck Sharp &amp; Dohme LLC, USA)</w:t>
      </w:r>
    </w:p>
    <w:p w:rsidR="00AB39B4" w:rsidRDefault="00AB39B4" w:rsidP="00AB39B4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AB39B4" w:rsidRPr="00737E94" w:rsidRDefault="00AB39B4" w:rsidP="00AB39B4">
      <w:pPr>
        <w:jc w:val="both"/>
        <w:rPr>
          <w:rStyle w:val="cs80d9435b15"/>
          <w:lang w:val="uk-UA"/>
        </w:rPr>
      </w:pPr>
    </w:p>
    <w:p w:rsidR="007C63F4" w:rsidRPr="00737E94" w:rsidRDefault="007C63F4">
      <w:pPr>
        <w:pStyle w:val="cs80d9435b"/>
        <w:rPr>
          <w:lang w:val="uk-UA"/>
        </w:rPr>
      </w:pPr>
      <w:r>
        <w:rPr>
          <w:rStyle w:val="csa16174ba15"/>
          <w:lang w:val="uk-UA"/>
        </w:rPr>
        <w:t> </w:t>
      </w:r>
    </w:p>
    <w:p w:rsidR="007C63F4" w:rsidRDefault="007C63F4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7C63F4" w:rsidTr="0085135A">
        <w:trPr>
          <w:trHeight w:val="213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15"/>
              </w:rPr>
              <w:t>БУЛО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15"/>
              </w:rPr>
              <w:t>СТАЛО</w:t>
            </w:r>
          </w:p>
        </w:tc>
      </w:tr>
      <w:tr w:rsidR="007C63F4" w:rsidTr="0085135A">
        <w:trPr>
          <w:trHeight w:val="213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7f95de6815"/>
              </w:rPr>
              <w:t>Merck Sharp &amp; Dohme Corp. USA</w:t>
            </w:r>
          </w:p>
        </w:tc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7f95de6815"/>
              </w:rPr>
              <w:t>Merck Sharp &amp; Dohme LLC, USA</w:t>
            </w:r>
          </w:p>
        </w:tc>
      </w:tr>
    </w:tbl>
    <w:p w:rsidR="007C63F4" w:rsidRDefault="007C63F4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4774"/>
      </w:tblGrid>
      <w:tr w:rsidR="007C63F4" w:rsidTr="0085135A">
        <w:trPr>
          <w:trHeight w:val="213"/>
        </w:trPr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15"/>
              </w:rPr>
              <w:t>БУЛО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2e86d3a6"/>
            </w:pPr>
            <w:r>
              <w:rPr>
                <w:rStyle w:val="cs5e98e93015"/>
              </w:rPr>
              <w:t>СТАЛО</w:t>
            </w:r>
          </w:p>
        </w:tc>
      </w:tr>
      <w:tr w:rsidR="007C63F4" w:rsidTr="0085135A">
        <w:trPr>
          <w:trHeight w:val="213"/>
        </w:trPr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a16174ba15"/>
              </w:rPr>
              <w:t>«Багатоцентрове, рандомізоване, подвійне сліпе дослідження ІІІ фази комбінації MK-7684 з пембролізумабом (MK-7684A) порівняно з монотерапією пембролізумабом в якості першої лінії терапії для учасників з PD-L1-позитивним метастатичним недрібноклітинним раком легенів»</w:t>
            </w:r>
          </w:p>
        </w:tc>
        <w:tc>
          <w:tcPr>
            <w:tcW w:w="4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63F4" w:rsidRDefault="007C63F4">
            <w:pPr>
              <w:pStyle w:val="cs80d9435b"/>
            </w:pPr>
            <w:r>
              <w:rPr>
                <w:rStyle w:val="csa16174ba15"/>
              </w:rPr>
              <w:t xml:space="preserve">«Багатоцентрове, рандомізоване, подвійне сліпе дослідження ІІІ фази комбінації MK-7684 з пембролізумабом (MK-7684A) порівняно з монотерапією пембролізумабом в якості першої лінії терапії для учасників з PD-L1-позитивним метастатичним недрібноклітинним раком легенів» </w:t>
            </w:r>
            <w:r>
              <w:rPr>
                <w:rStyle w:val="cs5e98e93015"/>
              </w:rPr>
              <w:t>(KEYVIBE-003)</w:t>
            </w:r>
          </w:p>
        </w:tc>
      </w:tr>
    </w:tbl>
    <w:p w:rsidR="007C63F4" w:rsidRPr="00737E94" w:rsidRDefault="00737E94" w:rsidP="00AB39B4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uk-UA"/>
        </w:rPr>
        <w:t xml:space="preserve"> </w:t>
      </w:r>
      <w:bookmarkStart w:id="0" w:name="_GoBack"/>
      <w:bookmarkEnd w:id="0"/>
    </w:p>
    <w:sectPr w:rsidR="007C63F4" w:rsidRPr="00737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F4" w:rsidRDefault="007C63F4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C63F4" w:rsidRDefault="007C63F4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4" w:rsidRDefault="007C63F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4" w:rsidRDefault="007C63F4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B39B4" w:rsidRPr="00AB39B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4" w:rsidRDefault="007C63F4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F4" w:rsidRDefault="007C63F4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C63F4" w:rsidRDefault="007C63F4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4" w:rsidRDefault="007C63F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4" w:rsidRDefault="007C63F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F4" w:rsidRDefault="007C63F4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FC"/>
    <w:rsid w:val="00047EC1"/>
    <w:rsid w:val="000523DF"/>
    <w:rsid w:val="00070275"/>
    <w:rsid w:val="00092FBF"/>
    <w:rsid w:val="000A1A5E"/>
    <w:rsid w:val="000D7EA5"/>
    <w:rsid w:val="00183AA6"/>
    <w:rsid w:val="002C173A"/>
    <w:rsid w:val="002F1F24"/>
    <w:rsid w:val="00354D3F"/>
    <w:rsid w:val="003C72EE"/>
    <w:rsid w:val="00416A94"/>
    <w:rsid w:val="00490EE4"/>
    <w:rsid w:val="00512ACC"/>
    <w:rsid w:val="005A0118"/>
    <w:rsid w:val="006E52AD"/>
    <w:rsid w:val="00737E94"/>
    <w:rsid w:val="007421FC"/>
    <w:rsid w:val="007A62CF"/>
    <w:rsid w:val="007B10C0"/>
    <w:rsid w:val="007C63F4"/>
    <w:rsid w:val="0085135A"/>
    <w:rsid w:val="00886F31"/>
    <w:rsid w:val="00895DC1"/>
    <w:rsid w:val="008F3788"/>
    <w:rsid w:val="009F26D5"/>
    <w:rsid w:val="00AB39B4"/>
    <w:rsid w:val="00B26080"/>
    <w:rsid w:val="00B52F72"/>
    <w:rsid w:val="00B80AD6"/>
    <w:rsid w:val="00BD6CCB"/>
    <w:rsid w:val="00BF4B53"/>
    <w:rsid w:val="00C03CE4"/>
    <w:rsid w:val="00CB32E8"/>
    <w:rsid w:val="00CC0BE1"/>
    <w:rsid w:val="00DF49FE"/>
    <w:rsid w:val="00EC08AC"/>
    <w:rsid w:val="00F567BA"/>
    <w:rsid w:val="00F701E8"/>
    <w:rsid w:val="00FA17E5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D509A1C"/>
  <w15:chartTrackingRefBased/>
  <w15:docId w15:val="{B6A59DE2-4618-4669-A861-1A282B12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19695d52">
    <w:name w:val="cs19695d5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98d7cd">
    <w:name w:val="cs3298d7c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b0f9b59d">
    <w:name w:val="csb0f9b59d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0f9b59d1">
    <w:name w:val="csb0f9b59d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eee0b133">
    <w:name w:val="cseee0b13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04fe634">
    <w:name w:val="cse04fe634"/>
    <w:basedOn w:val="a"/>
    <w:pPr>
      <w:spacing w:before="100" w:beforeAutospacing="1" w:after="100" w:afterAutospacing="1"/>
      <w:ind w:left="562"/>
    </w:pPr>
    <w:rPr>
      <w:rFonts w:eastAsiaTheme="minorEastAsia"/>
    </w:rPr>
  </w:style>
  <w:style w:type="paragraph" w:customStyle="1" w:styleId="cs44c29137">
    <w:name w:val="cs44c291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7d64342">
    <w:name w:val="cs67d6434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a5a47a54">
    <w:name w:val="csa5a47a5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dee2f1">
    <w:name w:val="cs5dee2f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0308399">
    <w:name w:val="cs8030839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eaad1f1">
    <w:name w:val="cs3eaad1f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705c9a6">
    <w:name w:val="cs3705c9a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0f9b59d2">
    <w:name w:val="csb0f9b59d2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e6bfc2b">
    <w:name w:val="csce6bfc2b"/>
    <w:basedOn w:val="a"/>
    <w:pPr>
      <w:spacing w:before="100" w:beforeAutospacing="1" w:after="100" w:afterAutospacing="1"/>
      <w:ind w:left="421"/>
    </w:pPr>
    <w:rPr>
      <w:rFonts w:eastAsiaTheme="minorEastAsia"/>
    </w:rPr>
  </w:style>
  <w:style w:type="paragraph" w:customStyle="1" w:styleId="cse6481007">
    <w:name w:val="cse648100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956">
    <w:name w:val="cs5a78c956"/>
    <w:basedOn w:val="a"/>
    <w:pPr>
      <w:spacing w:before="100" w:beforeAutospacing="1" w:after="100" w:afterAutospacing="1"/>
      <w:ind w:left="5"/>
    </w:pPr>
    <w:rPr>
      <w:rFonts w:eastAsiaTheme="minorEastAsia"/>
    </w:rPr>
  </w:style>
  <w:style w:type="paragraph" w:customStyle="1" w:styleId="cs8a041362">
    <w:name w:val="cs8a04136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79b4ab">
    <w:name w:val="cs8c79b4a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fcf47697">
    <w:name w:val="csfcf47697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18"/>
      <w:szCs w:val="18"/>
    </w:rPr>
  </w:style>
  <w:style w:type="paragraph" w:customStyle="1" w:styleId="cs9cfac744">
    <w:name w:val="cs9cfac744"/>
    <w:basedOn w:val="a"/>
    <w:pPr>
      <w:spacing w:before="100" w:beforeAutospacing="1" w:after="100" w:afterAutospacing="1"/>
      <w:ind w:left="100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cf476971">
    <w:name w:val="csfcf476971"/>
    <w:basedOn w:val="a0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b0f9b59d3">
    <w:name w:val="csb0f9b59d3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72826c47">
    <w:name w:val="cs72826c47"/>
    <w:basedOn w:val="a"/>
    <w:pPr>
      <w:spacing w:before="100" w:beforeAutospacing="1" w:after="100" w:afterAutospacing="1"/>
      <w:ind w:left="55"/>
    </w:pPr>
    <w:rPr>
      <w:rFonts w:eastAsiaTheme="minorEastAsia"/>
    </w:rPr>
  </w:style>
  <w:style w:type="paragraph" w:customStyle="1" w:styleId="cs5bf7963a">
    <w:name w:val="cs5bf7963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f6c9ce7">
    <w:name w:val="cs1f6c9ce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96bb06a6">
    <w:name w:val="cs96bb06a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bf38a61">
    <w:name w:val="csdbf38a6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89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0C64-E995-42A0-85D5-0676ECF5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2678</Words>
  <Characters>19452</Characters>
  <Application>Microsoft Office Word</Application>
  <DocSecurity>0</DocSecurity>
  <Lines>162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40</cp:revision>
  <cp:lastPrinted>2014-04-25T09:08:00Z</cp:lastPrinted>
  <dcterms:created xsi:type="dcterms:W3CDTF">2023-01-04T13:26:00Z</dcterms:created>
  <dcterms:modified xsi:type="dcterms:W3CDTF">2023-01-05T07:31:00Z</dcterms:modified>
</cp:coreProperties>
</file>