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D85" w:rsidRDefault="008A1D85" w:rsidP="008A1D85">
      <w:pPr>
        <w:jc w:val="right"/>
        <w:rPr>
          <w:rFonts w:ascii="Arial" w:hAnsi="Arial" w:cs="Arial"/>
          <w:b/>
          <w:bCs/>
          <w:sz w:val="20"/>
          <w:szCs w:val="20"/>
          <w:lang w:val="en-US"/>
        </w:rPr>
      </w:pPr>
      <w:r>
        <w:rPr>
          <w:rFonts w:ascii="Arial" w:hAnsi="Arial" w:cs="Arial"/>
          <w:b/>
          <w:bCs/>
          <w:sz w:val="20"/>
          <w:szCs w:val="20"/>
        </w:rPr>
        <w:t>Додаток</w:t>
      </w:r>
      <w:r>
        <w:rPr>
          <w:rFonts w:ascii="Arial" w:hAnsi="Arial" w:cs="Arial"/>
          <w:b/>
          <w:bCs/>
          <w:sz w:val="20"/>
          <w:szCs w:val="20"/>
          <w:lang w:val="en-US"/>
        </w:rPr>
        <w:t xml:space="preserve"> </w:t>
      </w:r>
    </w:p>
    <w:p w:rsidR="008A1D85" w:rsidRDefault="008A1D85" w:rsidP="008A1D85">
      <w:pPr>
        <w:jc w:val="right"/>
        <w:rPr>
          <w:rFonts w:ascii="Arial" w:hAnsi="Arial" w:cs="Arial"/>
          <w:b/>
          <w:sz w:val="20"/>
          <w:szCs w:val="20"/>
        </w:rPr>
      </w:pPr>
    </w:p>
    <w:p w:rsidR="008A1D85" w:rsidRDefault="008A1D85" w:rsidP="008A1D85">
      <w:pPr>
        <w:jc w:val="both"/>
        <w:rPr>
          <w:rFonts w:ascii="Arial" w:hAnsi="Arial" w:cs="Arial"/>
          <w:sz w:val="20"/>
          <w:szCs w:val="20"/>
          <w:lang w:eastAsia="de-DE"/>
        </w:rPr>
      </w:pPr>
      <w:r>
        <w:rPr>
          <w:rFonts w:ascii="Arial" w:hAnsi="Arial" w:cs="Arial"/>
          <w:b/>
          <w:bCs/>
          <w:sz w:val="20"/>
          <w:szCs w:val="20"/>
        </w:rPr>
        <w:t>«</w:t>
      </w:r>
      <w:r>
        <w:rPr>
          <w:rFonts w:ascii="Arial" w:hAnsi="Arial" w:cs="Arial"/>
          <w:b/>
          <w:sz w:val="20"/>
          <w:szCs w:val="20"/>
        </w:rPr>
        <w:t>Перелік суттєвих поправок до протоколів клінічних випробувань, розглянутих на засіданні НТР           № 13 від 02.04.2020, на які були отримані позитивні висновки експертів</w:t>
      </w:r>
      <w:r>
        <w:rPr>
          <w:rFonts w:ascii="Arial" w:hAnsi="Arial" w:cs="Arial"/>
          <w:b/>
          <w:bCs/>
          <w:sz w:val="20"/>
          <w:szCs w:val="20"/>
        </w:rPr>
        <w:t>»</w:t>
      </w:r>
    </w:p>
    <w:p w:rsidR="00A968EF" w:rsidRDefault="00A968EF">
      <w:pPr>
        <w:pStyle w:val="a7"/>
        <w:spacing w:after="0"/>
        <w:ind w:right="-5"/>
        <w:jc w:val="both"/>
        <w:rPr>
          <w:rFonts w:ascii="Arial" w:hAnsi="Arial" w:cs="Arial"/>
          <w:sz w:val="20"/>
          <w:szCs w:val="20"/>
        </w:rPr>
      </w:pPr>
    </w:p>
    <w:p w:rsidR="00A968EF" w:rsidRDefault="008A1D85" w:rsidP="008A1D85">
      <w:pPr>
        <w:jc w:val="both"/>
        <w:rPr>
          <w:rStyle w:val="cs80d9435b1"/>
        </w:rPr>
      </w:pPr>
      <w:r>
        <w:rPr>
          <w:rStyle w:val="cs9b006261"/>
        </w:rPr>
        <w:t xml:space="preserve">1. </w:t>
      </w:r>
      <w:r w:rsidR="00A968EF">
        <w:rPr>
          <w:rStyle w:val="cs9b006261"/>
        </w:rPr>
        <w:t>Оновлений протокол клінічного випробування MK-7264-042, з інкорпорованою поправкою 02 від 19 лютого 2020 року, англійською мовою; Оновлене керівництво для пацієнта «Посібник з використання Вашого електронного щоденника для учасника дослідження», версія 2 від 28 січня 2020 року, українською мовою; Оновлене керівництво для пацієнта «Посібник з використання Вашого електронного щоденника для учасника дослідження», версія 2 від 28 січня 2020 року, російською мовою; Інформаційний листок і документ про інформовану згоду на майбутнє біомедичне дослідження, Україна, МК-7264-042, версія 01 від 25 лютого 2020 року, українською мовою; Інформаційний листок і документ про інформовану згоду на майбутнє біомедичне дослідження, Україна, МК-7264-042, версія 01 від 25 лютого 2020 року, російською мовою</w:t>
      </w:r>
      <w:r w:rsidR="00A968EF">
        <w:rPr>
          <w:rStyle w:val="cs9f0a40401"/>
        </w:rPr>
        <w:t xml:space="preserve"> до протоколу клінічного випробування «Рандомізоване, подвійне сліпе, плацебо-контрольоване, багатоцентрове дослідження фази 3b для оцінки ефективності та безпеки </w:t>
      </w:r>
      <w:r w:rsidR="00A968EF">
        <w:rPr>
          <w:rStyle w:val="cs9b006261"/>
        </w:rPr>
        <w:t>гефапіксанту</w:t>
      </w:r>
      <w:r w:rsidR="00A968EF">
        <w:rPr>
          <w:rStyle w:val="cs9f0a40401"/>
        </w:rPr>
        <w:t xml:space="preserve"> у жінок з хронічним кашлем та стресовим нетриманням сечі», код досліження </w:t>
      </w:r>
      <w:r w:rsidR="00A968EF">
        <w:rPr>
          <w:rStyle w:val="cs9b006261"/>
        </w:rPr>
        <w:t>МК-7264-042</w:t>
      </w:r>
      <w:r w:rsidR="00A968EF">
        <w:rPr>
          <w:rStyle w:val="cs9f0a40401"/>
        </w:rPr>
        <w:t>, з інкорпорованою поправкою 01 від 19 вересня 2019 року; спонсор - «Мерк Шарп Енд Доум Корп.», дочірнє підприємство «Мерк Енд Ко., Інк.», США (Merck Sharp &amp; Dohme Corp., a subsidiary of Merck &amp; Co., Inc., USA)</w:t>
      </w:r>
    </w:p>
    <w:p w:rsidR="00A968EF" w:rsidRPr="000E0E12" w:rsidRDefault="00A968EF" w:rsidP="008A1D85">
      <w:pPr>
        <w:pStyle w:val="cs80d9435b"/>
        <w:rPr>
          <w:rFonts w:ascii="Arial" w:hAnsi="Arial" w:cs="Arial"/>
          <w:sz w:val="20"/>
          <w:szCs w:val="20"/>
          <w:lang w:val="ru-RU"/>
        </w:rPr>
      </w:pPr>
      <w:r w:rsidRPr="000E0E12">
        <w:rPr>
          <w:rFonts w:ascii="Arial" w:hAnsi="Arial" w:cs="Arial"/>
          <w:sz w:val="20"/>
          <w:szCs w:val="20"/>
          <w:lang w:val="ru-RU"/>
        </w:rPr>
        <w:t>Заявник - Товариство з обмеженою відповідальністю «МСД Україна»</w:t>
      </w:r>
    </w:p>
    <w:p w:rsidR="00A968EF" w:rsidRPr="000E0E12" w:rsidRDefault="00A968EF">
      <w:pPr>
        <w:jc w:val="both"/>
        <w:rPr>
          <w:rFonts w:ascii="Arial" w:hAnsi="Arial" w:cs="Arial"/>
          <w:sz w:val="20"/>
          <w:szCs w:val="20"/>
          <w:lang w:val="ru-RU"/>
        </w:rPr>
      </w:pPr>
    </w:p>
    <w:p w:rsidR="00A968EF" w:rsidRPr="000E0E12" w:rsidRDefault="00A968EF">
      <w:pPr>
        <w:jc w:val="both"/>
        <w:rPr>
          <w:rFonts w:ascii="Arial" w:hAnsi="Arial" w:cs="Arial"/>
          <w:sz w:val="20"/>
          <w:szCs w:val="20"/>
          <w:lang w:val="ru-RU"/>
        </w:rPr>
      </w:pPr>
    </w:p>
    <w:p w:rsidR="007F66BB" w:rsidRDefault="008A1D85" w:rsidP="008A1D85">
      <w:pPr>
        <w:jc w:val="both"/>
        <w:rPr>
          <w:rStyle w:val="cs80d9435b35"/>
        </w:rPr>
      </w:pPr>
      <w:r>
        <w:rPr>
          <w:rStyle w:val="cs9b0062635"/>
          <w:lang w:val="ru-RU"/>
        </w:rPr>
        <w:t xml:space="preserve">2. </w:t>
      </w:r>
      <w:r w:rsidR="007F66BB" w:rsidRPr="000E0E12">
        <w:rPr>
          <w:rStyle w:val="cs9b0062635"/>
          <w:lang w:val="ru-RU"/>
        </w:rPr>
        <w:t xml:space="preserve">Оновлений Протокол, остаточна версія 5.0 від 11 листопада 2019 р., англійською мовою; Поправка до Протоколу номер 9, остаточна версія 1.0 від 11 листопада 2019 р. до Протоколу, остаточна версія 4.0 від 21 грудня 2018 р., англійською мовою; Згода з Поправкою до Протоколу номер 9, остаточна версія 1.0 від 13 листопада 2019 р., англійською мовою; Доповнення І до протоколу </w:t>
      </w:r>
      <w:r w:rsidR="007F66BB">
        <w:rPr>
          <w:rStyle w:val="cs9b0062635"/>
          <w:lang w:val="en-US"/>
        </w:rPr>
        <w:t>NN</w:t>
      </w:r>
      <w:r w:rsidR="007F66BB" w:rsidRPr="000E0E12">
        <w:rPr>
          <w:rStyle w:val="cs9b0062635"/>
          <w:lang w:val="ru-RU"/>
        </w:rPr>
        <w:t xml:space="preserve">8640-4172: глобальний перелік ключових співробітників, відповідних відділів та залучених клінічних установ, остаточна версія 11.0 від 01 листопада 2019 р., англійською мовою; Інформація для учасника та форма згоди на участь для дітей 6–11 років (когорти </w:t>
      </w:r>
      <w:r w:rsidR="007F66BB">
        <w:rPr>
          <w:rStyle w:val="cs9b0062635"/>
          <w:lang w:val="en-US"/>
        </w:rPr>
        <w:t>II</w:t>
      </w:r>
      <w:r w:rsidR="007F66BB" w:rsidRPr="000E0E12">
        <w:rPr>
          <w:rStyle w:val="cs9b0062635"/>
          <w:lang w:val="ru-RU"/>
        </w:rPr>
        <w:t xml:space="preserve"> та </w:t>
      </w:r>
      <w:r w:rsidR="007F66BB">
        <w:rPr>
          <w:rStyle w:val="cs9b0062635"/>
          <w:lang w:val="en-US"/>
        </w:rPr>
        <w:t>III</w:t>
      </w:r>
      <w:r w:rsidR="007F66BB" w:rsidRPr="000E0E12">
        <w:rPr>
          <w:rStyle w:val="cs9b0062635"/>
          <w:lang w:val="ru-RU"/>
        </w:rPr>
        <w:t>), остаточна версія 2.0-</w:t>
      </w:r>
      <w:r w:rsidR="007F66BB">
        <w:rPr>
          <w:rStyle w:val="cs9b0062635"/>
          <w:lang w:val="en-US"/>
        </w:rPr>
        <w:t>UA</w:t>
      </w:r>
      <w:r w:rsidR="007F66BB" w:rsidRPr="000E0E12">
        <w:rPr>
          <w:rStyle w:val="cs9b0062635"/>
          <w:lang w:val="ru-RU"/>
        </w:rPr>
        <w:t>(</w:t>
      </w:r>
      <w:r w:rsidR="007F66BB">
        <w:rPr>
          <w:rStyle w:val="cs9b0062635"/>
          <w:lang w:val="en-US"/>
        </w:rPr>
        <w:t>UK</w:t>
      </w:r>
      <w:r w:rsidR="007F66BB" w:rsidRPr="000E0E12">
        <w:rPr>
          <w:rStyle w:val="cs9b0062635"/>
          <w:lang w:val="ru-RU"/>
        </w:rPr>
        <w:t xml:space="preserve">) від 18 березня 2020 р., українською мовою; Інформація для учасника та форма згоди на участь для дітей 6–11 років (когорти </w:t>
      </w:r>
      <w:r w:rsidR="007F66BB">
        <w:rPr>
          <w:rStyle w:val="cs9b0062635"/>
          <w:lang w:val="en-US"/>
        </w:rPr>
        <w:t>II</w:t>
      </w:r>
      <w:r w:rsidR="007F66BB" w:rsidRPr="000E0E12">
        <w:rPr>
          <w:rStyle w:val="cs9b0062635"/>
          <w:lang w:val="ru-RU"/>
        </w:rPr>
        <w:t xml:space="preserve"> та </w:t>
      </w:r>
      <w:r w:rsidR="007F66BB">
        <w:rPr>
          <w:rStyle w:val="cs9b0062635"/>
          <w:lang w:val="en-US"/>
        </w:rPr>
        <w:t>III</w:t>
      </w:r>
      <w:r w:rsidR="007F66BB" w:rsidRPr="000E0E12">
        <w:rPr>
          <w:rStyle w:val="cs9b0062635"/>
          <w:lang w:val="ru-RU"/>
        </w:rPr>
        <w:t>), остаточна версія 2.0-</w:t>
      </w:r>
      <w:r w:rsidR="007F66BB">
        <w:rPr>
          <w:rStyle w:val="cs9b0062635"/>
          <w:lang w:val="en-US"/>
        </w:rPr>
        <w:t>UA</w:t>
      </w:r>
      <w:r w:rsidR="007F66BB" w:rsidRPr="000E0E12">
        <w:rPr>
          <w:rStyle w:val="cs9b0062635"/>
          <w:lang w:val="ru-RU"/>
        </w:rPr>
        <w:t>(</w:t>
      </w:r>
      <w:r w:rsidR="007F66BB">
        <w:rPr>
          <w:rStyle w:val="cs9b0062635"/>
          <w:lang w:val="en-US"/>
        </w:rPr>
        <w:t>RU</w:t>
      </w:r>
      <w:r w:rsidR="007F66BB" w:rsidRPr="000E0E12">
        <w:rPr>
          <w:rStyle w:val="cs9b0062635"/>
          <w:lang w:val="ru-RU"/>
        </w:rPr>
        <w:t xml:space="preserve">) від 18 березня 2020 р., російською мовою; Інформація для учасника та форма інформованої згоди на участь для дітей та підлітків 12-13 років (когорти </w:t>
      </w:r>
      <w:r w:rsidR="007F66BB">
        <w:rPr>
          <w:rStyle w:val="cs9b0062635"/>
          <w:lang w:val="en-US"/>
        </w:rPr>
        <w:t>II</w:t>
      </w:r>
      <w:r w:rsidR="007F66BB" w:rsidRPr="000E0E12">
        <w:rPr>
          <w:rStyle w:val="cs9b0062635"/>
          <w:lang w:val="ru-RU"/>
        </w:rPr>
        <w:t xml:space="preserve"> та </w:t>
      </w:r>
      <w:r w:rsidR="007F66BB">
        <w:rPr>
          <w:rStyle w:val="cs9b0062635"/>
          <w:lang w:val="en-US"/>
        </w:rPr>
        <w:t>III</w:t>
      </w:r>
      <w:r w:rsidR="007F66BB" w:rsidRPr="000E0E12">
        <w:rPr>
          <w:rStyle w:val="cs9b0062635"/>
          <w:lang w:val="ru-RU"/>
        </w:rPr>
        <w:t>), остаточна версія 2.0-</w:t>
      </w:r>
      <w:r w:rsidR="007F66BB">
        <w:rPr>
          <w:rStyle w:val="cs9b0062635"/>
          <w:lang w:val="en-US"/>
        </w:rPr>
        <w:t>UA</w:t>
      </w:r>
      <w:r w:rsidR="007F66BB" w:rsidRPr="000E0E12">
        <w:rPr>
          <w:rStyle w:val="cs9b0062635"/>
          <w:lang w:val="ru-RU"/>
        </w:rPr>
        <w:t>(</w:t>
      </w:r>
      <w:r w:rsidR="007F66BB">
        <w:rPr>
          <w:rStyle w:val="cs9b0062635"/>
          <w:lang w:val="en-US"/>
        </w:rPr>
        <w:t>UK</w:t>
      </w:r>
      <w:r w:rsidR="007F66BB" w:rsidRPr="000E0E12">
        <w:rPr>
          <w:rStyle w:val="cs9b0062635"/>
          <w:lang w:val="ru-RU"/>
        </w:rPr>
        <w:t xml:space="preserve">) від 18 березня 2020 р., українською мовою; Інформація для учасника та форма інформованої згоди на участь для дітей та підлітків 12-13 років (когорти </w:t>
      </w:r>
      <w:r w:rsidR="007F66BB">
        <w:rPr>
          <w:rStyle w:val="cs9b0062635"/>
          <w:lang w:val="en-US"/>
        </w:rPr>
        <w:t>II</w:t>
      </w:r>
      <w:r w:rsidR="007F66BB" w:rsidRPr="000E0E12">
        <w:rPr>
          <w:rStyle w:val="cs9b0062635"/>
          <w:lang w:val="ru-RU"/>
        </w:rPr>
        <w:t xml:space="preserve"> та </w:t>
      </w:r>
      <w:r w:rsidR="007F66BB">
        <w:rPr>
          <w:rStyle w:val="cs9b0062635"/>
          <w:lang w:val="en-US"/>
        </w:rPr>
        <w:t>III</w:t>
      </w:r>
      <w:r w:rsidR="007F66BB" w:rsidRPr="000E0E12">
        <w:rPr>
          <w:rStyle w:val="cs9b0062635"/>
          <w:lang w:val="ru-RU"/>
        </w:rPr>
        <w:t>), остаточна версія 2.0-</w:t>
      </w:r>
      <w:r w:rsidR="007F66BB">
        <w:rPr>
          <w:rStyle w:val="cs9b0062635"/>
          <w:lang w:val="en-US"/>
        </w:rPr>
        <w:t>UA</w:t>
      </w:r>
      <w:r w:rsidR="007F66BB" w:rsidRPr="000E0E12">
        <w:rPr>
          <w:rStyle w:val="cs9b0062635"/>
          <w:lang w:val="ru-RU"/>
        </w:rPr>
        <w:t>(</w:t>
      </w:r>
      <w:r w:rsidR="007F66BB">
        <w:rPr>
          <w:rStyle w:val="cs9b0062635"/>
          <w:lang w:val="en-US"/>
        </w:rPr>
        <w:t>RU</w:t>
      </w:r>
      <w:r w:rsidR="007F66BB" w:rsidRPr="000E0E12">
        <w:rPr>
          <w:rStyle w:val="cs9b0062635"/>
          <w:lang w:val="ru-RU"/>
        </w:rPr>
        <w:t xml:space="preserve">) від 18 березня 2020 р., російською мовою; Інформація для учасника та форма інформованої згоди на участь для дітей та підлітків 14-17 років (когорти </w:t>
      </w:r>
      <w:r w:rsidR="007F66BB">
        <w:rPr>
          <w:rStyle w:val="cs9b0062635"/>
          <w:lang w:val="en-US"/>
        </w:rPr>
        <w:t>II</w:t>
      </w:r>
      <w:r w:rsidR="007F66BB" w:rsidRPr="000E0E12">
        <w:rPr>
          <w:rStyle w:val="cs9b0062635"/>
          <w:lang w:val="ru-RU"/>
        </w:rPr>
        <w:t xml:space="preserve"> та </w:t>
      </w:r>
      <w:r w:rsidR="007F66BB">
        <w:rPr>
          <w:rStyle w:val="cs9b0062635"/>
          <w:lang w:val="en-US"/>
        </w:rPr>
        <w:t>III</w:t>
      </w:r>
      <w:r w:rsidR="007F66BB" w:rsidRPr="000E0E12">
        <w:rPr>
          <w:rStyle w:val="cs9b0062635"/>
          <w:lang w:val="ru-RU"/>
        </w:rPr>
        <w:t>), остаточна версія 2.0-</w:t>
      </w:r>
      <w:r w:rsidR="007F66BB">
        <w:rPr>
          <w:rStyle w:val="cs9b0062635"/>
          <w:lang w:val="en-US"/>
        </w:rPr>
        <w:t>UA</w:t>
      </w:r>
      <w:r w:rsidR="007F66BB" w:rsidRPr="000E0E12">
        <w:rPr>
          <w:rStyle w:val="cs9b0062635"/>
          <w:lang w:val="ru-RU"/>
        </w:rPr>
        <w:t>(</w:t>
      </w:r>
      <w:r w:rsidR="007F66BB">
        <w:rPr>
          <w:rStyle w:val="cs9b0062635"/>
          <w:lang w:val="en-US"/>
        </w:rPr>
        <w:t>UK</w:t>
      </w:r>
      <w:r w:rsidR="007F66BB" w:rsidRPr="000E0E12">
        <w:rPr>
          <w:rStyle w:val="cs9b0062635"/>
          <w:lang w:val="ru-RU"/>
        </w:rPr>
        <w:t xml:space="preserve">) від 18 березня 2020 р., українською мовою; Інформація для учасника та форма інформованої згоди на участь для дітей та підлітків 14-17 років (когорти </w:t>
      </w:r>
      <w:r w:rsidR="007F66BB">
        <w:rPr>
          <w:rStyle w:val="cs9b0062635"/>
          <w:lang w:val="en-US"/>
        </w:rPr>
        <w:t>II</w:t>
      </w:r>
      <w:r w:rsidR="007F66BB" w:rsidRPr="000E0E12">
        <w:rPr>
          <w:rStyle w:val="cs9b0062635"/>
          <w:lang w:val="ru-RU"/>
        </w:rPr>
        <w:t xml:space="preserve"> та </w:t>
      </w:r>
      <w:r w:rsidR="007F66BB">
        <w:rPr>
          <w:rStyle w:val="cs9b0062635"/>
          <w:lang w:val="en-US"/>
        </w:rPr>
        <w:t>III</w:t>
      </w:r>
      <w:r w:rsidR="007F66BB" w:rsidRPr="000E0E12">
        <w:rPr>
          <w:rStyle w:val="cs9b0062635"/>
          <w:lang w:val="ru-RU"/>
        </w:rPr>
        <w:t>), остаточна версія 2.0-</w:t>
      </w:r>
      <w:r w:rsidR="007F66BB">
        <w:rPr>
          <w:rStyle w:val="cs9b0062635"/>
          <w:lang w:val="en-US"/>
        </w:rPr>
        <w:t>UA</w:t>
      </w:r>
      <w:r w:rsidR="007F66BB" w:rsidRPr="000E0E12">
        <w:rPr>
          <w:rStyle w:val="cs9b0062635"/>
          <w:lang w:val="ru-RU"/>
        </w:rPr>
        <w:t>(</w:t>
      </w:r>
      <w:r w:rsidR="007F66BB">
        <w:rPr>
          <w:rStyle w:val="cs9b0062635"/>
          <w:lang w:val="en-US"/>
        </w:rPr>
        <w:t>RU</w:t>
      </w:r>
      <w:r w:rsidR="007F66BB" w:rsidRPr="000E0E12">
        <w:rPr>
          <w:rStyle w:val="cs9b0062635"/>
          <w:lang w:val="ru-RU"/>
        </w:rPr>
        <w:t>) від 18 березня 2020 р., російською мовою; Інформація для учасника і форма інформованої згоди когорта ІІІ (</w:t>
      </w:r>
      <w:r w:rsidR="007F66BB">
        <w:rPr>
          <w:rStyle w:val="cs9b0062635"/>
          <w:lang w:val="ru-RU"/>
        </w:rPr>
        <w:t>Д</w:t>
      </w:r>
      <w:r w:rsidR="007F66BB" w:rsidRPr="000E0E12">
        <w:rPr>
          <w:rStyle w:val="cs9b0062635"/>
          <w:lang w:val="ru-RU"/>
        </w:rPr>
        <w:t>ля пацієнтів які досягли 18 років і більше), остаточна версія 2.0-</w:t>
      </w:r>
      <w:r w:rsidR="007F66BB">
        <w:rPr>
          <w:rStyle w:val="cs9b0062635"/>
          <w:lang w:val="en-US"/>
        </w:rPr>
        <w:t>UA</w:t>
      </w:r>
      <w:r w:rsidR="007F66BB" w:rsidRPr="000E0E12">
        <w:rPr>
          <w:rStyle w:val="cs9b0062635"/>
          <w:lang w:val="ru-RU"/>
        </w:rPr>
        <w:t>(</w:t>
      </w:r>
      <w:r w:rsidR="007F66BB">
        <w:rPr>
          <w:rStyle w:val="cs9b0062635"/>
          <w:lang w:val="en-US"/>
        </w:rPr>
        <w:t>UK</w:t>
      </w:r>
      <w:r w:rsidR="007F66BB" w:rsidRPr="000E0E12">
        <w:rPr>
          <w:rStyle w:val="cs9b0062635"/>
          <w:lang w:val="ru-RU"/>
        </w:rPr>
        <w:t>) від 18 березня 2020 р., українською мовою; Інформація для учасника і форма інформованої згоди когорта ІІІ (</w:t>
      </w:r>
      <w:r w:rsidR="007F66BB">
        <w:rPr>
          <w:rStyle w:val="cs9b0062635"/>
          <w:lang w:val="ru-RU"/>
        </w:rPr>
        <w:t>Д</w:t>
      </w:r>
      <w:r w:rsidR="007F66BB" w:rsidRPr="000E0E12">
        <w:rPr>
          <w:rStyle w:val="cs9b0062635"/>
          <w:lang w:val="ru-RU"/>
        </w:rPr>
        <w:t>ля пацієнтів які досягли 18 років і більше), остаточна версія 2.0-</w:t>
      </w:r>
      <w:r w:rsidR="007F66BB">
        <w:rPr>
          <w:rStyle w:val="cs9b0062635"/>
          <w:lang w:val="en-US"/>
        </w:rPr>
        <w:t>UA</w:t>
      </w:r>
      <w:r w:rsidR="007F66BB" w:rsidRPr="000E0E12">
        <w:rPr>
          <w:rStyle w:val="cs9b0062635"/>
          <w:lang w:val="ru-RU"/>
        </w:rPr>
        <w:t>(</w:t>
      </w:r>
      <w:r w:rsidR="007F66BB">
        <w:rPr>
          <w:rStyle w:val="cs9b0062635"/>
          <w:lang w:val="en-US"/>
        </w:rPr>
        <w:t>RU</w:t>
      </w:r>
      <w:r w:rsidR="007F66BB" w:rsidRPr="000E0E12">
        <w:rPr>
          <w:rStyle w:val="cs9b0062635"/>
          <w:lang w:val="ru-RU"/>
        </w:rPr>
        <w:t>) від 18 березня 2020 р., російською мовою; Інформація для учасника і форма інформованої згоди для батьків (когорта ІІ та когорта ІІІ), остаточна версія 1.0-</w:t>
      </w:r>
      <w:r w:rsidR="007F66BB">
        <w:rPr>
          <w:rStyle w:val="cs9b0062635"/>
          <w:lang w:val="en-US"/>
        </w:rPr>
        <w:t>UA</w:t>
      </w:r>
      <w:r w:rsidR="007F66BB" w:rsidRPr="000E0E12">
        <w:rPr>
          <w:rStyle w:val="cs9b0062635"/>
          <w:lang w:val="ru-RU"/>
        </w:rPr>
        <w:t>(</w:t>
      </w:r>
      <w:r w:rsidR="007F66BB">
        <w:rPr>
          <w:rStyle w:val="cs9b0062635"/>
          <w:lang w:val="en-US"/>
        </w:rPr>
        <w:t>UK</w:t>
      </w:r>
      <w:r w:rsidR="007F66BB" w:rsidRPr="000E0E12">
        <w:rPr>
          <w:rStyle w:val="cs9b0062635"/>
          <w:lang w:val="ru-RU"/>
        </w:rPr>
        <w:t>) від 02 грудня 2019 р., українською мовою; Інформація для учасника і форма інформованої згоди для батьків (когорта ІІ та когорта ІІІ), остаточна версія 1.0-</w:t>
      </w:r>
      <w:r w:rsidR="007F66BB">
        <w:rPr>
          <w:rStyle w:val="cs9b0062635"/>
          <w:lang w:val="en-US"/>
        </w:rPr>
        <w:t>UA</w:t>
      </w:r>
      <w:r w:rsidR="007F66BB" w:rsidRPr="000E0E12">
        <w:rPr>
          <w:rStyle w:val="cs9b0062635"/>
          <w:lang w:val="ru-RU"/>
        </w:rPr>
        <w:t>(</w:t>
      </w:r>
      <w:r w:rsidR="007F66BB">
        <w:rPr>
          <w:rStyle w:val="cs9b0062635"/>
          <w:lang w:val="en-US"/>
        </w:rPr>
        <w:t>RU</w:t>
      </w:r>
      <w:r w:rsidR="007F66BB" w:rsidRPr="000E0E12">
        <w:rPr>
          <w:rStyle w:val="cs9b0062635"/>
          <w:lang w:val="ru-RU"/>
        </w:rPr>
        <w:t>) від 02 грудня 2019 р., російською мовою; Зображення сумки-холодильника синього кольору, остаточна версія 1.0 від 12 листопада 2019 р; Зображення сумки-холодильника білого кольору, остаточна версія 1.0 від 12 листопада 2019 р.</w:t>
      </w:r>
      <w:r w:rsidR="007F66BB" w:rsidRPr="000E0E12">
        <w:rPr>
          <w:rStyle w:val="cs9f0a404035"/>
          <w:lang w:val="ru-RU"/>
        </w:rPr>
        <w:t xml:space="preserve"> до протоколу клінічного дослідження «Рандомізоване, міжнародне, з активним контролем, (відкрите), (подвійне сліпе) дослідження з підбору дози в паралельних групах, з оцінки ефективності та безпечності застосування препарату </w:t>
      </w:r>
      <w:r w:rsidR="007F66BB">
        <w:rPr>
          <w:rStyle w:val="cs9b0062635"/>
          <w:lang w:val="en-US"/>
        </w:rPr>
        <w:t>NNC</w:t>
      </w:r>
      <w:r w:rsidR="007F66BB" w:rsidRPr="000E0E12">
        <w:rPr>
          <w:rStyle w:val="cs9b0062635"/>
          <w:lang w:val="ru-RU"/>
        </w:rPr>
        <w:t>0195-0092</w:t>
      </w:r>
      <w:r w:rsidR="007F66BB" w:rsidRPr="000E0E12">
        <w:rPr>
          <w:rStyle w:val="cs9f0a404035"/>
          <w:lang w:val="ru-RU"/>
        </w:rPr>
        <w:t xml:space="preserve"> один раз на тиждень у порівнянні з щоденним застосуванням препарату гормону росту (Нордітропін® ФлексПро) у дітей препубертатного віку з дефіцитом гормону росту, у яких раніше не проводилася терапія препаратами гормону росту» , код </w:t>
      </w:r>
      <w:r w:rsidR="007F66BB">
        <w:rPr>
          <w:rStyle w:val="cs9f0a404035"/>
          <w:lang w:val="ru-RU"/>
        </w:rPr>
        <w:t>досліження</w:t>
      </w:r>
      <w:r w:rsidR="007F66BB" w:rsidRPr="000E0E12">
        <w:rPr>
          <w:rStyle w:val="cs9f0a404035"/>
          <w:lang w:val="ru-RU"/>
        </w:rPr>
        <w:t xml:space="preserve"> </w:t>
      </w:r>
      <w:r w:rsidR="007F66BB">
        <w:rPr>
          <w:rStyle w:val="cs9b0062635"/>
          <w:lang w:val="en-US"/>
        </w:rPr>
        <w:t>NN</w:t>
      </w:r>
      <w:r w:rsidR="007F66BB" w:rsidRPr="000E0E12">
        <w:rPr>
          <w:rStyle w:val="cs9b0062635"/>
          <w:lang w:val="ru-RU"/>
        </w:rPr>
        <w:t>8640-4172</w:t>
      </w:r>
      <w:r w:rsidR="007F66BB" w:rsidRPr="000E0E12">
        <w:rPr>
          <w:rStyle w:val="cs9f0a404035"/>
          <w:lang w:val="ru-RU"/>
        </w:rPr>
        <w:t xml:space="preserve">, остаточна версія 4.0 від 21 грудня 2018 р.; спонсор - </w:t>
      </w:r>
      <w:r w:rsidR="007F66BB">
        <w:rPr>
          <w:rStyle w:val="cs9f0a404035"/>
          <w:lang w:val="en-US"/>
        </w:rPr>
        <w:t>Novo</w:t>
      </w:r>
      <w:r w:rsidR="007F66BB" w:rsidRPr="000E0E12">
        <w:rPr>
          <w:rStyle w:val="cs9f0a404035"/>
          <w:lang w:val="ru-RU"/>
        </w:rPr>
        <w:t xml:space="preserve"> </w:t>
      </w:r>
      <w:r w:rsidR="007F66BB">
        <w:rPr>
          <w:rStyle w:val="cs9f0a404035"/>
          <w:lang w:val="en-US"/>
        </w:rPr>
        <w:t>Nordisk</w:t>
      </w:r>
      <w:r w:rsidR="007F66BB" w:rsidRPr="000E0E12">
        <w:rPr>
          <w:rStyle w:val="cs9f0a404035"/>
          <w:lang w:val="ru-RU"/>
        </w:rPr>
        <w:t xml:space="preserve"> </w:t>
      </w:r>
      <w:r w:rsidR="007F66BB">
        <w:rPr>
          <w:rStyle w:val="cs9f0a404035"/>
          <w:lang w:val="en-US"/>
        </w:rPr>
        <w:t>A</w:t>
      </w:r>
      <w:r w:rsidR="007F66BB" w:rsidRPr="000E0E12">
        <w:rPr>
          <w:rStyle w:val="cs9f0a404035"/>
          <w:lang w:val="ru-RU"/>
        </w:rPr>
        <w:t>/</w:t>
      </w:r>
      <w:r w:rsidR="007F66BB">
        <w:rPr>
          <w:rStyle w:val="cs9f0a404035"/>
          <w:lang w:val="en-US"/>
        </w:rPr>
        <w:t>S</w:t>
      </w:r>
      <w:r w:rsidR="007F66BB" w:rsidRPr="000E0E12">
        <w:rPr>
          <w:rStyle w:val="cs9f0a404035"/>
          <w:lang w:val="ru-RU"/>
        </w:rPr>
        <w:t xml:space="preserve">, </w:t>
      </w:r>
      <w:r w:rsidR="007F66BB">
        <w:rPr>
          <w:rStyle w:val="cs9f0a404035"/>
          <w:lang w:val="en-US"/>
        </w:rPr>
        <w:t>Denmark</w:t>
      </w:r>
    </w:p>
    <w:p w:rsidR="007F66BB" w:rsidRPr="000E0E12" w:rsidRDefault="007F66BB" w:rsidP="008A1D85">
      <w:pPr>
        <w:pStyle w:val="cs80d9435b"/>
        <w:rPr>
          <w:rFonts w:ascii="Arial" w:hAnsi="Arial" w:cs="Arial"/>
          <w:sz w:val="20"/>
          <w:szCs w:val="20"/>
          <w:lang w:val="ru-RU"/>
        </w:rPr>
      </w:pPr>
      <w:r w:rsidRPr="000E0E12">
        <w:rPr>
          <w:rFonts w:ascii="Arial" w:hAnsi="Arial" w:cs="Arial"/>
          <w:sz w:val="20"/>
          <w:szCs w:val="20"/>
          <w:lang w:val="ru-RU"/>
        </w:rPr>
        <w:t>Заявник - ТОВ «Ново Нордіск Україна»</w:t>
      </w:r>
    </w:p>
    <w:p w:rsidR="007F66BB" w:rsidRPr="000E0E12" w:rsidRDefault="007F66BB" w:rsidP="007F66BB">
      <w:pPr>
        <w:jc w:val="both"/>
        <w:rPr>
          <w:rFonts w:ascii="Arial" w:hAnsi="Arial" w:cs="Arial"/>
          <w:sz w:val="20"/>
          <w:szCs w:val="20"/>
          <w:lang w:val="ru-RU"/>
        </w:rPr>
      </w:pPr>
    </w:p>
    <w:p w:rsidR="00A968EF" w:rsidRPr="000E0E12" w:rsidRDefault="00A968EF">
      <w:pPr>
        <w:jc w:val="both"/>
        <w:rPr>
          <w:rFonts w:ascii="Arial" w:hAnsi="Arial" w:cs="Arial"/>
          <w:sz w:val="20"/>
          <w:szCs w:val="20"/>
          <w:lang w:val="ru-RU"/>
        </w:rPr>
      </w:pPr>
    </w:p>
    <w:p w:rsidR="00A968EF" w:rsidRDefault="008A1D85" w:rsidP="008A1D85">
      <w:pPr>
        <w:jc w:val="both"/>
        <w:rPr>
          <w:rStyle w:val="cs80d9435b3"/>
        </w:rPr>
      </w:pPr>
      <w:r>
        <w:rPr>
          <w:rStyle w:val="cs9b006263"/>
          <w:lang w:val="ru-RU"/>
        </w:rPr>
        <w:t xml:space="preserve">3. </w:t>
      </w:r>
      <w:r w:rsidR="00A968EF" w:rsidRPr="000E0E12">
        <w:rPr>
          <w:rStyle w:val="cs9b006263"/>
          <w:lang w:val="ru-RU"/>
        </w:rPr>
        <w:t>Опитувальник для оцінки використання ресурсів охорони здоров’я (</w:t>
      </w:r>
      <w:r w:rsidR="00A968EF">
        <w:rPr>
          <w:rStyle w:val="cs9b006263"/>
          <w:lang w:val="en-US"/>
        </w:rPr>
        <w:t>HCRU</w:t>
      </w:r>
      <w:r w:rsidR="00A968EF" w:rsidRPr="000E0E12">
        <w:rPr>
          <w:rStyle w:val="cs9b006263"/>
          <w:lang w:val="ru-RU"/>
        </w:rPr>
        <w:t xml:space="preserve">), версія </w:t>
      </w:r>
      <w:r w:rsidR="00A968EF">
        <w:rPr>
          <w:rStyle w:val="cs9b006263"/>
          <w:lang w:val="en-US"/>
        </w:rPr>
        <w:t>V</w:t>
      </w:r>
      <w:r w:rsidR="00A968EF" w:rsidRPr="000E0E12">
        <w:rPr>
          <w:rStyle w:val="cs9b006263"/>
          <w:lang w:val="ru-RU"/>
        </w:rPr>
        <w:t>2 від 30 липня 2019 року, українською мовою; Опитувальник для оцінки використання ресурсів охорони здоров’я (</w:t>
      </w:r>
      <w:r w:rsidR="00A968EF">
        <w:rPr>
          <w:rStyle w:val="cs9b006263"/>
          <w:lang w:val="en-US"/>
        </w:rPr>
        <w:t>HCRU</w:t>
      </w:r>
      <w:r w:rsidR="00A968EF" w:rsidRPr="000E0E12">
        <w:rPr>
          <w:rStyle w:val="cs9b006263"/>
          <w:lang w:val="ru-RU"/>
        </w:rPr>
        <w:t xml:space="preserve">), версія </w:t>
      </w:r>
      <w:r w:rsidR="00A968EF">
        <w:rPr>
          <w:rStyle w:val="cs9b006263"/>
          <w:lang w:val="en-US"/>
        </w:rPr>
        <w:t>V</w:t>
      </w:r>
      <w:r w:rsidR="00A968EF" w:rsidRPr="000E0E12">
        <w:rPr>
          <w:rStyle w:val="cs9b006263"/>
          <w:lang w:val="ru-RU"/>
        </w:rPr>
        <w:t xml:space="preserve">2 від 30 липня 2019 року, російською мовою; Посібник з проведення структурованого інтерв’ю із застосуванням шкали оцінки депресії Монтгомері-Асберга (Шкала </w:t>
      </w:r>
      <w:r w:rsidR="00A968EF">
        <w:rPr>
          <w:rStyle w:val="cs9b006263"/>
          <w:lang w:val="en-US"/>
        </w:rPr>
        <w:lastRenderedPageBreak/>
        <w:t>SIGMA</w:t>
      </w:r>
      <w:r w:rsidR="00A968EF" w:rsidRPr="000E0E12">
        <w:rPr>
          <w:rStyle w:val="cs9b006263"/>
          <w:lang w:val="ru-RU"/>
        </w:rPr>
        <w:t xml:space="preserve">), версія </w:t>
      </w:r>
      <w:r w:rsidR="00A968EF">
        <w:rPr>
          <w:rStyle w:val="cs9b006263"/>
          <w:lang w:val="en-US"/>
        </w:rPr>
        <w:t>V</w:t>
      </w:r>
      <w:r w:rsidR="00A968EF" w:rsidRPr="000E0E12">
        <w:rPr>
          <w:rStyle w:val="cs9b006263"/>
          <w:lang w:val="ru-RU"/>
        </w:rPr>
        <w:t>2 від 12 вересня 2019 року, українською мовою; Керівництво по структурованому інтерв’ю для шкали оцінки депресії Монтгомері-Асберга (</w:t>
      </w:r>
      <w:r w:rsidR="00A968EF">
        <w:rPr>
          <w:rStyle w:val="cs9b006263"/>
          <w:lang w:val="en-US"/>
        </w:rPr>
        <w:t>SIGMA</w:t>
      </w:r>
      <w:r w:rsidR="00A968EF" w:rsidRPr="000E0E12">
        <w:rPr>
          <w:rStyle w:val="cs9b006263"/>
          <w:lang w:val="ru-RU"/>
        </w:rPr>
        <w:t xml:space="preserve">), версія </w:t>
      </w:r>
      <w:r w:rsidR="00A968EF">
        <w:rPr>
          <w:rStyle w:val="cs9b006263"/>
          <w:lang w:val="en-US"/>
        </w:rPr>
        <w:t>V</w:t>
      </w:r>
      <w:r w:rsidR="00A968EF" w:rsidRPr="000E0E12">
        <w:rPr>
          <w:rStyle w:val="cs9b006263"/>
          <w:lang w:val="ru-RU"/>
        </w:rPr>
        <w:t>2 від 20 листопада 2019 року, російською мовою; Текст Короткої оцінки когнітивних функцій при шизофренії (</w:t>
      </w:r>
      <w:r w:rsidR="00A968EF">
        <w:rPr>
          <w:rStyle w:val="cs9b006263"/>
          <w:lang w:val="en-US"/>
        </w:rPr>
        <w:t>BACS</w:t>
      </w:r>
      <w:r w:rsidR="00A968EF" w:rsidRPr="000E0E12">
        <w:rPr>
          <w:rStyle w:val="cs9b006263"/>
          <w:lang w:val="ru-RU"/>
        </w:rPr>
        <w:t>) для електронного пристрою, українською мовою; Текст Короткої оцінки когнітивних функцій при шизофренії (</w:t>
      </w:r>
      <w:r w:rsidR="00A968EF">
        <w:rPr>
          <w:rStyle w:val="cs9b006263"/>
          <w:lang w:val="en-US"/>
        </w:rPr>
        <w:t>BACS</w:t>
      </w:r>
      <w:r w:rsidR="00A968EF" w:rsidRPr="000E0E12">
        <w:rPr>
          <w:rStyle w:val="cs9b006263"/>
          <w:lang w:val="ru-RU"/>
        </w:rPr>
        <w:t xml:space="preserve">) для електронного пристрою, російською мовою; Поправка 1 до Досьє досліджуваного лікарського засобу </w:t>
      </w:r>
      <w:r w:rsidR="00A968EF">
        <w:rPr>
          <w:rStyle w:val="cs9b006263"/>
          <w:lang w:val="en-US"/>
        </w:rPr>
        <w:t>SEP</w:t>
      </w:r>
      <w:r w:rsidR="00A968EF" w:rsidRPr="000E0E12">
        <w:rPr>
          <w:rStyle w:val="cs9b006263"/>
          <w:lang w:val="ru-RU"/>
        </w:rPr>
        <w:t xml:space="preserve">-363856, від 25 жовтня 2019 року, англійською мовою; Подовження терміну придатності досліджуваного лікарського засобу </w:t>
      </w:r>
      <w:r w:rsidR="00A968EF">
        <w:rPr>
          <w:rStyle w:val="cs9b006263"/>
          <w:lang w:val="en-US"/>
        </w:rPr>
        <w:t>SEP</w:t>
      </w:r>
      <w:r w:rsidR="00A968EF" w:rsidRPr="000E0E12">
        <w:rPr>
          <w:rStyle w:val="cs9b006263"/>
          <w:lang w:val="ru-RU"/>
        </w:rPr>
        <w:t>-363856 до 24 місяців</w:t>
      </w:r>
      <w:r w:rsidR="00A968EF" w:rsidRPr="000E0E12">
        <w:rPr>
          <w:rStyle w:val="cs9f0a40403"/>
          <w:lang w:val="ru-RU"/>
        </w:rPr>
        <w:t xml:space="preserve"> до протоколу клінічного випробування «Відкрите розширене дослідження для оцінки безпечності та переносимості препарату </w:t>
      </w:r>
      <w:r w:rsidR="00A968EF">
        <w:rPr>
          <w:rStyle w:val="cs9b006263"/>
          <w:lang w:val="en-US"/>
        </w:rPr>
        <w:t>SEP</w:t>
      </w:r>
      <w:r w:rsidR="00A968EF" w:rsidRPr="000E0E12">
        <w:rPr>
          <w:rStyle w:val="cs9b006263"/>
          <w:lang w:val="ru-RU"/>
        </w:rPr>
        <w:t>-363856</w:t>
      </w:r>
      <w:r w:rsidR="00A968EF" w:rsidRPr="000E0E12">
        <w:rPr>
          <w:rStyle w:val="cs9f0a40403"/>
          <w:lang w:val="ru-RU"/>
        </w:rPr>
        <w:t xml:space="preserve"> у пацієнтів із шизофренією», код </w:t>
      </w:r>
      <w:r w:rsidR="00A968EF">
        <w:rPr>
          <w:rStyle w:val="cs9f0a40403"/>
          <w:lang w:val="ru-RU"/>
        </w:rPr>
        <w:t>досліження</w:t>
      </w:r>
      <w:r w:rsidR="00A968EF" w:rsidRPr="000E0E12">
        <w:rPr>
          <w:rStyle w:val="cs9f0a40403"/>
          <w:lang w:val="ru-RU"/>
        </w:rPr>
        <w:t xml:space="preserve"> </w:t>
      </w:r>
      <w:r w:rsidR="00A968EF">
        <w:rPr>
          <w:rStyle w:val="cs9b006263"/>
          <w:lang w:val="en-US"/>
        </w:rPr>
        <w:t>SEP</w:t>
      </w:r>
      <w:r w:rsidR="00A968EF" w:rsidRPr="000E0E12">
        <w:rPr>
          <w:rStyle w:val="cs9b006263"/>
          <w:lang w:val="ru-RU"/>
        </w:rPr>
        <w:t>361-303</w:t>
      </w:r>
      <w:r w:rsidR="00A968EF" w:rsidRPr="000E0E12">
        <w:rPr>
          <w:rStyle w:val="cs9f0a40403"/>
          <w:lang w:val="ru-RU"/>
        </w:rPr>
        <w:t xml:space="preserve">, версія 1.00 від 24 квітня 2019 року; спонсор - «Суновіон Фармасьютікалс Інк.» </w:t>
      </w:r>
      <w:r w:rsidR="00A968EF" w:rsidRPr="00A968EF">
        <w:rPr>
          <w:rStyle w:val="cs9f0a40403"/>
          <w:lang w:val="ru-RU"/>
        </w:rPr>
        <w:t>(</w:t>
      </w:r>
      <w:r w:rsidR="00A968EF">
        <w:rPr>
          <w:rStyle w:val="cs9f0a40403"/>
          <w:lang w:val="en-US"/>
        </w:rPr>
        <w:t>Sunovion</w:t>
      </w:r>
      <w:r w:rsidR="00A968EF" w:rsidRPr="00A968EF">
        <w:rPr>
          <w:rStyle w:val="cs9f0a40403"/>
          <w:lang w:val="ru-RU"/>
        </w:rPr>
        <w:t xml:space="preserve"> </w:t>
      </w:r>
      <w:r w:rsidR="00A968EF">
        <w:rPr>
          <w:rStyle w:val="cs9f0a40403"/>
          <w:lang w:val="en-US"/>
        </w:rPr>
        <w:t>Pharmaceuticals</w:t>
      </w:r>
      <w:r w:rsidR="00A968EF" w:rsidRPr="00A968EF">
        <w:rPr>
          <w:rStyle w:val="cs9f0a40403"/>
          <w:lang w:val="ru-RU"/>
        </w:rPr>
        <w:t xml:space="preserve"> </w:t>
      </w:r>
      <w:r w:rsidR="00A968EF">
        <w:rPr>
          <w:rStyle w:val="cs9f0a40403"/>
          <w:lang w:val="en-US"/>
        </w:rPr>
        <w:t>Inc</w:t>
      </w:r>
      <w:r w:rsidR="00A968EF" w:rsidRPr="00A968EF">
        <w:rPr>
          <w:rStyle w:val="cs9f0a40403"/>
          <w:lang w:val="ru-RU"/>
        </w:rPr>
        <w:t>.), США</w:t>
      </w:r>
    </w:p>
    <w:p w:rsidR="00A968EF" w:rsidRPr="008A1D85" w:rsidRDefault="00A968EF" w:rsidP="008A1D85">
      <w:pPr>
        <w:pStyle w:val="cs80d9435b"/>
        <w:rPr>
          <w:rFonts w:ascii="Arial" w:hAnsi="Arial" w:cs="Arial"/>
          <w:sz w:val="20"/>
          <w:szCs w:val="20"/>
        </w:rPr>
      </w:pPr>
      <w:r w:rsidRPr="008A1D85">
        <w:rPr>
          <w:rFonts w:ascii="Arial" w:hAnsi="Arial" w:cs="Arial"/>
          <w:sz w:val="20"/>
          <w:szCs w:val="20"/>
        </w:rPr>
        <w:t>Заявник - Підприємство з 100% іноземною інвестицією «АЙК’ЮВІА РДС Україна»</w:t>
      </w:r>
    </w:p>
    <w:p w:rsidR="00A968EF" w:rsidRPr="008A1D85" w:rsidRDefault="00A968EF">
      <w:pPr>
        <w:jc w:val="both"/>
        <w:rPr>
          <w:rFonts w:ascii="Arial" w:hAnsi="Arial" w:cs="Arial"/>
          <w:sz w:val="20"/>
          <w:szCs w:val="20"/>
        </w:rPr>
      </w:pPr>
    </w:p>
    <w:p w:rsidR="00A968EF" w:rsidRPr="008A1D85" w:rsidRDefault="00A968EF">
      <w:pPr>
        <w:jc w:val="both"/>
        <w:rPr>
          <w:rFonts w:ascii="Arial" w:hAnsi="Arial" w:cs="Arial"/>
          <w:sz w:val="20"/>
          <w:szCs w:val="20"/>
        </w:rPr>
      </w:pPr>
    </w:p>
    <w:p w:rsidR="00A968EF" w:rsidRDefault="008A1D85" w:rsidP="008A1D85">
      <w:pPr>
        <w:jc w:val="both"/>
        <w:rPr>
          <w:rStyle w:val="cs80d9435b4"/>
        </w:rPr>
      </w:pPr>
      <w:r w:rsidRPr="008A1D85">
        <w:rPr>
          <w:rStyle w:val="cs9b006264"/>
        </w:rPr>
        <w:t>4</w:t>
      </w:r>
      <w:r>
        <w:rPr>
          <w:rStyle w:val="cs9b006264"/>
        </w:rPr>
        <w:t xml:space="preserve">. </w:t>
      </w:r>
      <w:r w:rsidR="00A968EF" w:rsidRPr="008A1D85">
        <w:rPr>
          <w:rStyle w:val="cs9b006264"/>
        </w:rPr>
        <w:t>Опитувальник для оцінки використання ресурсів охорони здоров’я (</w:t>
      </w:r>
      <w:r w:rsidR="00A968EF">
        <w:rPr>
          <w:rStyle w:val="cs9b006264"/>
          <w:lang w:val="en-US"/>
        </w:rPr>
        <w:t>HCRU</w:t>
      </w:r>
      <w:r w:rsidR="00A968EF" w:rsidRPr="008A1D85">
        <w:rPr>
          <w:rStyle w:val="cs9b006264"/>
        </w:rPr>
        <w:t xml:space="preserve">), версія </w:t>
      </w:r>
      <w:r w:rsidR="00A968EF">
        <w:rPr>
          <w:rStyle w:val="cs9b006264"/>
          <w:lang w:val="en-US"/>
        </w:rPr>
        <w:t>V</w:t>
      </w:r>
      <w:r w:rsidR="00A968EF" w:rsidRPr="008A1D85">
        <w:rPr>
          <w:rStyle w:val="cs9b006264"/>
        </w:rPr>
        <w:t>2 від 30 липня 2019 року, українською мовою; Опитувальник для оцінки використання ресурсів охорони здоров’я (</w:t>
      </w:r>
      <w:r w:rsidR="00A968EF">
        <w:rPr>
          <w:rStyle w:val="cs9b006264"/>
          <w:lang w:val="en-US"/>
        </w:rPr>
        <w:t>HCRU</w:t>
      </w:r>
      <w:r w:rsidR="00A968EF" w:rsidRPr="008A1D85">
        <w:rPr>
          <w:rStyle w:val="cs9b006264"/>
        </w:rPr>
        <w:t xml:space="preserve">), версія </w:t>
      </w:r>
      <w:r w:rsidR="00A968EF">
        <w:rPr>
          <w:rStyle w:val="cs9b006264"/>
          <w:lang w:val="en-US"/>
        </w:rPr>
        <w:t>V</w:t>
      </w:r>
      <w:r w:rsidR="00A968EF" w:rsidRPr="008A1D85">
        <w:rPr>
          <w:rStyle w:val="cs9b006264"/>
        </w:rPr>
        <w:t xml:space="preserve">2 від 30 липня 2019 року, російською мовою; Посібник з проведення структурованого інтерв’ю із застосуванням шкали оцінки депресії Монтгомері-Асберга (Шкала </w:t>
      </w:r>
      <w:r w:rsidR="00A968EF">
        <w:rPr>
          <w:rStyle w:val="cs9b006264"/>
          <w:lang w:val="en-US"/>
        </w:rPr>
        <w:t>SIGMA</w:t>
      </w:r>
      <w:r w:rsidR="00A968EF" w:rsidRPr="008A1D85">
        <w:rPr>
          <w:rStyle w:val="cs9b006264"/>
        </w:rPr>
        <w:t xml:space="preserve">), версія </w:t>
      </w:r>
      <w:r w:rsidR="00A968EF">
        <w:rPr>
          <w:rStyle w:val="cs9b006264"/>
          <w:lang w:val="en-US"/>
        </w:rPr>
        <w:t>V</w:t>
      </w:r>
      <w:r w:rsidR="00A968EF" w:rsidRPr="008A1D85">
        <w:rPr>
          <w:rStyle w:val="cs9b006264"/>
        </w:rPr>
        <w:t>2 від 12 вересня 2019 року, українською мовою; Керівництво по структурованому інтерв’ю для шкали оцінки депресії Монтгомері-Асберга (</w:t>
      </w:r>
      <w:r w:rsidR="00A968EF">
        <w:rPr>
          <w:rStyle w:val="cs9b006264"/>
          <w:lang w:val="en-US"/>
        </w:rPr>
        <w:t>SIGMA</w:t>
      </w:r>
      <w:r w:rsidR="00A968EF" w:rsidRPr="008A1D85">
        <w:rPr>
          <w:rStyle w:val="cs9b006264"/>
        </w:rPr>
        <w:t xml:space="preserve">), версія </w:t>
      </w:r>
      <w:r w:rsidR="00A968EF">
        <w:rPr>
          <w:rStyle w:val="cs9b006264"/>
          <w:lang w:val="en-US"/>
        </w:rPr>
        <w:t>V</w:t>
      </w:r>
      <w:r w:rsidR="00A968EF" w:rsidRPr="008A1D85">
        <w:rPr>
          <w:rStyle w:val="cs9b006264"/>
        </w:rPr>
        <w:t>2 від 20 листопада 2019 року, російською мовою; Текст Короткої оцінки когнітивних функцій при шизофренії (</w:t>
      </w:r>
      <w:r w:rsidR="00A968EF">
        <w:rPr>
          <w:rStyle w:val="cs9b006264"/>
          <w:lang w:val="en-US"/>
        </w:rPr>
        <w:t>BACS</w:t>
      </w:r>
      <w:r w:rsidR="00A968EF" w:rsidRPr="008A1D85">
        <w:rPr>
          <w:rStyle w:val="cs9b006264"/>
        </w:rPr>
        <w:t>) для електронного пристрою, українською мовою; Текст Короткої оцінки когнітивних функцій при шизофренії (</w:t>
      </w:r>
      <w:r w:rsidR="00A968EF">
        <w:rPr>
          <w:rStyle w:val="cs9b006264"/>
          <w:lang w:val="en-US"/>
        </w:rPr>
        <w:t>BACS</w:t>
      </w:r>
      <w:r w:rsidR="00A968EF" w:rsidRPr="008A1D85">
        <w:rPr>
          <w:rStyle w:val="cs9b006264"/>
        </w:rPr>
        <w:t xml:space="preserve">) для електронного пристрою, російською мовою; Поправка 1 до Досьє досліджуваного лікарського засобу </w:t>
      </w:r>
      <w:r w:rsidR="00A968EF">
        <w:rPr>
          <w:rStyle w:val="cs9b006264"/>
          <w:lang w:val="en-US"/>
        </w:rPr>
        <w:t>SEP</w:t>
      </w:r>
      <w:r w:rsidR="00A968EF" w:rsidRPr="008A1D85">
        <w:rPr>
          <w:rStyle w:val="cs9b006264"/>
        </w:rPr>
        <w:t xml:space="preserve">-363856, від 25 жовтня 2019 року, англійською мовою; Подовження терміну придатності досліджуваного лікарського засобу </w:t>
      </w:r>
      <w:r w:rsidR="00A968EF">
        <w:rPr>
          <w:rStyle w:val="cs9b006264"/>
          <w:lang w:val="en-US"/>
        </w:rPr>
        <w:t>SEP</w:t>
      </w:r>
      <w:r w:rsidR="00A968EF" w:rsidRPr="008A1D85">
        <w:rPr>
          <w:rStyle w:val="cs9b006264"/>
        </w:rPr>
        <w:t>-363856 та відповідного плацебо до 24 місяців</w:t>
      </w:r>
      <w:r w:rsidR="00A968EF" w:rsidRPr="008A1D85">
        <w:rPr>
          <w:rStyle w:val="cs9f0a40404"/>
        </w:rPr>
        <w:t xml:space="preserve"> до протоколу клінічного випробування «Рандомізоване, подвійне сліпе, плацебо-контрольоване, багатоцентрове дослідження, що проводиться в паралельних групах, із застосуванням фіксованих доз для оцінки ефективності та безпечності препарату </w:t>
      </w:r>
      <w:r w:rsidR="00A968EF">
        <w:rPr>
          <w:rStyle w:val="cs9b006264"/>
          <w:lang w:val="en-US"/>
        </w:rPr>
        <w:t>SEP</w:t>
      </w:r>
      <w:r w:rsidR="00A968EF" w:rsidRPr="008A1D85">
        <w:rPr>
          <w:rStyle w:val="cs9b006264"/>
        </w:rPr>
        <w:t>-363856</w:t>
      </w:r>
      <w:r w:rsidR="00A968EF" w:rsidRPr="008A1D85">
        <w:rPr>
          <w:rStyle w:val="cs9f0a40404"/>
        </w:rPr>
        <w:t xml:space="preserve"> у пацієнтів із шизофренією у гострому психотичному епізоді», код досліження </w:t>
      </w:r>
      <w:r w:rsidR="00A968EF">
        <w:rPr>
          <w:rStyle w:val="cs9b006264"/>
          <w:lang w:val="en-US"/>
        </w:rPr>
        <w:t>SEP</w:t>
      </w:r>
      <w:r w:rsidR="00A968EF" w:rsidRPr="008A1D85">
        <w:rPr>
          <w:rStyle w:val="cs9b006264"/>
        </w:rPr>
        <w:t>361-301</w:t>
      </w:r>
      <w:r w:rsidR="00A968EF" w:rsidRPr="008A1D85">
        <w:rPr>
          <w:rStyle w:val="cs9f0a40404"/>
        </w:rPr>
        <w:t>, версія 1.00 від 24 квітня 2019 року; спонсор - «Суновіон Фармасьютікалс Інк.» (</w:t>
      </w:r>
      <w:r w:rsidR="00A968EF">
        <w:rPr>
          <w:rStyle w:val="cs9f0a40404"/>
          <w:lang w:val="en-US"/>
        </w:rPr>
        <w:t>Sunovion</w:t>
      </w:r>
      <w:r w:rsidR="00A968EF" w:rsidRPr="008A1D85">
        <w:rPr>
          <w:rStyle w:val="cs9f0a40404"/>
        </w:rPr>
        <w:t xml:space="preserve"> </w:t>
      </w:r>
      <w:r w:rsidR="00A968EF">
        <w:rPr>
          <w:rStyle w:val="cs9f0a40404"/>
          <w:lang w:val="en-US"/>
        </w:rPr>
        <w:t>Pharmaceuticals</w:t>
      </w:r>
      <w:r w:rsidR="00A968EF" w:rsidRPr="008A1D85">
        <w:rPr>
          <w:rStyle w:val="cs9f0a40404"/>
        </w:rPr>
        <w:t xml:space="preserve"> </w:t>
      </w:r>
      <w:r w:rsidR="00A968EF">
        <w:rPr>
          <w:rStyle w:val="cs9f0a40404"/>
          <w:lang w:val="en-US"/>
        </w:rPr>
        <w:t>Inc</w:t>
      </w:r>
      <w:r w:rsidR="00A968EF" w:rsidRPr="008A1D85">
        <w:rPr>
          <w:rStyle w:val="cs9f0a40404"/>
        </w:rPr>
        <w:t>.), США</w:t>
      </w:r>
    </w:p>
    <w:p w:rsidR="00A968EF" w:rsidRPr="008A1D85" w:rsidRDefault="00A968EF" w:rsidP="008A1D85">
      <w:pPr>
        <w:pStyle w:val="cs80d9435b"/>
        <w:rPr>
          <w:rFonts w:ascii="Arial" w:hAnsi="Arial" w:cs="Arial"/>
          <w:sz w:val="20"/>
          <w:szCs w:val="20"/>
        </w:rPr>
      </w:pPr>
      <w:r w:rsidRPr="008A1D85">
        <w:rPr>
          <w:rFonts w:ascii="Arial" w:hAnsi="Arial" w:cs="Arial"/>
          <w:sz w:val="20"/>
          <w:szCs w:val="20"/>
        </w:rPr>
        <w:t>Заявник - Підприємство з 100% іноземною інвестицією «АЙК’ЮВІА РДС Україна»</w:t>
      </w:r>
    </w:p>
    <w:p w:rsidR="00A968EF" w:rsidRPr="008A1D85" w:rsidRDefault="00A968EF">
      <w:pPr>
        <w:jc w:val="both"/>
        <w:rPr>
          <w:rFonts w:ascii="Arial" w:hAnsi="Arial" w:cs="Arial"/>
          <w:sz w:val="20"/>
          <w:szCs w:val="20"/>
        </w:rPr>
      </w:pPr>
    </w:p>
    <w:p w:rsidR="00A968EF" w:rsidRPr="008A1D85" w:rsidRDefault="00A968EF">
      <w:pPr>
        <w:jc w:val="both"/>
        <w:rPr>
          <w:rFonts w:ascii="Arial" w:hAnsi="Arial" w:cs="Arial"/>
          <w:sz w:val="20"/>
          <w:szCs w:val="20"/>
        </w:rPr>
      </w:pPr>
    </w:p>
    <w:p w:rsidR="00A968EF" w:rsidRDefault="008A1D85" w:rsidP="008A1D85">
      <w:pPr>
        <w:jc w:val="both"/>
        <w:rPr>
          <w:rStyle w:val="cs80d9435b5"/>
        </w:rPr>
      </w:pPr>
      <w:r>
        <w:rPr>
          <w:rStyle w:val="cs9b006265"/>
        </w:rPr>
        <w:t xml:space="preserve">5. </w:t>
      </w:r>
      <w:r w:rsidR="00A968EF" w:rsidRPr="000E0E12">
        <w:rPr>
          <w:rStyle w:val="cs9b006265"/>
          <w:lang w:val="ru-RU"/>
        </w:rPr>
        <w:t>Оновлений протокол клінічного випробування, замаскована версія 1.0 з Поправкою 3 від 29 жовтня 2019 р., англійською мовою; Інформаційний листок пацієнта і форма інформованої згоди, версія 3.1 для України від 08 січня 2020 р., англійською, українською, російською мовами; Зміна назви місць проведення клінічного випробування</w:t>
      </w:r>
      <w:r w:rsidR="00A968EF" w:rsidRPr="000E0E12">
        <w:rPr>
          <w:rStyle w:val="cs9f0a40405"/>
          <w:lang w:val="ru-RU"/>
        </w:rPr>
        <w:t xml:space="preserve"> до протоколу клінічного дослідження «Багатоцентрове, рандомізоване, подвійне сліпе, плацебо-контрольоване дослідження фази 3 для оцінки ефективності й безпеки додаткової терапії </w:t>
      </w:r>
      <w:r w:rsidR="00A968EF" w:rsidRPr="000E0E12">
        <w:rPr>
          <w:rStyle w:val="cs9b006265"/>
          <w:lang w:val="ru-RU"/>
        </w:rPr>
        <w:t>пімавансерином</w:t>
      </w:r>
      <w:r w:rsidR="00A968EF" w:rsidRPr="000E0E12">
        <w:rPr>
          <w:rStyle w:val="cs9f0a40405"/>
          <w:lang w:val="ru-RU"/>
        </w:rPr>
        <w:t xml:space="preserve"> у пацієнтів з великим депресивним розладом та відсутністю адекватної відповіді на лікування антидепресантами», код </w:t>
      </w:r>
      <w:r w:rsidR="00A968EF">
        <w:rPr>
          <w:rStyle w:val="cs9f0a40405"/>
          <w:lang w:val="ru-RU"/>
        </w:rPr>
        <w:t>досліження</w:t>
      </w:r>
      <w:r w:rsidR="00A968EF" w:rsidRPr="000E0E12">
        <w:rPr>
          <w:rStyle w:val="cs9f0a40405"/>
          <w:lang w:val="ru-RU"/>
        </w:rPr>
        <w:t xml:space="preserve"> </w:t>
      </w:r>
      <w:r w:rsidR="00A968EF">
        <w:rPr>
          <w:rStyle w:val="cs9b006265"/>
          <w:lang w:val="en-US"/>
        </w:rPr>
        <w:t>ACP</w:t>
      </w:r>
      <w:r w:rsidR="00A968EF" w:rsidRPr="000E0E12">
        <w:rPr>
          <w:rStyle w:val="cs9b006265"/>
          <w:lang w:val="ru-RU"/>
        </w:rPr>
        <w:t>-103-054</w:t>
      </w:r>
      <w:r w:rsidR="00A968EF" w:rsidRPr="000E0E12">
        <w:rPr>
          <w:rStyle w:val="cs9f0a40405"/>
          <w:lang w:val="ru-RU"/>
        </w:rPr>
        <w:t>, версія 1.0 з поправкою 2 від 18 березня 2019 р.; спонсор - «АКАДІА Фармасьютікалз Інк., США» (</w:t>
      </w:r>
      <w:r w:rsidR="00A968EF">
        <w:rPr>
          <w:rStyle w:val="cs9f0a40405"/>
          <w:lang w:val="en-US"/>
        </w:rPr>
        <w:t>ACADIA</w:t>
      </w:r>
      <w:r w:rsidR="00A968EF" w:rsidRPr="000E0E12">
        <w:rPr>
          <w:rStyle w:val="cs9f0a40405"/>
          <w:lang w:val="ru-RU"/>
        </w:rPr>
        <w:t xml:space="preserve"> </w:t>
      </w:r>
      <w:r w:rsidR="00A968EF">
        <w:rPr>
          <w:rStyle w:val="cs9f0a40405"/>
          <w:lang w:val="en-US"/>
        </w:rPr>
        <w:t>Pharmaceuticals</w:t>
      </w:r>
      <w:r w:rsidR="00A968EF" w:rsidRPr="000E0E12">
        <w:rPr>
          <w:rStyle w:val="cs9f0a40405"/>
          <w:lang w:val="ru-RU"/>
        </w:rPr>
        <w:t xml:space="preserve"> </w:t>
      </w:r>
      <w:r w:rsidR="00A968EF">
        <w:rPr>
          <w:rStyle w:val="cs9f0a40405"/>
          <w:lang w:val="en-US"/>
        </w:rPr>
        <w:t>Inc</w:t>
      </w:r>
      <w:r w:rsidR="00A968EF" w:rsidRPr="000E0E12">
        <w:rPr>
          <w:rStyle w:val="cs9f0a40405"/>
          <w:lang w:val="ru-RU"/>
        </w:rPr>
        <w:t xml:space="preserve">., </w:t>
      </w:r>
      <w:r w:rsidR="00A968EF">
        <w:rPr>
          <w:rStyle w:val="cs9f0a40405"/>
          <w:lang w:val="en-US"/>
        </w:rPr>
        <w:t>USA</w:t>
      </w:r>
      <w:r w:rsidR="00A968EF" w:rsidRPr="000E0E12">
        <w:rPr>
          <w:rStyle w:val="cs9f0a40405"/>
          <w:lang w:val="ru-RU"/>
        </w:rPr>
        <w:t>).</w:t>
      </w:r>
    </w:p>
    <w:p w:rsidR="00A968EF" w:rsidRDefault="00A968EF">
      <w:pPr>
        <w:pStyle w:val="cs80d9435b"/>
      </w:pPr>
      <w:r>
        <w:rPr>
          <w:rStyle w:val="cs9f0a40405"/>
          <w:lang w:val="en-US"/>
        </w:rPr>
        <w:t> </w:t>
      </w:r>
    </w:p>
    <w:tbl>
      <w:tblPr>
        <w:tblW w:w="0" w:type="auto"/>
        <w:tblInd w:w="-29" w:type="dxa"/>
        <w:tblCellMar>
          <w:left w:w="0" w:type="dxa"/>
          <w:right w:w="0" w:type="dxa"/>
        </w:tblCellMar>
        <w:tblLook w:val="04A0" w:firstRow="1" w:lastRow="0" w:firstColumn="1" w:lastColumn="0" w:noHBand="0" w:noVBand="1"/>
      </w:tblPr>
      <w:tblGrid>
        <w:gridCol w:w="4758"/>
        <w:gridCol w:w="4893"/>
      </w:tblGrid>
      <w:tr w:rsidR="00A968EF" w:rsidRPr="009F539F" w:rsidTr="008A1D85">
        <w:trPr>
          <w:trHeight w:val="213"/>
        </w:trPr>
        <w:tc>
          <w:tcPr>
            <w:tcW w:w="4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9F539F" w:rsidRDefault="00A968EF">
            <w:pPr>
              <w:pStyle w:val="cs2e86d3a6"/>
            </w:pPr>
            <w:r w:rsidRPr="009F539F">
              <w:rPr>
                <w:rStyle w:val="cs9b006265"/>
                <w:b w:val="0"/>
              </w:rPr>
              <w:t>БУЛО</w:t>
            </w:r>
          </w:p>
        </w:tc>
        <w:tc>
          <w:tcPr>
            <w:tcW w:w="48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9F539F" w:rsidRDefault="00A968EF">
            <w:pPr>
              <w:pStyle w:val="cs2e86d3a6"/>
            </w:pPr>
            <w:r w:rsidRPr="009F539F">
              <w:rPr>
                <w:rStyle w:val="cs9b006265"/>
                <w:b w:val="0"/>
              </w:rPr>
              <w:t>СТАЛО</w:t>
            </w:r>
          </w:p>
        </w:tc>
      </w:tr>
      <w:tr w:rsidR="00A968EF" w:rsidRPr="009F539F" w:rsidTr="008A1D85">
        <w:trPr>
          <w:trHeight w:val="213"/>
        </w:trPr>
        <w:tc>
          <w:tcPr>
            <w:tcW w:w="4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9F539F" w:rsidRDefault="00A968EF">
            <w:pPr>
              <w:pStyle w:val="cs80d9435b"/>
            </w:pPr>
            <w:r w:rsidRPr="009F539F">
              <w:rPr>
                <w:rStyle w:val="cs9b006265"/>
                <w:b w:val="0"/>
              </w:rPr>
              <w:t> д.м.н., проф., Римша С.В.</w:t>
            </w:r>
          </w:p>
          <w:p w:rsidR="00A968EF" w:rsidRPr="009F539F" w:rsidRDefault="00A968EF" w:rsidP="009F539F">
            <w:pPr>
              <w:pStyle w:val="csae1e8a62"/>
            </w:pPr>
            <w:r w:rsidRPr="001D1130">
              <w:rPr>
                <w:rStyle w:val="cs9b006265"/>
              </w:rPr>
              <w:t xml:space="preserve">Комунальний заклад </w:t>
            </w:r>
            <w:r w:rsidRPr="001D1130">
              <w:rPr>
                <w:rStyle w:val="cs9f0a40405"/>
              </w:rPr>
              <w:t>«</w:t>
            </w:r>
            <w:r w:rsidRPr="001D1130">
              <w:rPr>
                <w:rStyle w:val="cs9b006265"/>
              </w:rPr>
              <w:t>Вінницька обласна психоневрологічна лікарня ім. акад. </w:t>
            </w:r>
            <w:r w:rsidR="009F539F" w:rsidRPr="001D1130">
              <w:rPr>
                <w:rStyle w:val="cs9b006265"/>
              </w:rPr>
              <w:t xml:space="preserve">                   </w:t>
            </w:r>
            <w:r w:rsidRPr="001D1130">
              <w:rPr>
                <w:rStyle w:val="cs9b006265"/>
              </w:rPr>
              <w:t>О.І. Ющенка</w:t>
            </w:r>
            <w:r w:rsidRPr="001D1130">
              <w:rPr>
                <w:rStyle w:val="cs9f0a40405"/>
              </w:rPr>
              <w:t>»</w:t>
            </w:r>
            <w:r w:rsidRPr="009F539F">
              <w:rPr>
                <w:rStyle w:val="cs9b006265"/>
                <w:b w:val="0"/>
              </w:rPr>
              <w:t>, відділення №7(чоловіче), відділення №10(жіноче), Вінницький національний медичний університет             ім. М.І. Пирогова, кафедра психіатрії, наркології та психотерапії з курсом післядипломної освіти, м. Вінниця</w:t>
            </w:r>
          </w:p>
        </w:tc>
        <w:tc>
          <w:tcPr>
            <w:tcW w:w="48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9F539F" w:rsidRDefault="00A968EF">
            <w:pPr>
              <w:pStyle w:val="csf06cd379"/>
            </w:pPr>
            <w:r w:rsidRPr="009F539F">
              <w:rPr>
                <w:rStyle w:val="cs9b006265"/>
                <w:b w:val="0"/>
              </w:rPr>
              <w:t> д.м.н., проф., Римша С.В.</w:t>
            </w:r>
          </w:p>
          <w:p w:rsidR="00A968EF" w:rsidRPr="009F539F" w:rsidRDefault="00A968EF">
            <w:pPr>
              <w:pStyle w:val="csae1e8a62"/>
            </w:pPr>
            <w:r w:rsidRPr="001D1130">
              <w:rPr>
                <w:rStyle w:val="cs9b006265"/>
              </w:rPr>
              <w:t xml:space="preserve">Комунальне некомерційне підприємство </w:t>
            </w:r>
            <w:r w:rsidRPr="001D1130">
              <w:rPr>
                <w:rStyle w:val="cs9f0a40405"/>
              </w:rPr>
              <w:t>«</w:t>
            </w:r>
            <w:r w:rsidRPr="001D1130">
              <w:rPr>
                <w:rStyle w:val="cs9b006265"/>
              </w:rPr>
              <w:t>Вінницька обласна клінічна психоневрологічна лікарня ім. акад. О.І.Ющенка Вінницької обласної Ради</w:t>
            </w:r>
            <w:r w:rsidRPr="001D1130">
              <w:rPr>
                <w:rStyle w:val="cs9f0a40405"/>
              </w:rPr>
              <w:t>»</w:t>
            </w:r>
            <w:r w:rsidRPr="009F539F">
              <w:rPr>
                <w:rStyle w:val="cs9b006265"/>
                <w:b w:val="0"/>
              </w:rPr>
              <w:t xml:space="preserve">, відділення №7 (чоловіче), відділення №10(жіноче), Вінницький національний медичний університет ім. </w:t>
            </w:r>
            <w:r w:rsidR="009F539F">
              <w:rPr>
                <w:rStyle w:val="cs9b006265"/>
                <w:b w:val="0"/>
              </w:rPr>
              <w:t xml:space="preserve">             </w:t>
            </w:r>
            <w:r w:rsidRPr="009F539F">
              <w:rPr>
                <w:rStyle w:val="cs9b006265"/>
                <w:b w:val="0"/>
              </w:rPr>
              <w:t xml:space="preserve">М.І. Пирогова, кафедра психіатрії, наркології та психотерапії з курсом післядипломної освіти, </w:t>
            </w:r>
            <w:r w:rsidR="009F539F">
              <w:rPr>
                <w:rStyle w:val="cs9b006265"/>
                <w:b w:val="0"/>
              </w:rPr>
              <w:t xml:space="preserve">    </w:t>
            </w:r>
            <w:r w:rsidRPr="009F539F">
              <w:rPr>
                <w:rStyle w:val="cs9b006265"/>
                <w:b w:val="0"/>
              </w:rPr>
              <w:t>м. Вінниця</w:t>
            </w:r>
          </w:p>
        </w:tc>
      </w:tr>
      <w:tr w:rsidR="00A968EF" w:rsidRPr="009F539F" w:rsidTr="008A1D85">
        <w:trPr>
          <w:trHeight w:val="213"/>
        </w:trPr>
        <w:tc>
          <w:tcPr>
            <w:tcW w:w="4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9F539F" w:rsidRDefault="00A968EF">
            <w:pPr>
              <w:pStyle w:val="cs80d9435b"/>
            </w:pPr>
            <w:r w:rsidRPr="009F539F">
              <w:rPr>
                <w:rStyle w:val="cs9b006265"/>
                <w:b w:val="0"/>
              </w:rPr>
              <w:t> к.м.н., Серебреннікова О.А.</w:t>
            </w:r>
          </w:p>
          <w:p w:rsidR="00A968EF" w:rsidRPr="009F539F" w:rsidRDefault="00A968EF">
            <w:pPr>
              <w:pStyle w:val="csae1e8a62"/>
            </w:pPr>
            <w:r w:rsidRPr="001D1130">
              <w:rPr>
                <w:rStyle w:val="cs9b006265"/>
              </w:rPr>
              <w:t xml:space="preserve">Комунальний заклад </w:t>
            </w:r>
            <w:r w:rsidRPr="001D1130">
              <w:rPr>
                <w:rStyle w:val="cs9f0a40405"/>
              </w:rPr>
              <w:t>«</w:t>
            </w:r>
            <w:r w:rsidRPr="001D1130">
              <w:rPr>
                <w:rStyle w:val="cs9b006265"/>
              </w:rPr>
              <w:t>Вінницька обласна психоневрологічна лікарня ім. акад.              </w:t>
            </w:r>
            <w:r w:rsidR="009F539F" w:rsidRPr="001D1130">
              <w:rPr>
                <w:rStyle w:val="cs9b006265"/>
              </w:rPr>
              <w:t xml:space="preserve">      </w:t>
            </w:r>
            <w:r w:rsidRPr="001D1130">
              <w:rPr>
                <w:rStyle w:val="cs9b006265"/>
              </w:rPr>
              <w:t>О.І. Ющенка</w:t>
            </w:r>
            <w:r w:rsidRPr="001D1130">
              <w:rPr>
                <w:rStyle w:val="cs9f0a40405"/>
              </w:rPr>
              <w:t>»</w:t>
            </w:r>
            <w:r w:rsidRPr="009F539F">
              <w:rPr>
                <w:rStyle w:val="cs9b006265"/>
                <w:b w:val="0"/>
              </w:rPr>
              <w:t xml:space="preserve">, чоловіче відділення №21, жіноче відділення №15, Вінницький національний медичний університет ім.      М.І. Пирогова, кафедра </w:t>
            </w:r>
            <w:r w:rsidRPr="009F539F">
              <w:rPr>
                <w:rStyle w:val="cs9b006265"/>
                <w:b w:val="0"/>
              </w:rPr>
              <w:lastRenderedPageBreak/>
              <w:t>психіатрії, наркології та психотерапії з курсом післядипломної освіти, м. Вінниця</w:t>
            </w:r>
          </w:p>
        </w:tc>
        <w:tc>
          <w:tcPr>
            <w:tcW w:w="48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9F539F" w:rsidRDefault="00A968EF">
            <w:pPr>
              <w:pStyle w:val="csf06cd379"/>
            </w:pPr>
            <w:r w:rsidRPr="009F539F">
              <w:rPr>
                <w:rStyle w:val="cs9b006265"/>
                <w:b w:val="0"/>
              </w:rPr>
              <w:lastRenderedPageBreak/>
              <w:t xml:space="preserve"> к.м.н., Серебреннікова О.А. </w:t>
            </w:r>
          </w:p>
          <w:p w:rsidR="00A968EF" w:rsidRPr="009F539F" w:rsidRDefault="00A968EF">
            <w:pPr>
              <w:pStyle w:val="csae1e8a62"/>
            </w:pPr>
            <w:r w:rsidRPr="001D1130">
              <w:rPr>
                <w:rStyle w:val="cs9b006265"/>
              </w:rPr>
              <w:t xml:space="preserve">Комунальне некомерційне підприємство </w:t>
            </w:r>
            <w:r w:rsidRPr="001D1130">
              <w:rPr>
                <w:rStyle w:val="cs9f0a40405"/>
              </w:rPr>
              <w:t>«</w:t>
            </w:r>
            <w:r w:rsidRPr="001D1130">
              <w:rPr>
                <w:rStyle w:val="cs9b006265"/>
              </w:rPr>
              <w:t>Вінницька обласна клінічна психоневрологічна лікарня ім. акад.                О.І. Ющенка Вінницької обласної Ради</w:t>
            </w:r>
            <w:r w:rsidRPr="001D1130">
              <w:rPr>
                <w:rStyle w:val="cs9f0a40405"/>
              </w:rPr>
              <w:t>»</w:t>
            </w:r>
            <w:r w:rsidRPr="009F539F">
              <w:rPr>
                <w:rStyle w:val="cs9b006265"/>
                <w:b w:val="0"/>
              </w:rPr>
              <w:t xml:space="preserve">, чоловіче відділення №21, жіноче відділення №15, Вінницький національний медичний університет ім. </w:t>
            </w:r>
            <w:r w:rsidR="009F539F">
              <w:rPr>
                <w:rStyle w:val="cs9b006265"/>
                <w:b w:val="0"/>
              </w:rPr>
              <w:t xml:space="preserve">             </w:t>
            </w:r>
            <w:r w:rsidRPr="009F539F">
              <w:rPr>
                <w:rStyle w:val="cs9b006265"/>
                <w:b w:val="0"/>
              </w:rPr>
              <w:t xml:space="preserve">М.І. Пирогова, </w:t>
            </w:r>
            <w:r w:rsidRPr="009F539F">
              <w:rPr>
                <w:rStyle w:val="cs9b006265"/>
                <w:b w:val="0"/>
              </w:rPr>
              <w:lastRenderedPageBreak/>
              <w:t xml:space="preserve">кафедра психіатрії, наркології та психотерапії з курсом післядипломної освіти, </w:t>
            </w:r>
            <w:r w:rsidR="009F539F">
              <w:rPr>
                <w:rStyle w:val="cs9b006265"/>
                <w:b w:val="0"/>
              </w:rPr>
              <w:t xml:space="preserve">    </w:t>
            </w:r>
            <w:r w:rsidRPr="009F539F">
              <w:rPr>
                <w:rStyle w:val="cs9b006265"/>
                <w:b w:val="0"/>
              </w:rPr>
              <w:t>м. Вінниця</w:t>
            </w:r>
          </w:p>
        </w:tc>
      </w:tr>
      <w:tr w:rsidR="00A968EF" w:rsidRPr="009F539F" w:rsidTr="008A1D85">
        <w:trPr>
          <w:trHeight w:val="213"/>
        </w:trPr>
        <w:tc>
          <w:tcPr>
            <w:tcW w:w="4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9F539F" w:rsidRDefault="00A968EF">
            <w:pPr>
              <w:pStyle w:val="cs80d9435b"/>
            </w:pPr>
            <w:r w:rsidRPr="009F539F">
              <w:rPr>
                <w:rStyle w:val="cs9b006265"/>
                <w:b w:val="0"/>
              </w:rPr>
              <w:lastRenderedPageBreak/>
              <w:t> д.м.н., проф., Венгер О. П.</w:t>
            </w:r>
          </w:p>
          <w:p w:rsidR="00A968EF" w:rsidRPr="009F539F" w:rsidRDefault="00A968EF">
            <w:pPr>
              <w:pStyle w:val="csae1e8a62"/>
            </w:pPr>
            <w:r w:rsidRPr="001D1130">
              <w:rPr>
                <w:rStyle w:val="cs9b006265"/>
              </w:rPr>
              <w:t>Тернопільська обласна комунальна клінічна психоневрологічна лікарня</w:t>
            </w:r>
            <w:r w:rsidRPr="009F539F">
              <w:rPr>
                <w:rStyle w:val="cs9b006265"/>
                <w:b w:val="0"/>
              </w:rPr>
              <w:t xml:space="preserve">, психіатричне відділення №2 (чоловіче), психіатричне відділення №6 (жіноче), ДВНЗ «Тернопільський державний медичний університет імені </w:t>
            </w:r>
            <w:r w:rsidR="009F539F">
              <w:rPr>
                <w:rStyle w:val="cs9b006265"/>
                <w:b w:val="0"/>
              </w:rPr>
              <w:t xml:space="preserve">           </w:t>
            </w:r>
            <w:r w:rsidRPr="009F539F">
              <w:rPr>
                <w:rStyle w:val="cs9b006265"/>
                <w:b w:val="0"/>
              </w:rPr>
              <w:t xml:space="preserve">І.Я. Горбачевського МОЗ України», кафедра психіатрії, наркології та медичної психології, </w:t>
            </w:r>
            <w:r w:rsidR="009F539F">
              <w:rPr>
                <w:rStyle w:val="cs9b006265"/>
                <w:b w:val="0"/>
              </w:rPr>
              <w:t xml:space="preserve">   </w:t>
            </w:r>
            <w:r w:rsidRPr="009F539F">
              <w:rPr>
                <w:rStyle w:val="cs9b006265"/>
                <w:b w:val="0"/>
              </w:rPr>
              <w:t>м. Тернопіль</w:t>
            </w:r>
          </w:p>
        </w:tc>
        <w:tc>
          <w:tcPr>
            <w:tcW w:w="48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9F539F" w:rsidRDefault="00A968EF">
            <w:pPr>
              <w:pStyle w:val="csf06cd379"/>
            </w:pPr>
            <w:r w:rsidRPr="009F539F">
              <w:rPr>
                <w:rStyle w:val="cs9b006265"/>
                <w:b w:val="0"/>
              </w:rPr>
              <w:t> д.м.н., проф., Венгер О. П.</w:t>
            </w:r>
          </w:p>
          <w:p w:rsidR="00A968EF" w:rsidRPr="009F539F" w:rsidRDefault="00A968EF">
            <w:pPr>
              <w:pStyle w:val="csae1e8a62"/>
            </w:pPr>
            <w:r w:rsidRPr="001D1130">
              <w:rPr>
                <w:rStyle w:val="cs9b006265"/>
              </w:rPr>
              <w:t>Комунальне некомерційне підприємство «Тернопільська обласна клінічна психоневрологічна лікарня» Тернопільської обласної ради</w:t>
            </w:r>
            <w:r w:rsidRPr="009F539F">
              <w:rPr>
                <w:rStyle w:val="cs9b006265"/>
                <w:b w:val="0"/>
              </w:rPr>
              <w:t>, психіатричне відділення №2 (чоловіче), психіатричне відділення №6 (жіноче), ДВНЗ «Тернопільський державний медичний університет імені І.Я. Горбачевського МОЗ України», кафедра психіатрії, наркології та медичної психології, м. Тернопіль</w:t>
            </w:r>
          </w:p>
        </w:tc>
      </w:tr>
      <w:tr w:rsidR="00A968EF" w:rsidRPr="009F539F" w:rsidTr="008A1D85">
        <w:trPr>
          <w:trHeight w:val="213"/>
        </w:trPr>
        <w:tc>
          <w:tcPr>
            <w:tcW w:w="4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9F539F" w:rsidRDefault="00A968EF">
            <w:pPr>
              <w:pStyle w:val="cs80d9435b"/>
            </w:pPr>
            <w:r w:rsidRPr="009F539F">
              <w:rPr>
                <w:rStyle w:val="cs9b006265"/>
                <w:b w:val="0"/>
              </w:rPr>
              <w:t>  директор, Паламарчук П.В.</w:t>
            </w:r>
          </w:p>
          <w:p w:rsidR="00A968EF" w:rsidRPr="009F539F" w:rsidRDefault="00A968EF" w:rsidP="001D1130">
            <w:pPr>
              <w:pStyle w:val="csae1e8a62"/>
            </w:pPr>
            <w:r w:rsidRPr="001D1130">
              <w:rPr>
                <w:rStyle w:val="cs9b006265"/>
              </w:rPr>
              <w:t>Комунальний заклад «Херсонська обласна психіатрична лікарня» Херсонської обласної ради</w:t>
            </w:r>
            <w:r w:rsidRPr="009F539F">
              <w:rPr>
                <w:rStyle w:val="cs9b006265"/>
                <w:b w:val="0"/>
              </w:rPr>
              <w:t>, чоловіче психіатричне відділення №3 та жіноче психіатричне відділення №</w:t>
            </w:r>
            <w:r w:rsidRPr="00A66489">
              <w:rPr>
                <w:rFonts w:ascii="Arial" w:hAnsi="Arial" w:cs="Arial"/>
                <w:sz w:val="20"/>
                <w:szCs w:val="20"/>
              </w:rPr>
              <w:t xml:space="preserve">10, </w:t>
            </w:r>
            <w:r w:rsidR="009F539F" w:rsidRPr="00A66489">
              <w:rPr>
                <w:rFonts w:ascii="Arial" w:hAnsi="Arial" w:cs="Arial"/>
                <w:sz w:val="20"/>
                <w:szCs w:val="20"/>
              </w:rPr>
              <w:t xml:space="preserve"> </w:t>
            </w:r>
            <w:r w:rsidRPr="00A66489">
              <w:rPr>
                <w:rFonts w:ascii="Arial" w:hAnsi="Arial" w:cs="Arial"/>
                <w:sz w:val="20"/>
                <w:szCs w:val="20"/>
              </w:rPr>
              <w:t>с. Степанівка, м. Херсон</w:t>
            </w:r>
          </w:p>
        </w:tc>
        <w:tc>
          <w:tcPr>
            <w:tcW w:w="48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9F539F" w:rsidRDefault="00A968EF">
            <w:pPr>
              <w:pStyle w:val="csf06cd379"/>
            </w:pPr>
            <w:r w:rsidRPr="009F539F">
              <w:rPr>
                <w:rStyle w:val="cs9b006265"/>
                <w:b w:val="0"/>
              </w:rPr>
              <w:t> директор, Паламарчук П.В.</w:t>
            </w:r>
          </w:p>
          <w:p w:rsidR="00A968EF" w:rsidRPr="009F539F" w:rsidRDefault="00A968EF" w:rsidP="001D1130">
            <w:pPr>
              <w:pStyle w:val="csae1e8a62"/>
            </w:pPr>
            <w:r w:rsidRPr="001D1130">
              <w:rPr>
                <w:rStyle w:val="cs9b006265"/>
              </w:rPr>
              <w:t>Комунальне некомерційне підприємство «Херсонський обласний заклад з надання психіатричної допомоги» Херсонської обласної ради</w:t>
            </w:r>
            <w:r w:rsidRPr="009F539F">
              <w:rPr>
                <w:rStyle w:val="cs9b006265"/>
                <w:b w:val="0"/>
              </w:rPr>
              <w:t>, чоловіче психіатричне відділення №</w:t>
            </w:r>
            <w:r w:rsidRPr="00A66489">
              <w:rPr>
                <w:rFonts w:ascii="Arial" w:hAnsi="Arial" w:cs="Arial"/>
                <w:sz w:val="20"/>
                <w:szCs w:val="20"/>
              </w:rPr>
              <w:t>3 та жіноче психіатричне відділення №10,  </w:t>
            </w:r>
            <w:r w:rsidR="009F539F" w:rsidRPr="00A66489">
              <w:rPr>
                <w:rFonts w:ascii="Arial" w:hAnsi="Arial" w:cs="Arial"/>
                <w:sz w:val="20"/>
                <w:szCs w:val="20"/>
              </w:rPr>
              <w:t xml:space="preserve"> </w:t>
            </w:r>
            <w:r w:rsidRPr="00A66489">
              <w:rPr>
                <w:rFonts w:ascii="Arial" w:hAnsi="Arial" w:cs="Arial"/>
                <w:sz w:val="20"/>
                <w:szCs w:val="20"/>
              </w:rPr>
              <w:t>с. Степанівка, м. Херсон</w:t>
            </w:r>
          </w:p>
        </w:tc>
      </w:tr>
    </w:tbl>
    <w:p w:rsidR="00A968EF" w:rsidRPr="008A1D85" w:rsidRDefault="00A968EF" w:rsidP="008A1D85">
      <w:pPr>
        <w:pStyle w:val="cs80d9435b"/>
      </w:pPr>
      <w:r w:rsidRPr="000E0E12">
        <w:rPr>
          <w:rFonts w:ascii="Arial" w:hAnsi="Arial" w:cs="Arial"/>
          <w:sz w:val="20"/>
          <w:szCs w:val="20"/>
          <w:lang w:val="ru-RU"/>
        </w:rPr>
        <w:t>Заявник - ТОВ «ВОРЛДВАЙД КЛІНІКАЛ ТРАІЛС УКР»</w:t>
      </w:r>
    </w:p>
    <w:p w:rsidR="00A968EF" w:rsidRPr="000E0E12" w:rsidRDefault="00A968EF">
      <w:pPr>
        <w:jc w:val="both"/>
        <w:rPr>
          <w:rFonts w:ascii="Arial" w:hAnsi="Arial" w:cs="Arial"/>
          <w:sz w:val="20"/>
          <w:szCs w:val="20"/>
          <w:lang w:val="ru-RU"/>
        </w:rPr>
      </w:pPr>
    </w:p>
    <w:p w:rsidR="00A968EF" w:rsidRPr="000E0E12" w:rsidRDefault="00A968EF">
      <w:pPr>
        <w:jc w:val="both"/>
        <w:rPr>
          <w:rFonts w:ascii="Arial" w:hAnsi="Arial" w:cs="Arial"/>
          <w:sz w:val="20"/>
          <w:szCs w:val="20"/>
          <w:lang w:val="ru-RU"/>
        </w:rPr>
      </w:pPr>
    </w:p>
    <w:p w:rsidR="00A968EF" w:rsidRDefault="008A1D85" w:rsidP="008A1D85">
      <w:pPr>
        <w:jc w:val="both"/>
        <w:rPr>
          <w:rStyle w:val="cs80d9435b6"/>
        </w:rPr>
      </w:pPr>
      <w:r>
        <w:rPr>
          <w:rStyle w:val="cs9b006266"/>
          <w:lang w:val="ru-RU"/>
        </w:rPr>
        <w:t xml:space="preserve">6. </w:t>
      </w:r>
      <w:r w:rsidR="00A968EF" w:rsidRPr="000E0E12">
        <w:rPr>
          <w:rStyle w:val="cs9b006266"/>
          <w:lang w:val="ru-RU"/>
        </w:rPr>
        <w:t xml:space="preserve">Оновлений протокол клінічного дослідження </w:t>
      </w:r>
      <w:r w:rsidR="00A968EF">
        <w:rPr>
          <w:rStyle w:val="cs9b006266"/>
          <w:lang w:val="en-US"/>
        </w:rPr>
        <w:t>ACP</w:t>
      </w:r>
      <w:r w:rsidR="00A968EF" w:rsidRPr="000E0E12">
        <w:rPr>
          <w:rStyle w:val="cs9b006266"/>
          <w:lang w:val="ru-RU"/>
        </w:rPr>
        <w:t xml:space="preserve">-103-064, версія 1.0 з інкорпорованою поправкою 1 від 14 січня 2020 року; Інформаційний листок і форма згоди, версія </w:t>
      </w:r>
      <w:r w:rsidR="00A968EF">
        <w:rPr>
          <w:rStyle w:val="cs9b006266"/>
          <w:lang w:val="en-US"/>
        </w:rPr>
        <w:t>V</w:t>
      </w:r>
      <w:r w:rsidR="00A968EF" w:rsidRPr="000E0E12">
        <w:rPr>
          <w:rStyle w:val="cs9b006266"/>
          <w:lang w:val="ru-RU"/>
        </w:rPr>
        <w:t>2.0</w:t>
      </w:r>
      <w:r w:rsidR="00A968EF">
        <w:rPr>
          <w:rStyle w:val="cs9b006266"/>
          <w:lang w:val="en-US"/>
        </w:rPr>
        <w:t>UKR</w:t>
      </w:r>
      <w:r w:rsidR="00A968EF" w:rsidRPr="000E0E12">
        <w:rPr>
          <w:rStyle w:val="cs9b006266"/>
          <w:lang w:val="ru-RU"/>
        </w:rPr>
        <w:t>(</w:t>
      </w:r>
      <w:r w:rsidR="00A968EF">
        <w:rPr>
          <w:rStyle w:val="cs9b006266"/>
          <w:lang w:val="en-US"/>
        </w:rPr>
        <w:t>uk</w:t>
      </w:r>
      <w:r w:rsidR="00A968EF" w:rsidRPr="000E0E12">
        <w:rPr>
          <w:rStyle w:val="cs9b006266"/>
          <w:lang w:val="ru-RU"/>
        </w:rPr>
        <w:t xml:space="preserve">)1.0 від 30 січня 2020 року, українською мовою; Інформаційний листок і форма згоди, версія </w:t>
      </w:r>
      <w:r w:rsidR="00A968EF">
        <w:rPr>
          <w:rStyle w:val="cs9b006266"/>
          <w:lang w:val="en-US"/>
        </w:rPr>
        <w:t>V</w:t>
      </w:r>
      <w:r w:rsidR="00A968EF" w:rsidRPr="000E0E12">
        <w:rPr>
          <w:rStyle w:val="cs9b006266"/>
          <w:lang w:val="ru-RU"/>
        </w:rPr>
        <w:t>2.0</w:t>
      </w:r>
      <w:r w:rsidR="00A968EF">
        <w:rPr>
          <w:rStyle w:val="cs9b006266"/>
          <w:lang w:val="en-US"/>
        </w:rPr>
        <w:t>UKR</w:t>
      </w:r>
      <w:r w:rsidR="00A968EF" w:rsidRPr="000E0E12">
        <w:rPr>
          <w:rStyle w:val="cs9b006266"/>
          <w:lang w:val="ru-RU"/>
        </w:rPr>
        <w:t>(</w:t>
      </w:r>
      <w:r w:rsidR="00A968EF">
        <w:rPr>
          <w:rStyle w:val="cs9b006266"/>
          <w:lang w:val="en-US"/>
        </w:rPr>
        <w:t>ru</w:t>
      </w:r>
      <w:r w:rsidR="00A968EF" w:rsidRPr="000E0E12">
        <w:rPr>
          <w:rStyle w:val="cs9b006266"/>
          <w:lang w:val="ru-RU"/>
        </w:rPr>
        <w:t xml:space="preserve">)1.0 від 30 січня 2020 року, російською мовою; Інформаційний листок і форма згоди особи, яка надає догляд пацієнтові, версія </w:t>
      </w:r>
      <w:r w:rsidR="00A968EF">
        <w:rPr>
          <w:rStyle w:val="cs9b006266"/>
          <w:lang w:val="en-US"/>
        </w:rPr>
        <w:t>V</w:t>
      </w:r>
      <w:r w:rsidR="00A968EF" w:rsidRPr="000E0E12">
        <w:rPr>
          <w:rStyle w:val="cs9b006266"/>
          <w:lang w:val="ru-RU"/>
        </w:rPr>
        <w:t>2.0</w:t>
      </w:r>
      <w:r w:rsidR="00A968EF">
        <w:rPr>
          <w:rStyle w:val="cs9b006266"/>
          <w:lang w:val="en-US"/>
        </w:rPr>
        <w:t>UKR</w:t>
      </w:r>
      <w:r w:rsidR="00A968EF" w:rsidRPr="000E0E12">
        <w:rPr>
          <w:rStyle w:val="cs9b006266"/>
          <w:lang w:val="ru-RU"/>
        </w:rPr>
        <w:t>(</w:t>
      </w:r>
      <w:r w:rsidR="00A968EF">
        <w:rPr>
          <w:rStyle w:val="cs9b006266"/>
          <w:lang w:val="en-US"/>
        </w:rPr>
        <w:t>uk</w:t>
      </w:r>
      <w:r w:rsidR="00A968EF" w:rsidRPr="000E0E12">
        <w:rPr>
          <w:rStyle w:val="cs9b006266"/>
          <w:lang w:val="ru-RU"/>
        </w:rPr>
        <w:t xml:space="preserve">)1.0 від 30 січня 2020 року, українською мовою; Інформаційний листок і форма згоди особи, яка надає догляд пацієнтові, версія </w:t>
      </w:r>
      <w:r w:rsidR="00A968EF">
        <w:rPr>
          <w:rStyle w:val="cs9b006266"/>
          <w:lang w:val="en-US"/>
        </w:rPr>
        <w:t>V</w:t>
      </w:r>
      <w:r w:rsidR="00A968EF" w:rsidRPr="000E0E12">
        <w:rPr>
          <w:rStyle w:val="cs9b006266"/>
          <w:lang w:val="ru-RU"/>
        </w:rPr>
        <w:t>2.0</w:t>
      </w:r>
      <w:r w:rsidR="00A968EF">
        <w:rPr>
          <w:rStyle w:val="cs9b006266"/>
          <w:lang w:val="en-US"/>
        </w:rPr>
        <w:t>UKR</w:t>
      </w:r>
      <w:r w:rsidR="00A968EF" w:rsidRPr="000E0E12">
        <w:rPr>
          <w:rStyle w:val="cs9b006266"/>
          <w:lang w:val="ru-RU"/>
        </w:rPr>
        <w:t>(</w:t>
      </w:r>
      <w:r w:rsidR="00A968EF">
        <w:rPr>
          <w:rStyle w:val="cs9b006266"/>
          <w:lang w:val="en-US"/>
        </w:rPr>
        <w:t>ru</w:t>
      </w:r>
      <w:r w:rsidR="00A968EF" w:rsidRPr="000E0E12">
        <w:rPr>
          <w:rStyle w:val="cs9b006266"/>
          <w:lang w:val="ru-RU"/>
        </w:rPr>
        <w:t>)1.0 від 30 січня 2020 року, російською мовою; Анкета перевірки готовності до роботи (</w:t>
      </w:r>
      <w:r w:rsidR="00A968EF">
        <w:rPr>
          <w:rStyle w:val="cs9b006266"/>
          <w:lang w:val="en-US"/>
        </w:rPr>
        <w:t>WoRQ</w:t>
      </w:r>
      <w:r w:rsidR="00A968EF" w:rsidRPr="000E0E12">
        <w:rPr>
          <w:rStyle w:val="cs9b006266"/>
          <w:lang w:val="ru-RU"/>
        </w:rPr>
        <w:t>), версія 1 від 26 лютого 2020 року, українською мовою; Анкета щодо готовності до роботи (</w:t>
      </w:r>
      <w:r w:rsidR="00A968EF">
        <w:rPr>
          <w:rStyle w:val="cs9b006266"/>
          <w:lang w:val="en-US"/>
        </w:rPr>
        <w:t>WoRQ</w:t>
      </w:r>
      <w:r w:rsidR="00A968EF" w:rsidRPr="000E0E12">
        <w:rPr>
          <w:rStyle w:val="cs9b006266"/>
          <w:lang w:val="ru-RU"/>
        </w:rPr>
        <w:t>), версія 1 від 26 лютого 2020 року, російською мовою; Анкета перевірки готовності до роботи (</w:t>
      </w:r>
      <w:r w:rsidR="00A968EF">
        <w:rPr>
          <w:rStyle w:val="cs9b006266"/>
          <w:lang w:val="en-US"/>
        </w:rPr>
        <w:t>Work</w:t>
      </w:r>
      <w:r w:rsidR="00A968EF" w:rsidRPr="000E0E12">
        <w:rPr>
          <w:rStyle w:val="cs9b006266"/>
          <w:lang w:val="ru-RU"/>
        </w:rPr>
        <w:t xml:space="preserve"> </w:t>
      </w:r>
      <w:r w:rsidR="00A968EF">
        <w:rPr>
          <w:rStyle w:val="cs9b006266"/>
          <w:lang w:val="en-US"/>
        </w:rPr>
        <w:t>Readiness</w:t>
      </w:r>
      <w:r w:rsidR="00A968EF" w:rsidRPr="000E0E12">
        <w:rPr>
          <w:rStyle w:val="cs9b006266"/>
          <w:lang w:val="ru-RU"/>
        </w:rPr>
        <w:t xml:space="preserve"> </w:t>
      </w:r>
      <w:r w:rsidR="00A968EF">
        <w:rPr>
          <w:rStyle w:val="cs9b006266"/>
          <w:lang w:val="en-US"/>
        </w:rPr>
        <w:t>Questionnaire</w:t>
      </w:r>
      <w:r w:rsidR="00A968EF" w:rsidRPr="000E0E12">
        <w:rPr>
          <w:rStyle w:val="cs9b006266"/>
          <w:lang w:val="ru-RU"/>
        </w:rPr>
        <w:t xml:space="preserve">), версія 1 від 03 лютого 2020 року, англійською мовою; Оновлений зразок маркування картонної коробки та блістера досліджуваного лікарського засобу Пімавансерин, таблетки 17 мг або відповідного плацебо, українською мовою </w:t>
      </w:r>
      <w:r w:rsidR="00A968EF" w:rsidRPr="000E0E12">
        <w:rPr>
          <w:rStyle w:val="cs9f0a40406"/>
          <w:lang w:val="ru-RU"/>
        </w:rPr>
        <w:t xml:space="preserve">до протоколу клінічного дослідження </w:t>
      </w:r>
      <w:r w:rsidR="00DC68C5">
        <w:rPr>
          <w:rStyle w:val="cs9f0a40406"/>
          <w:lang w:val="ru-RU"/>
        </w:rPr>
        <w:t>«</w:t>
      </w:r>
      <w:r w:rsidR="00A968EF" w:rsidRPr="000E0E12">
        <w:rPr>
          <w:rStyle w:val="cs9f0a40406"/>
          <w:lang w:val="ru-RU"/>
        </w:rPr>
        <w:t xml:space="preserve">Рандомізоване подвійне сліпе плацебо-контрольоване дослідження фази 3 з оцінки ефективності та безпечності </w:t>
      </w:r>
      <w:r w:rsidR="00A968EF" w:rsidRPr="000E0E12">
        <w:rPr>
          <w:rStyle w:val="cs9b006266"/>
          <w:lang w:val="ru-RU"/>
        </w:rPr>
        <w:t>пімавансерину</w:t>
      </w:r>
      <w:r w:rsidR="00A968EF" w:rsidRPr="000E0E12">
        <w:rPr>
          <w:rStyle w:val="cs9f0a40406"/>
          <w:lang w:val="ru-RU"/>
        </w:rPr>
        <w:t xml:space="preserve"> як додаткової терапії для лікування негативних симптомів шизофренії (</w:t>
      </w:r>
      <w:r w:rsidR="00A968EF">
        <w:rPr>
          <w:rStyle w:val="cs9f0a40406"/>
          <w:lang w:val="en-US"/>
        </w:rPr>
        <w:t>Advance</w:t>
      </w:r>
      <w:r w:rsidR="00A968EF" w:rsidRPr="000E0E12">
        <w:rPr>
          <w:rStyle w:val="cs9f0a40406"/>
          <w:lang w:val="ru-RU"/>
        </w:rPr>
        <w:t>-2)</w:t>
      </w:r>
      <w:r w:rsidR="00DC68C5">
        <w:rPr>
          <w:rStyle w:val="cs9f0a40406"/>
          <w:lang w:val="ru-RU"/>
        </w:rPr>
        <w:t>»</w:t>
      </w:r>
      <w:r w:rsidR="00A968EF" w:rsidRPr="000E0E12">
        <w:rPr>
          <w:rStyle w:val="cs9f0a40406"/>
          <w:lang w:val="ru-RU"/>
        </w:rPr>
        <w:t xml:space="preserve">, код </w:t>
      </w:r>
      <w:r w:rsidR="00A968EF">
        <w:rPr>
          <w:rStyle w:val="cs9f0a40406"/>
          <w:lang w:val="ru-RU"/>
        </w:rPr>
        <w:t>досліження</w:t>
      </w:r>
      <w:r w:rsidR="00A968EF" w:rsidRPr="000E0E12">
        <w:rPr>
          <w:rStyle w:val="cs9f0a40406"/>
          <w:lang w:val="ru-RU"/>
        </w:rPr>
        <w:t xml:space="preserve"> </w:t>
      </w:r>
      <w:r w:rsidR="00A968EF">
        <w:rPr>
          <w:rStyle w:val="cs9b006266"/>
          <w:lang w:val="en-US"/>
        </w:rPr>
        <w:t>ACP</w:t>
      </w:r>
      <w:r w:rsidR="00A968EF" w:rsidRPr="000E0E12">
        <w:rPr>
          <w:rStyle w:val="cs9b006266"/>
          <w:lang w:val="ru-RU"/>
        </w:rPr>
        <w:t>-103-064</w:t>
      </w:r>
      <w:r w:rsidR="00A968EF" w:rsidRPr="000E0E12">
        <w:rPr>
          <w:rStyle w:val="cs9f0a40406"/>
          <w:lang w:val="ru-RU"/>
        </w:rPr>
        <w:t xml:space="preserve">, версія 1.0 від 04 вересня 2019 року; спонсор - </w:t>
      </w:r>
      <w:r w:rsidR="00A968EF">
        <w:rPr>
          <w:rStyle w:val="cs9f0a40406"/>
          <w:lang w:val="en-US"/>
        </w:rPr>
        <w:t>ACADIA</w:t>
      </w:r>
      <w:r w:rsidR="00A968EF" w:rsidRPr="000E0E12">
        <w:rPr>
          <w:rStyle w:val="cs9f0a40406"/>
          <w:lang w:val="ru-RU"/>
        </w:rPr>
        <w:t xml:space="preserve"> </w:t>
      </w:r>
      <w:r w:rsidR="00A968EF">
        <w:rPr>
          <w:rStyle w:val="cs9f0a40406"/>
          <w:lang w:val="en-US"/>
        </w:rPr>
        <w:t>Pharmaceuticals</w:t>
      </w:r>
      <w:r w:rsidR="00A968EF" w:rsidRPr="000E0E12">
        <w:rPr>
          <w:rStyle w:val="cs9f0a40406"/>
          <w:lang w:val="ru-RU"/>
        </w:rPr>
        <w:t xml:space="preserve"> </w:t>
      </w:r>
      <w:r w:rsidR="00A968EF">
        <w:rPr>
          <w:rStyle w:val="cs9f0a40406"/>
          <w:lang w:val="en-US"/>
        </w:rPr>
        <w:t>Inc</w:t>
      </w:r>
      <w:r w:rsidR="00A968EF" w:rsidRPr="000E0E12">
        <w:rPr>
          <w:rStyle w:val="cs9f0a40406"/>
          <w:lang w:val="ru-RU"/>
        </w:rPr>
        <w:t>., США</w:t>
      </w:r>
    </w:p>
    <w:p w:rsidR="00A968EF" w:rsidRPr="008A1D85" w:rsidRDefault="00A968EF" w:rsidP="008A1D85">
      <w:pPr>
        <w:pStyle w:val="cs95e872d0"/>
        <w:rPr>
          <w:rFonts w:ascii="Arial" w:hAnsi="Arial" w:cs="Arial"/>
          <w:sz w:val="20"/>
          <w:szCs w:val="20"/>
        </w:rPr>
      </w:pPr>
      <w:r w:rsidRPr="008A1D85">
        <w:rPr>
          <w:rFonts w:ascii="Arial" w:hAnsi="Arial" w:cs="Arial"/>
          <w:sz w:val="20"/>
          <w:szCs w:val="20"/>
        </w:rPr>
        <w:t>Заявник - Підприємство з 100% іноземною інвестицією «АЙК’ЮВІА РДС Україна»</w:t>
      </w:r>
    </w:p>
    <w:p w:rsidR="00A968EF" w:rsidRPr="008A1D85" w:rsidRDefault="00A968EF">
      <w:pPr>
        <w:jc w:val="both"/>
        <w:rPr>
          <w:rFonts w:ascii="Arial" w:hAnsi="Arial" w:cs="Arial"/>
          <w:sz w:val="20"/>
          <w:szCs w:val="20"/>
        </w:rPr>
      </w:pPr>
    </w:p>
    <w:p w:rsidR="00A968EF" w:rsidRPr="008A1D85" w:rsidRDefault="00A968EF">
      <w:pPr>
        <w:jc w:val="both"/>
        <w:rPr>
          <w:rFonts w:ascii="Arial" w:hAnsi="Arial" w:cs="Arial"/>
          <w:sz w:val="20"/>
          <w:szCs w:val="20"/>
        </w:rPr>
      </w:pPr>
    </w:p>
    <w:p w:rsidR="000E0E12" w:rsidRDefault="008A1D85" w:rsidP="008A1D85">
      <w:pPr>
        <w:jc w:val="both"/>
        <w:rPr>
          <w:rStyle w:val="cs80d9435b12"/>
        </w:rPr>
      </w:pPr>
      <w:r>
        <w:rPr>
          <w:rStyle w:val="cs9b0062612"/>
        </w:rPr>
        <w:t xml:space="preserve">7. </w:t>
      </w:r>
      <w:r w:rsidR="000E0E12" w:rsidRPr="000E0E12">
        <w:rPr>
          <w:rStyle w:val="cs9b0062612"/>
        </w:rPr>
        <w:t xml:space="preserve">Зміна назви заявника з ТОВ «Чілтерн Інтернешнл Україна» на ТОВ «Кованс Клінікал Девелопмент Україна» </w:t>
      </w:r>
      <w:r w:rsidR="000E0E12" w:rsidRPr="000E0E12">
        <w:rPr>
          <w:rStyle w:val="cs9f0a404012"/>
        </w:rPr>
        <w:t xml:space="preserve">до протоколу клінічного дослідження «52-тижневе, рандомізоване, подвійне сліпе, міжнародне, багатоцентрове дослідження з 4 паралельними групами для оцінки ефективності та безпеки 3 доз препарату </w:t>
      </w:r>
      <w:r w:rsidR="000E0E12">
        <w:rPr>
          <w:rStyle w:val="cs9b0062612"/>
          <w:lang w:val="en-US"/>
        </w:rPr>
        <w:t>CHF</w:t>
      </w:r>
      <w:r w:rsidR="000E0E12" w:rsidRPr="000E0E12">
        <w:rPr>
          <w:rStyle w:val="cs9b0062612"/>
        </w:rPr>
        <w:t xml:space="preserve"> 6532</w:t>
      </w:r>
      <w:r w:rsidR="000E0E12" w:rsidRPr="000E0E12">
        <w:rPr>
          <w:rStyle w:val="cs9f0a404012"/>
        </w:rPr>
        <w:t xml:space="preserve"> (10, 25 або 50 мг двічі на добу) у порівнянні з плацебо, які призначаються додатково до стандартної терапії у пацієнтів з неконтрольованою тяжкою еозинофільною астмою», код дослідження </w:t>
      </w:r>
      <w:r w:rsidR="000E0E12">
        <w:rPr>
          <w:rStyle w:val="cs9b0062612"/>
          <w:lang w:val="en-US"/>
        </w:rPr>
        <w:t>CLI</w:t>
      </w:r>
      <w:r w:rsidR="000E0E12" w:rsidRPr="000E0E12">
        <w:rPr>
          <w:rStyle w:val="cs9b0062612"/>
        </w:rPr>
        <w:t>-06532</w:t>
      </w:r>
      <w:r w:rsidR="000E0E12">
        <w:rPr>
          <w:rStyle w:val="cs9b0062612"/>
          <w:lang w:val="en-US"/>
        </w:rPr>
        <w:t>AA</w:t>
      </w:r>
      <w:r w:rsidR="000E0E12" w:rsidRPr="000E0E12">
        <w:rPr>
          <w:rStyle w:val="cs9b0062612"/>
        </w:rPr>
        <w:t>1-01</w:t>
      </w:r>
      <w:r w:rsidR="000E0E12" w:rsidRPr="000E0E12">
        <w:rPr>
          <w:rStyle w:val="cs9f0a404012"/>
        </w:rPr>
        <w:t xml:space="preserve">, версія 2.0 від 07.02.2019 ; спонсор - </w:t>
      </w:r>
      <w:r w:rsidR="000E0E12">
        <w:rPr>
          <w:rStyle w:val="cs9f0a404012"/>
          <w:lang w:val="en-US"/>
        </w:rPr>
        <w:t>Chiesi</w:t>
      </w:r>
      <w:r w:rsidR="000E0E12" w:rsidRPr="000E0E12">
        <w:rPr>
          <w:rStyle w:val="cs9f0a404012"/>
        </w:rPr>
        <w:t xml:space="preserve"> </w:t>
      </w:r>
      <w:r w:rsidR="000E0E12">
        <w:rPr>
          <w:rStyle w:val="cs9f0a404012"/>
          <w:lang w:val="en-US"/>
        </w:rPr>
        <w:t>Farmaceutici</w:t>
      </w:r>
      <w:r w:rsidR="000E0E12" w:rsidRPr="000E0E12">
        <w:rPr>
          <w:rStyle w:val="cs9f0a404012"/>
        </w:rPr>
        <w:t xml:space="preserve"> </w:t>
      </w:r>
      <w:r w:rsidR="000E0E12">
        <w:rPr>
          <w:rStyle w:val="cs9f0a404012"/>
          <w:lang w:val="en-US"/>
        </w:rPr>
        <w:t>S</w:t>
      </w:r>
      <w:r w:rsidR="000E0E12" w:rsidRPr="000E0E12">
        <w:rPr>
          <w:rStyle w:val="cs9f0a404012"/>
        </w:rPr>
        <w:t>.</w:t>
      </w:r>
      <w:r w:rsidR="000E0E12">
        <w:rPr>
          <w:rStyle w:val="cs9f0a404012"/>
          <w:lang w:val="en-US"/>
        </w:rPr>
        <w:t>p</w:t>
      </w:r>
      <w:r w:rsidR="000E0E12" w:rsidRPr="000E0E12">
        <w:rPr>
          <w:rStyle w:val="cs9f0a404012"/>
        </w:rPr>
        <w:t>.</w:t>
      </w:r>
      <w:r w:rsidR="000E0E12">
        <w:rPr>
          <w:rStyle w:val="cs9f0a404012"/>
          <w:lang w:val="en-US"/>
        </w:rPr>
        <w:t>A</w:t>
      </w:r>
      <w:r w:rsidR="000E0E12" w:rsidRPr="000E0E12">
        <w:rPr>
          <w:rStyle w:val="cs9f0a404012"/>
        </w:rPr>
        <w:t>., Італія</w:t>
      </w:r>
    </w:p>
    <w:p w:rsidR="000E0E12" w:rsidRPr="000E0E12" w:rsidRDefault="000E0E12" w:rsidP="008A1D85">
      <w:pPr>
        <w:pStyle w:val="cs80d9435b"/>
        <w:rPr>
          <w:rFonts w:ascii="Arial" w:hAnsi="Arial" w:cs="Arial"/>
          <w:sz w:val="20"/>
          <w:szCs w:val="20"/>
          <w:lang w:val="ru-RU"/>
        </w:rPr>
      </w:pPr>
      <w:r w:rsidRPr="000E0E12">
        <w:rPr>
          <w:rFonts w:ascii="Arial" w:hAnsi="Arial" w:cs="Arial"/>
          <w:sz w:val="20"/>
          <w:szCs w:val="20"/>
          <w:lang w:val="ru-RU"/>
        </w:rPr>
        <w:t>Заявник - ТОВ «КОВАНС КЛІНІКАЛ ДЕВЕЛОПМЕНТ УКРАЇНА»</w:t>
      </w:r>
    </w:p>
    <w:p w:rsidR="000E0E12" w:rsidRPr="000E0E12" w:rsidRDefault="000E0E12" w:rsidP="000E0E12">
      <w:pPr>
        <w:jc w:val="both"/>
        <w:rPr>
          <w:rFonts w:ascii="Arial" w:hAnsi="Arial" w:cs="Arial"/>
          <w:sz w:val="20"/>
          <w:szCs w:val="20"/>
          <w:lang w:val="ru-RU"/>
        </w:rPr>
      </w:pPr>
    </w:p>
    <w:p w:rsidR="00A968EF" w:rsidRPr="000E0E12" w:rsidRDefault="00A968EF">
      <w:pPr>
        <w:jc w:val="both"/>
        <w:rPr>
          <w:rFonts w:ascii="Arial" w:hAnsi="Arial" w:cs="Arial"/>
          <w:sz w:val="20"/>
          <w:szCs w:val="20"/>
          <w:lang w:val="ru-RU"/>
        </w:rPr>
      </w:pPr>
    </w:p>
    <w:p w:rsidR="00A968EF" w:rsidRDefault="008A1D85" w:rsidP="008A1D85">
      <w:pPr>
        <w:jc w:val="both"/>
        <w:rPr>
          <w:rStyle w:val="cs80d9435b8"/>
        </w:rPr>
      </w:pPr>
      <w:r>
        <w:rPr>
          <w:rStyle w:val="cs9b006268"/>
          <w:lang w:val="ru-RU"/>
        </w:rPr>
        <w:t xml:space="preserve">8. </w:t>
      </w:r>
      <w:r w:rsidR="00A968EF" w:rsidRPr="000E0E12">
        <w:rPr>
          <w:rStyle w:val="cs9b006268"/>
          <w:lang w:val="ru-RU"/>
        </w:rPr>
        <w:t xml:space="preserve">Оновлений протокол клінічного випробування </w:t>
      </w:r>
      <w:r w:rsidR="00A968EF">
        <w:rPr>
          <w:rStyle w:val="cs9b006268"/>
          <w:lang w:val="en-US"/>
        </w:rPr>
        <w:t>MK</w:t>
      </w:r>
      <w:r w:rsidR="00A968EF" w:rsidRPr="000E0E12">
        <w:rPr>
          <w:rStyle w:val="cs9b006268"/>
          <w:lang w:val="ru-RU"/>
        </w:rPr>
        <w:t>-7264-043, з інкорпорованою поправкою 02 від 20 лютого 2020 року, англійською мовою; Інформаційний листок і документ про інформовану згоду на майбутнє біомедичне дослідження, Україна, МК-7264-043, версія 01 від 27 лютого 2020 року, українською мовою; Інформаційний листок і документ про інформовану згоду на майбутнє біомедичне дослідження, Україна, МК-7264-043, версія 01 від 27 лютого 2020 року, російською мовою. Залучення додаткового місця проведення клінічного випробування</w:t>
      </w:r>
      <w:r w:rsidR="00A968EF" w:rsidRPr="000E0E12">
        <w:rPr>
          <w:rStyle w:val="cs9f0a40408"/>
          <w:lang w:val="ru-RU"/>
        </w:rPr>
        <w:t xml:space="preserve"> до протоколу клінічного дослідження «Рандомізоване, подвійне сліпе, плацебо-контрольоване, багатоцентрове дослідження фази 3</w:t>
      </w:r>
      <w:r w:rsidR="00A968EF">
        <w:rPr>
          <w:rStyle w:val="cs9f0a40408"/>
          <w:lang w:val="en-US"/>
        </w:rPr>
        <w:t>b</w:t>
      </w:r>
      <w:r w:rsidR="00A968EF" w:rsidRPr="000E0E12">
        <w:rPr>
          <w:rStyle w:val="cs9f0a40408"/>
          <w:lang w:val="ru-RU"/>
        </w:rPr>
        <w:t xml:space="preserve"> для оцінки ефективності та безпеки </w:t>
      </w:r>
      <w:r w:rsidR="00A968EF" w:rsidRPr="000E0E12">
        <w:rPr>
          <w:rStyle w:val="cs9b006268"/>
          <w:lang w:val="ru-RU"/>
        </w:rPr>
        <w:t>гефапіксанту</w:t>
      </w:r>
      <w:r w:rsidR="00A968EF" w:rsidRPr="000E0E12">
        <w:rPr>
          <w:rStyle w:val="cs9f0a40408"/>
          <w:lang w:val="ru-RU"/>
        </w:rPr>
        <w:t xml:space="preserve"> у дорослих учасників з нещодавно встановленим хронічним кашлем», код </w:t>
      </w:r>
      <w:r w:rsidR="00A968EF">
        <w:rPr>
          <w:rStyle w:val="cs9f0a40408"/>
          <w:lang w:val="ru-RU"/>
        </w:rPr>
        <w:t>досліження</w:t>
      </w:r>
      <w:r w:rsidR="00A968EF" w:rsidRPr="000E0E12">
        <w:rPr>
          <w:rStyle w:val="cs9f0a40408"/>
          <w:lang w:val="ru-RU"/>
        </w:rPr>
        <w:t xml:space="preserve"> </w:t>
      </w:r>
      <w:r w:rsidR="00A968EF">
        <w:rPr>
          <w:rStyle w:val="cs9b006268"/>
          <w:lang w:val="en-US"/>
        </w:rPr>
        <w:t>MK</w:t>
      </w:r>
      <w:r w:rsidR="00A968EF" w:rsidRPr="000E0E12">
        <w:rPr>
          <w:rStyle w:val="cs9b006268"/>
          <w:lang w:val="ru-RU"/>
        </w:rPr>
        <w:t>-7264-043</w:t>
      </w:r>
      <w:r w:rsidR="00A968EF" w:rsidRPr="000E0E12">
        <w:rPr>
          <w:rStyle w:val="cs9f0a40408"/>
          <w:lang w:val="ru-RU"/>
        </w:rPr>
        <w:t>, з інкорпорованою поправкою 01 від 04 жовтня 2019 року; спонсор - «Мерк Шарп Енд Доум Корп.», дочірнє підприємство «Мерк Енд Ко., Інк.», США (</w:t>
      </w:r>
      <w:r w:rsidR="00A968EF">
        <w:rPr>
          <w:rStyle w:val="cs9f0a40408"/>
          <w:lang w:val="en-US"/>
        </w:rPr>
        <w:t>Merck</w:t>
      </w:r>
      <w:r w:rsidR="00A968EF" w:rsidRPr="000E0E12">
        <w:rPr>
          <w:rStyle w:val="cs9f0a40408"/>
          <w:lang w:val="ru-RU"/>
        </w:rPr>
        <w:t xml:space="preserve"> </w:t>
      </w:r>
      <w:r w:rsidR="00A968EF">
        <w:rPr>
          <w:rStyle w:val="cs9f0a40408"/>
          <w:lang w:val="en-US"/>
        </w:rPr>
        <w:t>Sharp</w:t>
      </w:r>
      <w:r w:rsidR="00A968EF" w:rsidRPr="000E0E12">
        <w:rPr>
          <w:rStyle w:val="cs9f0a40408"/>
          <w:lang w:val="ru-RU"/>
        </w:rPr>
        <w:t xml:space="preserve"> &amp; </w:t>
      </w:r>
      <w:r w:rsidR="00A968EF">
        <w:rPr>
          <w:rStyle w:val="cs9f0a40408"/>
          <w:lang w:val="en-US"/>
        </w:rPr>
        <w:t>Dohme</w:t>
      </w:r>
      <w:r w:rsidR="00A968EF" w:rsidRPr="000E0E12">
        <w:rPr>
          <w:rStyle w:val="cs9f0a40408"/>
          <w:lang w:val="ru-RU"/>
        </w:rPr>
        <w:t xml:space="preserve"> </w:t>
      </w:r>
      <w:r w:rsidR="00A968EF">
        <w:rPr>
          <w:rStyle w:val="cs9f0a40408"/>
          <w:lang w:val="en-US"/>
        </w:rPr>
        <w:t>Corp</w:t>
      </w:r>
      <w:r w:rsidR="00A968EF" w:rsidRPr="000E0E12">
        <w:rPr>
          <w:rStyle w:val="cs9f0a40408"/>
          <w:lang w:val="ru-RU"/>
        </w:rPr>
        <w:t xml:space="preserve">., </w:t>
      </w:r>
      <w:r w:rsidR="00A968EF">
        <w:rPr>
          <w:rStyle w:val="cs9f0a40408"/>
          <w:lang w:val="en-US"/>
        </w:rPr>
        <w:t>a</w:t>
      </w:r>
      <w:r w:rsidR="00A968EF" w:rsidRPr="000E0E12">
        <w:rPr>
          <w:rStyle w:val="cs9f0a40408"/>
          <w:lang w:val="ru-RU"/>
        </w:rPr>
        <w:t xml:space="preserve"> </w:t>
      </w:r>
      <w:r w:rsidR="00A968EF">
        <w:rPr>
          <w:rStyle w:val="cs9f0a40408"/>
          <w:lang w:val="en-US"/>
        </w:rPr>
        <w:t>subsidiary</w:t>
      </w:r>
      <w:r w:rsidR="00A968EF" w:rsidRPr="000E0E12">
        <w:rPr>
          <w:rStyle w:val="cs9f0a40408"/>
          <w:lang w:val="ru-RU"/>
        </w:rPr>
        <w:t xml:space="preserve"> </w:t>
      </w:r>
      <w:r w:rsidR="00A968EF">
        <w:rPr>
          <w:rStyle w:val="cs9f0a40408"/>
          <w:lang w:val="en-US"/>
        </w:rPr>
        <w:t>of</w:t>
      </w:r>
      <w:r w:rsidR="00A968EF" w:rsidRPr="000E0E12">
        <w:rPr>
          <w:rStyle w:val="cs9f0a40408"/>
          <w:lang w:val="ru-RU"/>
        </w:rPr>
        <w:t xml:space="preserve"> </w:t>
      </w:r>
      <w:r w:rsidR="00A968EF">
        <w:rPr>
          <w:rStyle w:val="cs9f0a40408"/>
          <w:lang w:val="en-US"/>
        </w:rPr>
        <w:t>Merck</w:t>
      </w:r>
      <w:r w:rsidR="00A968EF" w:rsidRPr="000E0E12">
        <w:rPr>
          <w:rStyle w:val="cs9f0a40408"/>
          <w:lang w:val="ru-RU"/>
        </w:rPr>
        <w:t xml:space="preserve"> &amp; </w:t>
      </w:r>
      <w:r w:rsidR="00A968EF">
        <w:rPr>
          <w:rStyle w:val="cs9f0a40408"/>
          <w:lang w:val="en-US"/>
        </w:rPr>
        <w:t>Co</w:t>
      </w:r>
      <w:r w:rsidR="00A968EF" w:rsidRPr="000E0E12">
        <w:rPr>
          <w:rStyle w:val="cs9f0a40408"/>
          <w:lang w:val="ru-RU"/>
        </w:rPr>
        <w:t xml:space="preserve">., </w:t>
      </w:r>
      <w:r w:rsidR="00A968EF">
        <w:rPr>
          <w:rStyle w:val="cs9f0a40408"/>
          <w:lang w:val="en-US"/>
        </w:rPr>
        <w:t>Inc</w:t>
      </w:r>
      <w:r w:rsidR="00A968EF" w:rsidRPr="000E0E12">
        <w:rPr>
          <w:rStyle w:val="cs9f0a40408"/>
          <w:lang w:val="ru-RU"/>
        </w:rPr>
        <w:t xml:space="preserve">., </w:t>
      </w:r>
      <w:r w:rsidR="00A968EF">
        <w:rPr>
          <w:rStyle w:val="cs9f0a40408"/>
          <w:lang w:val="en-US"/>
        </w:rPr>
        <w:t>USA</w:t>
      </w:r>
      <w:r w:rsidR="00A968EF" w:rsidRPr="000E0E12">
        <w:rPr>
          <w:rStyle w:val="cs9f0a40408"/>
          <w:lang w:val="ru-RU"/>
        </w:rPr>
        <w:t xml:space="preserve">) </w:t>
      </w:r>
    </w:p>
    <w:p w:rsidR="00A968EF" w:rsidRDefault="00A968EF">
      <w:pPr>
        <w:pStyle w:val="cs80d9435b"/>
      </w:pPr>
      <w:r>
        <w:rPr>
          <w:rStyle w:val="csb3e8c9cf4"/>
          <w:lang w:val="en-US"/>
        </w:rPr>
        <w:t> </w:t>
      </w:r>
    </w:p>
    <w:tbl>
      <w:tblPr>
        <w:tblW w:w="9631" w:type="dxa"/>
        <w:tblCellMar>
          <w:left w:w="0" w:type="dxa"/>
          <w:right w:w="0" w:type="dxa"/>
        </w:tblCellMar>
        <w:tblLook w:val="04A0" w:firstRow="1" w:lastRow="0" w:firstColumn="1" w:lastColumn="0" w:noHBand="0" w:noVBand="1"/>
      </w:tblPr>
      <w:tblGrid>
        <w:gridCol w:w="675"/>
        <w:gridCol w:w="8956"/>
      </w:tblGrid>
      <w:tr w:rsidR="00DC68C5" w:rsidRPr="00DC68C5" w:rsidTr="00DC68C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DC68C5" w:rsidRDefault="00A968EF">
            <w:pPr>
              <w:pStyle w:val="cs2e86d3a6"/>
              <w:rPr>
                <w:color w:val="000000" w:themeColor="text1"/>
              </w:rPr>
            </w:pPr>
            <w:r w:rsidRPr="00DC68C5">
              <w:rPr>
                <w:rStyle w:val="cs9b006268"/>
                <w:b w:val="0"/>
                <w:color w:val="000000" w:themeColor="text1"/>
              </w:rPr>
              <w:lastRenderedPageBreak/>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DC68C5" w:rsidRDefault="00A968EF">
            <w:pPr>
              <w:pStyle w:val="cs202b20ac"/>
              <w:rPr>
                <w:color w:val="000000" w:themeColor="text1"/>
              </w:rPr>
            </w:pPr>
            <w:r w:rsidRPr="00DC68C5">
              <w:rPr>
                <w:rStyle w:val="cs9b006268"/>
                <w:b w:val="0"/>
                <w:color w:val="000000" w:themeColor="text1"/>
              </w:rPr>
              <w:t>П.І.Б. відповідального дослідника</w:t>
            </w:r>
          </w:p>
          <w:p w:rsidR="00A968EF" w:rsidRPr="00DC68C5" w:rsidRDefault="00A968EF">
            <w:pPr>
              <w:pStyle w:val="cs2e86d3a6"/>
              <w:rPr>
                <w:color w:val="000000" w:themeColor="text1"/>
              </w:rPr>
            </w:pPr>
            <w:r w:rsidRPr="00DC68C5">
              <w:rPr>
                <w:rStyle w:val="cs9b006268"/>
                <w:b w:val="0"/>
                <w:color w:val="000000" w:themeColor="text1"/>
              </w:rPr>
              <w:t>Назва місця проведення клінічного випробування</w:t>
            </w:r>
          </w:p>
        </w:tc>
      </w:tr>
      <w:tr w:rsidR="00DC68C5" w:rsidRPr="00DC68C5" w:rsidTr="00DC68C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DC68C5" w:rsidRDefault="00A968EF">
            <w:pPr>
              <w:pStyle w:val="cs95e872d0"/>
              <w:rPr>
                <w:color w:val="000000" w:themeColor="text1"/>
              </w:rPr>
            </w:pPr>
            <w:r w:rsidRPr="00DC68C5">
              <w:rPr>
                <w:rStyle w:val="cs9b006268"/>
                <w:b w:val="0"/>
                <w:color w:val="000000" w:themeColor="text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DC68C5" w:rsidRDefault="00A968EF">
            <w:pPr>
              <w:pStyle w:val="csf06cd379"/>
              <w:rPr>
                <w:color w:val="000000" w:themeColor="text1"/>
              </w:rPr>
            </w:pPr>
            <w:r w:rsidRPr="00DC68C5">
              <w:rPr>
                <w:rStyle w:val="cs9b006268"/>
                <w:b w:val="0"/>
                <w:color w:val="000000" w:themeColor="text1"/>
              </w:rPr>
              <w:t>д.м.н., проф. Станіславчук М.А.</w:t>
            </w:r>
          </w:p>
          <w:p w:rsidR="00A968EF" w:rsidRPr="00DC68C5" w:rsidRDefault="00A968EF" w:rsidP="00DC68C5">
            <w:pPr>
              <w:pStyle w:val="cs80d9435b"/>
              <w:rPr>
                <w:color w:val="000000" w:themeColor="text1"/>
              </w:rPr>
            </w:pPr>
            <w:r w:rsidRPr="00DC68C5">
              <w:rPr>
                <w:rStyle w:val="cs7d567a251"/>
                <w:b w:val="0"/>
                <w:color w:val="000000" w:themeColor="text1"/>
              </w:rPr>
              <w:t>Комунальне некомерційне підприємство "Вінницька обласна клінічна лікарня ім.  М.І. Пирогова Вінницької обласної Ради", обласний лікувально-діагностичний пульмонологічний центр, Вінницький національний медичний університет ім. М.І. Пирогова, кафедра внутрішньої медицини №1, м. Вінниця</w:t>
            </w:r>
          </w:p>
        </w:tc>
      </w:tr>
    </w:tbl>
    <w:p w:rsidR="00A968EF" w:rsidRPr="000E0E12" w:rsidRDefault="00A968EF" w:rsidP="008A1D85">
      <w:pPr>
        <w:pStyle w:val="cs80d9435b"/>
        <w:rPr>
          <w:rFonts w:ascii="Arial" w:hAnsi="Arial" w:cs="Arial"/>
          <w:sz w:val="20"/>
          <w:szCs w:val="20"/>
          <w:lang w:val="ru-RU"/>
        </w:rPr>
      </w:pPr>
      <w:r w:rsidRPr="000E0E12">
        <w:rPr>
          <w:rFonts w:ascii="Arial" w:hAnsi="Arial" w:cs="Arial"/>
          <w:sz w:val="20"/>
          <w:szCs w:val="20"/>
          <w:lang w:val="ru-RU"/>
        </w:rPr>
        <w:t>Заявник - Товариство з обмеженою відповідальністю «МСД Україна»</w:t>
      </w:r>
    </w:p>
    <w:p w:rsidR="00A968EF" w:rsidRPr="000E0E12" w:rsidRDefault="00A968EF">
      <w:pPr>
        <w:jc w:val="both"/>
        <w:rPr>
          <w:rFonts w:ascii="Arial" w:hAnsi="Arial" w:cs="Arial"/>
          <w:sz w:val="20"/>
          <w:szCs w:val="20"/>
          <w:lang w:val="ru-RU"/>
        </w:rPr>
      </w:pPr>
    </w:p>
    <w:p w:rsidR="00A968EF" w:rsidRPr="000E0E12" w:rsidRDefault="00A968EF">
      <w:pPr>
        <w:jc w:val="both"/>
        <w:rPr>
          <w:rFonts w:ascii="Arial" w:hAnsi="Arial" w:cs="Arial"/>
          <w:sz w:val="20"/>
          <w:szCs w:val="20"/>
          <w:lang w:val="ru-RU"/>
        </w:rPr>
      </w:pPr>
    </w:p>
    <w:p w:rsidR="00A968EF" w:rsidRDefault="008A1D85" w:rsidP="008A1D85">
      <w:pPr>
        <w:jc w:val="both"/>
        <w:rPr>
          <w:rStyle w:val="cs80d9435b9"/>
        </w:rPr>
      </w:pPr>
      <w:r>
        <w:rPr>
          <w:rStyle w:val="cs9b006269"/>
          <w:lang w:val="ru-RU"/>
        </w:rPr>
        <w:t xml:space="preserve">9. </w:t>
      </w:r>
      <w:r w:rsidR="00A968EF" w:rsidRPr="000E0E12">
        <w:rPr>
          <w:rStyle w:val="cs9b006269"/>
          <w:lang w:val="ru-RU"/>
        </w:rPr>
        <w:t>Зміна Відповідального дослідника; Перейменування місця проведення клінічного випробування</w:t>
      </w:r>
      <w:r w:rsidR="00A968EF" w:rsidRPr="000E0E12">
        <w:rPr>
          <w:rStyle w:val="cs9f0a40409"/>
          <w:lang w:val="ru-RU"/>
        </w:rPr>
        <w:t xml:space="preserve"> до протоколу клінічного дослідження «Міжнародне, багатоцентрове, рандомізоване дослідження фази 3 препарату тезетаксел у поєднанні зі зниженою дозою препарату </w:t>
      </w:r>
      <w:r w:rsidR="00A968EF" w:rsidRPr="000E0E12">
        <w:rPr>
          <w:rStyle w:val="cs9b006269"/>
          <w:lang w:val="ru-RU"/>
        </w:rPr>
        <w:t>капецитабін</w:t>
      </w:r>
      <w:r w:rsidR="00A968EF" w:rsidRPr="000E0E12">
        <w:rPr>
          <w:rStyle w:val="cs9f0a40409"/>
          <w:lang w:val="ru-RU"/>
        </w:rPr>
        <w:t xml:space="preserve"> порівняно з монотерапією капецитабіном у пацієнтів із </w:t>
      </w:r>
      <w:r w:rsidR="00A968EF">
        <w:rPr>
          <w:rStyle w:val="cs9f0a40409"/>
          <w:lang w:val="en-US"/>
        </w:rPr>
        <w:t>HER</w:t>
      </w:r>
      <w:r w:rsidR="00A968EF" w:rsidRPr="000E0E12">
        <w:rPr>
          <w:rStyle w:val="cs9f0a40409"/>
          <w:lang w:val="ru-RU"/>
        </w:rPr>
        <w:t xml:space="preserve">2-негативним, гормон-рецептор-позитивним, місцевопоширеним або метастатичним раком молочної залози, які раніше отримували лікування препаратом із групи таксанів», код дослідження </w:t>
      </w:r>
      <w:r w:rsidR="00A968EF">
        <w:rPr>
          <w:rStyle w:val="cs9b006269"/>
          <w:lang w:val="en-US"/>
        </w:rPr>
        <w:t>ODO</w:t>
      </w:r>
      <w:r w:rsidR="00A968EF" w:rsidRPr="000E0E12">
        <w:rPr>
          <w:rStyle w:val="cs9b006269"/>
          <w:lang w:val="ru-RU"/>
        </w:rPr>
        <w:t>-</w:t>
      </w:r>
      <w:r w:rsidR="00A968EF">
        <w:rPr>
          <w:rStyle w:val="cs9b006269"/>
          <w:lang w:val="en-US"/>
        </w:rPr>
        <w:t>TE</w:t>
      </w:r>
      <w:r w:rsidR="00A968EF" w:rsidRPr="000E0E12">
        <w:rPr>
          <w:rStyle w:val="cs9b006269"/>
          <w:lang w:val="ru-RU"/>
        </w:rPr>
        <w:t>-</w:t>
      </w:r>
      <w:r w:rsidR="00A968EF">
        <w:rPr>
          <w:rStyle w:val="cs9b006269"/>
          <w:lang w:val="en-US"/>
        </w:rPr>
        <w:t>B</w:t>
      </w:r>
      <w:r w:rsidR="00A968EF" w:rsidRPr="000E0E12">
        <w:rPr>
          <w:rStyle w:val="cs9b006269"/>
          <w:lang w:val="ru-RU"/>
        </w:rPr>
        <w:t>301</w:t>
      </w:r>
      <w:r w:rsidR="00A968EF" w:rsidRPr="000E0E12">
        <w:rPr>
          <w:rStyle w:val="cs9f0a40409"/>
          <w:lang w:val="ru-RU"/>
        </w:rPr>
        <w:t>, версія 6.0 від 14 червня 2019 року; спонсор - Одонейт Терап’ютікс, Інк., США [</w:t>
      </w:r>
      <w:r w:rsidR="00A968EF">
        <w:rPr>
          <w:rStyle w:val="cs9f0a40409"/>
          <w:lang w:val="en-US"/>
        </w:rPr>
        <w:t>Odonate</w:t>
      </w:r>
      <w:r w:rsidR="00A968EF" w:rsidRPr="000E0E12">
        <w:rPr>
          <w:rStyle w:val="cs9f0a40409"/>
          <w:lang w:val="ru-RU"/>
        </w:rPr>
        <w:t xml:space="preserve"> </w:t>
      </w:r>
      <w:r w:rsidR="00A968EF">
        <w:rPr>
          <w:rStyle w:val="cs9f0a40409"/>
          <w:lang w:val="en-US"/>
        </w:rPr>
        <w:t>Therapeutics</w:t>
      </w:r>
      <w:r w:rsidR="00A968EF" w:rsidRPr="000E0E12">
        <w:rPr>
          <w:rStyle w:val="cs9f0a40409"/>
          <w:lang w:val="ru-RU"/>
        </w:rPr>
        <w:t xml:space="preserve">, </w:t>
      </w:r>
      <w:r w:rsidR="00A968EF">
        <w:rPr>
          <w:rStyle w:val="cs9f0a40409"/>
          <w:lang w:val="en-US"/>
        </w:rPr>
        <w:t>Inc</w:t>
      </w:r>
      <w:r w:rsidR="00A968EF" w:rsidRPr="000E0E12">
        <w:rPr>
          <w:rStyle w:val="cs9f0a40409"/>
          <w:lang w:val="ru-RU"/>
        </w:rPr>
        <w:t xml:space="preserve">., </w:t>
      </w:r>
      <w:r w:rsidR="00A968EF">
        <w:rPr>
          <w:rStyle w:val="cs9f0a40409"/>
          <w:lang w:val="en-US"/>
        </w:rPr>
        <w:t>USA</w:t>
      </w:r>
      <w:r w:rsidR="00A968EF" w:rsidRPr="000E0E12">
        <w:rPr>
          <w:rStyle w:val="cs9f0a40409"/>
          <w:lang w:val="ru-RU"/>
        </w:rPr>
        <w:t>]</w:t>
      </w:r>
    </w:p>
    <w:p w:rsidR="00A968EF" w:rsidRPr="000E0E12" w:rsidRDefault="00A968EF">
      <w:pPr>
        <w:pStyle w:val="cs80d9435b"/>
        <w:rPr>
          <w:rFonts w:ascii="Arial" w:hAnsi="Arial" w:cs="Arial"/>
          <w:sz w:val="20"/>
          <w:szCs w:val="20"/>
          <w:lang w:val="ru-RU"/>
        </w:rPr>
      </w:pPr>
      <w:r>
        <w:rPr>
          <w:rStyle w:val="cs9f0a40409"/>
          <w:lang w:val="en-US"/>
        </w:rPr>
        <w:t> </w:t>
      </w:r>
    </w:p>
    <w:tbl>
      <w:tblPr>
        <w:tblW w:w="0" w:type="auto"/>
        <w:tblInd w:w="-29" w:type="dxa"/>
        <w:tblCellMar>
          <w:left w:w="0" w:type="dxa"/>
          <w:right w:w="0" w:type="dxa"/>
        </w:tblCellMar>
        <w:tblLook w:val="04A0" w:firstRow="1" w:lastRow="0" w:firstColumn="1" w:lastColumn="0" w:noHBand="0" w:noVBand="1"/>
      </w:tblPr>
      <w:tblGrid>
        <w:gridCol w:w="4753"/>
        <w:gridCol w:w="4898"/>
      </w:tblGrid>
      <w:tr w:rsidR="00A968EF" w:rsidRPr="00DC68C5">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DC68C5" w:rsidRDefault="00A968EF">
            <w:pPr>
              <w:pStyle w:val="cs2e86d3a6"/>
            </w:pPr>
            <w:r w:rsidRPr="00DC68C5">
              <w:rPr>
                <w:rStyle w:val="cs9b006269"/>
                <w:b w:val="0"/>
              </w:rPr>
              <w:t>БУЛО</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DC68C5" w:rsidRDefault="00A968EF">
            <w:pPr>
              <w:pStyle w:val="cs2e86d3a6"/>
            </w:pPr>
            <w:r w:rsidRPr="00DC68C5">
              <w:rPr>
                <w:rStyle w:val="cs9b006269"/>
                <w:b w:val="0"/>
              </w:rPr>
              <w:t>СТАЛО</w:t>
            </w:r>
          </w:p>
        </w:tc>
      </w:tr>
      <w:tr w:rsidR="00A968EF" w:rsidRPr="00DC68C5">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1D1130" w:rsidRDefault="00A968EF">
            <w:pPr>
              <w:pStyle w:val="cs80d9435b"/>
            </w:pPr>
            <w:r w:rsidRPr="001D1130">
              <w:rPr>
                <w:rStyle w:val="cs9b006269"/>
              </w:rPr>
              <w:t>зав. від. Пряніков В.В.</w:t>
            </w:r>
          </w:p>
          <w:p w:rsidR="00A968EF" w:rsidRPr="00DC68C5" w:rsidRDefault="00A968EF">
            <w:pPr>
              <w:pStyle w:val="cs80d9435b"/>
            </w:pPr>
            <w:r w:rsidRPr="00DC68C5">
              <w:rPr>
                <w:rStyle w:val="cs9b006269"/>
                <w:b w:val="0"/>
              </w:rPr>
              <w:t>Комунальне некомерційне підприємство «Обласний центр онкології», хіміотерапевтичне відділення №1,  м. Харків</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1D1130" w:rsidRDefault="00A968EF">
            <w:pPr>
              <w:pStyle w:val="csf06cd379"/>
            </w:pPr>
            <w:r w:rsidRPr="001D1130">
              <w:rPr>
                <w:rStyle w:val="cs9b006269"/>
              </w:rPr>
              <w:t xml:space="preserve">лікар Кушнаренко Н.М. </w:t>
            </w:r>
          </w:p>
          <w:p w:rsidR="00A968EF" w:rsidRPr="00DC68C5" w:rsidRDefault="00A968EF">
            <w:pPr>
              <w:pStyle w:val="cs80d9435b"/>
            </w:pPr>
            <w:r w:rsidRPr="00DC68C5">
              <w:rPr>
                <w:rStyle w:val="cs9b006269"/>
                <w:b w:val="0"/>
              </w:rPr>
              <w:t>Комунальне некомерційне підприємство «Обласний центр онкології», хіміотерапевтичне відділення №1,  м. Харків</w:t>
            </w:r>
          </w:p>
        </w:tc>
      </w:tr>
      <w:tr w:rsidR="00A968EF" w:rsidRPr="00DC68C5">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DC68C5" w:rsidRDefault="00A968EF">
            <w:pPr>
              <w:pStyle w:val="cs80d9435b"/>
            </w:pPr>
            <w:r w:rsidRPr="00DC68C5">
              <w:rPr>
                <w:rStyle w:val="cs9b006269"/>
                <w:b w:val="0"/>
              </w:rPr>
              <w:t>лікар Шевня С.П.  </w:t>
            </w:r>
          </w:p>
          <w:p w:rsidR="00A968EF" w:rsidRPr="00DC68C5" w:rsidRDefault="00A968EF">
            <w:pPr>
              <w:pStyle w:val="cs80d9435b"/>
            </w:pPr>
            <w:r w:rsidRPr="001D1130">
              <w:rPr>
                <w:rStyle w:val="cs9b006269"/>
              </w:rPr>
              <w:t>Подільський регіональний центр онкології</w:t>
            </w:r>
            <w:r w:rsidRPr="00DC68C5">
              <w:rPr>
                <w:rStyle w:val="cs9b006269"/>
                <w:b w:val="0"/>
              </w:rPr>
              <w:t>, відділення хіміотерапії,  м. Вінниця</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DC68C5" w:rsidRDefault="00A968EF">
            <w:pPr>
              <w:pStyle w:val="csf06cd379"/>
            </w:pPr>
            <w:r w:rsidRPr="00DC68C5">
              <w:rPr>
                <w:rStyle w:val="cs9b006269"/>
                <w:b w:val="0"/>
              </w:rPr>
              <w:t>лікар Шевня С.П.  </w:t>
            </w:r>
          </w:p>
          <w:p w:rsidR="00A968EF" w:rsidRPr="00DC68C5" w:rsidRDefault="00A968EF">
            <w:pPr>
              <w:pStyle w:val="cs80d9435b"/>
            </w:pPr>
            <w:r w:rsidRPr="001D1130">
              <w:rPr>
                <w:rStyle w:val="cs9b006269"/>
              </w:rPr>
              <w:t>Комунальне некомерційне підприємство «Подільський регіональний центр онкології Вінницької обласної ради»,</w:t>
            </w:r>
            <w:r w:rsidRPr="00DC68C5">
              <w:rPr>
                <w:rStyle w:val="cs9b006269"/>
                <w:b w:val="0"/>
              </w:rPr>
              <w:t xml:space="preserve"> відділення хіміотерапії,  м. Вінниця</w:t>
            </w:r>
          </w:p>
        </w:tc>
      </w:tr>
    </w:tbl>
    <w:p w:rsidR="00A968EF" w:rsidRPr="002E7CCC" w:rsidRDefault="00A968EF" w:rsidP="008A1D85">
      <w:pPr>
        <w:pStyle w:val="cs80d9435b"/>
        <w:rPr>
          <w:rFonts w:ascii="Arial" w:hAnsi="Arial" w:cs="Arial"/>
          <w:sz w:val="20"/>
          <w:szCs w:val="20"/>
          <w:lang w:val="ru-RU"/>
        </w:rPr>
      </w:pPr>
      <w:r w:rsidRPr="002E7CCC">
        <w:rPr>
          <w:rFonts w:ascii="Arial" w:hAnsi="Arial" w:cs="Arial"/>
          <w:sz w:val="20"/>
          <w:szCs w:val="20"/>
          <w:lang w:val="ru-RU"/>
        </w:rPr>
        <w:t>Заявник - ТОВ «Біомапас», Україна</w:t>
      </w:r>
    </w:p>
    <w:p w:rsidR="00A968EF" w:rsidRPr="002E7CCC" w:rsidRDefault="00A968EF">
      <w:pPr>
        <w:jc w:val="both"/>
        <w:rPr>
          <w:rFonts w:ascii="Arial" w:hAnsi="Arial" w:cs="Arial"/>
          <w:sz w:val="20"/>
          <w:szCs w:val="20"/>
          <w:lang w:val="ru-RU"/>
        </w:rPr>
      </w:pPr>
    </w:p>
    <w:p w:rsidR="00A968EF" w:rsidRPr="000E0E12" w:rsidRDefault="00A968EF">
      <w:pPr>
        <w:jc w:val="both"/>
        <w:rPr>
          <w:rFonts w:ascii="Arial" w:hAnsi="Arial" w:cs="Arial"/>
          <w:sz w:val="20"/>
          <w:szCs w:val="20"/>
          <w:lang w:val="ru-RU"/>
        </w:rPr>
      </w:pPr>
    </w:p>
    <w:p w:rsidR="00A968EF" w:rsidRDefault="008A1D85" w:rsidP="008A1D85">
      <w:pPr>
        <w:jc w:val="both"/>
        <w:rPr>
          <w:rStyle w:val="cs80d9435b10"/>
        </w:rPr>
      </w:pPr>
      <w:r>
        <w:rPr>
          <w:rStyle w:val="cs9b0062610"/>
          <w:lang w:val="ru-RU"/>
        </w:rPr>
        <w:t xml:space="preserve">10. </w:t>
      </w:r>
      <w:r w:rsidR="00A968EF" w:rsidRPr="000E0E12">
        <w:rPr>
          <w:rStyle w:val="cs9b0062610"/>
          <w:lang w:val="ru-RU"/>
        </w:rPr>
        <w:t xml:space="preserve">Оновлений протокол клінічного дослідження В7931028, фінальна версія з інкорпорованою поправкою 3, від 31 жовтня 2019 р., англійською мовою; Оновлена Брошура дослідника </w:t>
      </w:r>
      <w:r w:rsidR="00A968EF">
        <w:rPr>
          <w:rStyle w:val="cs9b0062610"/>
          <w:lang w:val="en-US"/>
        </w:rPr>
        <w:t>PF</w:t>
      </w:r>
      <w:r w:rsidR="00A968EF" w:rsidRPr="000E0E12">
        <w:rPr>
          <w:rStyle w:val="cs9b0062610"/>
          <w:lang w:val="ru-RU"/>
        </w:rPr>
        <w:t>-06700841, версія від вересня 2019 р. англійською мовою; Оновлення до Досьє досліджуваного лікарського засобу (</w:t>
      </w:r>
      <w:r w:rsidR="00A968EF">
        <w:rPr>
          <w:rStyle w:val="cs9b0062610"/>
          <w:lang w:val="en-US"/>
        </w:rPr>
        <w:t>IMPD</w:t>
      </w:r>
      <w:r w:rsidR="00A968EF" w:rsidRPr="000E0E12">
        <w:rPr>
          <w:rStyle w:val="cs9b0062610"/>
          <w:lang w:val="ru-RU"/>
        </w:rPr>
        <w:t xml:space="preserve">) </w:t>
      </w:r>
      <w:r w:rsidR="00A968EF">
        <w:rPr>
          <w:rStyle w:val="cs9b0062610"/>
          <w:lang w:val="en-US"/>
        </w:rPr>
        <w:t>PF</w:t>
      </w:r>
      <w:r w:rsidR="00A968EF" w:rsidRPr="000E0E12">
        <w:rPr>
          <w:rStyle w:val="cs9b0062610"/>
          <w:lang w:val="ru-RU"/>
        </w:rPr>
        <w:t>-06700841 для України, датоване листопадом 2019 р. англійською мовою; Оновлений документ «Загальна оцінка співвідношення користь/ризик», версія датована 18 листопада 2019 р. англійською мовою; Лист від лікаря пацієнту, версія 01</w:t>
      </w:r>
      <w:r w:rsidR="00A968EF">
        <w:rPr>
          <w:rStyle w:val="cs9b0062610"/>
          <w:lang w:val="en-US"/>
        </w:rPr>
        <w:t>UKR</w:t>
      </w:r>
      <w:r w:rsidR="00A968EF" w:rsidRPr="000E0E12">
        <w:rPr>
          <w:rStyle w:val="cs9b0062610"/>
          <w:lang w:val="ru-RU"/>
        </w:rPr>
        <w:t>01 від 11 червня 2019 р. українською та російською мовами; Плакат для пацієнта, версія 01</w:t>
      </w:r>
      <w:r w:rsidR="00A968EF">
        <w:rPr>
          <w:rStyle w:val="cs9b0062610"/>
          <w:lang w:val="en-US"/>
        </w:rPr>
        <w:t>UKR</w:t>
      </w:r>
      <w:r w:rsidR="00A968EF" w:rsidRPr="000E0E12">
        <w:rPr>
          <w:rStyle w:val="cs9b0062610"/>
          <w:lang w:val="ru-RU"/>
        </w:rPr>
        <w:t>01 від 1 липня 2019 р. українською та російською мовами; Листівка для пацієнта, версія 01</w:t>
      </w:r>
      <w:r w:rsidR="00A968EF">
        <w:rPr>
          <w:rStyle w:val="cs9b0062610"/>
          <w:lang w:val="en-US"/>
        </w:rPr>
        <w:t>UKR</w:t>
      </w:r>
      <w:r w:rsidR="00A968EF" w:rsidRPr="000E0E12">
        <w:rPr>
          <w:rStyle w:val="cs9b0062610"/>
          <w:lang w:val="ru-RU"/>
        </w:rPr>
        <w:t>01 від 1 липня 2019 р. українською та російською мовами; Брошура для набору пацієнтів, версія 02</w:t>
      </w:r>
      <w:r w:rsidR="00A968EF">
        <w:rPr>
          <w:rStyle w:val="cs9b0062610"/>
          <w:lang w:val="en-US"/>
        </w:rPr>
        <w:t>UKR</w:t>
      </w:r>
      <w:r w:rsidR="00A968EF" w:rsidRPr="000E0E12">
        <w:rPr>
          <w:rStyle w:val="cs9b0062610"/>
          <w:lang w:val="ru-RU"/>
        </w:rPr>
        <w:t xml:space="preserve">01 від 1 серпня 2019 р. українською та російською мовами; Інформаційний листок для пацієнта та форма інформованої згоди на участь у клінічному дослідженні, версія 2 для України від 09 грудня 2019 р. , англійською, українською та російською мовами; Залучення нових виробничих ділянок: </w:t>
      </w:r>
      <w:r w:rsidR="00A968EF">
        <w:rPr>
          <w:rStyle w:val="cs9b0062610"/>
          <w:lang w:val="en-US"/>
        </w:rPr>
        <w:t>Fisher</w:t>
      </w:r>
      <w:r w:rsidR="00A968EF" w:rsidRPr="000E0E12">
        <w:rPr>
          <w:rStyle w:val="cs9b0062610"/>
          <w:lang w:val="ru-RU"/>
        </w:rPr>
        <w:t xml:space="preserve"> </w:t>
      </w:r>
      <w:r w:rsidR="00A968EF">
        <w:rPr>
          <w:rStyle w:val="cs9b0062610"/>
          <w:lang w:val="en-US"/>
        </w:rPr>
        <w:t>Clinical</w:t>
      </w:r>
      <w:r w:rsidR="00A968EF" w:rsidRPr="000E0E12">
        <w:rPr>
          <w:rStyle w:val="cs9b0062610"/>
          <w:lang w:val="ru-RU"/>
        </w:rPr>
        <w:t xml:space="preserve"> </w:t>
      </w:r>
      <w:r w:rsidR="00A968EF">
        <w:rPr>
          <w:rStyle w:val="cs9b0062610"/>
          <w:lang w:val="en-US"/>
        </w:rPr>
        <w:t>Services</w:t>
      </w:r>
      <w:r w:rsidR="00A968EF" w:rsidRPr="000E0E12">
        <w:rPr>
          <w:rStyle w:val="cs9b0062610"/>
          <w:lang w:val="ru-RU"/>
        </w:rPr>
        <w:t xml:space="preserve"> </w:t>
      </w:r>
      <w:r w:rsidR="00A968EF">
        <w:rPr>
          <w:rStyle w:val="cs9b0062610"/>
          <w:lang w:val="en-US"/>
        </w:rPr>
        <w:t>UK</w:t>
      </w:r>
      <w:r w:rsidR="00A968EF" w:rsidRPr="000E0E12">
        <w:rPr>
          <w:rStyle w:val="cs9b0062610"/>
          <w:lang w:val="ru-RU"/>
        </w:rPr>
        <w:t xml:space="preserve"> </w:t>
      </w:r>
      <w:r w:rsidR="00A968EF">
        <w:rPr>
          <w:rStyle w:val="cs9b0062610"/>
          <w:lang w:val="en-US"/>
        </w:rPr>
        <w:t>Limited</w:t>
      </w:r>
      <w:r w:rsidR="00A968EF" w:rsidRPr="000E0E12">
        <w:rPr>
          <w:rStyle w:val="cs9b0062610"/>
          <w:lang w:val="ru-RU"/>
        </w:rPr>
        <w:t xml:space="preserve">, Великобританія; </w:t>
      </w:r>
      <w:r w:rsidR="00A968EF">
        <w:rPr>
          <w:rStyle w:val="cs9b0062610"/>
          <w:lang w:val="en-US"/>
        </w:rPr>
        <w:t>Fisher</w:t>
      </w:r>
      <w:r w:rsidR="00A968EF" w:rsidRPr="000E0E12">
        <w:rPr>
          <w:rStyle w:val="cs9b0062610"/>
          <w:lang w:val="ru-RU"/>
        </w:rPr>
        <w:t xml:space="preserve"> </w:t>
      </w:r>
      <w:r w:rsidR="00A968EF">
        <w:rPr>
          <w:rStyle w:val="cs9b0062610"/>
          <w:lang w:val="en-US"/>
        </w:rPr>
        <w:t>Clinical</w:t>
      </w:r>
      <w:r w:rsidR="00A968EF" w:rsidRPr="000E0E12">
        <w:rPr>
          <w:rStyle w:val="cs9b0062610"/>
          <w:lang w:val="ru-RU"/>
        </w:rPr>
        <w:t xml:space="preserve"> </w:t>
      </w:r>
      <w:r w:rsidR="00A968EF">
        <w:rPr>
          <w:rStyle w:val="cs9b0062610"/>
          <w:lang w:val="en-US"/>
        </w:rPr>
        <w:t>Services</w:t>
      </w:r>
      <w:r w:rsidR="00A968EF" w:rsidRPr="000E0E12">
        <w:rPr>
          <w:rStyle w:val="cs9b0062610"/>
          <w:lang w:val="ru-RU"/>
        </w:rPr>
        <w:t xml:space="preserve">, </w:t>
      </w:r>
      <w:r w:rsidR="00A968EF">
        <w:rPr>
          <w:rStyle w:val="cs9b0062610"/>
          <w:lang w:val="en-US"/>
        </w:rPr>
        <w:t>Inc</w:t>
      </w:r>
      <w:r w:rsidR="00A968EF" w:rsidRPr="000E0E12">
        <w:rPr>
          <w:rStyle w:val="cs9b0062610"/>
          <w:lang w:val="ru-RU"/>
        </w:rPr>
        <w:t xml:space="preserve">., США; Зміна назви місць проведення клінічного випробування </w:t>
      </w:r>
      <w:r w:rsidR="00A968EF" w:rsidRPr="000E0E12">
        <w:rPr>
          <w:rStyle w:val="cs9f0a404010"/>
          <w:lang w:val="ru-RU"/>
        </w:rPr>
        <w:t>до протоколу клінічного дослідження Рандомізоване, подвійне сліпе, плацебо-контрольоване, багатоцентрове дослідження фази 2</w:t>
      </w:r>
      <w:r w:rsidR="00A968EF">
        <w:rPr>
          <w:rStyle w:val="cs9f0a404010"/>
          <w:lang w:val="en-US"/>
        </w:rPr>
        <w:t>B</w:t>
      </w:r>
      <w:r w:rsidR="00A968EF" w:rsidRPr="000E0E12">
        <w:rPr>
          <w:rStyle w:val="cs9f0a404010"/>
          <w:lang w:val="ru-RU"/>
        </w:rPr>
        <w:t xml:space="preserve"> з підбору діапазону доз для оцінки профілю ефективності та безпечності препарату </w:t>
      </w:r>
      <w:r w:rsidR="00A968EF">
        <w:rPr>
          <w:rStyle w:val="cs9b0062610"/>
          <w:lang w:val="en-US"/>
        </w:rPr>
        <w:t>PF</w:t>
      </w:r>
      <w:r w:rsidR="00A968EF" w:rsidRPr="000E0E12">
        <w:rPr>
          <w:rStyle w:val="cs9b0062610"/>
          <w:lang w:val="ru-RU"/>
        </w:rPr>
        <w:t>-06700841</w:t>
      </w:r>
      <w:r w:rsidR="00A968EF" w:rsidRPr="000E0E12">
        <w:rPr>
          <w:rStyle w:val="cs9f0a404010"/>
          <w:lang w:val="ru-RU"/>
        </w:rPr>
        <w:t xml:space="preserve"> в учасників з активним системним червоним вовчаком (СЧВ), код дослідження </w:t>
      </w:r>
      <w:r w:rsidR="00A968EF">
        <w:rPr>
          <w:rStyle w:val="cs9b0062610"/>
          <w:lang w:val="en-US"/>
        </w:rPr>
        <w:t>B</w:t>
      </w:r>
      <w:r w:rsidR="00A968EF" w:rsidRPr="000E0E12">
        <w:rPr>
          <w:rStyle w:val="cs9b0062610"/>
          <w:lang w:val="ru-RU"/>
        </w:rPr>
        <w:t>7931028</w:t>
      </w:r>
      <w:r w:rsidR="00A968EF" w:rsidRPr="000E0E12">
        <w:rPr>
          <w:rStyle w:val="cs9f0a404010"/>
          <w:lang w:val="ru-RU"/>
        </w:rPr>
        <w:t>, поправка до протоколу 1 від 04 лютого 2019 р; спонсор - Пфайзер Інк., США</w:t>
      </w:r>
    </w:p>
    <w:p w:rsidR="00A968EF" w:rsidRDefault="00A968EF">
      <w:pPr>
        <w:pStyle w:val="cs80d9435b"/>
      </w:pPr>
      <w:r>
        <w:rPr>
          <w:rStyle w:val="cs9f0a404010"/>
          <w:lang w:val="en-US"/>
        </w:rPr>
        <w:t> </w:t>
      </w:r>
    </w:p>
    <w:tbl>
      <w:tblPr>
        <w:tblW w:w="0" w:type="auto"/>
        <w:tblInd w:w="-29" w:type="dxa"/>
        <w:tblCellMar>
          <w:left w:w="0" w:type="dxa"/>
          <w:right w:w="0" w:type="dxa"/>
        </w:tblCellMar>
        <w:tblLook w:val="04A0" w:firstRow="1" w:lastRow="0" w:firstColumn="1" w:lastColumn="0" w:noHBand="0" w:noVBand="1"/>
      </w:tblPr>
      <w:tblGrid>
        <w:gridCol w:w="4684"/>
        <w:gridCol w:w="4967"/>
      </w:tblGrid>
      <w:tr w:rsidR="00A968EF" w:rsidRPr="00C1714F" w:rsidTr="008A1D85">
        <w:trPr>
          <w:trHeight w:val="213"/>
        </w:trPr>
        <w:tc>
          <w:tcPr>
            <w:tcW w:w="46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C1714F" w:rsidRDefault="00A968EF">
            <w:pPr>
              <w:pStyle w:val="cs2e86d3a6"/>
            </w:pPr>
            <w:r w:rsidRPr="00C1714F">
              <w:rPr>
                <w:rStyle w:val="cs9b0062610"/>
                <w:b w:val="0"/>
              </w:rPr>
              <w:t>БУЛО</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C1714F" w:rsidRDefault="00A968EF">
            <w:pPr>
              <w:pStyle w:val="cs2e86d3a6"/>
            </w:pPr>
            <w:r w:rsidRPr="00C1714F">
              <w:rPr>
                <w:rStyle w:val="cs9b0062610"/>
                <w:b w:val="0"/>
              </w:rPr>
              <w:t>СТАЛО</w:t>
            </w:r>
          </w:p>
        </w:tc>
      </w:tr>
      <w:tr w:rsidR="00A968EF" w:rsidRPr="00C1714F" w:rsidTr="008A1D85">
        <w:trPr>
          <w:trHeight w:val="213"/>
        </w:trPr>
        <w:tc>
          <w:tcPr>
            <w:tcW w:w="46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C1714F" w:rsidRDefault="00A968EF">
            <w:pPr>
              <w:pStyle w:val="cs80d9435b"/>
            </w:pPr>
            <w:r w:rsidRPr="00C1714F">
              <w:rPr>
                <w:rStyle w:val="cs9b0062610"/>
                <w:b w:val="0"/>
              </w:rPr>
              <w:t xml:space="preserve">д.м.н. Левченко О.М. </w:t>
            </w:r>
          </w:p>
          <w:p w:rsidR="00A968EF" w:rsidRPr="00C1714F" w:rsidRDefault="00A968EF" w:rsidP="00C1714F">
            <w:pPr>
              <w:pStyle w:val="cs80d9435b"/>
            </w:pPr>
            <w:r w:rsidRPr="001D1130">
              <w:rPr>
                <w:rStyle w:val="cs9b0062610"/>
              </w:rPr>
              <w:t>Комунальна установа «Одеська обласна клінічна лікарня»</w:t>
            </w:r>
            <w:r w:rsidRPr="00C1714F">
              <w:rPr>
                <w:rStyle w:val="cs9b0062610"/>
                <w:b w:val="0"/>
              </w:rPr>
              <w:t xml:space="preserve">, поліклінічне відділення, </w:t>
            </w:r>
            <w:r w:rsidR="00C1714F">
              <w:rPr>
                <w:rStyle w:val="cs9b0062610"/>
                <w:b w:val="0"/>
              </w:rPr>
              <w:t xml:space="preserve">          </w:t>
            </w:r>
            <w:r w:rsidRPr="00C1714F">
              <w:rPr>
                <w:rStyle w:val="cs9b0062610"/>
                <w:b w:val="0"/>
              </w:rPr>
              <w:t>м. Одеса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C1714F" w:rsidRDefault="00A968EF">
            <w:pPr>
              <w:pStyle w:val="cs80d9435b"/>
            </w:pPr>
            <w:r w:rsidRPr="00C1714F">
              <w:rPr>
                <w:rStyle w:val="cs9b0062610"/>
                <w:b w:val="0"/>
              </w:rPr>
              <w:t xml:space="preserve">д.м.н. Левченко О.М. </w:t>
            </w:r>
          </w:p>
          <w:p w:rsidR="00A968EF" w:rsidRPr="00C1714F" w:rsidRDefault="00A968EF">
            <w:pPr>
              <w:pStyle w:val="cs80d9435b"/>
            </w:pPr>
            <w:r w:rsidRPr="001D1130">
              <w:rPr>
                <w:rStyle w:val="cs9b0062610"/>
              </w:rPr>
              <w:t>Комунальне некомерційне підприємство «Одеська обласна клінічна лікарня» Одеської обласної ради</w:t>
            </w:r>
            <w:r w:rsidRPr="00C1714F">
              <w:rPr>
                <w:rStyle w:val="cs9b0062610"/>
                <w:b w:val="0"/>
              </w:rPr>
              <w:t>, поліклінічне відділення, м. Одеса</w:t>
            </w:r>
          </w:p>
        </w:tc>
      </w:tr>
      <w:tr w:rsidR="00A968EF" w:rsidRPr="00C1714F" w:rsidTr="008A1D85">
        <w:trPr>
          <w:trHeight w:val="213"/>
        </w:trPr>
        <w:tc>
          <w:tcPr>
            <w:tcW w:w="46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C1714F" w:rsidRDefault="00A968EF">
            <w:pPr>
              <w:pStyle w:val="cs80d9435b"/>
            </w:pPr>
            <w:r w:rsidRPr="00C1714F">
              <w:rPr>
                <w:rStyle w:val="cs9b0062610"/>
                <w:b w:val="0"/>
              </w:rPr>
              <w:t xml:space="preserve">зав.від. Туряниця С.Р. </w:t>
            </w:r>
          </w:p>
          <w:p w:rsidR="00A968EF" w:rsidRPr="00C1714F" w:rsidRDefault="00A968EF">
            <w:pPr>
              <w:pStyle w:val="cs80d9435b"/>
            </w:pPr>
            <w:r w:rsidRPr="001D1130">
              <w:rPr>
                <w:rStyle w:val="cs9b0062610"/>
              </w:rPr>
              <w:t>Закарпатська обласна клінічна лікарня імені Андрія Новака</w:t>
            </w:r>
            <w:r w:rsidRPr="00C1714F">
              <w:rPr>
                <w:rStyle w:val="cs9b0062610"/>
                <w:b w:val="0"/>
              </w:rPr>
              <w:t>, ревматологічне відділення,   </w:t>
            </w:r>
            <w:r w:rsidR="00C1714F">
              <w:rPr>
                <w:rStyle w:val="cs9b0062610"/>
                <w:b w:val="0"/>
              </w:rPr>
              <w:t xml:space="preserve">      </w:t>
            </w:r>
            <w:r w:rsidRPr="00C1714F">
              <w:rPr>
                <w:rStyle w:val="cs9b0062610"/>
                <w:b w:val="0"/>
              </w:rPr>
              <w:t>м. Ужгород</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C1714F" w:rsidRDefault="00A968EF">
            <w:pPr>
              <w:pStyle w:val="cs80d9435b"/>
            </w:pPr>
            <w:r w:rsidRPr="00C1714F">
              <w:rPr>
                <w:rStyle w:val="cs9b0062610"/>
                <w:b w:val="0"/>
              </w:rPr>
              <w:t>зав.від. Туряниця С.Р.</w:t>
            </w:r>
          </w:p>
          <w:p w:rsidR="00A968EF" w:rsidRPr="00C1714F" w:rsidRDefault="00A968EF">
            <w:pPr>
              <w:pStyle w:val="cs80d9435b"/>
            </w:pPr>
            <w:r w:rsidRPr="001D1130">
              <w:rPr>
                <w:rStyle w:val="cs9b0062610"/>
              </w:rPr>
              <w:t>Комунальне некомерційне підприємство «Закарпатська обласна клінічна лікарня імені Андрія Новака» Закарпатської обласної ради</w:t>
            </w:r>
            <w:r w:rsidRPr="00C1714F">
              <w:rPr>
                <w:rStyle w:val="cs9b0062610"/>
                <w:b w:val="0"/>
              </w:rPr>
              <w:t>, ревматологічне відділення, м. Ужгород</w:t>
            </w:r>
          </w:p>
        </w:tc>
      </w:tr>
      <w:tr w:rsidR="00A968EF" w:rsidRPr="00C1714F" w:rsidTr="008A1D85">
        <w:trPr>
          <w:trHeight w:val="213"/>
        </w:trPr>
        <w:tc>
          <w:tcPr>
            <w:tcW w:w="46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C1714F" w:rsidRDefault="00A968EF">
            <w:pPr>
              <w:pStyle w:val="cs80d9435b"/>
            </w:pPr>
            <w:r w:rsidRPr="00C1714F">
              <w:rPr>
                <w:rStyle w:val="cs9b0062610"/>
                <w:b w:val="0"/>
              </w:rPr>
              <w:t xml:space="preserve">д.м.н., проф. Станіславчук М.А. </w:t>
            </w:r>
          </w:p>
          <w:p w:rsidR="00A968EF" w:rsidRPr="00C1714F" w:rsidRDefault="00A968EF" w:rsidP="00C1714F">
            <w:pPr>
              <w:pStyle w:val="cs80d9435b"/>
            </w:pPr>
            <w:r w:rsidRPr="001D1130">
              <w:rPr>
                <w:rStyle w:val="cs9b0062610"/>
              </w:rPr>
              <w:lastRenderedPageBreak/>
              <w:t xml:space="preserve">Вінницька обласна клінічна лікарня ім. </w:t>
            </w:r>
            <w:r w:rsidR="00C1714F" w:rsidRPr="001D1130">
              <w:rPr>
                <w:rStyle w:val="cs9b0062610"/>
              </w:rPr>
              <w:t xml:space="preserve">               </w:t>
            </w:r>
            <w:r w:rsidRPr="001D1130">
              <w:rPr>
                <w:rStyle w:val="cs9b0062610"/>
              </w:rPr>
              <w:t>М.І. Пирогова</w:t>
            </w:r>
            <w:r w:rsidRPr="00C1714F">
              <w:rPr>
                <w:rStyle w:val="cs9b0062610"/>
                <w:b w:val="0"/>
              </w:rPr>
              <w:t>, високоспеціалізований клінічний центр ревматології, остеопорозу та біологічної терапії, Вінницький національний медичний університет ім. М.І. Пирогова, кафедра внутрішньої медицини №1,</w:t>
            </w:r>
            <w:r w:rsidR="00C1714F">
              <w:rPr>
                <w:rStyle w:val="cs9b0062610"/>
                <w:b w:val="0"/>
              </w:rPr>
              <w:t xml:space="preserve"> </w:t>
            </w:r>
            <w:r w:rsidRPr="00C1714F">
              <w:rPr>
                <w:rStyle w:val="cs9b0062610"/>
                <w:b w:val="0"/>
              </w:rPr>
              <w:t xml:space="preserve">м. Вінниця </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C1714F" w:rsidRDefault="00A968EF">
            <w:pPr>
              <w:pStyle w:val="cs80d9435b"/>
            </w:pPr>
            <w:r w:rsidRPr="00C1714F">
              <w:rPr>
                <w:rStyle w:val="cs9b0062610"/>
                <w:b w:val="0"/>
              </w:rPr>
              <w:lastRenderedPageBreak/>
              <w:t xml:space="preserve">д.м.н., проф. Станіславчук М.А. </w:t>
            </w:r>
          </w:p>
          <w:p w:rsidR="00A968EF" w:rsidRPr="00C1714F" w:rsidRDefault="00A968EF">
            <w:pPr>
              <w:pStyle w:val="cs80d9435b"/>
            </w:pPr>
            <w:r w:rsidRPr="001D1130">
              <w:rPr>
                <w:rStyle w:val="cs9b0062610"/>
              </w:rPr>
              <w:lastRenderedPageBreak/>
              <w:t xml:space="preserve">Комунальне некомерційне підприємство «Вінницька обласна клінічна лікарня ім. </w:t>
            </w:r>
            <w:r w:rsidR="00C1714F" w:rsidRPr="001D1130">
              <w:rPr>
                <w:rStyle w:val="cs9b0062610"/>
              </w:rPr>
              <w:t xml:space="preserve">                  </w:t>
            </w:r>
            <w:r w:rsidRPr="001D1130">
              <w:rPr>
                <w:rStyle w:val="cs9b0062610"/>
              </w:rPr>
              <w:t>М.І. Пирогова Вінницької обласної ради»,</w:t>
            </w:r>
            <w:r w:rsidRPr="00C1714F">
              <w:rPr>
                <w:rStyle w:val="cs9b0062610"/>
                <w:b w:val="0"/>
              </w:rPr>
              <w:t xml:space="preserve"> високоспеціалізований клінічний центр ревматології, остеопорозу та біологічної терапії, Вінницький національний медичний університет ім. М.І. Пирогова, кафедра внутрішньої медицини №1, м. Вінниця</w:t>
            </w:r>
          </w:p>
        </w:tc>
      </w:tr>
    </w:tbl>
    <w:p w:rsidR="00A968EF" w:rsidRDefault="00A968EF" w:rsidP="002E7CCC">
      <w:pPr>
        <w:pStyle w:val="cs80d9435b"/>
        <w:rPr>
          <w:rFonts w:ascii="Arial" w:hAnsi="Arial" w:cs="Arial"/>
          <w:sz w:val="20"/>
          <w:szCs w:val="20"/>
          <w:lang w:val="en-US"/>
        </w:rPr>
      </w:pPr>
      <w:r>
        <w:rPr>
          <w:rFonts w:ascii="Arial" w:hAnsi="Arial" w:cs="Arial"/>
          <w:sz w:val="20"/>
          <w:szCs w:val="20"/>
          <w:lang w:val="en-US"/>
        </w:rPr>
        <w:lastRenderedPageBreak/>
        <w:t xml:space="preserve">Заявник - Пфайзер </w:t>
      </w:r>
      <w:proofErr w:type="gramStart"/>
      <w:r>
        <w:rPr>
          <w:rFonts w:ascii="Arial" w:hAnsi="Arial" w:cs="Arial"/>
          <w:sz w:val="20"/>
          <w:szCs w:val="20"/>
          <w:lang w:val="en-US"/>
        </w:rPr>
        <w:t>Інк.,</w:t>
      </w:r>
      <w:proofErr w:type="gramEnd"/>
      <w:r>
        <w:rPr>
          <w:rFonts w:ascii="Arial" w:hAnsi="Arial" w:cs="Arial"/>
          <w:sz w:val="20"/>
          <w:szCs w:val="20"/>
          <w:lang w:val="en-US"/>
        </w:rPr>
        <w:t xml:space="preserve"> США</w:t>
      </w:r>
    </w:p>
    <w:tbl>
      <w:tblPr>
        <w:tblStyle w:val="ad"/>
        <w:tblW w:w="99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8077"/>
      </w:tblGrid>
      <w:tr w:rsidR="00A968EF" w:rsidTr="008A1D85">
        <w:tc>
          <w:tcPr>
            <w:tcW w:w="1838" w:type="dxa"/>
          </w:tcPr>
          <w:p w:rsidR="00A968EF" w:rsidRDefault="00A968EF">
            <w:pPr>
              <w:ind w:right="-5"/>
              <w:jc w:val="both"/>
              <w:rPr>
                <w:rFonts w:ascii="Arial" w:hAnsi="Arial" w:cs="Arial"/>
                <w:b/>
                <w:i/>
                <w:sz w:val="20"/>
                <w:szCs w:val="20"/>
                <w:lang w:val="en-US"/>
              </w:rPr>
            </w:pPr>
          </w:p>
        </w:tc>
        <w:tc>
          <w:tcPr>
            <w:tcW w:w="8077" w:type="dxa"/>
          </w:tcPr>
          <w:p w:rsidR="00A968EF" w:rsidRPr="000E0E12" w:rsidRDefault="00A968EF">
            <w:pPr>
              <w:ind w:left="-108"/>
              <w:rPr>
                <w:rFonts w:ascii="Arial" w:hAnsi="Arial" w:cs="Arial"/>
                <w:b/>
                <w:i/>
                <w:sz w:val="20"/>
                <w:szCs w:val="20"/>
                <w:lang w:val="ru-RU"/>
              </w:rPr>
            </w:pPr>
          </w:p>
        </w:tc>
      </w:tr>
      <w:tr w:rsidR="00A968EF" w:rsidTr="008A1D85">
        <w:tc>
          <w:tcPr>
            <w:tcW w:w="9915" w:type="dxa"/>
            <w:gridSpan w:val="2"/>
          </w:tcPr>
          <w:p w:rsidR="00A968EF" w:rsidRPr="000E0E12" w:rsidRDefault="00A968EF">
            <w:pPr>
              <w:jc w:val="both"/>
              <w:rPr>
                <w:rFonts w:ascii="Arial" w:hAnsi="Arial" w:cs="Arial"/>
                <w:sz w:val="20"/>
                <w:szCs w:val="20"/>
              </w:rPr>
            </w:pPr>
          </w:p>
        </w:tc>
      </w:tr>
    </w:tbl>
    <w:p w:rsidR="00A968EF" w:rsidRDefault="008A1D85" w:rsidP="008A1D85">
      <w:pPr>
        <w:jc w:val="both"/>
        <w:rPr>
          <w:rStyle w:val="cs80d9435b11"/>
        </w:rPr>
      </w:pPr>
      <w:r>
        <w:rPr>
          <w:rStyle w:val="cs9b0062611"/>
        </w:rPr>
        <w:t xml:space="preserve">11. </w:t>
      </w:r>
      <w:r w:rsidR="00A968EF" w:rsidRPr="008A1D85">
        <w:rPr>
          <w:rStyle w:val="cs9b0062611"/>
        </w:rPr>
        <w:t xml:space="preserve">Текст сторінки вебсайту для пацієнтів та лікарів стосовно дослідження «РОЗДІЛ ДЛЯ БАТЬКІВ» для України українською та російською мовами версія 1 від 15 листопада 2019; Текст сторінки вебсайту для пацієнтів та лікарів стосовно дослідження «ІНФОРМАЦІЯ ПРО ДОСЛІДЖЕННЯ </w:t>
      </w:r>
      <w:r w:rsidR="00A968EF">
        <w:rPr>
          <w:rStyle w:val="cs9b0062611"/>
          <w:lang w:val="en-US"/>
        </w:rPr>
        <w:t>FIREFLEYE</w:t>
      </w:r>
      <w:r w:rsidR="00A968EF" w:rsidRPr="008A1D85">
        <w:rPr>
          <w:rStyle w:val="cs9b0062611"/>
        </w:rPr>
        <w:t xml:space="preserve"> </w:t>
      </w:r>
      <w:r w:rsidR="00A968EF">
        <w:rPr>
          <w:rStyle w:val="cs9b0062611"/>
          <w:lang w:val="en-US"/>
        </w:rPr>
        <w:t>NEXT</w:t>
      </w:r>
      <w:r w:rsidR="00A968EF" w:rsidRPr="008A1D85">
        <w:rPr>
          <w:rStyle w:val="cs9b0062611"/>
        </w:rPr>
        <w:t xml:space="preserve">» для України українською та російською мовами версія 1 від 15 листопада 2019; Текст сторінки вебсайту для пацієнтів та лікарів стосовно дослідження «Домашня сторінка» для України українською та російською мовами версія 1 від 15 листопада 2019; Наочний посібник «Інформація для пацієнтів та процес надання інформованої згоди» для України українською та російською мовами версія 1 від 15 листопада 2019; Посібник для батьків «Спостереження за зором і розвитком вашої дитини» для України українською та російською мовами версія 1 від 15 листопада 2019; Посібник для батьків «Візити у рамках дослідження </w:t>
      </w:r>
      <w:r w:rsidR="00A968EF">
        <w:rPr>
          <w:rStyle w:val="cs9b0062611"/>
          <w:lang w:val="en-US"/>
        </w:rPr>
        <w:t>FIREFLEYE</w:t>
      </w:r>
      <w:r w:rsidR="00A968EF" w:rsidRPr="008A1D85">
        <w:rPr>
          <w:rStyle w:val="cs9b0062611"/>
        </w:rPr>
        <w:t xml:space="preserve"> </w:t>
      </w:r>
      <w:r w:rsidR="00A968EF">
        <w:rPr>
          <w:rStyle w:val="cs9b0062611"/>
          <w:lang w:val="en-US"/>
        </w:rPr>
        <w:t>Next</w:t>
      </w:r>
      <w:r w:rsidR="00A968EF" w:rsidRPr="008A1D85">
        <w:rPr>
          <w:rStyle w:val="cs9b0062611"/>
        </w:rPr>
        <w:t xml:space="preserve">» для України українською та російською мовами версія 1 від 15 листопада 2019; Дитяча книжка-оповідка «Візит 1б» для України українською та російською мовами версія 1 від 15 листопада 2019; Дитяча книжка-оповідка «Візит 2» для України українською та російською мовами версія 1 від 15 листопада 2019; Дитяча розмальовка «Візит 3» для України українською та російською мовами версія 1 від 15 листопада 2019; Дитяча розмальовка «Візит 4» для України українською та російською мовами версія 1 від 15 листопада 2019; Дитяча книжка-забавка «Візит 5» для України українською та російською мовами версія 1 від 15 листопада 2019; Дитяча книжка-забавка «Візит 6» для України українською та російською мовами версія 1 від 15 листопада 2019 </w:t>
      </w:r>
      <w:r w:rsidR="00A968EF" w:rsidRPr="008A1D85">
        <w:rPr>
          <w:rStyle w:val="cs9f0a404011"/>
        </w:rPr>
        <w:t xml:space="preserve">до протоколу клінічного дослідження «Додаткове дослідження для оцінки довгострокових результатів лікування пацієнтів, які отримували лікування від ретинопатії недоношених у дослідженні 20090», код досліження </w:t>
      </w:r>
      <w:r w:rsidR="00A968EF">
        <w:rPr>
          <w:rStyle w:val="cs9b0062611"/>
          <w:lang w:val="en-US"/>
        </w:rPr>
        <w:t>No</w:t>
      </w:r>
      <w:r w:rsidR="00A968EF" w:rsidRPr="008A1D85">
        <w:rPr>
          <w:rStyle w:val="cs9b0062611"/>
        </w:rPr>
        <w:t xml:space="preserve">. </w:t>
      </w:r>
      <w:r w:rsidR="00A968EF">
        <w:rPr>
          <w:rStyle w:val="cs9b0062611"/>
          <w:lang w:val="en-US"/>
        </w:rPr>
        <w:t>BAY</w:t>
      </w:r>
      <w:r w:rsidR="00A968EF" w:rsidRPr="008A1D85">
        <w:rPr>
          <w:rStyle w:val="cs9b0062611"/>
        </w:rPr>
        <w:t xml:space="preserve"> 86-5321 / 20275</w:t>
      </w:r>
      <w:r w:rsidR="00A968EF" w:rsidRPr="008A1D85">
        <w:rPr>
          <w:rStyle w:val="cs9f0a404011"/>
        </w:rPr>
        <w:t>, версія 1.0 від 22 березня 2019; спонсор - Байєр АГ, Німеччина</w:t>
      </w:r>
    </w:p>
    <w:p w:rsidR="00A968EF" w:rsidRPr="008A1D85" w:rsidRDefault="00A968EF" w:rsidP="008A1D85">
      <w:pPr>
        <w:pStyle w:val="cs80d9435b"/>
        <w:rPr>
          <w:rFonts w:ascii="Arial" w:hAnsi="Arial" w:cs="Arial"/>
          <w:sz w:val="20"/>
          <w:szCs w:val="20"/>
        </w:rPr>
      </w:pPr>
      <w:r w:rsidRPr="008A1D85">
        <w:rPr>
          <w:rFonts w:ascii="Arial" w:hAnsi="Arial" w:cs="Arial"/>
          <w:sz w:val="20"/>
          <w:szCs w:val="20"/>
        </w:rPr>
        <w:t>Заявник - ТОВ «Байєр», Україна</w:t>
      </w:r>
    </w:p>
    <w:p w:rsidR="00A968EF" w:rsidRPr="008A1D85" w:rsidRDefault="00A968EF">
      <w:pPr>
        <w:jc w:val="both"/>
        <w:rPr>
          <w:rFonts w:ascii="Arial" w:hAnsi="Arial" w:cs="Arial"/>
          <w:sz w:val="20"/>
          <w:szCs w:val="20"/>
        </w:rPr>
      </w:pPr>
    </w:p>
    <w:p w:rsidR="00A968EF" w:rsidRPr="008A1D85" w:rsidRDefault="00A968EF">
      <w:pPr>
        <w:jc w:val="both"/>
        <w:rPr>
          <w:rFonts w:ascii="Arial" w:hAnsi="Arial" w:cs="Arial"/>
          <w:sz w:val="20"/>
          <w:szCs w:val="20"/>
        </w:rPr>
      </w:pPr>
    </w:p>
    <w:p w:rsidR="000E0E12" w:rsidRDefault="008A1D85" w:rsidP="008A1D85">
      <w:pPr>
        <w:jc w:val="both"/>
        <w:rPr>
          <w:rStyle w:val="cs80d9435b7"/>
        </w:rPr>
      </w:pPr>
      <w:r w:rsidRPr="008A1D85">
        <w:rPr>
          <w:rStyle w:val="cs9b006267"/>
        </w:rPr>
        <w:t xml:space="preserve">12. </w:t>
      </w:r>
      <w:r w:rsidR="000E0E12" w:rsidRPr="008A1D85">
        <w:rPr>
          <w:rStyle w:val="cs9b006267"/>
        </w:rPr>
        <w:t xml:space="preserve">Оновлений Протокол клінічного випробування </w:t>
      </w:r>
      <w:r w:rsidR="000E0E12">
        <w:rPr>
          <w:rStyle w:val="cs9b006267"/>
          <w:lang w:val="en-US"/>
        </w:rPr>
        <w:t>CLI</w:t>
      </w:r>
      <w:r w:rsidR="000E0E12" w:rsidRPr="008A1D85">
        <w:rPr>
          <w:rStyle w:val="cs9b006267"/>
        </w:rPr>
        <w:t>-06532</w:t>
      </w:r>
      <w:r w:rsidR="000E0E12">
        <w:rPr>
          <w:rStyle w:val="cs9b006267"/>
          <w:lang w:val="en-US"/>
        </w:rPr>
        <w:t>AA</w:t>
      </w:r>
      <w:r w:rsidR="000E0E12" w:rsidRPr="008A1D85">
        <w:rPr>
          <w:rStyle w:val="cs9b006267"/>
        </w:rPr>
        <w:t xml:space="preserve">1-01 версія 3.0 від 17 грудня 2019 року англійською мовою; Суттєва загальна поправка №1.0 від 27 листопада 2019 р. до Протоколу клінічного випробування </w:t>
      </w:r>
      <w:r w:rsidR="000E0E12">
        <w:rPr>
          <w:rStyle w:val="cs9b006267"/>
          <w:lang w:val="en-US"/>
        </w:rPr>
        <w:t>CLI</w:t>
      </w:r>
      <w:r w:rsidR="000E0E12" w:rsidRPr="008A1D85">
        <w:rPr>
          <w:rStyle w:val="cs9b006267"/>
        </w:rPr>
        <w:t>-06532</w:t>
      </w:r>
      <w:r w:rsidR="000E0E12">
        <w:rPr>
          <w:rStyle w:val="cs9b006267"/>
          <w:lang w:val="en-US"/>
        </w:rPr>
        <w:t>AA</w:t>
      </w:r>
      <w:r w:rsidR="000E0E12" w:rsidRPr="008A1D85">
        <w:rPr>
          <w:rStyle w:val="cs9b006267"/>
        </w:rPr>
        <w:t xml:space="preserve">1-01 версія 02 від 07 лютого 2019 року англійською мовою; Інформація для пацієнта та Форма інформованої згоди, версія 3.0 від 20 грудня 2019 року для України англійською, російською та українською мовами; Лист до лікаря, фінальна версія 1.0 від 01 липня 2019 року англійською та українською мовами </w:t>
      </w:r>
      <w:r w:rsidR="000E0E12" w:rsidRPr="008A1D85">
        <w:rPr>
          <w:rStyle w:val="cs9f0a40407"/>
        </w:rPr>
        <w:t xml:space="preserve">до протоколу клінічного дослідження «52-тижневе, рандомізоване, подвійне сліпе, міжнародне, багатоцентрове дослідження з 4 паралельними групами для оцінки ефективності та безпеки 3 доз препарату </w:t>
      </w:r>
      <w:r w:rsidR="000E0E12">
        <w:rPr>
          <w:rStyle w:val="cs9b006267"/>
          <w:lang w:val="en-US"/>
        </w:rPr>
        <w:t>CHF</w:t>
      </w:r>
      <w:r w:rsidR="000E0E12" w:rsidRPr="008A1D85">
        <w:rPr>
          <w:rStyle w:val="cs9b006267"/>
        </w:rPr>
        <w:t xml:space="preserve"> 6532</w:t>
      </w:r>
      <w:r w:rsidR="000E0E12" w:rsidRPr="008A1D85">
        <w:rPr>
          <w:rStyle w:val="cs9f0a40407"/>
        </w:rPr>
        <w:t xml:space="preserve"> (10, 25 або 50 мг двічі на добу) у порівнянні з плацебо, які призначаються додатково до стандартної терапії у пацієнтів з неконтрольованою тяжкою еозинофільною астмою», код </w:t>
      </w:r>
      <w:r w:rsidR="00A968EF" w:rsidRPr="008A1D85">
        <w:rPr>
          <w:rStyle w:val="cs9f0a40407"/>
        </w:rPr>
        <w:t>досліження</w:t>
      </w:r>
      <w:r w:rsidR="000E0E12" w:rsidRPr="008A1D85">
        <w:rPr>
          <w:rStyle w:val="cs9f0a40407"/>
        </w:rPr>
        <w:t xml:space="preserve"> </w:t>
      </w:r>
      <w:r w:rsidR="000E0E12">
        <w:rPr>
          <w:rStyle w:val="cs9b006267"/>
          <w:lang w:val="en-US"/>
        </w:rPr>
        <w:t>CLI</w:t>
      </w:r>
      <w:r w:rsidR="000E0E12" w:rsidRPr="008A1D85">
        <w:rPr>
          <w:rStyle w:val="cs9b006267"/>
        </w:rPr>
        <w:t>-06532</w:t>
      </w:r>
      <w:r w:rsidR="000E0E12">
        <w:rPr>
          <w:rStyle w:val="cs9b006267"/>
          <w:lang w:val="en-US"/>
        </w:rPr>
        <w:t>AA</w:t>
      </w:r>
      <w:r w:rsidR="000E0E12" w:rsidRPr="008A1D85">
        <w:rPr>
          <w:rStyle w:val="cs9b006267"/>
        </w:rPr>
        <w:t>1-01</w:t>
      </w:r>
      <w:r w:rsidR="000E0E12" w:rsidRPr="008A1D85">
        <w:rPr>
          <w:rStyle w:val="cs9f0a40407"/>
        </w:rPr>
        <w:t xml:space="preserve">, версія 2.0 від 07.02.2019; спонсор - </w:t>
      </w:r>
      <w:r w:rsidR="000E0E12">
        <w:rPr>
          <w:rStyle w:val="cs9f0a40407"/>
          <w:lang w:val="en-US"/>
        </w:rPr>
        <w:t>Chiesi</w:t>
      </w:r>
      <w:r w:rsidR="000E0E12" w:rsidRPr="008A1D85">
        <w:rPr>
          <w:rStyle w:val="cs9f0a40407"/>
        </w:rPr>
        <w:t xml:space="preserve"> </w:t>
      </w:r>
      <w:r w:rsidR="000E0E12">
        <w:rPr>
          <w:rStyle w:val="cs9f0a40407"/>
          <w:lang w:val="en-US"/>
        </w:rPr>
        <w:t>Farmaceutici</w:t>
      </w:r>
      <w:r w:rsidR="000E0E12" w:rsidRPr="008A1D85">
        <w:rPr>
          <w:rStyle w:val="cs9f0a40407"/>
        </w:rPr>
        <w:t xml:space="preserve"> </w:t>
      </w:r>
      <w:r w:rsidR="000E0E12">
        <w:rPr>
          <w:rStyle w:val="cs9f0a40407"/>
          <w:lang w:val="en-US"/>
        </w:rPr>
        <w:t>S</w:t>
      </w:r>
      <w:r w:rsidR="000E0E12" w:rsidRPr="008A1D85">
        <w:rPr>
          <w:rStyle w:val="cs9f0a40407"/>
        </w:rPr>
        <w:t>.</w:t>
      </w:r>
      <w:r w:rsidR="000E0E12">
        <w:rPr>
          <w:rStyle w:val="cs9f0a40407"/>
          <w:lang w:val="en-US"/>
        </w:rPr>
        <w:t>p</w:t>
      </w:r>
      <w:r w:rsidR="000E0E12" w:rsidRPr="008A1D85">
        <w:rPr>
          <w:rStyle w:val="cs9f0a40407"/>
        </w:rPr>
        <w:t>.</w:t>
      </w:r>
      <w:r w:rsidR="000E0E12">
        <w:rPr>
          <w:rStyle w:val="cs9f0a40407"/>
          <w:lang w:val="en-US"/>
        </w:rPr>
        <w:t>A</w:t>
      </w:r>
      <w:r w:rsidR="000E0E12" w:rsidRPr="008A1D85">
        <w:rPr>
          <w:rStyle w:val="cs9f0a40407"/>
        </w:rPr>
        <w:t>., Італія</w:t>
      </w:r>
    </w:p>
    <w:p w:rsidR="000E0E12" w:rsidRPr="000E0E12" w:rsidRDefault="000E0E12" w:rsidP="008A1D85">
      <w:pPr>
        <w:pStyle w:val="cs80d9435b"/>
        <w:rPr>
          <w:rFonts w:ascii="Arial" w:hAnsi="Arial" w:cs="Arial"/>
          <w:sz w:val="20"/>
          <w:szCs w:val="20"/>
          <w:lang w:val="ru-RU"/>
        </w:rPr>
      </w:pPr>
      <w:r w:rsidRPr="000E0E12">
        <w:rPr>
          <w:rFonts w:ascii="Arial" w:hAnsi="Arial" w:cs="Arial"/>
          <w:sz w:val="20"/>
          <w:szCs w:val="20"/>
          <w:lang w:val="ru-RU"/>
        </w:rPr>
        <w:t>Заявник - ТОВ «КОВАНС КЛІНІКАЛ ДЕВЕЛОПМЕНТ УКРАЇНА»</w:t>
      </w:r>
    </w:p>
    <w:p w:rsidR="000E0E12" w:rsidRPr="000E0E12" w:rsidRDefault="000E0E12" w:rsidP="000E0E12">
      <w:pPr>
        <w:jc w:val="both"/>
        <w:rPr>
          <w:rFonts w:ascii="Arial" w:hAnsi="Arial" w:cs="Arial"/>
          <w:sz w:val="20"/>
          <w:szCs w:val="20"/>
          <w:lang w:val="ru-RU"/>
        </w:rPr>
      </w:pPr>
    </w:p>
    <w:p w:rsidR="00A968EF" w:rsidRPr="000E0E12" w:rsidRDefault="00A968EF">
      <w:pPr>
        <w:jc w:val="both"/>
        <w:rPr>
          <w:rFonts w:ascii="Arial" w:hAnsi="Arial" w:cs="Arial"/>
          <w:sz w:val="20"/>
          <w:szCs w:val="20"/>
          <w:lang w:val="ru-RU"/>
        </w:rPr>
      </w:pPr>
    </w:p>
    <w:p w:rsidR="00A968EF" w:rsidRDefault="008A1D85" w:rsidP="008A1D85">
      <w:pPr>
        <w:jc w:val="both"/>
        <w:rPr>
          <w:rStyle w:val="cs80d9435b13"/>
        </w:rPr>
      </w:pPr>
      <w:r>
        <w:rPr>
          <w:rStyle w:val="cs9b0062613"/>
          <w:lang w:val="ru-RU"/>
        </w:rPr>
        <w:t xml:space="preserve">13. </w:t>
      </w:r>
      <w:r w:rsidR="00A968EF" w:rsidRPr="000E0E12">
        <w:rPr>
          <w:rStyle w:val="cs9b0062613"/>
          <w:lang w:val="ru-RU"/>
        </w:rPr>
        <w:t>Оновлена Брошура дослідника Алірокумаб (</w:t>
      </w:r>
      <w:r w:rsidR="00A968EF">
        <w:rPr>
          <w:rStyle w:val="cs9b0062613"/>
          <w:lang w:val="en-US"/>
        </w:rPr>
        <w:t>SAR</w:t>
      </w:r>
      <w:r w:rsidR="00A968EF" w:rsidRPr="000E0E12">
        <w:rPr>
          <w:rStyle w:val="cs9b0062613"/>
          <w:lang w:val="ru-RU"/>
        </w:rPr>
        <w:t>236553), версія 13 від 18 жовтня 2019 р., англійською мовою</w:t>
      </w:r>
      <w:r w:rsidR="00A968EF" w:rsidRPr="000E0E12">
        <w:rPr>
          <w:rStyle w:val="cs9f0a404013"/>
          <w:lang w:val="ru-RU"/>
        </w:rPr>
        <w:t xml:space="preserve"> до протоколу клінічного випробування </w:t>
      </w:r>
      <w:r w:rsidR="00A968EF" w:rsidRPr="000E0E12">
        <w:rPr>
          <w:rStyle w:val="csfaa46c7b1"/>
          <w:lang w:val="ru-RU"/>
        </w:rPr>
        <w:t>«</w:t>
      </w:r>
      <w:r w:rsidR="00A968EF" w:rsidRPr="000E0E12">
        <w:rPr>
          <w:rStyle w:val="cs9f0a404013"/>
          <w:lang w:val="ru-RU"/>
        </w:rPr>
        <w:t xml:space="preserve">Довгострокове дослідження безпечності </w:t>
      </w:r>
      <w:r w:rsidR="00A968EF" w:rsidRPr="000E0E12">
        <w:rPr>
          <w:rStyle w:val="cs9b0062613"/>
          <w:lang w:val="ru-RU"/>
        </w:rPr>
        <w:t>ПРАЛУЕНТУ</w:t>
      </w:r>
      <w:r w:rsidR="00A968EF" w:rsidRPr="000E0E12">
        <w:rPr>
          <w:rStyle w:val="cs9f0a404013"/>
          <w:lang w:val="ru-RU"/>
        </w:rPr>
        <w:t xml:space="preserve"> в пацієнтів із гетерозиготною спадковою гіперхолестеринемією або з неспадковою гіперхолестеринемією з високим і дуже високим серцево-судинним ризиком, які раніше брали участь у дослідженні нейрокогнітивної функції</w:t>
      </w:r>
      <w:r w:rsidR="00A968EF" w:rsidRPr="000E0E12">
        <w:rPr>
          <w:rStyle w:val="csfaa46c7b1"/>
          <w:lang w:val="ru-RU"/>
        </w:rPr>
        <w:t>»</w:t>
      </w:r>
      <w:r w:rsidR="00A968EF" w:rsidRPr="000E0E12">
        <w:rPr>
          <w:rStyle w:val="cs9f0a404013"/>
          <w:lang w:val="ru-RU"/>
        </w:rPr>
        <w:t xml:space="preserve">, код </w:t>
      </w:r>
      <w:r w:rsidR="00A968EF">
        <w:rPr>
          <w:rStyle w:val="cs9f0a404013"/>
          <w:lang w:val="ru-RU"/>
        </w:rPr>
        <w:t>досліження</w:t>
      </w:r>
      <w:r w:rsidR="00A968EF" w:rsidRPr="000E0E12">
        <w:rPr>
          <w:rStyle w:val="cs9f0a404013"/>
          <w:lang w:val="ru-RU"/>
        </w:rPr>
        <w:t xml:space="preserve"> </w:t>
      </w:r>
      <w:r w:rsidR="00A968EF">
        <w:rPr>
          <w:rStyle w:val="cs9b0062613"/>
          <w:lang w:val="en-US"/>
        </w:rPr>
        <w:t>R</w:t>
      </w:r>
      <w:r w:rsidR="00A968EF" w:rsidRPr="000E0E12">
        <w:rPr>
          <w:rStyle w:val="cs9b0062613"/>
          <w:lang w:val="ru-RU"/>
        </w:rPr>
        <w:t>727-</w:t>
      </w:r>
      <w:r w:rsidR="00A968EF">
        <w:rPr>
          <w:rStyle w:val="cs9b0062613"/>
          <w:lang w:val="en-US"/>
        </w:rPr>
        <w:t>CL</w:t>
      </w:r>
      <w:r w:rsidR="00A968EF" w:rsidRPr="000E0E12">
        <w:rPr>
          <w:rStyle w:val="cs9b0062613"/>
          <w:lang w:val="ru-RU"/>
        </w:rPr>
        <w:t>-1609</w:t>
      </w:r>
      <w:r w:rsidR="00A968EF" w:rsidRPr="000E0E12">
        <w:rPr>
          <w:rStyle w:val="cs9f0a404013"/>
          <w:lang w:val="ru-RU"/>
        </w:rPr>
        <w:t xml:space="preserve">, протокол з інкорпорованою поправкою 2 від 17 вересня 2018 р.; спонсор - </w:t>
      </w:r>
      <w:r w:rsidR="00A968EF">
        <w:rPr>
          <w:rStyle w:val="cs9f0a404013"/>
          <w:lang w:val="en-US"/>
        </w:rPr>
        <w:t>Regeneron</w:t>
      </w:r>
      <w:r w:rsidR="00A968EF" w:rsidRPr="000E0E12">
        <w:rPr>
          <w:rStyle w:val="cs9f0a404013"/>
          <w:lang w:val="ru-RU"/>
        </w:rPr>
        <w:t xml:space="preserve"> </w:t>
      </w:r>
      <w:r w:rsidR="00A968EF">
        <w:rPr>
          <w:rStyle w:val="cs9f0a404013"/>
          <w:lang w:val="en-US"/>
        </w:rPr>
        <w:t>Pharmaceuticals</w:t>
      </w:r>
      <w:r w:rsidR="00A968EF" w:rsidRPr="000E0E12">
        <w:rPr>
          <w:rStyle w:val="cs9f0a404013"/>
          <w:lang w:val="ru-RU"/>
        </w:rPr>
        <w:t xml:space="preserve">, </w:t>
      </w:r>
      <w:r w:rsidR="00A968EF">
        <w:rPr>
          <w:rStyle w:val="cs9f0a404013"/>
          <w:lang w:val="en-US"/>
        </w:rPr>
        <w:t>Inc</w:t>
      </w:r>
      <w:r w:rsidR="00A968EF" w:rsidRPr="000E0E12">
        <w:rPr>
          <w:rStyle w:val="cs9f0a404013"/>
          <w:lang w:val="ru-RU"/>
        </w:rPr>
        <w:t xml:space="preserve">., </w:t>
      </w:r>
      <w:r w:rsidR="00A968EF">
        <w:rPr>
          <w:rStyle w:val="cs9f0a404013"/>
          <w:lang w:val="en-US"/>
        </w:rPr>
        <w:t>USA</w:t>
      </w:r>
      <w:r w:rsidR="00A968EF" w:rsidRPr="000E0E12">
        <w:rPr>
          <w:rStyle w:val="cs9f0a404013"/>
          <w:lang w:val="ru-RU"/>
        </w:rPr>
        <w:t>/ Редженерон Фармасьютікалс, Інк., США</w:t>
      </w:r>
    </w:p>
    <w:p w:rsidR="00A968EF" w:rsidRPr="000E0E12" w:rsidRDefault="00A968EF" w:rsidP="008A1D85">
      <w:pPr>
        <w:pStyle w:val="cs80d9435b"/>
        <w:rPr>
          <w:rFonts w:ascii="Arial" w:hAnsi="Arial" w:cs="Arial"/>
          <w:sz w:val="20"/>
          <w:szCs w:val="20"/>
          <w:lang w:val="ru-RU"/>
        </w:rPr>
      </w:pPr>
      <w:r w:rsidRPr="000E0E12">
        <w:rPr>
          <w:rFonts w:ascii="Arial" w:hAnsi="Arial" w:cs="Arial"/>
          <w:sz w:val="20"/>
          <w:szCs w:val="20"/>
          <w:lang w:val="ru-RU"/>
        </w:rPr>
        <w:t>Заявник - ТОВ «Клінічні дослідження Айкон», Україна</w:t>
      </w:r>
    </w:p>
    <w:p w:rsidR="00A968EF" w:rsidRPr="000E0E12" w:rsidRDefault="00A968EF">
      <w:pPr>
        <w:jc w:val="both"/>
        <w:rPr>
          <w:rFonts w:ascii="Arial" w:hAnsi="Arial" w:cs="Arial"/>
          <w:sz w:val="20"/>
          <w:szCs w:val="20"/>
          <w:lang w:val="ru-RU"/>
        </w:rPr>
      </w:pPr>
    </w:p>
    <w:p w:rsidR="00A968EF" w:rsidRDefault="008A1D85" w:rsidP="008A1D85">
      <w:pPr>
        <w:jc w:val="both"/>
        <w:rPr>
          <w:rStyle w:val="cs80d9435b14"/>
        </w:rPr>
      </w:pPr>
      <w:r>
        <w:rPr>
          <w:rStyle w:val="cs9b0062614"/>
          <w:lang w:val="ru-RU"/>
        </w:rPr>
        <w:t xml:space="preserve">14. </w:t>
      </w:r>
      <w:r w:rsidR="00A968EF" w:rsidRPr="000E0E12">
        <w:rPr>
          <w:rStyle w:val="cs9b0062614"/>
          <w:lang w:val="ru-RU"/>
        </w:rPr>
        <w:t xml:space="preserve">Оновлена Брошура дослідника з препарату Мацитентан, версія 17 від січня 2020 р., англійською мовою; Зміна найменування заявника в Україні з ТОВ «Чілтерн Інтернешнл Україна» на ТОВ «КОВАНС КЛІНІКАЛ ДЕВЕЛОПМЕНТ УКРАЇНА» </w:t>
      </w:r>
      <w:r w:rsidR="00A968EF" w:rsidRPr="000E0E12">
        <w:rPr>
          <w:rStyle w:val="cs9f0a404014"/>
          <w:lang w:val="ru-RU"/>
        </w:rPr>
        <w:t xml:space="preserve">до протоколу клінічного дослідження «Багатоцентрове, одногрупове, відкрите, дослідження з оцінки довгострокової безпеки препарату </w:t>
      </w:r>
      <w:r w:rsidR="00A968EF" w:rsidRPr="000E0E12">
        <w:rPr>
          <w:rStyle w:val="cs9b0062614"/>
          <w:lang w:val="ru-RU"/>
        </w:rPr>
        <w:lastRenderedPageBreak/>
        <w:t>Мацитентан</w:t>
      </w:r>
      <w:r w:rsidR="00A968EF" w:rsidRPr="000E0E12">
        <w:rPr>
          <w:rStyle w:val="cs9f0a404014"/>
          <w:lang w:val="ru-RU"/>
        </w:rPr>
        <w:t xml:space="preserve"> у пацієнтів з легеневою артеріальною гіпертензією, які раніше лікувалися препаратом Мацитентан в клінічних дослідженнях», код дослідження </w:t>
      </w:r>
      <w:r w:rsidR="00A968EF">
        <w:rPr>
          <w:rStyle w:val="cs9b0062614"/>
          <w:lang w:val="en-US"/>
        </w:rPr>
        <w:t>AC</w:t>
      </w:r>
      <w:r w:rsidR="00A968EF" w:rsidRPr="000E0E12">
        <w:rPr>
          <w:rStyle w:val="cs9b0062614"/>
          <w:lang w:val="ru-RU"/>
        </w:rPr>
        <w:t>-055-314</w:t>
      </w:r>
      <w:r w:rsidR="00A968EF" w:rsidRPr="000E0E12">
        <w:rPr>
          <w:rStyle w:val="cs9f0a404014"/>
          <w:lang w:val="ru-RU"/>
        </w:rPr>
        <w:t xml:space="preserve">, фінальна версія 5 від 23 січня 2019 року; спонсор - Актеліон Фармасьютікалс Лтд. </w:t>
      </w:r>
      <w:r w:rsidR="00A968EF" w:rsidRPr="008A1D85">
        <w:rPr>
          <w:rStyle w:val="cs9f0a404014"/>
          <w:lang w:val="ru-RU"/>
        </w:rPr>
        <w:t>[</w:t>
      </w:r>
      <w:r w:rsidR="00A968EF">
        <w:rPr>
          <w:rStyle w:val="cs9f0a404014"/>
          <w:lang w:val="en-US"/>
        </w:rPr>
        <w:t>Actelion</w:t>
      </w:r>
      <w:r w:rsidR="00A968EF" w:rsidRPr="008A1D85">
        <w:rPr>
          <w:rStyle w:val="cs9f0a404014"/>
          <w:lang w:val="ru-RU"/>
        </w:rPr>
        <w:t xml:space="preserve"> </w:t>
      </w:r>
      <w:r w:rsidR="00A968EF">
        <w:rPr>
          <w:rStyle w:val="cs9f0a404014"/>
          <w:lang w:val="en-US"/>
        </w:rPr>
        <w:t>Pharmaceuticals</w:t>
      </w:r>
      <w:r w:rsidR="00A968EF" w:rsidRPr="008A1D85">
        <w:rPr>
          <w:rStyle w:val="cs9f0a404014"/>
          <w:lang w:val="ru-RU"/>
        </w:rPr>
        <w:t xml:space="preserve"> </w:t>
      </w:r>
      <w:r w:rsidR="00A968EF">
        <w:rPr>
          <w:rStyle w:val="cs9f0a404014"/>
          <w:lang w:val="en-US"/>
        </w:rPr>
        <w:t>Ltd</w:t>
      </w:r>
      <w:r w:rsidR="00A968EF" w:rsidRPr="008A1D85">
        <w:rPr>
          <w:rStyle w:val="cs9f0a404014"/>
          <w:lang w:val="ru-RU"/>
        </w:rPr>
        <w:t>], Швейцарія</w:t>
      </w:r>
    </w:p>
    <w:p w:rsidR="00A968EF" w:rsidRPr="000E0E12" w:rsidRDefault="00A968EF" w:rsidP="008A1D85">
      <w:pPr>
        <w:pStyle w:val="cs80d9435b"/>
        <w:rPr>
          <w:rFonts w:ascii="Arial" w:hAnsi="Arial" w:cs="Arial"/>
          <w:sz w:val="20"/>
          <w:szCs w:val="20"/>
          <w:lang w:val="ru-RU"/>
        </w:rPr>
      </w:pPr>
      <w:r w:rsidRPr="000E0E12">
        <w:rPr>
          <w:rFonts w:ascii="Arial" w:hAnsi="Arial" w:cs="Arial"/>
          <w:sz w:val="20"/>
          <w:szCs w:val="20"/>
          <w:lang w:val="ru-RU"/>
        </w:rPr>
        <w:t>Заявник - ТОВ «КОВАНС КЛІНІКАЛ ДЕВЕЛОПМЕНТ УКРАЇНА»</w:t>
      </w:r>
    </w:p>
    <w:p w:rsidR="00A968EF" w:rsidRPr="000E0E12" w:rsidRDefault="00A968EF">
      <w:pPr>
        <w:jc w:val="both"/>
        <w:rPr>
          <w:rFonts w:ascii="Arial" w:hAnsi="Arial" w:cs="Arial"/>
          <w:sz w:val="20"/>
          <w:szCs w:val="20"/>
          <w:lang w:val="ru-RU"/>
        </w:rPr>
      </w:pPr>
    </w:p>
    <w:p w:rsidR="00A968EF" w:rsidRPr="000E0E12" w:rsidRDefault="00A968EF">
      <w:pPr>
        <w:jc w:val="both"/>
        <w:rPr>
          <w:rFonts w:ascii="Arial" w:hAnsi="Arial" w:cs="Arial"/>
          <w:sz w:val="20"/>
          <w:szCs w:val="20"/>
          <w:lang w:val="ru-RU"/>
        </w:rPr>
      </w:pPr>
    </w:p>
    <w:p w:rsidR="00A968EF" w:rsidRDefault="00F477E8" w:rsidP="00F477E8">
      <w:pPr>
        <w:jc w:val="both"/>
        <w:rPr>
          <w:rStyle w:val="cs80d9435b15"/>
        </w:rPr>
      </w:pPr>
      <w:r>
        <w:rPr>
          <w:rStyle w:val="cs9b0062615"/>
          <w:lang w:val="ru-RU"/>
        </w:rPr>
        <w:t xml:space="preserve">15. </w:t>
      </w:r>
      <w:r w:rsidR="00A968EF" w:rsidRPr="000E0E12">
        <w:rPr>
          <w:rStyle w:val="cs9b0062615"/>
          <w:lang w:val="ru-RU"/>
        </w:rPr>
        <w:t xml:space="preserve">Зміна кількості досліджуваних в Україні, збільшення кількості учасників дослідження з 52 до 84 осіб </w:t>
      </w:r>
      <w:r w:rsidR="00A968EF" w:rsidRPr="000E0E12">
        <w:rPr>
          <w:rStyle w:val="cs9f0a404015"/>
          <w:lang w:val="ru-RU"/>
        </w:rPr>
        <w:t xml:space="preserve">до протоколу клінічного дослідження «12-тижневе, багатоцентрове, подовжене дослідження активного лікування для оцінки безпечності та переносимості </w:t>
      </w:r>
      <w:r w:rsidR="00A968EF" w:rsidRPr="000E0E12">
        <w:rPr>
          <w:rStyle w:val="cs9b0062615"/>
          <w:lang w:val="ru-RU"/>
        </w:rPr>
        <w:t>брекспіпразолу</w:t>
      </w:r>
      <w:r w:rsidR="00A968EF" w:rsidRPr="000E0E12">
        <w:rPr>
          <w:rStyle w:val="cs9f0a404015"/>
          <w:lang w:val="ru-RU"/>
        </w:rPr>
        <w:t xml:space="preserve"> при лікуванні пацієнтів із ажитацією пов’язаною з деменцією Альцгеймерівського типу», код дослідження </w:t>
      </w:r>
      <w:r w:rsidR="00A968EF" w:rsidRPr="000E0E12">
        <w:rPr>
          <w:rStyle w:val="cs9b0062615"/>
          <w:lang w:val="ru-RU"/>
        </w:rPr>
        <w:t>331-201-00182</w:t>
      </w:r>
      <w:r w:rsidR="00A968EF" w:rsidRPr="000E0E12">
        <w:rPr>
          <w:rStyle w:val="cs9f0a404015"/>
          <w:lang w:val="ru-RU"/>
        </w:rPr>
        <w:t xml:space="preserve">, версія 1.0 від 18 червня 2018 року; спонсор - </w:t>
      </w:r>
      <w:r w:rsidR="00A968EF">
        <w:rPr>
          <w:rStyle w:val="cs9f0a404015"/>
          <w:lang w:val="en-US"/>
        </w:rPr>
        <w:t>Otsuka</w:t>
      </w:r>
      <w:r w:rsidR="00A968EF" w:rsidRPr="000E0E12">
        <w:rPr>
          <w:rStyle w:val="cs9f0a404015"/>
          <w:lang w:val="ru-RU"/>
        </w:rPr>
        <w:t xml:space="preserve"> </w:t>
      </w:r>
      <w:r w:rsidR="00A968EF">
        <w:rPr>
          <w:rStyle w:val="cs9f0a404015"/>
          <w:lang w:val="en-US"/>
        </w:rPr>
        <w:t>Pharmaceutical</w:t>
      </w:r>
      <w:r w:rsidR="00A968EF" w:rsidRPr="000E0E12">
        <w:rPr>
          <w:rStyle w:val="cs9f0a404015"/>
          <w:lang w:val="ru-RU"/>
        </w:rPr>
        <w:t xml:space="preserve"> </w:t>
      </w:r>
      <w:r w:rsidR="00A968EF">
        <w:rPr>
          <w:rStyle w:val="cs9f0a404015"/>
          <w:lang w:val="en-US"/>
        </w:rPr>
        <w:t>Development</w:t>
      </w:r>
      <w:r w:rsidR="00A968EF" w:rsidRPr="000E0E12">
        <w:rPr>
          <w:rStyle w:val="cs9f0a404015"/>
          <w:lang w:val="ru-RU"/>
        </w:rPr>
        <w:t xml:space="preserve"> &amp; </w:t>
      </w:r>
      <w:r w:rsidR="00A968EF">
        <w:rPr>
          <w:rStyle w:val="cs9f0a404015"/>
          <w:lang w:val="en-US"/>
        </w:rPr>
        <w:t>Commercialization</w:t>
      </w:r>
      <w:r w:rsidR="00A968EF" w:rsidRPr="000E0E12">
        <w:rPr>
          <w:rStyle w:val="cs9f0a404015"/>
          <w:lang w:val="ru-RU"/>
        </w:rPr>
        <w:t xml:space="preserve">, </w:t>
      </w:r>
      <w:r w:rsidR="00A968EF">
        <w:rPr>
          <w:rStyle w:val="cs9f0a404015"/>
          <w:lang w:val="en-US"/>
        </w:rPr>
        <w:t>Inc</w:t>
      </w:r>
      <w:r w:rsidR="00A968EF" w:rsidRPr="000E0E12">
        <w:rPr>
          <w:rStyle w:val="cs9f0a404015"/>
          <w:lang w:val="ru-RU"/>
        </w:rPr>
        <w:t xml:space="preserve">., </w:t>
      </w:r>
      <w:r w:rsidR="00A968EF">
        <w:rPr>
          <w:rStyle w:val="cs9f0a404015"/>
          <w:lang w:val="en-US"/>
        </w:rPr>
        <w:t>USA</w:t>
      </w:r>
      <w:r w:rsidR="00A968EF" w:rsidRPr="000E0E12">
        <w:rPr>
          <w:rStyle w:val="cs9f0a404015"/>
          <w:lang w:val="ru-RU"/>
        </w:rPr>
        <w:t xml:space="preserve"> («Оцука Фармасьютікл Девелопмент енд Комерсілізейшн, Інк.», США)</w:t>
      </w:r>
    </w:p>
    <w:p w:rsidR="00A968EF" w:rsidRPr="000E0E12" w:rsidRDefault="00A968EF" w:rsidP="00F477E8">
      <w:pPr>
        <w:pStyle w:val="cs80d9435b"/>
        <w:rPr>
          <w:rFonts w:ascii="Arial" w:hAnsi="Arial" w:cs="Arial"/>
          <w:sz w:val="20"/>
          <w:szCs w:val="20"/>
          <w:lang w:val="ru-RU"/>
        </w:rPr>
      </w:pPr>
      <w:r w:rsidRPr="000E0E12">
        <w:rPr>
          <w:rFonts w:ascii="Arial" w:hAnsi="Arial" w:cs="Arial"/>
          <w:sz w:val="20"/>
          <w:szCs w:val="20"/>
          <w:lang w:val="ru-RU"/>
        </w:rPr>
        <w:t>Заявник - ТОВ «ІНС Ресерч Україна»</w:t>
      </w:r>
    </w:p>
    <w:p w:rsidR="00A968EF" w:rsidRPr="000E0E12" w:rsidRDefault="00A968EF">
      <w:pPr>
        <w:jc w:val="both"/>
        <w:rPr>
          <w:rFonts w:ascii="Arial" w:hAnsi="Arial" w:cs="Arial"/>
          <w:sz w:val="20"/>
          <w:szCs w:val="20"/>
          <w:lang w:val="ru-RU"/>
        </w:rPr>
      </w:pPr>
    </w:p>
    <w:p w:rsidR="00A968EF" w:rsidRPr="000E0E12" w:rsidRDefault="00A968EF">
      <w:pPr>
        <w:jc w:val="both"/>
        <w:rPr>
          <w:rFonts w:ascii="Arial" w:hAnsi="Arial" w:cs="Arial"/>
          <w:sz w:val="20"/>
          <w:szCs w:val="20"/>
          <w:lang w:val="ru-RU"/>
        </w:rPr>
      </w:pPr>
    </w:p>
    <w:p w:rsidR="00A968EF" w:rsidRDefault="00F477E8" w:rsidP="00F477E8">
      <w:pPr>
        <w:jc w:val="both"/>
        <w:rPr>
          <w:rStyle w:val="cs80d9435b16"/>
        </w:rPr>
      </w:pPr>
      <w:r>
        <w:rPr>
          <w:rStyle w:val="cs9b0062616"/>
          <w:lang w:val="ru-RU"/>
        </w:rPr>
        <w:t xml:space="preserve">16. </w:t>
      </w:r>
      <w:r w:rsidR="00A968EF" w:rsidRPr="000E0E12">
        <w:rPr>
          <w:rStyle w:val="cs9b0062616"/>
          <w:lang w:val="ru-RU"/>
        </w:rPr>
        <w:t>Оновлений розділ Р.8 «Стабільність» із звітами зі стабільності Досьє досліджуваного лікарського засобу Упадацитиніб (АВТ-494) (</w:t>
      </w:r>
      <w:r w:rsidR="00A968EF">
        <w:rPr>
          <w:rStyle w:val="cs9b0062616"/>
          <w:lang w:val="en-US"/>
        </w:rPr>
        <w:t>WG</w:t>
      </w:r>
      <w:r w:rsidR="00A968EF" w:rsidRPr="000E0E12">
        <w:rPr>
          <w:rStyle w:val="cs9b0062616"/>
          <w:lang w:val="ru-RU"/>
        </w:rPr>
        <w:t>-</w:t>
      </w:r>
      <w:r w:rsidR="00A968EF">
        <w:rPr>
          <w:rStyle w:val="cs9b0062616"/>
          <w:lang w:val="en-US"/>
        </w:rPr>
        <w:t>All</w:t>
      </w:r>
      <w:r w:rsidR="00A968EF" w:rsidRPr="000E0E12">
        <w:rPr>
          <w:rStyle w:val="cs9b0062616"/>
          <w:lang w:val="ru-RU"/>
        </w:rPr>
        <w:t>), версія від 14 серпня 2019 року; Подовження терміну придатності досліджуваного лікарського засобу Упадацитиніб (</w:t>
      </w:r>
      <w:r w:rsidR="00A968EF">
        <w:rPr>
          <w:rStyle w:val="cs9b0062616"/>
          <w:lang w:val="en-US"/>
        </w:rPr>
        <w:t>ABT</w:t>
      </w:r>
      <w:r w:rsidR="00A968EF" w:rsidRPr="000E0E12">
        <w:rPr>
          <w:rStyle w:val="cs9b0062616"/>
          <w:lang w:val="ru-RU"/>
        </w:rPr>
        <w:t xml:space="preserve">-494) 15 мг та 30 мг до 48 місяців </w:t>
      </w:r>
      <w:r w:rsidR="00A968EF" w:rsidRPr="000E0E12">
        <w:rPr>
          <w:rStyle w:val="cs9f0a404016"/>
          <w:lang w:val="ru-RU"/>
        </w:rPr>
        <w:t xml:space="preserve">до протоколу клінічного дослідження «Програма рандомізованих, плацебо-контрольованих подвійних сліпих досліджень фази 3 для оцінки ефективності та безпечності </w:t>
      </w:r>
      <w:r w:rsidR="00A968EF" w:rsidRPr="000E0E12">
        <w:rPr>
          <w:rStyle w:val="cs9b0062616"/>
          <w:lang w:val="ru-RU"/>
        </w:rPr>
        <w:t>Упадацитинібу</w:t>
      </w:r>
      <w:r w:rsidR="00A968EF" w:rsidRPr="000E0E12">
        <w:rPr>
          <w:rStyle w:val="cs9f0a404016"/>
          <w:lang w:val="ru-RU"/>
        </w:rPr>
        <w:t xml:space="preserve"> у дорослих пацієнтів з аксіальним спондилоартритом», код дослідження </w:t>
      </w:r>
      <w:r w:rsidR="00A968EF" w:rsidRPr="000E0E12">
        <w:rPr>
          <w:rStyle w:val="cs9b0062616"/>
          <w:lang w:val="ru-RU"/>
        </w:rPr>
        <w:t>М19-944</w:t>
      </w:r>
      <w:r w:rsidR="00A968EF" w:rsidRPr="000E0E12">
        <w:rPr>
          <w:rStyle w:val="cs9f0a404016"/>
          <w:lang w:val="ru-RU"/>
        </w:rPr>
        <w:t xml:space="preserve">, версія 2.0 від 13 вересня 2019 року; спонсор - «ЕббВі Інк», США / </w:t>
      </w:r>
      <w:r w:rsidR="00A968EF">
        <w:rPr>
          <w:rStyle w:val="cs9f0a404016"/>
          <w:lang w:val="en-US"/>
        </w:rPr>
        <w:t>AbbVie</w:t>
      </w:r>
      <w:r w:rsidR="00A968EF" w:rsidRPr="000E0E12">
        <w:rPr>
          <w:rStyle w:val="cs9f0a404016"/>
          <w:lang w:val="ru-RU"/>
        </w:rPr>
        <w:t xml:space="preserve"> </w:t>
      </w:r>
      <w:r w:rsidR="00A968EF">
        <w:rPr>
          <w:rStyle w:val="cs9f0a404016"/>
          <w:lang w:val="en-US"/>
        </w:rPr>
        <w:t>Inc</w:t>
      </w:r>
      <w:r w:rsidR="00A968EF" w:rsidRPr="000E0E12">
        <w:rPr>
          <w:rStyle w:val="cs9f0a404016"/>
          <w:lang w:val="ru-RU"/>
        </w:rPr>
        <w:t xml:space="preserve">., </w:t>
      </w:r>
      <w:r w:rsidR="00A968EF">
        <w:rPr>
          <w:rStyle w:val="cs9f0a404016"/>
          <w:lang w:val="en-US"/>
        </w:rPr>
        <w:t>USA</w:t>
      </w:r>
    </w:p>
    <w:p w:rsidR="00A968EF" w:rsidRPr="00F477E8" w:rsidRDefault="00A968EF" w:rsidP="00F477E8">
      <w:pPr>
        <w:pStyle w:val="cs80d9435b"/>
        <w:rPr>
          <w:rFonts w:ascii="Arial" w:hAnsi="Arial" w:cs="Arial"/>
          <w:sz w:val="20"/>
          <w:szCs w:val="20"/>
        </w:rPr>
      </w:pPr>
      <w:r w:rsidRPr="00F477E8">
        <w:rPr>
          <w:rFonts w:ascii="Arial" w:hAnsi="Arial" w:cs="Arial"/>
          <w:sz w:val="20"/>
          <w:szCs w:val="20"/>
        </w:rPr>
        <w:t>Заявник - «ЕббВі Біофармасьютікалз ГмбХ», Швейцарія</w:t>
      </w:r>
    </w:p>
    <w:p w:rsidR="00A968EF" w:rsidRPr="00F477E8" w:rsidRDefault="00A968EF">
      <w:pPr>
        <w:jc w:val="both"/>
        <w:rPr>
          <w:rFonts w:ascii="Arial" w:hAnsi="Arial" w:cs="Arial"/>
          <w:sz w:val="20"/>
          <w:szCs w:val="20"/>
        </w:rPr>
      </w:pPr>
    </w:p>
    <w:p w:rsidR="00A968EF" w:rsidRPr="002E7CCC" w:rsidRDefault="00A968EF">
      <w:pPr>
        <w:jc w:val="both"/>
        <w:rPr>
          <w:rFonts w:ascii="Arial" w:hAnsi="Arial" w:cs="Arial"/>
          <w:sz w:val="20"/>
          <w:szCs w:val="20"/>
        </w:rPr>
      </w:pPr>
    </w:p>
    <w:p w:rsidR="00A968EF" w:rsidRDefault="00F477E8" w:rsidP="00F477E8">
      <w:pPr>
        <w:jc w:val="both"/>
        <w:rPr>
          <w:rStyle w:val="cs80d9435b17"/>
        </w:rPr>
      </w:pPr>
      <w:r w:rsidRPr="002E7CCC">
        <w:rPr>
          <w:rStyle w:val="cs9b0062617"/>
        </w:rPr>
        <w:t xml:space="preserve">17. </w:t>
      </w:r>
      <w:r w:rsidR="00A968EF" w:rsidRPr="002E7CCC">
        <w:rPr>
          <w:rStyle w:val="cs9b0062617"/>
        </w:rPr>
        <w:t>Брошура дослідника для досліджуваного лікарського засобу Венетоклакс (</w:t>
      </w:r>
      <w:r w:rsidR="00A968EF">
        <w:rPr>
          <w:rStyle w:val="cs9b0062617"/>
          <w:lang w:val="en-US"/>
        </w:rPr>
        <w:t>ABT</w:t>
      </w:r>
      <w:r w:rsidR="00A968EF" w:rsidRPr="002E7CCC">
        <w:rPr>
          <w:rStyle w:val="cs9b0062617"/>
        </w:rPr>
        <w:t xml:space="preserve">-199), версія 12 від 14 січня 2020 року </w:t>
      </w:r>
      <w:r w:rsidR="00A968EF" w:rsidRPr="002E7CCC">
        <w:rPr>
          <w:rStyle w:val="cs9f0a404017"/>
        </w:rPr>
        <w:t xml:space="preserve">до протоколу клінічного дослідження «Багатоцентрове, рандомізоване, подвійне сліпе дослідження фази 3, у якому вивчається бортезоміб та дексаметазон у комбінації з </w:t>
      </w:r>
      <w:r w:rsidR="00A968EF" w:rsidRPr="002E7CCC">
        <w:rPr>
          <w:rStyle w:val="cs9b0062617"/>
        </w:rPr>
        <w:t>венетоклаксом</w:t>
      </w:r>
      <w:r w:rsidR="00A968EF" w:rsidRPr="002E7CCC">
        <w:rPr>
          <w:rStyle w:val="cs9f0a404017"/>
        </w:rPr>
        <w:t xml:space="preserve"> або плацебо у пацієнтів з рецидивною або рефрактерною множинною мієломою з чутливістю до інгібіторів протеасом або у пацієнтів, які не отримували лікування інгібіторами протеасом», код дослідження </w:t>
      </w:r>
      <w:r w:rsidR="00A968EF">
        <w:rPr>
          <w:rStyle w:val="cs9b0062617"/>
          <w:lang w:val="en-US"/>
        </w:rPr>
        <w:t>M</w:t>
      </w:r>
      <w:r w:rsidR="00A968EF" w:rsidRPr="002E7CCC">
        <w:rPr>
          <w:rStyle w:val="cs9b0062617"/>
        </w:rPr>
        <w:t>14-031</w:t>
      </w:r>
      <w:r w:rsidR="00A968EF" w:rsidRPr="002E7CCC">
        <w:rPr>
          <w:rStyle w:val="cs9f0a404017"/>
        </w:rPr>
        <w:t xml:space="preserve">, з інкорпорованою Адміністративною зміною 1, Поправкою 0.01 (тільки для Франції), Місцевою Поправкою 1 для Японії та Глобальними Поправками 1, 2, 3, 4, 5 та 6 від 24 вересня 2019 року; «Рандомізоване, подвійне сліпе, плацебо-контрольоване дослідження </w:t>
      </w:r>
      <w:r w:rsidR="00A968EF" w:rsidRPr="002E7CCC">
        <w:rPr>
          <w:rStyle w:val="cs9b0062617"/>
        </w:rPr>
        <w:t>Венетоклаксу</w:t>
      </w:r>
      <w:r w:rsidR="00A968EF" w:rsidRPr="002E7CCC">
        <w:rPr>
          <w:rStyle w:val="cs9f0a404017"/>
        </w:rPr>
        <w:t xml:space="preserve"> у комбінації з Азацитидином у порівнянні з Азацитидином при лікуванні пацієнтів з гострою мієлоїдною лейкемією, які в минулому не отримували лікування і яким не показано проведення стандартної індукційної терапії», код дослідження </w:t>
      </w:r>
      <w:r w:rsidR="00A968EF">
        <w:rPr>
          <w:rStyle w:val="cs9b0062617"/>
          <w:lang w:val="en-US"/>
        </w:rPr>
        <w:t>M</w:t>
      </w:r>
      <w:r w:rsidR="00A968EF" w:rsidRPr="002E7CCC">
        <w:rPr>
          <w:rStyle w:val="cs9b0062617"/>
        </w:rPr>
        <w:t>15-656</w:t>
      </w:r>
      <w:r w:rsidR="00A968EF" w:rsidRPr="002E7CCC">
        <w:rPr>
          <w:rStyle w:val="cs9f0a404017"/>
        </w:rPr>
        <w:t xml:space="preserve">, з інкорпорованими Поправками 1, 2, 2.01 (тільки для Китаю), 3, 4 та 5 від 8 серпня 2018 року; спонсор - ЕббВі Інк, США / </w:t>
      </w:r>
      <w:r w:rsidR="00A968EF">
        <w:rPr>
          <w:rStyle w:val="cs9f0a404017"/>
          <w:lang w:val="en-US"/>
        </w:rPr>
        <w:t>AbbVie</w:t>
      </w:r>
      <w:r w:rsidR="00A968EF" w:rsidRPr="002E7CCC">
        <w:rPr>
          <w:rStyle w:val="cs9f0a404017"/>
        </w:rPr>
        <w:t xml:space="preserve"> </w:t>
      </w:r>
      <w:r w:rsidR="00A968EF">
        <w:rPr>
          <w:rStyle w:val="cs9f0a404017"/>
          <w:lang w:val="en-US"/>
        </w:rPr>
        <w:t>Inc</w:t>
      </w:r>
      <w:r w:rsidR="00A968EF" w:rsidRPr="002E7CCC">
        <w:rPr>
          <w:rStyle w:val="cs9f0a404017"/>
        </w:rPr>
        <w:t xml:space="preserve">., </w:t>
      </w:r>
      <w:r w:rsidR="00A968EF">
        <w:rPr>
          <w:rStyle w:val="cs9f0a404017"/>
          <w:lang w:val="en-US"/>
        </w:rPr>
        <w:t>USA</w:t>
      </w:r>
    </w:p>
    <w:p w:rsidR="00A968EF" w:rsidRPr="00F477E8" w:rsidRDefault="00A968EF" w:rsidP="00F477E8">
      <w:pPr>
        <w:pStyle w:val="cs80d9435b"/>
        <w:rPr>
          <w:rFonts w:ascii="Arial" w:hAnsi="Arial" w:cs="Arial"/>
          <w:sz w:val="20"/>
          <w:szCs w:val="20"/>
        </w:rPr>
      </w:pPr>
      <w:r w:rsidRPr="00F477E8">
        <w:rPr>
          <w:rFonts w:ascii="Arial" w:hAnsi="Arial" w:cs="Arial"/>
          <w:sz w:val="20"/>
          <w:szCs w:val="20"/>
        </w:rPr>
        <w:t>Заявник - «ЕббВі Біофармасьютікалз ГмбХ», Швейцарія</w:t>
      </w:r>
    </w:p>
    <w:p w:rsidR="00A968EF" w:rsidRPr="00F477E8" w:rsidRDefault="00A968EF">
      <w:pPr>
        <w:jc w:val="both"/>
        <w:rPr>
          <w:rFonts w:ascii="Arial" w:hAnsi="Arial" w:cs="Arial"/>
          <w:sz w:val="20"/>
          <w:szCs w:val="20"/>
        </w:rPr>
      </w:pPr>
    </w:p>
    <w:p w:rsidR="00A968EF" w:rsidRPr="00F477E8" w:rsidRDefault="00A968EF">
      <w:pPr>
        <w:jc w:val="both"/>
        <w:rPr>
          <w:rFonts w:ascii="Arial" w:hAnsi="Arial" w:cs="Arial"/>
          <w:sz w:val="20"/>
          <w:szCs w:val="20"/>
        </w:rPr>
      </w:pPr>
    </w:p>
    <w:p w:rsidR="00A968EF" w:rsidRDefault="00F477E8" w:rsidP="00F477E8">
      <w:pPr>
        <w:jc w:val="both"/>
        <w:rPr>
          <w:rStyle w:val="cs80d9435b18"/>
        </w:rPr>
      </w:pPr>
      <w:r w:rsidRPr="00F477E8">
        <w:rPr>
          <w:rStyle w:val="cs9b0062618"/>
        </w:rPr>
        <w:t>1</w:t>
      </w:r>
      <w:r>
        <w:rPr>
          <w:rStyle w:val="cs9b0062618"/>
        </w:rPr>
        <w:t xml:space="preserve">8. </w:t>
      </w:r>
      <w:r w:rsidR="00A968EF" w:rsidRPr="00F477E8">
        <w:rPr>
          <w:rStyle w:val="cs9b0062618"/>
        </w:rPr>
        <w:t>Зміна найменування заявника в Україні з ТОВ «Чілтерн Інтернешнл Україна» на ТОВ «КОВАНС КЛІНІКАЛ ДЕВЕЛОПМЕНТ УКРАЇНА»</w:t>
      </w:r>
      <w:r w:rsidR="00A968EF" w:rsidRPr="00F477E8">
        <w:rPr>
          <w:rStyle w:val="cs9f0a404018"/>
        </w:rPr>
        <w:t xml:space="preserve"> до протоколу клінічного випробування «Багатоцентрове, рандомізоване, подвійне сліпе, плацебо-контрольоване клінічне дослідження фази 3 для оцінки ефективності і безпечності препарату </w:t>
      </w:r>
      <w:r w:rsidR="00A968EF" w:rsidRPr="00F477E8">
        <w:rPr>
          <w:rStyle w:val="cs9f0a404018"/>
          <w:b/>
        </w:rPr>
        <w:t>лінзаголікс</w:t>
      </w:r>
      <w:r w:rsidR="00A968EF" w:rsidRPr="00F477E8">
        <w:rPr>
          <w:rStyle w:val="cs9f0a404018"/>
        </w:rPr>
        <w:t xml:space="preserve"> у пацієнток з помірним або сильним болем, пов'язаним з ендометріозом», код досліження </w:t>
      </w:r>
      <w:r w:rsidR="00A968EF" w:rsidRPr="00F477E8">
        <w:rPr>
          <w:rStyle w:val="cs9b0062618"/>
        </w:rPr>
        <w:t>18-</w:t>
      </w:r>
      <w:r w:rsidR="00A968EF">
        <w:rPr>
          <w:rStyle w:val="cs9b0062618"/>
          <w:lang w:val="en-US"/>
        </w:rPr>
        <w:t>OBE</w:t>
      </w:r>
      <w:r w:rsidR="00A968EF" w:rsidRPr="00F477E8">
        <w:rPr>
          <w:rStyle w:val="cs9b0062618"/>
        </w:rPr>
        <w:t>2109-003</w:t>
      </w:r>
      <w:r w:rsidR="00A968EF" w:rsidRPr="00F477E8">
        <w:rPr>
          <w:rStyle w:val="cs9f0a404018"/>
        </w:rPr>
        <w:t xml:space="preserve">, версія 3.0 від 25 червня 2019 р.; спонсор - </w:t>
      </w:r>
      <w:r w:rsidR="00A968EF">
        <w:rPr>
          <w:rStyle w:val="cs9f0a404018"/>
          <w:lang w:val="en-US"/>
        </w:rPr>
        <w:t>ObsEva</w:t>
      </w:r>
      <w:r w:rsidR="00A968EF" w:rsidRPr="00F477E8">
        <w:rPr>
          <w:rStyle w:val="cs9f0a404018"/>
        </w:rPr>
        <w:t xml:space="preserve"> </w:t>
      </w:r>
      <w:r w:rsidR="00A968EF">
        <w:rPr>
          <w:rStyle w:val="cs9f0a404018"/>
          <w:lang w:val="en-US"/>
        </w:rPr>
        <w:t>S</w:t>
      </w:r>
      <w:r w:rsidR="00A968EF" w:rsidRPr="00F477E8">
        <w:rPr>
          <w:rStyle w:val="cs9f0a404018"/>
        </w:rPr>
        <w:t>.</w:t>
      </w:r>
      <w:r w:rsidR="00A968EF">
        <w:rPr>
          <w:rStyle w:val="cs9f0a404018"/>
          <w:lang w:val="en-US"/>
        </w:rPr>
        <w:t>A</w:t>
      </w:r>
      <w:r w:rsidR="00A968EF" w:rsidRPr="00F477E8">
        <w:rPr>
          <w:rStyle w:val="cs9f0a404018"/>
        </w:rPr>
        <w:t>., Швейцарія</w:t>
      </w:r>
    </w:p>
    <w:p w:rsidR="00A968EF" w:rsidRPr="000E0E12" w:rsidRDefault="00A968EF" w:rsidP="00F477E8">
      <w:pPr>
        <w:pStyle w:val="cs80d9435b"/>
        <w:rPr>
          <w:rFonts w:ascii="Arial" w:hAnsi="Arial" w:cs="Arial"/>
          <w:sz w:val="20"/>
          <w:szCs w:val="20"/>
          <w:lang w:val="ru-RU"/>
        </w:rPr>
      </w:pPr>
      <w:r w:rsidRPr="000E0E12">
        <w:rPr>
          <w:rFonts w:ascii="Arial" w:hAnsi="Arial" w:cs="Arial"/>
          <w:sz w:val="20"/>
          <w:szCs w:val="20"/>
          <w:lang w:val="ru-RU"/>
        </w:rPr>
        <w:t>Заявник - ТОВ «КОВАНС КЛІНІКАЛ ДЕВЕЛОПМЕНТ УКРАЇНА»</w:t>
      </w:r>
    </w:p>
    <w:p w:rsidR="00A968EF" w:rsidRPr="000E0E12" w:rsidRDefault="00A968EF">
      <w:pPr>
        <w:jc w:val="both"/>
        <w:rPr>
          <w:rFonts w:ascii="Arial" w:hAnsi="Arial" w:cs="Arial"/>
          <w:sz w:val="20"/>
          <w:szCs w:val="20"/>
          <w:lang w:val="ru-RU"/>
        </w:rPr>
      </w:pPr>
    </w:p>
    <w:p w:rsidR="00A968EF" w:rsidRPr="000E0E12" w:rsidRDefault="00A968EF">
      <w:pPr>
        <w:jc w:val="both"/>
        <w:rPr>
          <w:rFonts w:ascii="Arial" w:hAnsi="Arial" w:cs="Arial"/>
          <w:sz w:val="20"/>
          <w:szCs w:val="20"/>
          <w:lang w:val="ru-RU"/>
        </w:rPr>
      </w:pPr>
    </w:p>
    <w:p w:rsidR="00A968EF" w:rsidRDefault="00F477E8" w:rsidP="00F477E8">
      <w:pPr>
        <w:jc w:val="both"/>
        <w:rPr>
          <w:rStyle w:val="cs80d9435b19"/>
        </w:rPr>
      </w:pPr>
      <w:r>
        <w:rPr>
          <w:rStyle w:val="cs9b0062619"/>
          <w:lang w:val="ru-RU"/>
        </w:rPr>
        <w:t xml:space="preserve">19. </w:t>
      </w:r>
      <w:r w:rsidR="00A968EF" w:rsidRPr="000E0E12">
        <w:rPr>
          <w:rStyle w:val="cs9b0062619"/>
          <w:lang w:val="ru-RU"/>
        </w:rPr>
        <w:t xml:space="preserve">Додаток 2 від 17.12.2019 р. до Брошури Дослідника </w:t>
      </w:r>
      <w:r w:rsidR="00A968EF">
        <w:rPr>
          <w:rStyle w:val="cs9b0062619"/>
          <w:lang w:val="en-US"/>
        </w:rPr>
        <w:t>CNTO</w:t>
      </w:r>
      <w:r w:rsidR="00A968EF" w:rsidRPr="000E0E12">
        <w:rPr>
          <w:rStyle w:val="cs9b0062619"/>
          <w:lang w:val="ru-RU"/>
        </w:rPr>
        <w:t>1959 (</w:t>
      </w:r>
      <w:r w:rsidR="00A968EF">
        <w:rPr>
          <w:rStyle w:val="cs9b0062619"/>
          <w:lang w:val="en-US"/>
        </w:rPr>
        <w:t>guselkumab</w:t>
      </w:r>
      <w:r w:rsidR="00A968EF" w:rsidRPr="000E0E12">
        <w:rPr>
          <w:rStyle w:val="cs9b0062619"/>
          <w:lang w:val="ru-RU"/>
        </w:rPr>
        <w:t xml:space="preserve">) видання 10; Інформація для пацієнта та Форма інформованої згоди - Протокол </w:t>
      </w:r>
      <w:r w:rsidR="00A968EF">
        <w:rPr>
          <w:rStyle w:val="cs9b0062619"/>
          <w:lang w:val="en-US"/>
        </w:rPr>
        <w:t>CNTO</w:t>
      </w:r>
      <w:r w:rsidR="00A968EF" w:rsidRPr="000E0E12">
        <w:rPr>
          <w:rStyle w:val="cs9b0062619"/>
          <w:lang w:val="ru-RU"/>
        </w:rPr>
        <w:t>1959</w:t>
      </w:r>
      <w:r w:rsidR="00A968EF">
        <w:rPr>
          <w:rStyle w:val="cs9b0062619"/>
          <w:lang w:val="en-US"/>
        </w:rPr>
        <w:t>PSA</w:t>
      </w:r>
      <w:r w:rsidR="00A968EF" w:rsidRPr="000E0E12">
        <w:rPr>
          <w:rStyle w:val="cs9b0062619"/>
          <w:lang w:val="ru-RU"/>
        </w:rPr>
        <w:t xml:space="preserve">3003, версія українською мовою для України від 26.02.2020, версія 3.0; Інформація для пацієнта та Форма інформованої згоди - Протокол </w:t>
      </w:r>
      <w:r w:rsidR="00A968EF">
        <w:rPr>
          <w:rStyle w:val="cs9b0062619"/>
          <w:lang w:val="en-US"/>
        </w:rPr>
        <w:t>CNTO</w:t>
      </w:r>
      <w:r w:rsidR="00A968EF" w:rsidRPr="000E0E12">
        <w:rPr>
          <w:rStyle w:val="cs9b0062619"/>
          <w:lang w:val="ru-RU"/>
        </w:rPr>
        <w:t>1959</w:t>
      </w:r>
      <w:r w:rsidR="00A968EF">
        <w:rPr>
          <w:rStyle w:val="cs9b0062619"/>
          <w:lang w:val="en-US"/>
        </w:rPr>
        <w:t>PSA</w:t>
      </w:r>
      <w:r w:rsidR="00A968EF" w:rsidRPr="000E0E12">
        <w:rPr>
          <w:rStyle w:val="cs9b0062619"/>
          <w:lang w:val="ru-RU"/>
        </w:rPr>
        <w:t>3003, версія російською мовою для України від 26.02.2020, версія 3.0</w:t>
      </w:r>
      <w:r w:rsidR="00A968EF" w:rsidRPr="000E0E12">
        <w:rPr>
          <w:rStyle w:val="cs9f0a404019"/>
          <w:lang w:val="ru-RU"/>
        </w:rPr>
        <w:t xml:space="preserve"> до протоколу клінічного дослідження Багатоцентрове, рандомізоване, подвійне сліпе, плацебо контрольоване клінічне дослідження 3</w:t>
      </w:r>
      <w:r w:rsidR="00A968EF">
        <w:rPr>
          <w:rStyle w:val="cs9f0a404019"/>
          <w:lang w:val="en-US"/>
        </w:rPr>
        <w:t>b</w:t>
      </w:r>
      <w:r w:rsidR="00A968EF" w:rsidRPr="000E0E12">
        <w:rPr>
          <w:rStyle w:val="cs9f0a404019"/>
          <w:lang w:val="ru-RU"/>
        </w:rPr>
        <w:t xml:space="preserve"> фази для оцінки ефективності та безпечності призначеного підшкірно </w:t>
      </w:r>
      <w:r w:rsidR="00A968EF" w:rsidRPr="000E0E12">
        <w:rPr>
          <w:rStyle w:val="cs9b0062619"/>
          <w:lang w:val="ru-RU"/>
        </w:rPr>
        <w:t>гуселькумабу</w:t>
      </w:r>
      <w:r w:rsidR="00A968EF" w:rsidRPr="000E0E12">
        <w:rPr>
          <w:rStyle w:val="cs9f0a404019"/>
          <w:lang w:val="ru-RU"/>
        </w:rPr>
        <w:t xml:space="preserve"> у пацієнтів з активним псоріатичним артритом та недостатньою відповіддю на лікування антагоністами фактору некрозу пухлин альфа (анти ФНП-альфа), код </w:t>
      </w:r>
      <w:r w:rsidR="00A968EF">
        <w:rPr>
          <w:rStyle w:val="cs9f0a404019"/>
          <w:lang w:val="ru-RU"/>
        </w:rPr>
        <w:t>досліження</w:t>
      </w:r>
      <w:r w:rsidR="00A968EF" w:rsidRPr="000E0E12">
        <w:rPr>
          <w:rStyle w:val="cs9f0a404019"/>
          <w:lang w:val="ru-RU"/>
        </w:rPr>
        <w:t xml:space="preserve"> </w:t>
      </w:r>
      <w:r w:rsidR="00A968EF">
        <w:rPr>
          <w:rStyle w:val="cs9b0062619"/>
          <w:lang w:val="en-US"/>
        </w:rPr>
        <w:t>CNTO</w:t>
      </w:r>
      <w:r w:rsidR="00A968EF" w:rsidRPr="000E0E12">
        <w:rPr>
          <w:rStyle w:val="cs9b0062619"/>
          <w:lang w:val="ru-RU"/>
        </w:rPr>
        <w:t>1959</w:t>
      </w:r>
      <w:r w:rsidR="00A968EF">
        <w:rPr>
          <w:rStyle w:val="cs9b0062619"/>
          <w:lang w:val="en-US"/>
        </w:rPr>
        <w:t>PSA</w:t>
      </w:r>
      <w:r w:rsidR="00A968EF" w:rsidRPr="000E0E12">
        <w:rPr>
          <w:rStyle w:val="cs9b0062619"/>
          <w:lang w:val="ru-RU"/>
        </w:rPr>
        <w:t>3003</w:t>
      </w:r>
      <w:r w:rsidR="00A968EF" w:rsidRPr="000E0E12">
        <w:rPr>
          <w:rStyle w:val="cs9f0a404019"/>
          <w:lang w:val="ru-RU"/>
        </w:rPr>
        <w:t>, від 27.08.2018 р.; спонсор - «ЯНССЕН ФАРМАЦЕВТИКА НВ», Бельгія</w:t>
      </w:r>
    </w:p>
    <w:p w:rsidR="00A968EF" w:rsidRPr="00F477E8" w:rsidRDefault="00A968EF" w:rsidP="00F477E8">
      <w:pPr>
        <w:pStyle w:val="cs80d9435b"/>
      </w:pPr>
      <w:r>
        <w:rPr>
          <w:rStyle w:val="csb3e8c9cf6"/>
          <w:lang w:val="en-US"/>
        </w:rPr>
        <w:t> </w:t>
      </w:r>
      <w:r w:rsidRPr="00F477E8">
        <w:rPr>
          <w:rFonts w:ascii="Arial" w:hAnsi="Arial" w:cs="Arial"/>
          <w:sz w:val="20"/>
          <w:szCs w:val="20"/>
        </w:rPr>
        <w:t>Заявник - «ЯНССЕН ФАРМАЦЕВТИКА НВ», Бельгія</w:t>
      </w:r>
    </w:p>
    <w:p w:rsidR="00A968EF" w:rsidRDefault="00F477E8" w:rsidP="00F477E8">
      <w:pPr>
        <w:jc w:val="both"/>
        <w:rPr>
          <w:rStyle w:val="cs80d9435b20"/>
        </w:rPr>
      </w:pPr>
      <w:r w:rsidRPr="00F477E8">
        <w:rPr>
          <w:rStyle w:val="cs9b0062620"/>
        </w:rPr>
        <w:t xml:space="preserve">20. </w:t>
      </w:r>
      <w:r w:rsidR="00A968EF" w:rsidRPr="00F477E8">
        <w:rPr>
          <w:rStyle w:val="cs9b0062620"/>
        </w:rPr>
        <w:t xml:space="preserve">Включення додаткового місця проведення клінічного дослідження </w:t>
      </w:r>
      <w:r w:rsidR="00A968EF" w:rsidRPr="00F477E8">
        <w:rPr>
          <w:rStyle w:val="cs9f0a404020"/>
        </w:rPr>
        <w:t xml:space="preserve">до протоколу клінічного дослідження «Відкрите рандомізоване дослідження 2 фази з метою порівняння препарату </w:t>
      </w:r>
      <w:r w:rsidR="00A968EF">
        <w:rPr>
          <w:rStyle w:val="cs9b0062620"/>
          <w:lang w:val="en-US"/>
        </w:rPr>
        <w:t>SAR</w:t>
      </w:r>
      <w:r w:rsidR="00A968EF" w:rsidRPr="00F477E8">
        <w:rPr>
          <w:rStyle w:val="cs9b0062620"/>
        </w:rPr>
        <w:t>439859</w:t>
      </w:r>
      <w:r w:rsidR="00A968EF" w:rsidRPr="00F477E8">
        <w:rPr>
          <w:rStyle w:val="cs9f0a404020"/>
        </w:rPr>
        <w:t xml:space="preserve"> і ендокринної монотерапії, за вибором лікаря, у пацієнток в періоді пременопаузи та постменопаузи з естроген-рецептор-позитивним, </w:t>
      </w:r>
      <w:r w:rsidR="00A968EF">
        <w:rPr>
          <w:rStyle w:val="cs9f0a404020"/>
          <w:lang w:val="en-US"/>
        </w:rPr>
        <w:t>HER</w:t>
      </w:r>
      <w:r w:rsidR="00A968EF" w:rsidRPr="00F477E8">
        <w:rPr>
          <w:rStyle w:val="cs9f0a404020"/>
        </w:rPr>
        <w:t xml:space="preserve">2-негативним місцевопоширеним або метастатичним раком </w:t>
      </w:r>
      <w:r w:rsidR="00A968EF" w:rsidRPr="00F477E8">
        <w:rPr>
          <w:rStyle w:val="cs9f0a404020"/>
        </w:rPr>
        <w:lastRenderedPageBreak/>
        <w:t xml:space="preserve">молочної залози, які раніше отримували гормональну терапію», код дослідження </w:t>
      </w:r>
      <w:r w:rsidR="00A968EF">
        <w:rPr>
          <w:rStyle w:val="cs9b0062620"/>
          <w:lang w:val="en-US"/>
        </w:rPr>
        <w:t>ACT</w:t>
      </w:r>
      <w:r w:rsidR="00A968EF" w:rsidRPr="00F477E8">
        <w:rPr>
          <w:rStyle w:val="cs9b0062620"/>
        </w:rPr>
        <w:t>16105</w:t>
      </w:r>
      <w:r w:rsidR="00A968EF" w:rsidRPr="00F477E8">
        <w:rPr>
          <w:rStyle w:val="cs9f0a404020"/>
        </w:rPr>
        <w:t xml:space="preserve">, протокол 01, версія 1 від 08 серпня 2019 року; спонсор - </w:t>
      </w:r>
      <w:r w:rsidR="00A968EF">
        <w:rPr>
          <w:rStyle w:val="cs9f0a404020"/>
          <w:lang w:val="en-US"/>
        </w:rPr>
        <w:t>sanofi</w:t>
      </w:r>
      <w:r w:rsidR="00A968EF" w:rsidRPr="00F477E8">
        <w:rPr>
          <w:rStyle w:val="cs9f0a404020"/>
        </w:rPr>
        <w:t>-</w:t>
      </w:r>
      <w:r w:rsidR="00A968EF">
        <w:rPr>
          <w:rStyle w:val="cs9f0a404020"/>
          <w:lang w:val="en-US"/>
        </w:rPr>
        <w:t>aventis</w:t>
      </w:r>
      <w:r w:rsidR="00A968EF" w:rsidRPr="00F477E8">
        <w:rPr>
          <w:rStyle w:val="cs9f0a404020"/>
        </w:rPr>
        <w:t xml:space="preserve"> </w:t>
      </w:r>
      <w:r w:rsidR="00A968EF">
        <w:rPr>
          <w:rStyle w:val="cs9f0a404020"/>
          <w:lang w:val="en-US"/>
        </w:rPr>
        <w:t>recherche</w:t>
      </w:r>
      <w:r w:rsidR="00A968EF" w:rsidRPr="00F477E8">
        <w:rPr>
          <w:rStyle w:val="cs9f0a404020"/>
        </w:rPr>
        <w:t xml:space="preserve"> &amp; </w:t>
      </w:r>
      <w:r w:rsidR="00A968EF">
        <w:rPr>
          <w:rStyle w:val="cs9f0a404020"/>
          <w:lang w:val="en-US"/>
        </w:rPr>
        <w:t>developpement</w:t>
      </w:r>
      <w:r w:rsidR="00A968EF" w:rsidRPr="00F477E8">
        <w:rPr>
          <w:rStyle w:val="cs9f0a404020"/>
        </w:rPr>
        <w:t xml:space="preserve">, </w:t>
      </w:r>
      <w:r w:rsidR="00A968EF">
        <w:rPr>
          <w:rStyle w:val="cs9f0a404020"/>
          <w:lang w:val="en-US"/>
        </w:rPr>
        <w:t>France</w:t>
      </w:r>
      <w:r w:rsidR="00A968EF" w:rsidRPr="00F477E8">
        <w:rPr>
          <w:rStyle w:val="cs9f0a404020"/>
        </w:rPr>
        <w:t xml:space="preserve"> (Санофі-Авентіс решерш е девелопман, Франція)</w:t>
      </w:r>
    </w:p>
    <w:p w:rsidR="00A968EF" w:rsidRDefault="00A968EF">
      <w:pPr>
        <w:pStyle w:val="cs80d9435b"/>
      </w:pPr>
      <w:r>
        <w:rPr>
          <w:rStyle w:val="cs9f0a404020"/>
          <w:lang w:val="en-US"/>
        </w:rPr>
        <w:t> </w:t>
      </w:r>
    </w:p>
    <w:tbl>
      <w:tblPr>
        <w:tblW w:w="9631" w:type="dxa"/>
        <w:tblCellMar>
          <w:left w:w="0" w:type="dxa"/>
          <w:right w:w="0" w:type="dxa"/>
        </w:tblCellMar>
        <w:tblLook w:val="04A0" w:firstRow="1" w:lastRow="0" w:firstColumn="1" w:lastColumn="0" w:noHBand="0" w:noVBand="1"/>
      </w:tblPr>
      <w:tblGrid>
        <w:gridCol w:w="528"/>
        <w:gridCol w:w="9103"/>
      </w:tblGrid>
      <w:tr w:rsidR="00A968EF" w:rsidRPr="00B04C05" w:rsidTr="00B04C05">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B04C05" w:rsidRDefault="00A968EF">
            <w:pPr>
              <w:pStyle w:val="cs2e86d3a6"/>
            </w:pPr>
            <w:r w:rsidRPr="00B04C05">
              <w:rPr>
                <w:rStyle w:val="cs9b0062620"/>
                <w:b w:val="0"/>
              </w:rPr>
              <w:t>№ п/п</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B04C05" w:rsidRDefault="00A968EF">
            <w:pPr>
              <w:pStyle w:val="cs2e86d3a6"/>
            </w:pPr>
            <w:r w:rsidRPr="00B04C05">
              <w:rPr>
                <w:rStyle w:val="cs9b0062620"/>
                <w:b w:val="0"/>
              </w:rPr>
              <w:t>П.І.Б. відповідального дослідника</w:t>
            </w:r>
          </w:p>
          <w:p w:rsidR="00A968EF" w:rsidRPr="00B04C05" w:rsidRDefault="00B04C05">
            <w:pPr>
              <w:pStyle w:val="cs2e86d3a6"/>
            </w:pPr>
            <w:r>
              <w:rPr>
                <w:rStyle w:val="cs9b0062620"/>
                <w:b w:val="0"/>
              </w:rPr>
              <w:t>Н</w:t>
            </w:r>
            <w:r w:rsidR="00A968EF" w:rsidRPr="00B04C05">
              <w:rPr>
                <w:rStyle w:val="cs9b0062620"/>
                <w:b w:val="0"/>
              </w:rPr>
              <w:t>азва місця проведення клінічного випробування</w:t>
            </w:r>
          </w:p>
        </w:tc>
      </w:tr>
      <w:tr w:rsidR="00A968EF" w:rsidRPr="00B04C05" w:rsidTr="00B04C05">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B04C05" w:rsidRDefault="00A968EF">
            <w:pPr>
              <w:pStyle w:val="cs2e86d3a6"/>
            </w:pPr>
            <w:r w:rsidRPr="00B04C05">
              <w:rPr>
                <w:rStyle w:val="cs9f0a404020"/>
              </w:rPr>
              <w:t>1</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B04C05" w:rsidRDefault="00A968EF">
            <w:pPr>
              <w:pStyle w:val="cs80d9435b"/>
            </w:pPr>
            <w:r w:rsidRPr="00B04C05">
              <w:rPr>
                <w:rStyle w:val="cs9b0062620"/>
                <w:b w:val="0"/>
              </w:rPr>
              <w:t>д.м.н., проф. Дудніченко О.С.</w:t>
            </w:r>
          </w:p>
          <w:p w:rsidR="00A968EF" w:rsidRPr="00B04C05" w:rsidRDefault="00A968EF">
            <w:pPr>
              <w:pStyle w:val="cs80d9435b"/>
            </w:pPr>
            <w:r w:rsidRPr="00B04C05">
              <w:rPr>
                <w:rStyle w:val="cs9b0062620"/>
                <w:b w:val="0"/>
              </w:rPr>
              <w:t>Державна установа «Інститут загальної та невідкладної хірургії імені В.Т. Зайцева Національної академії медичних наук України», відділення гнійної хірургії на 25 ліжок з палатою інтенсивної терапії на 6 ліжок, Харкiвська медична академiя пiслядипломної освiти, кафедра онкології та дитячої онкології, м. Харків</w:t>
            </w:r>
          </w:p>
        </w:tc>
      </w:tr>
    </w:tbl>
    <w:p w:rsidR="00A968EF" w:rsidRPr="000E0E12" w:rsidRDefault="00A968EF" w:rsidP="00F477E8">
      <w:pPr>
        <w:pStyle w:val="cs80d9435b"/>
        <w:rPr>
          <w:rFonts w:ascii="Arial" w:hAnsi="Arial" w:cs="Arial"/>
          <w:sz w:val="20"/>
          <w:szCs w:val="20"/>
          <w:lang w:val="ru-RU"/>
        </w:rPr>
      </w:pPr>
      <w:r w:rsidRPr="000E0E12">
        <w:rPr>
          <w:rFonts w:ascii="Arial" w:hAnsi="Arial" w:cs="Arial"/>
          <w:sz w:val="20"/>
          <w:szCs w:val="20"/>
          <w:lang w:val="ru-RU"/>
        </w:rPr>
        <w:t>Заявник - ТОВ «Санофі-Авентіс Україна»</w:t>
      </w:r>
    </w:p>
    <w:p w:rsidR="00A968EF" w:rsidRPr="000E0E12" w:rsidRDefault="00A968EF">
      <w:pPr>
        <w:jc w:val="both"/>
        <w:rPr>
          <w:rFonts w:ascii="Arial" w:hAnsi="Arial" w:cs="Arial"/>
          <w:sz w:val="20"/>
          <w:szCs w:val="20"/>
          <w:lang w:val="ru-RU"/>
        </w:rPr>
      </w:pPr>
    </w:p>
    <w:p w:rsidR="00A968EF" w:rsidRPr="000E0E12" w:rsidRDefault="00A968EF">
      <w:pPr>
        <w:jc w:val="both"/>
        <w:rPr>
          <w:rFonts w:ascii="Arial" w:hAnsi="Arial" w:cs="Arial"/>
          <w:sz w:val="20"/>
          <w:szCs w:val="20"/>
          <w:lang w:val="ru-RU"/>
        </w:rPr>
      </w:pPr>
    </w:p>
    <w:p w:rsidR="00A968EF" w:rsidRDefault="00836314" w:rsidP="00836314">
      <w:pPr>
        <w:jc w:val="both"/>
        <w:rPr>
          <w:rStyle w:val="cs80d9435b21"/>
        </w:rPr>
      </w:pPr>
      <w:r>
        <w:rPr>
          <w:rStyle w:val="cs9b0062621"/>
          <w:lang w:val="ru-RU"/>
        </w:rPr>
        <w:t xml:space="preserve">21. </w:t>
      </w:r>
      <w:r w:rsidR="00A968EF" w:rsidRPr="000E0E12">
        <w:rPr>
          <w:rStyle w:val="cs9b0062621"/>
          <w:lang w:val="ru-RU"/>
        </w:rPr>
        <w:t xml:space="preserve">Подовження тривалості клінічного випробування на території України до 05 квітня 2022 року </w:t>
      </w:r>
      <w:r w:rsidR="00A968EF" w:rsidRPr="000E0E12">
        <w:rPr>
          <w:rStyle w:val="cs9f0a404021"/>
          <w:lang w:val="ru-RU"/>
        </w:rPr>
        <w:t>до протоколу клінічного дослідження «Рандомізоване подвійне сліпе плацебо-контрольоване багатоцентрове дослідження фази 2</w:t>
      </w:r>
      <w:r w:rsidR="00A968EF">
        <w:rPr>
          <w:rStyle w:val="cs9f0a404021"/>
          <w:lang w:val="en-US"/>
        </w:rPr>
        <w:t>b</w:t>
      </w:r>
      <w:r w:rsidR="00A968EF" w:rsidRPr="000E0E12">
        <w:rPr>
          <w:rStyle w:val="cs9f0a404021"/>
          <w:lang w:val="ru-RU"/>
        </w:rPr>
        <w:t xml:space="preserve">, що проводиться у паралельних групах з метою оцінки безпечності та ефективності застосування препарату </w:t>
      </w:r>
      <w:r w:rsidR="00A968EF">
        <w:rPr>
          <w:rStyle w:val="cs9b0062621"/>
          <w:lang w:val="en-US"/>
        </w:rPr>
        <w:t>JNJ</w:t>
      </w:r>
      <w:r w:rsidR="00A968EF" w:rsidRPr="000E0E12">
        <w:rPr>
          <w:rStyle w:val="cs9b0062621"/>
          <w:lang w:val="ru-RU"/>
        </w:rPr>
        <w:t>-64304500</w:t>
      </w:r>
      <w:r w:rsidR="00A968EF" w:rsidRPr="000E0E12">
        <w:rPr>
          <w:rStyle w:val="cs9f0a404021"/>
          <w:lang w:val="ru-RU"/>
        </w:rPr>
        <w:t xml:space="preserve"> у пацієнтів з хворобою Крона в активній фазі від середнього до важкого ступеня тяжкості», код дослідження </w:t>
      </w:r>
      <w:r w:rsidR="00A968EF" w:rsidRPr="000E0E12">
        <w:rPr>
          <w:rStyle w:val="cs9b0062621"/>
          <w:lang w:val="ru-RU"/>
        </w:rPr>
        <w:t>64304500</w:t>
      </w:r>
      <w:r w:rsidR="00A968EF">
        <w:rPr>
          <w:rStyle w:val="cs9b0062621"/>
          <w:lang w:val="en-US"/>
        </w:rPr>
        <w:t>CRD</w:t>
      </w:r>
      <w:r w:rsidR="00A968EF" w:rsidRPr="000E0E12">
        <w:rPr>
          <w:rStyle w:val="cs9b0062621"/>
          <w:lang w:val="ru-RU"/>
        </w:rPr>
        <w:t>2001</w:t>
      </w:r>
      <w:r w:rsidR="00A968EF" w:rsidRPr="000E0E12">
        <w:rPr>
          <w:rStyle w:val="cs9f0a404021"/>
          <w:lang w:val="ru-RU"/>
        </w:rPr>
        <w:t xml:space="preserve">, з інкорпорованою поправкою 5 від 17 січня 2019 року; спонсор - «Янссен-Сілаг Інтернешнл НВ", Бельгія / </w:t>
      </w:r>
      <w:r w:rsidR="00A968EF">
        <w:rPr>
          <w:rStyle w:val="cs9f0a404021"/>
          <w:lang w:val="en-US"/>
        </w:rPr>
        <w:t>Janssen</w:t>
      </w:r>
      <w:r w:rsidR="00A968EF" w:rsidRPr="000E0E12">
        <w:rPr>
          <w:rStyle w:val="cs9f0a404021"/>
          <w:lang w:val="ru-RU"/>
        </w:rPr>
        <w:t>-</w:t>
      </w:r>
      <w:r w:rsidR="00A968EF">
        <w:rPr>
          <w:rStyle w:val="cs9f0a404021"/>
          <w:lang w:val="en-US"/>
        </w:rPr>
        <w:t>Silag</w:t>
      </w:r>
      <w:r w:rsidR="00A968EF" w:rsidRPr="000E0E12">
        <w:rPr>
          <w:rStyle w:val="cs9f0a404021"/>
          <w:lang w:val="ru-RU"/>
        </w:rPr>
        <w:t xml:space="preserve"> </w:t>
      </w:r>
      <w:r w:rsidR="00A968EF">
        <w:rPr>
          <w:rStyle w:val="cs9f0a404021"/>
          <w:lang w:val="en-US"/>
        </w:rPr>
        <w:t>International</w:t>
      </w:r>
      <w:r w:rsidR="00A968EF" w:rsidRPr="000E0E12">
        <w:rPr>
          <w:rStyle w:val="cs9f0a404021"/>
          <w:lang w:val="ru-RU"/>
        </w:rPr>
        <w:t xml:space="preserve"> </w:t>
      </w:r>
      <w:r w:rsidR="00A968EF">
        <w:rPr>
          <w:rStyle w:val="cs9f0a404021"/>
          <w:lang w:val="en-US"/>
        </w:rPr>
        <w:t>NV</w:t>
      </w:r>
    </w:p>
    <w:p w:rsidR="00A968EF" w:rsidRPr="002E7CCC" w:rsidRDefault="00A968EF" w:rsidP="00836314">
      <w:pPr>
        <w:pStyle w:val="cs80d9435b"/>
        <w:rPr>
          <w:rFonts w:ascii="Arial" w:hAnsi="Arial" w:cs="Arial"/>
          <w:sz w:val="20"/>
          <w:szCs w:val="20"/>
        </w:rPr>
      </w:pPr>
      <w:r w:rsidRPr="002E7CCC">
        <w:rPr>
          <w:rFonts w:ascii="Arial" w:hAnsi="Arial" w:cs="Arial"/>
          <w:sz w:val="20"/>
          <w:szCs w:val="20"/>
        </w:rPr>
        <w:t>Заявник - ТОВ «ПАРЕКСЕЛ Україна»</w:t>
      </w:r>
    </w:p>
    <w:p w:rsidR="00A968EF" w:rsidRPr="002E7CCC" w:rsidRDefault="00A968EF">
      <w:pPr>
        <w:jc w:val="both"/>
        <w:rPr>
          <w:rFonts w:ascii="Arial" w:hAnsi="Arial" w:cs="Arial"/>
          <w:sz w:val="20"/>
          <w:szCs w:val="20"/>
        </w:rPr>
      </w:pPr>
    </w:p>
    <w:p w:rsidR="00A968EF" w:rsidRPr="002E7CCC" w:rsidRDefault="00A968EF">
      <w:pPr>
        <w:jc w:val="both"/>
        <w:rPr>
          <w:rFonts w:ascii="Arial" w:hAnsi="Arial" w:cs="Arial"/>
          <w:sz w:val="20"/>
          <w:szCs w:val="20"/>
        </w:rPr>
      </w:pPr>
    </w:p>
    <w:p w:rsidR="00A968EF" w:rsidRDefault="00836314" w:rsidP="00836314">
      <w:pPr>
        <w:jc w:val="both"/>
        <w:rPr>
          <w:rStyle w:val="cs80d9435b22"/>
        </w:rPr>
      </w:pPr>
      <w:r w:rsidRPr="002E7CCC">
        <w:rPr>
          <w:rStyle w:val="cs9b0062622"/>
        </w:rPr>
        <w:t xml:space="preserve">22. </w:t>
      </w:r>
      <w:r w:rsidR="00A968EF" w:rsidRPr="002E7CCC">
        <w:rPr>
          <w:rStyle w:val="cs9b0062622"/>
        </w:rPr>
        <w:t xml:space="preserve">Зміна спонсора з </w:t>
      </w:r>
      <w:r w:rsidR="00A968EF">
        <w:rPr>
          <w:rStyle w:val="cs9b0062622"/>
          <w:lang w:val="en-US"/>
        </w:rPr>
        <w:t>sanofi</w:t>
      </w:r>
      <w:r w:rsidR="00A968EF" w:rsidRPr="002E7CCC">
        <w:rPr>
          <w:rStyle w:val="cs9b0062622"/>
        </w:rPr>
        <w:t>-</w:t>
      </w:r>
      <w:r w:rsidR="00A968EF">
        <w:rPr>
          <w:rStyle w:val="cs9b0062622"/>
          <w:lang w:val="en-US"/>
        </w:rPr>
        <w:t>aventis</w:t>
      </w:r>
      <w:r w:rsidR="00A968EF" w:rsidRPr="002E7CCC">
        <w:rPr>
          <w:rStyle w:val="cs9b0062622"/>
        </w:rPr>
        <w:t xml:space="preserve"> </w:t>
      </w:r>
      <w:r w:rsidR="00A968EF">
        <w:rPr>
          <w:rStyle w:val="cs9b0062622"/>
          <w:lang w:val="en-US"/>
        </w:rPr>
        <w:t>recherche</w:t>
      </w:r>
      <w:r w:rsidR="00A968EF" w:rsidRPr="002E7CCC">
        <w:rPr>
          <w:rStyle w:val="cs9b0062622"/>
        </w:rPr>
        <w:t xml:space="preserve"> &amp; </w:t>
      </w:r>
      <w:r w:rsidR="00A968EF">
        <w:rPr>
          <w:rStyle w:val="cs9b0062622"/>
          <w:lang w:val="en-US"/>
        </w:rPr>
        <w:t>d</w:t>
      </w:r>
      <w:r w:rsidR="00A968EF" w:rsidRPr="002E7CCC">
        <w:rPr>
          <w:rStyle w:val="cs9b0062622"/>
        </w:rPr>
        <w:t>é</w:t>
      </w:r>
      <w:r w:rsidR="00A968EF">
        <w:rPr>
          <w:rStyle w:val="cs9b0062622"/>
          <w:lang w:val="en-US"/>
        </w:rPr>
        <w:t>veloppement</w:t>
      </w:r>
      <w:r w:rsidR="00A968EF" w:rsidRPr="002E7CCC">
        <w:rPr>
          <w:rStyle w:val="cs9b0062622"/>
        </w:rPr>
        <w:t xml:space="preserve">, </w:t>
      </w:r>
      <w:r w:rsidR="00A968EF">
        <w:rPr>
          <w:rStyle w:val="cs9b0062622"/>
          <w:lang w:val="en-US"/>
        </w:rPr>
        <w:t>France</w:t>
      </w:r>
      <w:r w:rsidR="00A968EF" w:rsidRPr="002E7CCC">
        <w:rPr>
          <w:rStyle w:val="cs9b0062622"/>
        </w:rPr>
        <w:t xml:space="preserve"> (Санофі-Авентіс решерш е девелопман, Франція) на </w:t>
      </w:r>
      <w:r w:rsidR="00A968EF">
        <w:rPr>
          <w:rStyle w:val="cs9b0062622"/>
          <w:lang w:val="en-US"/>
        </w:rPr>
        <w:t>Lexicon</w:t>
      </w:r>
      <w:r w:rsidR="00A968EF" w:rsidRPr="002E7CCC">
        <w:rPr>
          <w:rStyle w:val="cs9b0062622"/>
        </w:rPr>
        <w:t xml:space="preserve"> </w:t>
      </w:r>
      <w:r w:rsidR="00A968EF">
        <w:rPr>
          <w:rStyle w:val="cs9b0062622"/>
          <w:lang w:val="en-US"/>
        </w:rPr>
        <w:t>Pharmaceuticals</w:t>
      </w:r>
      <w:r w:rsidR="00A968EF" w:rsidRPr="002E7CCC">
        <w:rPr>
          <w:rStyle w:val="cs9b0062622"/>
        </w:rPr>
        <w:t xml:space="preserve">, </w:t>
      </w:r>
      <w:r w:rsidR="00A968EF">
        <w:rPr>
          <w:rStyle w:val="cs9b0062622"/>
          <w:lang w:val="en-US"/>
        </w:rPr>
        <w:t>Inc</w:t>
      </w:r>
      <w:r w:rsidR="00A968EF" w:rsidRPr="002E7CCC">
        <w:rPr>
          <w:rStyle w:val="cs9b0062622"/>
        </w:rPr>
        <w:t xml:space="preserve">., </w:t>
      </w:r>
      <w:proofErr w:type="gramStart"/>
      <w:r w:rsidR="00A968EF">
        <w:rPr>
          <w:rStyle w:val="cs9b0062622"/>
          <w:lang w:val="en-US"/>
        </w:rPr>
        <w:t>USA</w:t>
      </w:r>
      <w:r w:rsidR="00A968EF" w:rsidRPr="002E7CCC">
        <w:rPr>
          <w:rStyle w:val="cs9b0062622"/>
        </w:rPr>
        <w:t xml:space="preserve"> (Лексікон Фармасьютікалс, Інк., США); Зміна заявника з ТОВ «Санофі-Авентіс Україна» на ТОВ «Кованс Клінікал Девелопмент Україна»</w:t>
      </w:r>
      <w:r w:rsidR="00A968EF" w:rsidRPr="002E7CCC">
        <w:rPr>
          <w:rStyle w:val="cs9f0a404022"/>
        </w:rPr>
        <w:t xml:space="preserve"> до протоколу клінічного випробування «Рандомізоване, подвійне сліпе, плацебо-контрольоване, у трьох паралельних групах, 52-тижневе багатоцентрове дослідження для вивчення ефективності та безпечності </w:t>
      </w:r>
      <w:r w:rsidR="00A968EF" w:rsidRPr="002E7CCC">
        <w:rPr>
          <w:rStyle w:val="cs9b0062622"/>
        </w:rPr>
        <w:t>сотагліфлозину</w:t>
      </w:r>
      <w:r w:rsidR="00A968EF" w:rsidRPr="002E7CCC">
        <w:rPr>
          <w:rStyle w:val="cs9f0a404022"/>
        </w:rPr>
        <w:t xml:space="preserve"> у пацієнтів із цукровим діабетом 2-го типу і середнім ступенем ниркової недостатності з недостатнім глікемічним контролем», код досліження </w:t>
      </w:r>
      <w:r w:rsidR="00A968EF">
        <w:rPr>
          <w:rStyle w:val="cs9b0062622"/>
          <w:lang w:val="en-US"/>
        </w:rPr>
        <w:t>EFC</w:t>
      </w:r>
      <w:r w:rsidR="00A968EF" w:rsidRPr="002E7CCC">
        <w:rPr>
          <w:rStyle w:val="cs9b0062622"/>
        </w:rPr>
        <w:t>14837</w:t>
      </w:r>
      <w:r w:rsidR="00A968EF" w:rsidRPr="002E7CCC">
        <w:rPr>
          <w:rStyle w:val="cs9f0a404022"/>
        </w:rPr>
        <w:t xml:space="preserve">, з включеною поправкою №01, версія 1 від 20 грудня 2017р.; спонсор - </w:t>
      </w:r>
      <w:r w:rsidR="00A968EF">
        <w:rPr>
          <w:rStyle w:val="cs9f0a404022"/>
          <w:lang w:val="en-US"/>
        </w:rPr>
        <w:t>Lexicon</w:t>
      </w:r>
      <w:r w:rsidR="00A968EF" w:rsidRPr="002E7CCC">
        <w:rPr>
          <w:rStyle w:val="cs9f0a404022"/>
        </w:rPr>
        <w:t xml:space="preserve"> </w:t>
      </w:r>
      <w:r w:rsidR="00A968EF">
        <w:rPr>
          <w:rStyle w:val="cs9f0a404022"/>
          <w:lang w:val="en-US"/>
        </w:rPr>
        <w:t>Pharmaceuticals</w:t>
      </w:r>
      <w:r w:rsidR="00A968EF" w:rsidRPr="002E7CCC">
        <w:rPr>
          <w:rStyle w:val="cs9f0a404022"/>
        </w:rPr>
        <w:t xml:space="preserve">, </w:t>
      </w:r>
      <w:r w:rsidR="00A968EF">
        <w:rPr>
          <w:rStyle w:val="cs9f0a404022"/>
          <w:lang w:val="en-US"/>
        </w:rPr>
        <w:t>Inc</w:t>
      </w:r>
      <w:r w:rsidR="00A968EF" w:rsidRPr="002E7CCC">
        <w:rPr>
          <w:rStyle w:val="cs9f0a404022"/>
        </w:rPr>
        <w:t>., (Лексікон Фармасьютікалс, Інк.), США</w:t>
      </w:r>
      <w:proofErr w:type="gramEnd"/>
    </w:p>
    <w:p w:rsidR="00A968EF" w:rsidRPr="000E0E12" w:rsidRDefault="00A968EF" w:rsidP="00836314">
      <w:pPr>
        <w:pStyle w:val="cs80d9435b"/>
        <w:rPr>
          <w:rFonts w:ascii="Arial" w:hAnsi="Arial" w:cs="Arial"/>
          <w:sz w:val="20"/>
          <w:szCs w:val="20"/>
          <w:lang w:val="ru-RU"/>
        </w:rPr>
      </w:pPr>
      <w:r w:rsidRPr="000E0E12">
        <w:rPr>
          <w:rFonts w:ascii="Arial" w:hAnsi="Arial" w:cs="Arial"/>
          <w:sz w:val="20"/>
          <w:szCs w:val="20"/>
          <w:lang w:val="ru-RU"/>
        </w:rPr>
        <w:t>Заявник - ТОВ «КОВАНС КЛІНІКАЛ ДЕВЕЛОПМЕНТ УКРАЇНА»</w:t>
      </w:r>
    </w:p>
    <w:p w:rsidR="00A968EF" w:rsidRPr="000E0E12" w:rsidRDefault="00A968EF">
      <w:pPr>
        <w:jc w:val="both"/>
        <w:rPr>
          <w:rFonts w:ascii="Arial" w:hAnsi="Arial" w:cs="Arial"/>
          <w:sz w:val="20"/>
          <w:szCs w:val="20"/>
          <w:lang w:val="ru-RU"/>
        </w:rPr>
      </w:pPr>
    </w:p>
    <w:p w:rsidR="00A968EF" w:rsidRPr="000E0E12" w:rsidRDefault="00A968EF">
      <w:pPr>
        <w:jc w:val="both"/>
        <w:rPr>
          <w:rFonts w:ascii="Arial" w:hAnsi="Arial" w:cs="Arial"/>
          <w:sz w:val="20"/>
          <w:szCs w:val="20"/>
          <w:lang w:val="ru-RU"/>
        </w:rPr>
      </w:pPr>
    </w:p>
    <w:p w:rsidR="00A968EF" w:rsidRDefault="00836314" w:rsidP="00836314">
      <w:pPr>
        <w:jc w:val="both"/>
        <w:rPr>
          <w:rStyle w:val="cs80d9435b23"/>
        </w:rPr>
      </w:pPr>
      <w:r>
        <w:rPr>
          <w:rStyle w:val="cs9b0062623"/>
          <w:lang w:val="ru-RU"/>
        </w:rPr>
        <w:t xml:space="preserve">23. </w:t>
      </w:r>
      <w:r w:rsidR="00A968EF" w:rsidRPr="000E0E12">
        <w:rPr>
          <w:rStyle w:val="cs9b0062623"/>
          <w:lang w:val="ru-RU"/>
        </w:rPr>
        <w:t xml:space="preserve">Зміна спонсора з </w:t>
      </w:r>
      <w:r w:rsidR="00A968EF">
        <w:rPr>
          <w:rStyle w:val="cs9b0062623"/>
          <w:lang w:val="en-US"/>
        </w:rPr>
        <w:t>sanofi</w:t>
      </w:r>
      <w:r w:rsidR="00A968EF" w:rsidRPr="000E0E12">
        <w:rPr>
          <w:rStyle w:val="cs9b0062623"/>
          <w:lang w:val="ru-RU"/>
        </w:rPr>
        <w:t>-</w:t>
      </w:r>
      <w:r w:rsidR="00A968EF">
        <w:rPr>
          <w:rStyle w:val="cs9b0062623"/>
          <w:lang w:val="en-US"/>
        </w:rPr>
        <w:t>aventis</w:t>
      </w:r>
      <w:r w:rsidR="00A968EF" w:rsidRPr="000E0E12">
        <w:rPr>
          <w:rStyle w:val="cs9b0062623"/>
          <w:lang w:val="ru-RU"/>
        </w:rPr>
        <w:t xml:space="preserve"> </w:t>
      </w:r>
      <w:r w:rsidR="00A968EF">
        <w:rPr>
          <w:rStyle w:val="cs9b0062623"/>
          <w:lang w:val="en-US"/>
        </w:rPr>
        <w:t>recherche</w:t>
      </w:r>
      <w:r w:rsidR="00A968EF" w:rsidRPr="000E0E12">
        <w:rPr>
          <w:rStyle w:val="cs9b0062623"/>
          <w:lang w:val="ru-RU"/>
        </w:rPr>
        <w:t xml:space="preserve"> &amp; </w:t>
      </w:r>
      <w:r w:rsidR="00A968EF">
        <w:rPr>
          <w:rStyle w:val="cs9b0062623"/>
          <w:lang w:val="en-US"/>
        </w:rPr>
        <w:t>d</w:t>
      </w:r>
      <w:r w:rsidR="00A968EF" w:rsidRPr="000E0E12">
        <w:rPr>
          <w:rStyle w:val="cs9b0062623"/>
          <w:lang w:val="ru-RU"/>
        </w:rPr>
        <w:t>é</w:t>
      </w:r>
      <w:r w:rsidR="00A968EF">
        <w:rPr>
          <w:rStyle w:val="cs9b0062623"/>
          <w:lang w:val="en-US"/>
        </w:rPr>
        <w:t>veloppement</w:t>
      </w:r>
      <w:r w:rsidR="00A968EF" w:rsidRPr="000E0E12">
        <w:rPr>
          <w:rStyle w:val="cs9b0062623"/>
          <w:lang w:val="ru-RU"/>
        </w:rPr>
        <w:t xml:space="preserve">, </w:t>
      </w:r>
      <w:r w:rsidR="00A968EF">
        <w:rPr>
          <w:rStyle w:val="cs9b0062623"/>
          <w:lang w:val="en-US"/>
        </w:rPr>
        <w:t>France</w:t>
      </w:r>
      <w:r w:rsidR="00A968EF" w:rsidRPr="000E0E12">
        <w:rPr>
          <w:rStyle w:val="cs9b0062623"/>
          <w:lang w:val="ru-RU"/>
        </w:rPr>
        <w:t xml:space="preserve"> (Санофі-Авентіс решерш е девелопман, Франція) на </w:t>
      </w:r>
      <w:r w:rsidR="00A968EF">
        <w:rPr>
          <w:rStyle w:val="cs9b0062623"/>
          <w:lang w:val="en-US"/>
        </w:rPr>
        <w:t>Lexicon</w:t>
      </w:r>
      <w:r w:rsidR="00A968EF" w:rsidRPr="000E0E12">
        <w:rPr>
          <w:rStyle w:val="cs9b0062623"/>
          <w:lang w:val="ru-RU"/>
        </w:rPr>
        <w:t xml:space="preserve"> </w:t>
      </w:r>
      <w:r w:rsidR="00A968EF">
        <w:rPr>
          <w:rStyle w:val="cs9b0062623"/>
          <w:lang w:val="en-US"/>
        </w:rPr>
        <w:t>Pharmaceuticals</w:t>
      </w:r>
      <w:r w:rsidR="00A968EF" w:rsidRPr="000E0E12">
        <w:rPr>
          <w:rStyle w:val="cs9b0062623"/>
          <w:lang w:val="ru-RU"/>
        </w:rPr>
        <w:t xml:space="preserve">, </w:t>
      </w:r>
      <w:r w:rsidR="00A968EF">
        <w:rPr>
          <w:rStyle w:val="cs9b0062623"/>
          <w:lang w:val="en-US"/>
        </w:rPr>
        <w:t>Inc</w:t>
      </w:r>
      <w:r w:rsidR="00A968EF" w:rsidRPr="000E0E12">
        <w:rPr>
          <w:rStyle w:val="cs9b0062623"/>
          <w:lang w:val="ru-RU"/>
        </w:rPr>
        <w:t xml:space="preserve">., </w:t>
      </w:r>
      <w:r w:rsidR="00A968EF">
        <w:rPr>
          <w:rStyle w:val="cs9b0062623"/>
          <w:lang w:val="en-US"/>
        </w:rPr>
        <w:t>USA</w:t>
      </w:r>
      <w:r w:rsidR="00A968EF" w:rsidRPr="000E0E12">
        <w:rPr>
          <w:rStyle w:val="cs9b0062623"/>
          <w:lang w:val="ru-RU"/>
        </w:rPr>
        <w:t xml:space="preserve"> (Лексікон Фармасьютікалс, Інк., США); Зміна заявника з ТОВ «Санофі-Авентіс Україна» на ТОВ «Кованс Клінікал Девелопмент Україна»</w:t>
      </w:r>
      <w:r w:rsidR="00A968EF" w:rsidRPr="000E0E12">
        <w:rPr>
          <w:rStyle w:val="cs9f0a404023"/>
          <w:lang w:val="ru-RU"/>
        </w:rPr>
        <w:t xml:space="preserve"> до протоколу клінічного дослідження «Рандомізоване, подвійне сліпе, плацебо-контрольоване, у трьох паралельних групах, 52-тижневе багатоцентрове дослідження для вивчення ефективності та безпечності </w:t>
      </w:r>
      <w:r w:rsidR="00A968EF" w:rsidRPr="00676125">
        <w:rPr>
          <w:rStyle w:val="cs9f0a404023"/>
          <w:b/>
          <w:lang w:val="ru-RU"/>
        </w:rPr>
        <w:t>с</w:t>
      </w:r>
      <w:r w:rsidR="00A968EF" w:rsidRPr="000E0E12">
        <w:rPr>
          <w:rStyle w:val="cs9b0062623"/>
          <w:lang w:val="ru-RU"/>
        </w:rPr>
        <w:t>отагліфлозину</w:t>
      </w:r>
      <w:r w:rsidR="00A968EF" w:rsidRPr="000E0E12">
        <w:rPr>
          <w:rStyle w:val="cs9f0a404023"/>
          <w:lang w:val="ru-RU"/>
        </w:rPr>
        <w:t xml:space="preserve"> у пацієнтів із цукровим діабетом 2-го типу і важким ступенем ниркової недостатності з недостатнім глікемічним контролем», код дослідження </w:t>
      </w:r>
      <w:r w:rsidR="00A968EF">
        <w:rPr>
          <w:rStyle w:val="cs9b0062623"/>
          <w:lang w:val="en-US"/>
        </w:rPr>
        <w:t>EFC</w:t>
      </w:r>
      <w:r w:rsidR="00A968EF" w:rsidRPr="000E0E12">
        <w:rPr>
          <w:rStyle w:val="cs9b0062623"/>
          <w:lang w:val="ru-RU"/>
        </w:rPr>
        <w:t>15166</w:t>
      </w:r>
      <w:r w:rsidR="00A968EF" w:rsidRPr="000E0E12">
        <w:rPr>
          <w:rStyle w:val="cs9f0a404023"/>
          <w:lang w:val="ru-RU"/>
        </w:rPr>
        <w:t xml:space="preserve">, з включеною поправкою №01, версія 1 від 13 грудня 2017р.; спонсор - </w:t>
      </w:r>
      <w:r w:rsidR="00A968EF">
        <w:rPr>
          <w:rStyle w:val="cs9f0a404023"/>
          <w:lang w:val="en-US"/>
        </w:rPr>
        <w:t>Lexicon</w:t>
      </w:r>
      <w:r w:rsidR="00A968EF" w:rsidRPr="000E0E12">
        <w:rPr>
          <w:rStyle w:val="cs9f0a404023"/>
          <w:lang w:val="ru-RU"/>
        </w:rPr>
        <w:t xml:space="preserve"> </w:t>
      </w:r>
      <w:r w:rsidR="00A968EF">
        <w:rPr>
          <w:rStyle w:val="cs9f0a404023"/>
          <w:lang w:val="en-US"/>
        </w:rPr>
        <w:t>Pharmaceuticals</w:t>
      </w:r>
      <w:r w:rsidR="00A968EF" w:rsidRPr="000E0E12">
        <w:rPr>
          <w:rStyle w:val="cs9f0a404023"/>
          <w:lang w:val="ru-RU"/>
        </w:rPr>
        <w:t xml:space="preserve">, </w:t>
      </w:r>
      <w:r w:rsidR="00A968EF">
        <w:rPr>
          <w:rStyle w:val="cs9f0a404023"/>
          <w:lang w:val="en-US"/>
        </w:rPr>
        <w:t>Inc</w:t>
      </w:r>
      <w:r w:rsidR="00A968EF" w:rsidRPr="000E0E12">
        <w:rPr>
          <w:rStyle w:val="cs9f0a404023"/>
          <w:lang w:val="ru-RU"/>
        </w:rPr>
        <w:t>., (Лексікон Фармасьютікалс, Інк.), США</w:t>
      </w:r>
    </w:p>
    <w:p w:rsidR="00A968EF" w:rsidRPr="000E0E12" w:rsidRDefault="00A968EF" w:rsidP="00836314">
      <w:pPr>
        <w:pStyle w:val="cs80d9435b"/>
        <w:rPr>
          <w:rFonts w:ascii="Arial" w:hAnsi="Arial" w:cs="Arial"/>
          <w:sz w:val="20"/>
          <w:szCs w:val="20"/>
          <w:lang w:val="ru-RU"/>
        </w:rPr>
      </w:pPr>
      <w:r w:rsidRPr="000E0E12">
        <w:rPr>
          <w:rFonts w:ascii="Arial" w:hAnsi="Arial" w:cs="Arial"/>
          <w:sz w:val="20"/>
          <w:szCs w:val="20"/>
          <w:lang w:val="ru-RU"/>
        </w:rPr>
        <w:t>Заявник - ТОВ «КОВАНС КЛІНІКАЛ ДЕВЕЛОПМЕНТ УКРАЇНА»</w:t>
      </w:r>
    </w:p>
    <w:p w:rsidR="00A968EF" w:rsidRPr="000E0E12" w:rsidRDefault="00A968EF">
      <w:pPr>
        <w:jc w:val="both"/>
        <w:rPr>
          <w:rFonts w:ascii="Arial" w:hAnsi="Arial" w:cs="Arial"/>
          <w:sz w:val="20"/>
          <w:szCs w:val="20"/>
          <w:lang w:val="ru-RU"/>
        </w:rPr>
      </w:pPr>
    </w:p>
    <w:p w:rsidR="00A968EF" w:rsidRPr="000E0E12" w:rsidRDefault="00A968EF">
      <w:pPr>
        <w:jc w:val="both"/>
        <w:rPr>
          <w:rFonts w:ascii="Arial" w:hAnsi="Arial" w:cs="Arial"/>
          <w:sz w:val="20"/>
          <w:szCs w:val="20"/>
          <w:lang w:val="ru-RU"/>
        </w:rPr>
      </w:pPr>
    </w:p>
    <w:p w:rsidR="00A968EF" w:rsidRDefault="00836314" w:rsidP="00836314">
      <w:pPr>
        <w:jc w:val="both"/>
        <w:rPr>
          <w:rStyle w:val="cs80d9435b24"/>
        </w:rPr>
      </w:pPr>
      <w:r>
        <w:rPr>
          <w:rStyle w:val="cs9b0062624"/>
          <w:lang w:val="ru-RU"/>
        </w:rPr>
        <w:t xml:space="preserve">24. </w:t>
      </w:r>
      <w:r w:rsidR="00A968EF" w:rsidRPr="000E0E12">
        <w:rPr>
          <w:rStyle w:val="cs9b0062624"/>
          <w:lang w:val="ru-RU"/>
        </w:rPr>
        <w:t xml:space="preserve">Залучення додаткового місця проведення клінічного випробування </w:t>
      </w:r>
      <w:r w:rsidR="00A968EF" w:rsidRPr="000E0E12">
        <w:rPr>
          <w:rStyle w:val="cs9f0a404024"/>
          <w:lang w:val="ru-RU"/>
        </w:rPr>
        <w:t xml:space="preserve">до протоколу клінічного дослідження «Рандомізоване, відкрите дослідження з активним контролем для оцінки безпечності та описової ефективності у педіатричних хворих, які потребують застосування антикоагулянтів для лікування випадків венозної тромбоемболії», код </w:t>
      </w:r>
      <w:r w:rsidR="00A968EF">
        <w:rPr>
          <w:rStyle w:val="cs9f0a404024"/>
          <w:lang w:val="ru-RU"/>
        </w:rPr>
        <w:t>досліження</w:t>
      </w:r>
      <w:r w:rsidR="00A968EF" w:rsidRPr="000E0E12">
        <w:rPr>
          <w:rStyle w:val="cs9f0a404024"/>
          <w:lang w:val="ru-RU"/>
        </w:rPr>
        <w:t xml:space="preserve"> </w:t>
      </w:r>
      <w:r w:rsidR="00A968EF">
        <w:rPr>
          <w:rStyle w:val="cs9b0062624"/>
          <w:lang w:val="en-US"/>
        </w:rPr>
        <w:t>CV</w:t>
      </w:r>
      <w:r w:rsidR="00A968EF" w:rsidRPr="000E0E12">
        <w:rPr>
          <w:rStyle w:val="cs9b0062624"/>
          <w:lang w:val="ru-RU"/>
        </w:rPr>
        <w:t xml:space="preserve">185-325/ </w:t>
      </w:r>
      <w:r w:rsidR="00A968EF">
        <w:rPr>
          <w:rStyle w:val="cs9b0062624"/>
          <w:lang w:val="en-US"/>
        </w:rPr>
        <w:t>B</w:t>
      </w:r>
      <w:r w:rsidR="00A968EF" w:rsidRPr="000E0E12">
        <w:rPr>
          <w:rStyle w:val="cs9b0062624"/>
          <w:lang w:val="ru-RU"/>
        </w:rPr>
        <w:t>0661037</w:t>
      </w:r>
      <w:r w:rsidR="00A968EF" w:rsidRPr="000E0E12">
        <w:rPr>
          <w:rStyle w:val="cs9f0a404024"/>
          <w:lang w:val="ru-RU"/>
        </w:rPr>
        <w:t>, фінальний протокол з інкорпорованою поправкою 4 від 30 жовтня 2017 р.; спонсор - Брістол-Майєрс Сквібб Інтернешнл Корпорейшн [</w:t>
      </w:r>
      <w:r w:rsidR="00A968EF">
        <w:rPr>
          <w:rStyle w:val="cs9f0a404024"/>
          <w:lang w:val="en-US"/>
        </w:rPr>
        <w:t>Bristol</w:t>
      </w:r>
      <w:r w:rsidR="00A968EF" w:rsidRPr="000E0E12">
        <w:rPr>
          <w:rStyle w:val="cs9f0a404024"/>
          <w:lang w:val="ru-RU"/>
        </w:rPr>
        <w:t>-</w:t>
      </w:r>
      <w:r w:rsidR="00A968EF">
        <w:rPr>
          <w:rStyle w:val="cs9f0a404024"/>
          <w:lang w:val="en-US"/>
        </w:rPr>
        <w:t>Myers</w:t>
      </w:r>
      <w:r w:rsidR="00A968EF" w:rsidRPr="000E0E12">
        <w:rPr>
          <w:rStyle w:val="cs9f0a404024"/>
          <w:lang w:val="ru-RU"/>
        </w:rPr>
        <w:t xml:space="preserve"> </w:t>
      </w:r>
      <w:r w:rsidR="00A968EF">
        <w:rPr>
          <w:rStyle w:val="cs9f0a404024"/>
          <w:lang w:val="en-US"/>
        </w:rPr>
        <w:t>Squibb</w:t>
      </w:r>
      <w:r w:rsidR="00A968EF" w:rsidRPr="000E0E12">
        <w:rPr>
          <w:rStyle w:val="cs9f0a404024"/>
          <w:lang w:val="ru-RU"/>
        </w:rPr>
        <w:t xml:space="preserve"> </w:t>
      </w:r>
      <w:r w:rsidR="00A968EF">
        <w:rPr>
          <w:rStyle w:val="cs9f0a404024"/>
          <w:lang w:val="en-US"/>
        </w:rPr>
        <w:t>International</w:t>
      </w:r>
      <w:r w:rsidR="00A968EF" w:rsidRPr="000E0E12">
        <w:rPr>
          <w:rStyle w:val="cs9f0a404024"/>
          <w:lang w:val="ru-RU"/>
        </w:rPr>
        <w:t xml:space="preserve"> </w:t>
      </w:r>
      <w:r w:rsidR="00A968EF">
        <w:rPr>
          <w:rStyle w:val="cs9f0a404024"/>
          <w:lang w:val="en-US"/>
        </w:rPr>
        <w:t>Corporation</w:t>
      </w:r>
      <w:r w:rsidR="00A968EF" w:rsidRPr="000E0E12">
        <w:rPr>
          <w:rStyle w:val="cs9f0a404024"/>
          <w:lang w:val="ru-RU"/>
        </w:rPr>
        <w:t>], Бельгія</w:t>
      </w:r>
    </w:p>
    <w:p w:rsidR="00A968EF" w:rsidRPr="00836314" w:rsidRDefault="00A968EF">
      <w:pPr>
        <w:pStyle w:val="cs95e872d0"/>
      </w:pPr>
    </w:p>
    <w:tbl>
      <w:tblPr>
        <w:tblW w:w="9631" w:type="dxa"/>
        <w:tblCellMar>
          <w:left w:w="0" w:type="dxa"/>
          <w:right w:w="0" w:type="dxa"/>
        </w:tblCellMar>
        <w:tblLook w:val="04A0" w:firstRow="1" w:lastRow="0" w:firstColumn="1" w:lastColumn="0" w:noHBand="0" w:noVBand="1"/>
      </w:tblPr>
      <w:tblGrid>
        <w:gridCol w:w="675"/>
        <w:gridCol w:w="8956"/>
      </w:tblGrid>
      <w:tr w:rsidR="00D80DAB" w:rsidRPr="00D80DAB" w:rsidTr="00D80DA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D80DAB" w:rsidRDefault="00A968EF">
            <w:pPr>
              <w:pStyle w:val="cs2e86d3a6"/>
              <w:rPr>
                <w:color w:val="000000" w:themeColor="text1"/>
              </w:rPr>
            </w:pPr>
            <w:r w:rsidRPr="00D80DAB">
              <w:rPr>
                <w:rStyle w:val="cs9b0062624"/>
                <w:b w:val="0"/>
                <w:color w:val="000000" w:themeColor="text1"/>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D80DAB" w:rsidRDefault="00A968EF">
            <w:pPr>
              <w:pStyle w:val="cs202b20ac"/>
              <w:rPr>
                <w:color w:val="000000" w:themeColor="text1"/>
              </w:rPr>
            </w:pPr>
            <w:r w:rsidRPr="00D80DAB">
              <w:rPr>
                <w:rStyle w:val="cs9b0062624"/>
                <w:b w:val="0"/>
                <w:color w:val="000000" w:themeColor="text1"/>
              </w:rPr>
              <w:t>П.І.Б. відповідального дослідника</w:t>
            </w:r>
          </w:p>
          <w:p w:rsidR="00A968EF" w:rsidRPr="00D80DAB" w:rsidRDefault="00A968EF">
            <w:pPr>
              <w:pStyle w:val="cs2e86d3a6"/>
              <w:rPr>
                <w:color w:val="000000" w:themeColor="text1"/>
              </w:rPr>
            </w:pPr>
            <w:r w:rsidRPr="00D80DAB">
              <w:rPr>
                <w:rStyle w:val="cs9b0062624"/>
                <w:b w:val="0"/>
                <w:color w:val="000000" w:themeColor="text1"/>
              </w:rPr>
              <w:t>Назва місця проведення клінічного випробування</w:t>
            </w:r>
          </w:p>
        </w:tc>
      </w:tr>
      <w:tr w:rsidR="00D80DAB" w:rsidRPr="00D80DAB" w:rsidTr="00D80DA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D80DAB" w:rsidRDefault="00A968EF">
            <w:pPr>
              <w:pStyle w:val="cs95e872d0"/>
              <w:rPr>
                <w:color w:val="000000" w:themeColor="text1"/>
              </w:rPr>
            </w:pPr>
            <w:r w:rsidRPr="00D80DAB">
              <w:rPr>
                <w:rStyle w:val="cs9b0062624"/>
                <w:b w:val="0"/>
                <w:color w:val="000000" w:themeColor="text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D80DAB" w:rsidRDefault="00A968EF">
            <w:pPr>
              <w:pStyle w:val="csfeeeeb43"/>
              <w:rPr>
                <w:color w:val="000000" w:themeColor="text1"/>
              </w:rPr>
            </w:pPr>
            <w:r w:rsidRPr="00D80DAB">
              <w:rPr>
                <w:rStyle w:val="cs9b0062624"/>
                <w:b w:val="0"/>
                <w:color w:val="000000" w:themeColor="text1"/>
              </w:rPr>
              <w:t>д.м.н., проф. Македонський І.О.</w:t>
            </w:r>
          </w:p>
          <w:p w:rsidR="00A968EF" w:rsidRPr="00D80DAB" w:rsidRDefault="00A968EF">
            <w:pPr>
              <w:pStyle w:val="cs80d9435b"/>
              <w:rPr>
                <w:color w:val="000000" w:themeColor="text1"/>
              </w:rPr>
            </w:pPr>
            <w:r w:rsidRPr="00D80DAB">
              <w:rPr>
                <w:rStyle w:val="cs7d567a252"/>
                <w:b w:val="0"/>
                <w:color w:val="000000" w:themeColor="text1"/>
              </w:rPr>
              <w:t>Комунальне підприємство «Дніпропетровський спеціалізований клінічний медичний центр матері та дитини ім. проф. М.Ф. Руднєва" Дніпропетровської обласної ради", відділення анестезіологі</w:t>
            </w:r>
            <w:r w:rsidR="00D80DAB">
              <w:rPr>
                <w:rStyle w:val="cs7d567a252"/>
                <w:b w:val="0"/>
                <w:color w:val="000000" w:themeColor="text1"/>
              </w:rPr>
              <w:t>ї з ліжками інтенсивної терапії</w:t>
            </w:r>
            <w:r w:rsidRPr="00D80DAB">
              <w:rPr>
                <w:rStyle w:val="cs7d567a252"/>
                <w:b w:val="0"/>
                <w:color w:val="000000" w:themeColor="text1"/>
              </w:rPr>
              <w:t>, м. Дніпро</w:t>
            </w:r>
          </w:p>
        </w:tc>
      </w:tr>
    </w:tbl>
    <w:p w:rsidR="00A968EF" w:rsidRPr="000E0E12" w:rsidRDefault="00A968EF" w:rsidP="00836314">
      <w:pPr>
        <w:pStyle w:val="cs95e872d0"/>
        <w:rPr>
          <w:rFonts w:ascii="Arial" w:hAnsi="Arial" w:cs="Arial"/>
          <w:sz w:val="20"/>
          <w:szCs w:val="20"/>
          <w:lang w:val="ru-RU"/>
        </w:rPr>
      </w:pPr>
      <w:r w:rsidRPr="000E0E12">
        <w:rPr>
          <w:rFonts w:ascii="Arial" w:hAnsi="Arial" w:cs="Arial"/>
          <w:sz w:val="20"/>
          <w:szCs w:val="20"/>
          <w:lang w:val="ru-RU"/>
        </w:rPr>
        <w:t>Заявник - ТОВ «Інвентів Хелс Україна»</w:t>
      </w:r>
    </w:p>
    <w:p w:rsidR="00A968EF" w:rsidRPr="000E0E12" w:rsidRDefault="00A968EF">
      <w:pPr>
        <w:rPr>
          <w:rFonts w:ascii="Arial" w:hAnsi="Arial" w:cs="Arial"/>
          <w:sz w:val="20"/>
          <w:szCs w:val="20"/>
          <w:lang w:val="ru-RU"/>
        </w:rPr>
      </w:pPr>
    </w:p>
    <w:p w:rsidR="00A968EF" w:rsidRPr="000E0E12" w:rsidRDefault="00A968EF">
      <w:pPr>
        <w:jc w:val="both"/>
        <w:rPr>
          <w:rFonts w:ascii="Arial" w:hAnsi="Arial" w:cs="Arial"/>
          <w:sz w:val="20"/>
          <w:szCs w:val="20"/>
          <w:lang w:val="ru-RU"/>
        </w:rPr>
      </w:pPr>
    </w:p>
    <w:p w:rsidR="00A968EF" w:rsidRDefault="00836314" w:rsidP="00836314">
      <w:pPr>
        <w:jc w:val="both"/>
        <w:rPr>
          <w:rStyle w:val="cs80d9435b25"/>
        </w:rPr>
      </w:pPr>
      <w:r>
        <w:rPr>
          <w:rStyle w:val="cs9b0062625"/>
          <w:lang w:val="ru-RU"/>
        </w:rPr>
        <w:t xml:space="preserve">25. </w:t>
      </w:r>
      <w:r w:rsidR="00A968EF" w:rsidRPr="000E0E12">
        <w:rPr>
          <w:rStyle w:val="cs9b0062625"/>
          <w:lang w:val="ru-RU"/>
        </w:rPr>
        <w:t xml:space="preserve">Оновлена брошура дослідника з препарату Квизартиніб, версія 14.0 від 16 січня 2020 року; Стандартна форма інформованої згоди для України англійською мовою, версія 8.0 від 10 лютого 2020 р.; Стандартна форма інформованої згоди для України англійською мовою, версія 8.0 від 10 лютого 2020 р., перекладено на українську мову для України 18 лютого 2020 р.; Стандартна форма інформованої згоди для України англійською мовою, версія 8.0 від 10 лютого 2020 р., перекладено на російську мову для України 18 лютого 2020 р.; Збільшення кількості пацієнтів, які прийматимуть участь у клінічному дослідженні в Україні з 13 до 24 осіб; Зміна найменування заявника в Україні з ТОВ «Чілтерн Інтернешнл Україна» на ТОВ «КОВАНС КЛІНІКАЛ ДЕВЕЛОПМЕНТ УКРАЇНА» </w:t>
      </w:r>
      <w:r w:rsidR="00A968EF" w:rsidRPr="000E0E12">
        <w:rPr>
          <w:rStyle w:val="cs9f0a404025"/>
          <w:lang w:val="ru-RU"/>
        </w:rPr>
        <w:t xml:space="preserve">до протоколу клінічного дослідження «Подвійне сліпе, плацебо-контрольоване дослідження фази 3 для вивчення застосування </w:t>
      </w:r>
      <w:r w:rsidR="00A968EF" w:rsidRPr="000E0E12">
        <w:rPr>
          <w:rStyle w:val="cs9b0062625"/>
          <w:lang w:val="ru-RU"/>
        </w:rPr>
        <w:t>квизартинібу</w:t>
      </w:r>
      <w:r w:rsidR="00A968EF" w:rsidRPr="000E0E12">
        <w:rPr>
          <w:rStyle w:val="cs9f0a404025"/>
          <w:lang w:val="ru-RU"/>
        </w:rPr>
        <w:t xml:space="preserve"> у поєднанні з індукційною і консолідаційною хіміотерапією, а також у вигляді продовження терапії у пацієнтів віком від 18 до 75 років із вперше виявленим </w:t>
      </w:r>
      <w:r w:rsidR="00A968EF">
        <w:rPr>
          <w:rStyle w:val="cs9f0a404025"/>
          <w:lang w:val="en-US"/>
        </w:rPr>
        <w:t>FLT</w:t>
      </w:r>
      <w:r w:rsidR="00A968EF" w:rsidRPr="000E0E12">
        <w:rPr>
          <w:rStyle w:val="cs9f0a404025"/>
          <w:lang w:val="ru-RU"/>
        </w:rPr>
        <w:t>3-</w:t>
      </w:r>
      <w:r w:rsidR="00A968EF">
        <w:rPr>
          <w:rStyle w:val="cs9f0a404025"/>
          <w:lang w:val="en-US"/>
        </w:rPr>
        <w:t>ITD</w:t>
      </w:r>
      <w:r w:rsidR="00A968EF" w:rsidRPr="000E0E12">
        <w:rPr>
          <w:rStyle w:val="cs9f0a404025"/>
          <w:lang w:val="ru-RU"/>
        </w:rPr>
        <w:t>-позитивною гострою мієлоїдною лейкемією (</w:t>
      </w:r>
      <w:r w:rsidR="00A968EF">
        <w:rPr>
          <w:rStyle w:val="cs9f0a404025"/>
          <w:lang w:val="en-US"/>
        </w:rPr>
        <w:t>QuANTUM</w:t>
      </w:r>
      <w:r w:rsidR="00A968EF" w:rsidRPr="000E0E12">
        <w:rPr>
          <w:rStyle w:val="cs9f0a404025"/>
          <w:lang w:val="ru-RU"/>
        </w:rPr>
        <w:t xml:space="preserve"> </w:t>
      </w:r>
      <w:r w:rsidR="00A968EF">
        <w:rPr>
          <w:rStyle w:val="cs9f0a404025"/>
          <w:lang w:val="en-US"/>
        </w:rPr>
        <w:t>First</w:t>
      </w:r>
      <w:r w:rsidR="00A968EF" w:rsidRPr="000E0E12">
        <w:rPr>
          <w:rStyle w:val="cs9f0a404025"/>
          <w:lang w:val="ru-RU"/>
        </w:rPr>
        <w:t>)</w:t>
      </w:r>
      <w:r w:rsidR="00A968EF" w:rsidRPr="000E0E12">
        <w:rPr>
          <w:rStyle w:val="cs9b0062625"/>
          <w:lang w:val="ru-RU"/>
        </w:rPr>
        <w:t>»</w:t>
      </w:r>
      <w:r w:rsidR="00A968EF" w:rsidRPr="000E0E12">
        <w:rPr>
          <w:rStyle w:val="cs9f0a404025"/>
          <w:lang w:val="ru-RU"/>
        </w:rPr>
        <w:t xml:space="preserve">, код </w:t>
      </w:r>
      <w:r w:rsidR="00A968EF">
        <w:rPr>
          <w:rStyle w:val="cs9f0a404025"/>
          <w:lang w:val="ru-RU"/>
        </w:rPr>
        <w:t>досліження</w:t>
      </w:r>
      <w:r w:rsidR="00A968EF" w:rsidRPr="000E0E12">
        <w:rPr>
          <w:rStyle w:val="cs9f0a404025"/>
          <w:lang w:val="ru-RU"/>
        </w:rPr>
        <w:t xml:space="preserve"> </w:t>
      </w:r>
      <w:r w:rsidR="00A968EF">
        <w:rPr>
          <w:rStyle w:val="cs9b0062625"/>
          <w:lang w:val="en-US"/>
        </w:rPr>
        <w:t>AC</w:t>
      </w:r>
      <w:r w:rsidR="00A968EF" w:rsidRPr="000E0E12">
        <w:rPr>
          <w:rStyle w:val="cs9b0062625"/>
          <w:lang w:val="ru-RU"/>
        </w:rPr>
        <w:t>220-А-</w:t>
      </w:r>
      <w:r w:rsidR="00A968EF">
        <w:rPr>
          <w:rStyle w:val="cs9b0062625"/>
          <w:lang w:val="en-US"/>
        </w:rPr>
        <w:t>U</w:t>
      </w:r>
      <w:r w:rsidR="00A968EF" w:rsidRPr="000E0E12">
        <w:rPr>
          <w:rStyle w:val="cs9b0062625"/>
          <w:lang w:val="ru-RU"/>
        </w:rPr>
        <w:t>302</w:t>
      </w:r>
      <w:r w:rsidR="00A968EF" w:rsidRPr="000E0E12">
        <w:rPr>
          <w:rStyle w:val="cs9f0a404025"/>
          <w:lang w:val="ru-RU"/>
        </w:rPr>
        <w:t>, версія 4.0 від 26 червня 2019 р.; спонсор - Дайічі Санкіо, Інк., [</w:t>
      </w:r>
      <w:r w:rsidR="00A968EF">
        <w:rPr>
          <w:rStyle w:val="cs9f0a404025"/>
          <w:lang w:val="en-US"/>
        </w:rPr>
        <w:t>Daiichi</w:t>
      </w:r>
      <w:r w:rsidR="00A968EF" w:rsidRPr="000E0E12">
        <w:rPr>
          <w:rStyle w:val="cs9f0a404025"/>
          <w:lang w:val="ru-RU"/>
        </w:rPr>
        <w:t xml:space="preserve"> </w:t>
      </w:r>
      <w:r w:rsidR="00A968EF">
        <w:rPr>
          <w:rStyle w:val="cs9f0a404025"/>
          <w:lang w:val="en-US"/>
        </w:rPr>
        <w:t>Sankyo</w:t>
      </w:r>
      <w:r w:rsidR="00A968EF" w:rsidRPr="000E0E12">
        <w:rPr>
          <w:rStyle w:val="cs9f0a404025"/>
          <w:lang w:val="ru-RU"/>
        </w:rPr>
        <w:t xml:space="preserve">, </w:t>
      </w:r>
      <w:r w:rsidR="00A968EF">
        <w:rPr>
          <w:rStyle w:val="cs9f0a404025"/>
          <w:lang w:val="en-US"/>
        </w:rPr>
        <w:t>Inc</w:t>
      </w:r>
      <w:r w:rsidR="00A968EF" w:rsidRPr="000E0E12">
        <w:rPr>
          <w:rStyle w:val="cs9f0a404025"/>
          <w:lang w:val="ru-RU"/>
        </w:rPr>
        <w:t>.], Сполучені Штати Америки</w:t>
      </w:r>
    </w:p>
    <w:p w:rsidR="00A968EF" w:rsidRPr="000E0E12" w:rsidRDefault="00A968EF" w:rsidP="00836314">
      <w:pPr>
        <w:pStyle w:val="cs80d9435b"/>
        <w:rPr>
          <w:rFonts w:ascii="Arial" w:hAnsi="Arial" w:cs="Arial"/>
          <w:sz w:val="20"/>
          <w:szCs w:val="20"/>
          <w:lang w:val="ru-RU"/>
        </w:rPr>
      </w:pPr>
      <w:r w:rsidRPr="000E0E12">
        <w:rPr>
          <w:rFonts w:ascii="Arial" w:hAnsi="Arial" w:cs="Arial"/>
          <w:sz w:val="20"/>
          <w:szCs w:val="20"/>
          <w:lang w:val="ru-RU"/>
        </w:rPr>
        <w:t>Заявник - ТОВ «КОВАНС КЛІНІКАЛ ДЕВЕЛОПМЕНТ УКРАЇНА»</w:t>
      </w:r>
    </w:p>
    <w:p w:rsidR="00A968EF" w:rsidRPr="000E0E12" w:rsidRDefault="00A968EF">
      <w:pPr>
        <w:jc w:val="both"/>
        <w:rPr>
          <w:rFonts w:ascii="Arial" w:hAnsi="Arial" w:cs="Arial"/>
          <w:sz w:val="20"/>
          <w:szCs w:val="20"/>
          <w:lang w:val="ru-RU"/>
        </w:rPr>
      </w:pPr>
    </w:p>
    <w:p w:rsidR="00A968EF" w:rsidRPr="000E0E12" w:rsidRDefault="00A968EF">
      <w:pPr>
        <w:jc w:val="both"/>
        <w:rPr>
          <w:rFonts w:ascii="Arial" w:hAnsi="Arial" w:cs="Arial"/>
          <w:sz w:val="20"/>
          <w:szCs w:val="20"/>
          <w:lang w:val="ru-RU"/>
        </w:rPr>
      </w:pPr>
    </w:p>
    <w:p w:rsidR="00A968EF" w:rsidRDefault="00836314" w:rsidP="00836314">
      <w:pPr>
        <w:jc w:val="both"/>
        <w:rPr>
          <w:rStyle w:val="cs80d9435b26"/>
        </w:rPr>
      </w:pPr>
      <w:r>
        <w:rPr>
          <w:rStyle w:val="cs9b0062626"/>
          <w:lang w:val="ru-RU"/>
        </w:rPr>
        <w:t xml:space="preserve">26. </w:t>
      </w:r>
      <w:r w:rsidR="00A968EF" w:rsidRPr="000E0E12">
        <w:rPr>
          <w:rStyle w:val="cs9b0062626"/>
          <w:lang w:val="ru-RU"/>
        </w:rPr>
        <w:t>Досьє досліджуваного лікарського засобу Е7080, редакція 25 від вересня 2019 року, версія 05</w:t>
      </w:r>
      <w:r w:rsidR="00A968EF">
        <w:rPr>
          <w:rStyle w:val="cs9b0062626"/>
          <w:lang w:val="en-US"/>
        </w:rPr>
        <w:t>C</w:t>
      </w:r>
      <w:r w:rsidR="00A968EF" w:rsidRPr="000E0E12">
        <w:rPr>
          <w:rStyle w:val="cs9b0062626"/>
          <w:lang w:val="ru-RU"/>
        </w:rPr>
        <w:t>3</w:t>
      </w:r>
      <w:r w:rsidR="00A968EF">
        <w:rPr>
          <w:rStyle w:val="cs9b0062626"/>
          <w:lang w:val="en-US"/>
        </w:rPr>
        <w:t>WG</w:t>
      </w:r>
      <w:r w:rsidR="00A968EF" w:rsidRPr="000E0E12">
        <w:rPr>
          <w:rStyle w:val="cs9b0062626"/>
          <w:lang w:val="ru-RU"/>
        </w:rPr>
        <w:t xml:space="preserve">, англійською мовою; Досьє досліджуваного лікарського засобу Е7080 </w:t>
      </w:r>
      <w:r w:rsidR="00A968EF">
        <w:rPr>
          <w:rStyle w:val="cs9b0062626"/>
          <w:lang w:val="en-US"/>
        </w:rPr>
        <w:t>Placebo</w:t>
      </w:r>
      <w:r w:rsidR="00A968EF" w:rsidRPr="000E0E12">
        <w:rPr>
          <w:rStyle w:val="cs9b0062626"/>
          <w:lang w:val="ru-RU"/>
        </w:rPr>
        <w:t>, редакція 09 від вересня 2019 року, версія 05</w:t>
      </w:r>
      <w:r w:rsidR="00A968EF">
        <w:rPr>
          <w:rStyle w:val="cs9b0062626"/>
          <w:lang w:val="en-US"/>
        </w:rPr>
        <w:t>C</w:t>
      </w:r>
      <w:r w:rsidR="00A968EF" w:rsidRPr="000E0E12">
        <w:rPr>
          <w:rStyle w:val="cs9b0062626"/>
          <w:lang w:val="ru-RU"/>
        </w:rPr>
        <w:t>3</w:t>
      </w:r>
      <w:r w:rsidR="00A968EF">
        <w:rPr>
          <w:rStyle w:val="cs9b0062626"/>
          <w:lang w:val="en-US"/>
        </w:rPr>
        <w:t>WJ</w:t>
      </w:r>
      <w:r w:rsidR="00A968EF" w:rsidRPr="000E0E12">
        <w:rPr>
          <w:rStyle w:val="cs9b0062626"/>
          <w:lang w:val="ru-RU"/>
        </w:rPr>
        <w:t xml:space="preserve">, англійською мовою; Залучення додаткових виробничих ділянок досліджуваного лікарського засобу Е7080 (ленватиніб) та відповідного плацебо до Е7080 (ленватиніб): </w:t>
      </w:r>
      <w:r w:rsidR="00A968EF">
        <w:rPr>
          <w:rStyle w:val="cs9b0062626"/>
          <w:lang w:val="en-US"/>
        </w:rPr>
        <w:t>Manufacturing</w:t>
      </w:r>
      <w:r w:rsidR="00A968EF" w:rsidRPr="000E0E12">
        <w:rPr>
          <w:rStyle w:val="cs9b0062626"/>
          <w:lang w:val="ru-RU"/>
        </w:rPr>
        <w:t xml:space="preserve"> </w:t>
      </w:r>
      <w:r w:rsidR="00A968EF">
        <w:rPr>
          <w:rStyle w:val="cs9b0062626"/>
          <w:lang w:val="en-US"/>
        </w:rPr>
        <w:t>Packaging</w:t>
      </w:r>
      <w:r w:rsidR="00A968EF" w:rsidRPr="000E0E12">
        <w:rPr>
          <w:rStyle w:val="cs9b0062626"/>
          <w:lang w:val="ru-RU"/>
        </w:rPr>
        <w:t xml:space="preserve"> </w:t>
      </w:r>
      <w:r w:rsidR="00A968EF">
        <w:rPr>
          <w:rStyle w:val="cs9b0062626"/>
          <w:lang w:val="en-US"/>
        </w:rPr>
        <w:t>Farmaca</w:t>
      </w:r>
      <w:r w:rsidR="00A968EF" w:rsidRPr="000E0E12">
        <w:rPr>
          <w:rStyle w:val="cs9b0062626"/>
          <w:lang w:val="ru-RU"/>
        </w:rPr>
        <w:t xml:space="preserve"> (</w:t>
      </w:r>
      <w:r w:rsidR="00A968EF">
        <w:rPr>
          <w:rStyle w:val="cs9b0062626"/>
          <w:lang w:val="en-US"/>
        </w:rPr>
        <w:t>MPF</w:t>
      </w:r>
      <w:r w:rsidR="00A968EF" w:rsidRPr="000E0E12">
        <w:rPr>
          <w:rStyle w:val="cs9b0062626"/>
          <w:lang w:val="ru-RU"/>
        </w:rPr>
        <w:t xml:space="preserve">) </w:t>
      </w:r>
      <w:r w:rsidR="00A968EF">
        <w:rPr>
          <w:rStyle w:val="cs9b0062626"/>
          <w:lang w:val="en-US"/>
        </w:rPr>
        <w:t>B</w:t>
      </w:r>
      <w:r w:rsidR="00A968EF" w:rsidRPr="000E0E12">
        <w:rPr>
          <w:rStyle w:val="cs9b0062626"/>
          <w:lang w:val="ru-RU"/>
        </w:rPr>
        <w:t>.</w:t>
      </w:r>
      <w:r w:rsidR="00A968EF">
        <w:rPr>
          <w:rStyle w:val="cs9b0062626"/>
          <w:lang w:val="en-US"/>
        </w:rPr>
        <w:t>V</w:t>
      </w:r>
      <w:r w:rsidR="00A968EF" w:rsidRPr="000E0E12">
        <w:rPr>
          <w:rStyle w:val="cs9b0062626"/>
          <w:lang w:val="ru-RU"/>
        </w:rPr>
        <w:t xml:space="preserve">., </w:t>
      </w:r>
      <w:r w:rsidR="00A968EF">
        <w:rPr>
          <w:rStyle w:val="cs9b0062626"/>
          <w:lang w:val="en-US"/>
        </w:rPr>
        <w:t>Netherlands</w:t>
      </w:r>
      <w:r w:rsidR="00A968EF" w:rsidRPr="000E0E12">
        <w:rPr>
          <w:rStyle w:val="cs9b0062626"/>
          <w:lang w:val="ru-RU"/>
        </w:rPr>
        <w:t xml:space="preserve">; </w:t>
      </w:r>
      <w:r w:rsidR="00A968EF">
        <w:rPr>
          <w:rStyle w:val="cs9b0062626"/>
          <w:lang w:val="en-US"/>
        </w:rPr>
        <w:t>Sharp</w:t>
      </w:r>
      <w:r w:rsidR="00A968EF" w:rsidRPr="000E0E12">
        <w:rPr>
          <w:rStyle w:val="cs9b0062626"/>
          <w:lang w:val="ru-RU"/>
        </w:rPr>
        <w:t xml:space="preserve"> </w:t>
      </w:r>
      <w:r w:rsidR="00A968EF">
        <w:rPr>
          <w:rStyle w:val="cs9b0062626"/>
          <w:lang w:val="en-US"/>
        </w:rPr>
        <w:t>Clinical</w:t>
      </w:r>
      <w:r w:rsidR="00A968EF" w:rsidRPr="000E0E12">
        <w:rPr>
          <w:rStyle w:val="cs9b0062626"/>
          <w:lang w:val="ru-RU"/>
        </w:rPr>
        <w:t xml:space="preserve"> </w:t>
      </w:r>
      <w:r w:rsidR="00A968EF">
        <w:rPr>
          <w:rStyle w:val="cs9b0062626"/>
          <w:lang w:val="en-US"/>
        </w:rPr>
        <w:t>Services</w:t>
      </w:r>
      <w:r w:rsidR="00A968EF" w:rsidRPr="000E0E12">
        <w:rPr>
          <w:rStyle w:val="cs9b0062626"/>
          <w:lang w:val="ru-RU"/>
        </w:rPr>
        <w:t xml:space="preserve"> (</w:t>
      </w:r>
      <w:r w:rsidR="00A968EF">
        <w:rPr>
          <w:rStyle w:val="cs9b0062626"/>
          <w:lang w:val="en-US"/>
        </w:rPr>
        <w:t>UK</w:t>
      </w:r>
      <w:r w:rsidR="00A968EF" w:rsidRPr="000E0E12">
        <w:rPr>
          <w:rStyle w:val="cs9b0062626"/>
          <w:lang w:val="ru-RU"/>
        </w:rPr>
        <w:t xml:space="preserve">) </w:t>
      </w:r>
      <w:r w:rsidR="00A968EF">
        <w:rPr>
          <w:rStyle w:val="cs9b0062626"/>
          <w:lang w:val="en-US"/>
        </w:rPr>
        <w:t>Limited</w:t>
      </w:r>
      <w:r w:rsidR="00A968EF" w:rsidRPr="000E0E12">
        <w:rPr>
          <w:rStyle w:val="cs9b0062626"/>
          <w:lang w:val="ru-RU"/>
        </w:rPr>
        <w:t xml:space="preserve">, </w:t>
      </w:r>
      <w:r w:rsidR="00A968EF">
        <w:rPr>
          <w:rStyle w:val="cs9b0062626"/>
          <w:lang w:val="en-US"/>
        </w:rPr>
        <w:t>United</w:t>
      </w:r>
      <w:r w:rsidR="00A968EF" w:rsidRPr="000E0E12">
        <w:rPr>
          <w:rStyle w:val="cs9b0062626"/>
          <w:lang w:val="ru-RU"/>
        </w:rPr>
        <w:t xml:space="preserve"> </w:t>
      </w:r>
      <w:r w:rsidR="00A968EF">
        <w:rPr>
          <w:rStyle w:val="cs9b0062626"/>
          <w:lang w:val="en-US"/>
        </w:rPr>
        <w:t>Kingdom</w:t>
      </w:r>
      <w:r w:rsidR="00A968EF" w:rsidRPr="000E0E12">
        <w:rPr>
          <w:rStyle w:val="cs9b0062626"/>
          <w:lang w:val="ru-RU"/>
        </w:rPr>
        <w:t xml:space="preserve">; </w:t>
      </w:r>
      <w:r w:rsidR="00A968EF">
        <w:rPr>
          <w:rStyle w:val="cs9b0062626"/>
          <w:lang w:val="en-US"/>
        </w:rPr>
        <w:t>Sharp</w:t>
      </w:r>
      <w:r w:rsidR="00A968EF" w:rsidRPr="000E0E12">
        <w:rPr>
          <w:rStyle w:val="cs9b0062626"/>
          <w:lang w:val="ru-RU"/>
        </w:rPr>
        <w:t xml:space="preserve"> </w:t>
      </w:r>
      <w:r w:rsidR="00A968EF">
        <w:rPr>
          <w:rStyle w:val="cs9b0062626"/>
          <w:lang w:val="en-US"/>
        </w:rPr>
        <w:t>Clinical</w:t>
      </w:r>
      <w:r w:rsidR="00A968EF" w:rsidRPr="000E0E12">
        <w:rPr>
          <w:rStyle w:val="cs9b0062626"/>
          <w:lang w:val="ru-RU"/>
        </w:rPr>
        <w:t xml:space="preserve"> </w:t>
      </w:r>
      <w:r w:rsidR="00A968EF">
        <w:rPr>
          <w:rStyle w:val="cs9b0062626"/>
          <w:lang w:val="en-US"/>
        </w:rPr>
        <w:t>Services</w:t>
      </w:r>
      <w:r w:rsidR="00A968EF" w:rsidRPr="000E0E12">
        <w:rPr>
          <w:rStyle w:val="cs9b0062626"/>
          <w:lang w:val="ru-RU"/>
        </w:rPr>
        <w:t xml:space="preserve"> </w:t>
      </w:r>
      <w:r w:rsidR="00A968EF">
        <w:rPr>
          <w:rStyle w:val="cs9b0062626"/>
          <w:lang w:val="en-US"/>
        </w:rPr>
        <w:t>Inc</w:t>
      </w:r>
      <w:r w:rsidR="00A968EF" w:rsidRPr="000E0E12">
        <w:rPr>
          <w:rStyle w:val="cs9b0062626"/>
          <w:lang w:val="ru-RU"/>
        </w:rPr>
        <w:t xml:space="preserve">., </w:t>
      </w:r>
      <w:r w:rsidR="00A968EF">
        <w:rPr>
          <w:rStyle w:val="cs9b0062626"/>
          <w:lang w:val="en-US"/>
        </w:rPr>
        <w:t>USA</w:t>
      </w:r>
      <w:r w:rsidR="00A968EF" w:rsidRPr="000E0E12">
        <w:rPr>
          <w:rStyle w:val="cs9b0062626"/>
          <w:lang w:val="ru-RU"/>
        </w:rPr>
        <w:t>; Секція «Додатковий лікарський засіб» розділу 3.2.</w:t>
      </w:r>
      <w:r w:rsidR="00A968EF">
        <w:rPr>
          <w:rStyle w:val="cs9b0062626"/>
          <w:lang w:val="en-US"/>
        </w:rPr>
        <w:t>P</w:t>
      </w:r>
      <w:r w:rsidR="00A968EF" w:rsidRPr="000E0E12">
        <w:rPr>
          <w:rStyle w:val="cs9b0062626"/>
          <w:lang w:val="ru-RU"/>
        </w:rPr>
        <w:t xml:space="preserve"> Досьє досліджуваного лікарського засобу </w:t>
      </w:r>
      <w:r w:rsidR="00A968EF">
        <w:rPr>
          <w:rStyle w:val="cs9b0062626"/>
          <w:lang w:val="en-US"/>
        </w:rPr>
        <w:t>MK</w:t>
      </w:r>
      <w:r w:rsidR="00A968EF" w:rsidRPr="000E0E12">
        <w:rPr>
          <w:rStyle w:val="cs9b0062626"/>
          <w:lang w:val="ru-RU"/>
        </w:rPr>
        <w:t>-7902 (ленватиніб), версія 05</w:t>
      </w:r>
      <w:r w:rsidR="00A968EF">
        <w:rPr>
          <w:rStyle w:val="cs9b0062626"/>
          <w:lang w:val="en-US"/>
        </w:rPr>
        <w:t>D</w:t>
      </w:r>
      <w:r w:rsidR="00A968EF" w:rsidRPr="000E0E12">
        <w:rPr>
          <w:rStyle w:val="cs9b0062626"/>
          <w:lang w:val="ru-RU"/>
        </w:rPr>
        <w:t>5</w:t>
      </w:r>
      <w:r w:rsidR="00A968EF">
        <w:rPr>
          <w:rStyle w:val="cs9b0062626"/>
          <w:lang w:val="en-US"/>
        </w:rPr>
        <w:t>ZL</w:t>
      </w:r>
      <w:r w:rsidR="00A968EF" w:rsidRPr="000E0E12">
        <w:rPr>
          <w:rStyle w:val="cs9b0062626"/>
          <w:lang w:val="ru-RU"/>
        </w:rPr>
        <w:t xml:space="preserve"> від 13 грудня 2019 року, англійською мовою</w:t>
      </w:r>
      <w:r w:rsidR="00A968EF" w:rsidRPr="000E0E12">
        <w:rPr>
          <w:rStyle w:val="cs9f0a404026"/>
          <w:lang w:val="ru-RU"/>
        </w:rPr>
        <w:t xml:space="preserve"> до протоколу клінічного дослідження «Рандомізоване, подвійне сліпе дослідження ІІІ фази комбінації </w:t>
      </w:r>
      <w:r w:rsidR="00A968EF" w:rsidRPr="000E0E12">
        <w:rPr>
          <w:rStyle w:val="cs9b0062626"/>
          <w:lang w:val="ru-RU"/>
        </w:rPr>
        <w:t>пембролізумабу (</w:t>
      </w:r>
      <w:r w:rsidR="00A968EF">
        <w:rPr>
          <w:rStyle w:val="cs9b0062626"/>
          <w:lang w:val="en-US"/>
        </w:rPr>
        <w:t>MK</w:t>
      </w:r>
      <w:r w:rsidR="00A968EF" w:rsidRPr="000E0E12">
        <w:rPr>
          <w:rStyle w:val="cs9b0062626"/>
          <w:lang w:val="ru-RU"/>
        </w:rPr>
        <w:t>-3475</w:t>
      </w:r>
      <w:r w:rsidR="00A968EF" w:rsidRPr="000E0E12">
        <w:rPr>
          <w:rStyle w:val="cs9f0a404026"/>
          <w:lang w:val="ru-RU"/>
        </w:rPr>
        <w:t>) з або без ленватиніба (Е7080/МК-7902) у раніше нелікованих пацієнтів з метастатичним недрібноклітинним раком легень (НДКРЛ) з показником пропорції пухлини (</w:t>
      </w:r>
      <w:r w:rsidR="00A968EF">
        <w:rPr>
          <w:rStyle w:val="cs9f0a404026"/>
          <w:lang w:val="en-US"/>
        </w:rPr>
        <w:t>TPS</w:t>
      </w:r>
      <w:r w:rsidR="00A968EF" w:rsidRPr="000E0E12">
        <w:rPr>
          <w:rStyle w:val="cs9f0a404026"/>
          <w:lang w:val="ru-RU"/>
        </w:rPr>
        <w:t>), що більше або дорівнює 1% (</w:t>
      </w:r>
      <w:r w:rsidR="00A968EF">
        <w:rPr>
          <w:rStyle w:val="cs9f0a404026"/>
          <w:lang w:val="en-US"/>
        </w:rPr>
        <w:t>LEAP</w:t>
      </w:r>
      <w:r w:rsidR="00A968EF" w:rsidRPr="000E0E12">
        <w:rPr>
          <w:rStyle w:val="cs9f0a404026"/>
          <w:lang w:val="ru-RU"/>
        </w:rPr>
        <w:t xml:space="preserve">-007)», код </w:t>
      </w:r>
      <w:r w:rsidR="00A968EF">
        <w:rPr>
          <w:rStyle w:val="cs9f0a404026"/>
          <w:lang w:val="ru-RU"/>
        </w:rPr>
        <w:t>досліження</w:t>
      </w:r>
      <w:r w:rsidR="00A968EF" w:rsidRPr="000E0E12">
        <w:rPr>
          <w:rStyle w:val="cs9f0a404026"/>
          <w:lang w:val="ru-RU"/>
        </w:rPr>
        <w:t xml:space="preserve"> </w:t>
      </w:r>
      <w:r w:rsidR="00A968EF">
        <w:rPr>
          <w:rStyle w:val="cs9b0062626"/>
          <w:lang w:val="en-US"/>
        </w:rPr>
        <w:t>MK</w:t>
      </w:r>
      <w:r w:rsidR="00A968EF" w:rsidRPr="000E0E12">
        <w:rPr>
          <w:rStyle w:val="cs9b0062626"/>
          <w:lang w:val="ru-RU"/>
        </w:rPr>
        <w:t>-7902-007</w:t>
      </w:r>
      <w:r w:rsidR="00A968EF" w:rsidRPr="000E0E12">
        <w:rPr>
          <w:rStyle w:val="cs9f0a404026"/>
          <w:lang w:val="ru-RU"/>
        </w:rPr>
        <w:t>, з інкорпорованою поправкою 03 від 16 грудня 2019 року; спонсор - «Мерк Шарп Енд Доум Корп.», дочірнє підприємство «Мерк Енд Ко., Інк.», США (</w:t>
      </w:r>
      <w:r w:rsidR="00A968EF">
        <w:rPr>
          <w:rStyle w:val="cs9f0a404026"/>
          <w:lang w:val="en-US"/>
        </w:rPr>
        <w:t>Merck</w:t>
      </w:r>
      <w:r w:rsidR="00A968EF" w:rsidRPr="000E0E12">
        <w:rPr>
          <w:rStyle w:val="cs9f0a404026"/>
          <w:lang w:val="ru-RU"/>
        </w:rPr>
        <w:t xml:space="preserve"> </w:t>
      </w:r>
      <w:r w:rsidR="00A968EF">
        <w:rPr>
          <w:rStyle w:val="cs9f0a404026"/>
          <w:lang w:val="en-US"/>
        </w:rPr>
        <w:t>Sharp</w:t>
      </w:r>
      <w:r w:rsidR="00A968EF" w:rsidRPr="000E0E12">
        <w:rPr>
          <w:rStyle w:val="cs9f0a404026"/>
          <w:lang w:val="ru-RU"/>
        </w:rPr>
        <w:t xml:space="preserve"> &amp; </w:t>
      </w:r>
      <w:r w:rsidR="00A968EF">
        <w:rPr>
          <w:rStyle w:val="cs9f0a404026"/>
          <w:lang w:val="en-US"/>
        </w:rPr>
        <w:t>Dohme</w:t>
      </w:r>
      <w:r w:rsidR="00A968EF" w:rsidRPr="000E0E12">
        <w:rPr>
          <w:rStyle w:val="cs9f0a404026"/>
          <w:lang w:val="ru-RU"/>
        </w:rPr>
        <w:t xml:space="preserve"> </w:t>
      </w:r>
      <w:r w:rsidR="00A968EF">
        <w:rPr>
          <w:rStyle w:val="cs9f0a404026"/>
          <w:lang w:val="en-US"/>
        </w:rPr>
        <w:t>Corp</w:t>
      </w:r>
      <w:r w:rsidR="00A968EF" w:rsidRPr="000E0E12">
        <w:rPr>
          <w:rStyle w:val="cs9f0a404026"/>
          <w:lang w:val="ru-RU"/>
        </w:rPr>
        <w:t xml:space="preserve">., </w:t>
      </w:r>
      <w:r w:rsidR="00A968EF">
        <w:rPr>
          <w:rStyle w:val="cs9f0a404026"/>
          <w:lang w:val="en-US"/>
        </w:rPr>
        <w:t>a</w:t>
      </w:r>
      <w:r w:rsidR="00A968EF" w:rsidRPr="000E0E12">
        <w:rPr>
          <w:rStyle w:val="cs9f0a404026"/>
          <w:lang w:val="ru-RU"/>
        </w:rPr>
        <w:t xml:space="preserve"> </w:t>
      </w:r>
      <w:r w:rsidR="00A968EF">
        <w:rPr>
          <w:rStyle w:val="cs9f0a404026"/>
          <w:lang w:val="en-US"/>
        </w:rPr>
        <w:t>subsidiary</w:t>
      </w:r>
      <w:r w:rsidR="00A968EF" w:rsidRPr="000E0E12">
        <w:rPr>
          <w:rStyle w:val="cs9f0a404026"/>
          <w:lang w:val="ru-RU"/>
        </w:rPr>
        <w:t xml:space="preserve"> </w:t>
      </w:r>
      <w:r w:rsidR="00A968EF">
        <w:rPr>
          <w:rStyle w:val="cs9f0a404026"/>
          <w:lang w:val="en-US"/>
        </w:rPr>
        <w:t>of</w:t>
      </w:r>
      <w:r w:rsidR="00A968EF" w:rsidRPr="000E0E12">
        <w:rPr>
          <w:rStyle w:val="cs9f0a404026"/>
          <w:lang w:val="ru-RU"/>
        </w:rPr>
        <w:t xml:space="preserve"> </w:t>
      </w:r>
      <w:r w:rsidR="00A968EF">
        <w:rPr>
          <w:rStyle w:val="cs9f0a404026"/>
          <w:lang w:val="en-US"/>
        </w:rPr>
        <w:t>Merck</w:t>
      </w:r>
      <w:r w:rsidR="00A968EF" w:rsidRPr="000E0E12">
        <w:rPr>
          <w:rStyle w:val="cs9f0a404026"/>
          <w:lang w:val="ru-RU"/>
        </w:rPr>
        <w:t xml:space="preserve"> &amp; </w:t>
      </w:r>
      <w:r w:rsidR="00A968EF">
        <w:rPr>
          <w:rStyle w:val="cs9f0a404026"/>
          <w:lang w:val="en-US"/>
        </w:rPr>
        <w:t>Co</w:t>
      </w:r>
      <w:r w:rsidR="00A968EF" w:rsidRPr="000E0E12">
        <w:rPr>
          <w:rStyle w:val="cs9f0a404026"/>
          <w:lang w:val="ru-RU"/>
        </w:rPr>
        <w:t xml:space="preserve">., </w:t>
      </w:r>
      <w:r w:rsidR="00A968EF">
        <w:rPr>
          <w:rStyle w:val="cs9f0a404026"/>
          <w:lang w:val="en-US"/>
        </w:rPr>
        <w:t>Inc</w:t>
      </w:r>
      <w:r w:rsidR="00A968EF" w:rsidRPr="000E0E12">
        <w:rPr>
          <w:rStyle w:val="cs9f0a404026"/>
          <w:lang w:val="ru-RU"/>
        </w:rPr>
        <w:t xml:space="preserve">., </w:t>
      </w:r>
      <w:r w:rsidR="00A968EF">
        <w:rPr>
          <w:rStyle w:val="cs9f0a404026"/>
          <w:lang w:val="en-US"/>
        </w:rPr>
        <w:t>USA</w:t>
      </w:r>
      <w:r w:rsidR="00A968EF" w:rsidRPr="000E0E12">
        <w:rPr>
          <w:rStyle w:val="cs9f0a404026"/>
          <w:lang w:val="ru-RU"/>
        </w:rPr>
        <w:t xml:space="preserve">) </w:t>
      </w:r>
    </w:p>
    <w:p w:rsidR="00A968EF" w:rsidRPr="000E0E12" w:rsidRDefault="00A968EF" w:rsidP="00836314">
      <w:pPr>
        <w:pStyle w:val="cs80d9435b"/>
        <w:rPr>
          <w:rFonts w:ascii="Arial" w:hAnsi="Arial" w:cs="Arial"/>
          <w:sz w:val="20"/>
          <w:szCs w:val="20"/>
          <w:lang w:val="ru-RU"/>
        </w:rPr>
      </w:pPr>
      <w:r w:rsidRPr="000E0E12">
        <w:rPr>
          <w:rFonts w:ascii="Arial" w:hAnsi="Arial" w:cs="Arial"/>
          <w:sz w:val="20"/>
          <w:szCs w:val="20"/>
          <w:lang w:val="ru-RU"/>
        </w:rPr>
        <w:t>Заявник - Товариство з обмеженою відповідальністю «МСД Україна»</w:t>
      </w:r>
    </w:p>
    <w:p w:rsidR="00A968EF" w:rsidRPr="000E0E12" w:rsidRDefault="00A968EF">
      <w:pPr>
        <w:jc w:val="both"/>
        <w:rPr>
          <w:rFonts w:ascii="Arial" w:hAnsi="Arial" w:cs="Arial"/>
          <w:sz w:val="20"/>
          <w:szCs w:val="20"/>
          <w:lang w:val="ru-RU"/>
        </w:rPr>
      </w:pPr>
    </w:p>
    <w:p w:rsidR="00A968EF" w:rsidRPr="000E0E12" w:rsidRDefault="00A968EF">
      <w:pPr>
        <w:jc w:val="both"/>
        <w:rPr>
          <w:rFonts w:ascii="Arial" w:hAnsi="Arial" w:cs="Arial"/>
          <w:sz w:val="20"/>
          <w:szCs w:val="20"/>
          <w:lang w:val="ru-RU"/>
        </w:rPr>
      </w:pPr>
    </w:p>
    <w:p w:rsidR="00A968EF" w:rsidRDefault="00836314" w:rsidP="00836314">
      <w:pPr>
        <w:jc w:val="both"/>
        <w:rPr>
          <w:rStyle w:val="cs80d9435b27"/>
        </w:rPr>
      </w:pPr>
      <w:r>
        <w:rPr>
          <w:rStyle w:val="cs9b0062627"/>
          <w:lang w:val="ru-RU"/>
        </w:rPr>
        <w:t xml:space="preserve">27. </w:t>
      </w:r>
      <w:r w:rsidR="00A968EF" w:rsidRPr="000E0E12">
        <w:rPr>
          <w:rStyle w:val="cs9b0062627"/>
          <w:lang w:val="ru-RU"/>
        </w:rPr>
        <w:t>Зміна місця проведення клінічного випробування</w:t>
      </w:r>
      <w:r w:rsidR="00A968EF" w:rsidRPr="000E0E12">
        <w:rPr>
          <w:rStyle w:val="cs9f0a404027"/>
          <w:lang w:val="ru-RU"/>
        </w:rPr>
        <w:t xml:space="preserve"> до протоколу клінічного дослідження «Довгострокове дослідження наслідків для оцінки зниження резидуального ризику при застосуванні </w:t>
      </w:r>
      <w:r w:rsidR="00A968EF" w:rsidRPr="0010137B">
        <w:rPr>
          <w:rStyle w:val="cs9b0062627"/>
          <w:b w:val="0"/>
          <w:lang w:val="ru-RU"/>
        </w:rPr>
        <w:t>статину</w:t>
      </w:r>
      <w:r w:rsidR="00A968EF" w:rsidRPr="000E0E12">
        <w:rPr>
          <w:rStyle w:val="cs9f0a404027"/>
          <w:lang w:val="ru-RU"/>
        </w:rPr>
        <w:t xml:space="preserve"> у сполученні з препаратом </w:t>
      </w:r>
      <w:r w:rsidR="00A968EF" w:rsidRPr="0010137B">
        <w:rPr>
          <w:rStyle w:val="cs9f0a404027"/>
          <w:b/>
          <w:lang w:val="en-US"/>
        </w:rPr>
        <w:t>E</w:t>
      </w:r>
      <w:r w:rsidR="00A968EF" w:rsidRPr="0010137B">
        <w:rPr>
          <w:rStyle w:val="cs9f0a404027"/>
          <w:b/>
          <w:lang w:val="ru-RU"/>
        </w:rPr>
        <w:t>панова</w:t>
      </w:r>
      <w:r w:rsidR="00A968EF" w:rsidRPr="000E0E12">
        <w:rPr>
          <w:rStyle w:val="cs9f0a404027"/>
          <w:lang w:val="ru-RU"/>
        </w:rPr>
        <w:t xml:space="preserve"> у пацієнтів з гіпертригліцеридемією з високим серцево-судинним ризиком (“</w:t>
      </w:r>
      <w:r w:rsidR="00A968EF">
        <w:rPr>
          <w:rStyle w:val="cs9f0a404027"/>
          <w:lang w:val="en-US"/>
        </w:rPr>
        <w:t>STRENGTH</w:t>
      </w:r>
      <w:r w:rsidR="00A968EF" w:rsidRPr="000E0E12">
        <w:rPr>
          <w:rStyle w:val="cs9f0a404027"/>
          <w:lang w:val="ru-RU"/>
        </w:rPr>
        <w:t xml:space="preserve">”)», код дослідження </w:t>
      </w:r>
      <w:r w:rsidR="00A968EF">
        <w:rPr>
          <w:rStyle w:val="cs9b0062627"/>
          <w:lang w:val="en-US"/>
        </w:rPr>
        <w:t>D</w:t>
      </w:r>
      <w:r w:rsidR="00A968EF" w:rsidRPr="000E0E12">
        <w:rPr>
          <w:rStyle w:val="cs9b0062627"/>
          <w:lang w:val="ru-RU"/>
        </w:rPr>
        <w:t>5881</w:t>
      </w:r>
      <w:r w:rsidR="00A968EF">
        <w:rPr>
          <w:rStyle w:val="cs9b0062627"/>
          <w:lang w:val="en-US"/>
        </w:rPr>
        <w:t>C</w:t>
      </w:r>
      <w:r w:rsidR="00A968EF" w:rsidRPr="000E0E12">
        <w:rPr>
          <w:rStyle w:val="cs9b0062627"/>
          <w:lang w:val="ru-RU"/>
        </w:rPr>
        <w:t>00004</w:t>
      </w:r>
      <w:r w:rsidR="00A968EF" w:rsidRPr="000E0E12">
        <w:rPr>
          <w:rStyle w:val="cs9f0a404027"/>
          <w:lang w:val="ru-RU"/>
        </w:rPr>
        <w:t xml:space="preserve">, версія 4.0 від травня 2015 року; спонсор - </w:t>
      </w:r>
      <w:r w:rsidR="00A968EF">
        <w:rPr>
          <w:rStyle w:val="cs9f0a404027"/>
          <w:lang w:val="en-US"/>
        </w:rPr>
        <w:t>AstraZeneca</w:t>
      </w:r>
      <w:r w:rsidR="00A968EF" w:rsidRPr="000E0E12">
        <w:rPr>
          <w:rStyle w:val="cs9f0a404027"/>
          <w:lang w:val="ru-RU"/>
        </w:rPr>
        <w:t xml:space="preserve"> </w:t>
      </w:r>
      <w:r w:rsidR="00A968EF">
        <w:rPr>
          <w:rStyle w:val="cs9f0a404027"/>
          <w:lang w:val="en-US"/>
        </w:rPr>
        <w:t>AB</w:t>
      </w:r>
      <w:r w:rsidR="00A968EF" w:rsidRPr="000E0E12">
        <w:rPr>
          <w:rStyle w:val="cs9f0a404027"/>
          <w:lang w:val="ru-RU"/>
        </w:rPr>
        <w:t>, Швеція</w:t>
      </w:r>
    </w:p>
    <w:p w:rsidR="00A968EF" w:rsidRDefault="00A968EF">
      <w:pPr>
        <w:pStyle w:val="cs80d9435b"/>
      </w:pPr>
      <w:r>
        <w:rPr>
          <w:rStyle w:val="cs9f0a404027"/>
          <w:lang w:val="en-US"/>
        </w:rPr>
        <w:t> </w:t>
      </w:r>
    </w:p>
    <w:tbl>
      <w:tblPr>
        <w:tblW w:w="0" w:type="auto"/>
        <w:tblInd w:w="-29" w:type="dxa"/>
        <w:tblCellMar>
          <w:left w:w="0" w:type="dxa"/>
          <w:right w:w="0" w:type="dxa"/>
        </w:tblCellMar>
        <w:tblLook w:val="04A0" w:firstRow="1" w:lastRow="0" w:firstColumn="1" w:lastColumn="0" w:noHBand="0" w:noVBand="1"/>
      </w:tblPr>
      <w:tblGrid>
        <w:gridCol w:w="4753"/>
        <w:gridCol w:w="4898"/>
      </w:tblGrid>
      <w:tr w:rsidR="00A968EF" w:rsidRPr="00D80DAB" w:rsidTr="00836314">
        <w:trPr>
          <w:trHeight w:val="213"/>
        </w:trPr>
        <w:tc>
          <w:tcPr>
            <w:tcW w:w="47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D80DAB" w:rsidRDefault="00A968EF">
            <w:pPr>
              <w:pStyle w:val="cs2e86d3a6"/>
            </w:pPr>
            <w:r w:rsidRPr="00D80DAB">
              <w:rPr>
                <w:rStyle w:val="cs9b0062627"/>
                <w:b w:val="0"/>
              </w:rPr>
              <w:t>БУЛО</w:t>
            </w:r>
          </w:p>
        </w:tc>
        <w:tc>
          <w:tcPr>
            <w:tcW w:w="48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D80DAB" w:rsidRDefault="00A968EF">
            <w:pPr>
              <w:pStyle w:val="cs2e86d3a6"/>
            </w:pPr>
            <w:r w:rsidRPr="00D80DAB">
              <w:rPr>
                <w:rStyle w:val="cs9b0062627"/>
                <w:b w:val="0"/>
              </w:rPr>
              <w:t>СТАЛО</w:t>
            </w:r>
          </w:p>
        </w:tc>
      </w:tr>
      <w:tr w:rsidR="00A968EF" w:rsidRPr="00D80DAB" w:rsidTr="00836314">
        <w:trPr>
          <w:trHeight w:val="213"/>
        </w:trPr>
        <w:tc>
          <w:tcPr>
            <w:tcW w:w="47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D80DAB" w:rsidRDefault="00A968EF">
            <w:pPr>
              <w:pStyle w:val="cs80d9435b"/>
            </w:pPr>
            <w:r w:rsidRPr="00D80DAB">
              <w:rPr>
                <w:rStyle w:val="cs9b0062627"/>
                <w:b w:val="0"/>
              </w:rPr>
              <w:t>к.м.н. Трищук Н.М.</w:t>
            </w:r>
          </w:p>
          <w:p w:rsidR="00A968EF" w:rsidRPr="00D80DAB" w:rsidRDefault="00A968EF">
            <w:pPr>
              <w:pStyle w:val="cs80d9435b"/>
            </w:pPr>
            <w:r w:rsidRPr="001D1130">
              <w:rPr>
                <w:rStyle w:val="cs9b0062627"/>
              </w:rPr>
              <w:t xml:space="preserve">Навчально-науковий медичний комплекс </w:t>
            </w:r>
            <w:r w:rsidRPr="001D1130">
              <w:rPr>
                <w:rStyle w:val="cs2494c3c62"/>
              </w:rPr>
              <w:t>«</w:t>
            </w:r>
            <w:r w:rsidRPr="001D1130">
              <w:rPr>
                <w:rStyle w:val="cs9b0062627"/>
              </w:rPr>
              <w:t>Університетська клініка</w:t>
            </w:r>
            <w:r w:rsidRPr="001D1130">
              <w:rPr>
                <w:rStyle w:val="cs2494c3c62"/>
              </w:rPr>
              <w:t>»</w:t>
            </w:r>
            <w:r w:rsidRPr="001D1130">
              <w:rPr>
                <w:rStyle w:val="cs9b0062627"/>
              </w:rPr>
              <w:t xml:space="preserve"> Харківського Національного медичного університету, терапевтичне відділення, Національний фармацевтичний університет, кафедра фармакотерапії</w:t>
            </w:r>
            <w:r w:rsidRPr="00D80DAB">
              <w:rPr>
                <w:rStyle w:val="cs9b0062627"/>
                <w:b w:val="0"/>
              </w:rPr>
              <w:t>, м. Харків</w:t>
            </w:r>
          </w:p>
        </w:tc>
        <w:tc>
          <w:tcPr>
            <w:tcW w:w="48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D80DAB" w:rsidRDefault="00A968EF">
            <w:pPr>
              <w:pStyle w:val="cs80d9435b"/>
            </w:pPr>
            <w:r w:rsidRPr="00D80DAB">
              <w:rPr>
                <w:rStyle w:val="cs9b0062627"/>
                <w:b w:val="0"/>
              </w:rPr>
              <w:t xml:space="preserve">к.м.н. Трищук Н.М. </w:t>
            </w:r>
          </w:p>
          <w:p w:rsidR="00A968EF" w:rsidRPr="00D80DAB" w:rsidRDefault="00A968EF" w:rsidP="00462F3E">
            <w:pPr>
              <w:pStyle w:val="cs80d9435b"/>
            </w:pPr>
            <w:r w:rsidRPr="001D1130">
              <w:rPr>
                <w:rStyle w:val="cs9b0062627"/>
              </w:rPr>
              <w:t xml:space="preserve">Навчально-науковий медичний комплекс </w:t>
            </w:r>
            <w:r w:rsidRPr="001D1130">
              <w:rPr>
                <w:rStyle w:val="cs2494c3c62"/>
              </w:rPr>
              <w:t>«</w:t>
            </w:r>
            <w:r w:rsidRPr="001D1130">
              <w:rPr>
                <w:rStyle w:val="cs9b0062627"/>
              </w:rPr>
              <w:t>Університетська клініка</w:t>
            </w:r>
            <w:r w:rsidRPr="001D1130">
              <w:rPr>
                <w:rStyle w:val="cs2494c3c62"/>
              </w:rPr>
              <w:t>»</w:t>
            </w:r>
            <w:r w:rsidRPr="001D1130">
              <w:rPr>
                <w:rStyle w:val="cs9b0062627"/>
              </w:rPr>
              <w:t xml:space="preserve"> Харківського Національного медичного університету, консультативно-діагностична поліклініка</w:t>
            </w:r>
            <w:r w:rsidRPr="00D80DAB">
              <w:rPr>
                <w:rStyle w:val="cs9b0062627"/>
                <w:b w:val="0"/>
              </w:rPr>
              <w:t xml:space="preserve">, </w:t>
            </w:r>
            <w:r w:rsidR="00462F3E">
              <w:rPr>
                <w:rStyle w:val="cs9b0062627"/>
                <w:b w:val="0"/>
              </w:rPr>
              <w:t xml:space="preserve">                </w:t>
            </w:r>
            <w:r w:rsidRPr="00D80DAB">
              <w:rPr>
                <w:rStyle w:val="cs9b0062627"/>
                <w:b w:val="0"/>
              </w:rPr>
              <w:t>м. Харків</w:t>
            </w:r>
          </w:p>
        </w:tc>
      </w:tr>
    </w:tbl>
    <w:p w:rsidR="00A968EF" w:rsidRPr="00836314" w:rsidRDefault="00A968EF" w:rsidP="00836314">
      <w:pPr>
        <w:pStyle w:val="cs80d9435b"/>
        <w:rPr>
          <w:rFonts w:ascii="Arial" w:hAnsi="Arial" w:cs="Arial"/>
          <w:sz w:val="20"/>
          <w:szCs w:val="20"/>
        </w:rPr>
      </w:pPr>
      <w:r w:rsidRPr="00836314">
        <w:rPr>
          <w:rFonts w:ascii="Arial" w:hAnsi="Arial" w:cs="Arial"/>
          <w:sz w:val="20"/>
          <w:szCs w:val="20"/>
        </w:rPr>
        <w:t>Заявник - Підприємство з 100% іноземною інвестицією «АЙК'ЮВІА РДС Україна»</w:t>
      </w:r>
    </w:p>
    <w:p w:rsidR="00A968EF" w:rsidRPr="00836314" w:rsidRDefault="00A968EF">
      <w:pPr>
        <w:jc w:val="both"/>
        <w:rPr>
          <w:rFonts w:ascii="Arial" w:hAnsi="Arial" w:cs="Arial"/>
          <w:sz w:val="20"/>
          <w:szCs w:val="20"/>
        </w:rPr>
      </w:pPr>
    </w:p>
    <w:p w:rsidR="00A968EF" w:rsidRPr="00836314" w:rsidRDefault="00A968EF">
      <w:pPr>
        <w:jc w:val="both"/>
        <w:rPr>
          <w:rFonts w:ascii="Arial" w:hAnsi="Arial" w:cs="Arial"/>
          <w:sz w:val="20"/>
          <w:szCs w:val="20"/>
        </w:rPr>
      </w:pPr>
    </w:p>
    <w:p w:rsidR="00A968EF" w:rsidRDefault="00836314" w:rsidP="00836314">
      <w:pPr>
        <w:jc w:val="both"/>
        <w:rPr>
          <w:rStyle w:val="cs80d9435b28"/>
        </w:rPr>
      </w:pPr>
      <w:r>
        <w:rPr>
          <w:rStyle w:val="cs9b0062628"/>
        </w:rPr>
        <w:t xml:space="preserve">28. </w:t>
      </w:r>
      <w:r w:rsidR="00A968EF" w:rsidRPr="00836314">
        <w:rPr>
          <w:rStyle w:val="cs9b0062628"/>
        </w:rPr>
        <w:t>Зміна місця проведення клінічного випробування</w:t>
      </w:r>
      <w:r w:rsidR="00A968EF" w:rsidRPr="00836314">
        <w:rPr>
          <w:rStyle w:val="cs9f0a404028"/>
        </w:rPr>
        <w:t xml:space="preserve"> до протоколу клінічного дослідження «Застосування </w:t>
      </w:r>
      <w:r w:rsidR="00A968EF" w:rsidRPr="00836314">
        <w:rPr>
          <w:rStyle w:val="cs9b0062628"/>
        </w:rPr>
        <w:t>пемафібрат</w:t>
      </w:r>
      <w:r w:rsidR="00A968EF" w:rsidRPr="00836314">
        <w:rPr>
          <w:rStyle w:val="cs9f0a404028"/>
          <w:b/>
        </w:rPr>
        <w:t xml:space="preserve">у </w:t>
      </w:r>
      <w:r w:rsidR="00A968EF" w:rsidRPr="00836314">
        <w:rPr>
          <w:rStyle w:val="cs9f0a404028"/>
        </w:rPr>
        <w:t xml:space="preserve">для зменшення серцево-судинних ускладнень за рахунок зниження рівня тригліцеридів у пацієнтів із цукровим діабетом», код досліження </w:t>
      </w:r>
      <w:r w:rsidR="00A968EF">
        <w:rPr>
          <w:rStyle w:val="cs9b0062628"/>
          <w:lang w:val="en-US"/>
        </w:rPr>
        <w:t>K</w:t>
      </w:r>
      <w:r w:rsidR="00A968EF" w:rsidRPr="00836314">
        <w:rPr>
          <w:rStyle w:val="cs9b0062628"/>
        </w:rPr>
        <w:t>-877-302</w:t>
      </w:r>
      <w:r w:rsidR="00A968EF" w:rsidRPr="00836314">
        <w:rPr>
          <w:rStyle w:val="cs9f0a404028"/>
        </w:rPr>
        <w:t xml:space="preserve">, версія 2 від 27 березня 2017 року; спонсор - </w:t>
      </w:r>
      <w:r w:rsidR="00A968EF">
        <w:rPr>
          <w:rStyle w:val="cs9f0a404028"/>
          <w:lang w:val="en-US"/>
        </w:rPr>
        <w:t>Kowa</w:t>
      </w:r>
      <w:r w:rsidR="00A968EF" w:rsidRPr="00836314">
        <w:rPr>
          <w:rStyle w:val="cs9f0a404028"/>
        </w:rPr>
        <w:t xml:space="preserve"> </w:t>
      </w:r>
      <w:r w:rsidR="00A968EF">
        <w:rPr>
          <w:rStyle w:val="cs9f0a404028"/>
          <w:lang w:val="en-US"/>
        </w:rPr>
        <w:t>Research</w:t>
      </w:r>
      <w:r w:rsidR="00A968EF" w:rsidRPr="00836314">
        <w:rPr>
          <w:rStyle w:val="cs9f0a404028"/>
        </w:rPr>
        <w:t xml:space="preserve"> </w:t>
      </w:r>
      <w:r w:rsidR="00A968EF">
        <w:rPr>
          <w:rStyle w:val="cs9f0a404028"/>
          <w:lang w:val="en-US"/>
        </w:rPr>
        <w:t>Institute</w:t>
      </w:r>
      <w:r w:rsidR="00A968EF" w:rsidRPr="00836314">
        <w:rPr>
          <w:rStyle w:val="cs9f0a404028"/>
        </w:rPr>
        <w:t xml:space="preserve">, </w:t>
      </w:r>
      <w:r w:rsidR="00A968EF">
        <w:rPr>
          <w:rStyle w:val="cs9f0a404028"/>
          <w:lang w:val="en-US"/>
        </w:rPr>
        <w:t>Inc</w:t>
      </w:r>
      <w:r w:rsidR="00A968EF" w:rsidRPr="00836314">
        <w:rPr>
          <w:rStyle w:val="cs9f0a404028"/>
        </w:rPr>
        <w:t xml:space="preserve">., </w:t>
      </w:r>
      <w:r w:rsidR="00A968EF">
        <w:rPr>
          <w:rStyle w:val="cs9f0a404028"/>
          <w:lang w:val="en-US"/>
        </w:rPr>
        <w:t>United</w:t>
      </w:r>
      <w:r w:rsidR="00A968EF" w:rsidRPr="00836314">
        <w:rPr>
          <w:rStyle w:val="cs9f0a404028"/>
        </w:rPr>
        <w:t xml:space="preserve"> </w:t>
      </w:r>
      <w:r w:rsidR="00A968EF">
        <w:rPr>
          <w:rStyle w:val="cs9f0a404028"/>
          <w:lang w:val="en-US"/>
        </w:rPr>
        <w:t>States</w:t>
      </w:r>
    </w:p>
    <w:p w:rsidR="00A968EF" w:rsidRPr="00836314" w:rsidRDefault="00A968EF">
      <w:pPr>
        <w:pStyle w:val="cs95e872d0"/>
      </w:pPr>
      <w:r>
        <w:rPr>
          <w:rStyle w:val="cs9f0a404028"/>
          <w:lang w:val="en-US"/>
        </w:rPr>
        <w:t> </w:t>
      </w:r>
    </w:p>
    <w:tbl>
      <w:tblPr>
        <w:tblW w:w="0" w:type="auto"/>
        <w:tblInd w:w="-29" w:type="dxa"/>
        <w:tblCellMar>
          <w:left w:w="0" w:type="dxa"/>
          <w:right w:w="0" w:type="dxa"/>
        </w:tblCellMar>
        <w:tblLook w:val="04A0" w:firstRow="1" w:lastRow="0" w:firstColumn="1" w:lastColumn="0" w:noHBand="0" w:noVBand="1"/>
      </w:tblPr>
      <w:tblGrid>
        <w:gridCol w:w="4752"/>
        <w:gridCol w:w="4899"/>
      </w:tblGrid>
      <w:tr w:rsidR="00A968EF" w:rsidRPr="00815DBF">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815DBF" w:rsidRDefault="00A968EF">
            <w:pPr>
              <w:pStyle w:val="cs2e86d3a6"/>
              <w:rPr>
                <w:rFonts w:ascii="Arial" w:hAnsi="Arial" w:cs="Arial"/>
              </w:rPr>
            </w:pPr>
            <w:r w:rsidRPr="00815DBF">
              <w:rPr>
                <w:rStyle w:val="cs2494c3c63"/>
                <w:rFonts w:ascii="Arial" w:hAnsi="Arial" w:cs="Arial"/>
                <w:b w:val="0"/>
              </w:rPr>
              <w:t>БУЛО</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815DBF" w:rsidRDefault="00A968EF">
            <w:pPr>
              <w:pStyle w:val="cs2e86d3a6"/>
              <w:rPr>
                <w:rFonts w:ascii="Arial" w:hAnsi="Arial" w:cs="Arial"/>
              </w:rPr>
            </w:pPr>
            <w:r w:rsidRPr="00815DBF">
              <w:rPr>
                <w:rStyle w:val="cs2494c3c63"/>
                <w:rFonts w:ascii="Arial" w:hAnsi="Arial" w:cs="Arial"/>
                <w:b w:val="0"/>
              </w:rPr>
              <w:t>СТАЛО</w:t>
            </w:r>
          </w:p>
        </w:tc>
      </w:tr>
      <w:tr w:rsidR="00A968EF" w:rsidRPr="00815DBF">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815DBF" w:rsidRDefault="00337099">
            <w:pPr>
              <w:pStyle w:val="cs80d9435b"/>
              <w:rPr>
                <w:rFonts w:ascii="Arial" w:hAnsi="Arial" w:cs="Arial"/>
              </w:rPr>
            </w:pPr>
            <w:r>
              <w:rPr>
                <w:rStyle w:val="cs9b0062628"/>
                <w:b w:val="0"/>
              </w:rPr>
              <w:t xml:space="preserve">  к.м.н. </w:t>
            </w:r>
            <w:r w:rsidR="00A968EF" w:rsidRPr="00815DBF">
              <w:rPr>
                <w:rStyle w:val="cs9b0062628"/>
                <w:b w:val="0"/>
              </w:rPr>
              <w:t>Трищук Н.М.</w:t>
            </w:r>
          </w:p>
          <w:p w:rsidR="00A968EF" w:rsidRPr="00815DBF" w:rsidRDefault="00A968EF">
            <w:pPr>
              <w:pStyle w:val="csae1e8a62"/>
              <w:rPr>
                <w:rFonts w:ascii="Arial" w:hAnsi="Arial" w:cs="Arial"/>
              </w:rPr>
            </w:pPr>
            <w:r w:rsidRPr="001D1130">
              <w:rPr>
                <w:rStyle w:val="cs9b0062628"/>
              </w:rPr>
              <w:t xml:space="preserve">Комунальне некомерційне підприємство </w:t>
            </w:r>
            <w:r w:rsidRPr="001D1130">
              <w:rPr>
                <w:rStyle w:val="cs9f0a404028"/>
              </w:rPr>
              <w:t>«</w:t>
            </w:r>
            <w:r w:rsidRPr="001D1130">
              <w:rPr>
                <w:rStyle w:val="cs9b0062628"/>
              </w:rPr>
              <w:t>Міська студентська лікарня</w:t>
            </w:r>
            <w:r w:rsidRPr="001D1130">
              <w:rPr>
                <w:rStyle w:val="cs9f0a404028"/>
              </w:rPr>
              <w:t>»</w:t>
            </w:r>
            <w:r w:rsidRPr="001D1130">
              <w:rPr>
                <w:rStyle w:val="cs9b0062628"/>
              </w:rPr>
              <w:t xml:space="preserve"> Харківської </w:t>
            </w:r>
            <w:r w:rsidRPr="001D1130">
              <w:rPr>
                <w:rStyle w:val="cs9b0062628"/>
              </w:rPr>
              <w:lastRenderedPageBreak/>
              <w:t>міської ради, терапевтичне відділення, Національний фармацевтичний університет, кафедра фармакотерапії</w:t>
            </w:r>
            <w:r w:rsidRPr="00815DBF">
              <w:rPr>
                <w:rStyle w:val="cs9b0062628"/>
                <w:b w:val="0"/>
              </w:rPr>
              <w:t xml:space="preserve">, </w:t>
            </w:r>
            <w:r w:rsidR="001D1130">
              <w:rPr>
                <w:rStyle w:val="cs9b0062628"/>
                <w:b w:val="0"/>
              </w:rPr>
              <w:t xml:space="preserve">           </w:t>
            </w:r>
            <w:r w:rsidRPr="00815DBF">
              <w:rPr>
                <w:rStyle w:val="cs9b0062628"/>
                <w:b w:val="0"/>
              </w:rPr>
              <w:t>м. Харків</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815DBF" w:rsidRDefault="00337099">
            <w:pPr>
              <w:pStyle w:val="csf06cd379"/>
              <w:rPr>
                <w:rFonts w:ascii="Arial" w:hAnsi="Arial" w:cs="Arial"/>
              </w:rPr>
            </w:pPr>
            <w:r>
              <w:rPr>
                <w:rStyle w:val="cs9b0062628"/>
                <w:b w:val="0"/>
              </w:rPr>
              <w:lastRenderedPageBreak/>
              <w:t xml:space="preserve">  к.м.н. </w:t>
            </w:r>
            <w:r w:rsidR="00A968EF" w:rsidRPr="00815DBF">
              <w:rPr>
                <w:rStyle w:val="cs9b0062628"/>
                <w:b w:val="0"/>
              </w:rPr>
              <w:t>Трищук Н.М.</w:t>
            </w:r>
          </w:p>
          <w:p w:rsidR="00A968EF" w:rsidRPr="00815DBF" w:rsidRDefault="00A968EF" w:rsidP="001D1130">
            <w:pPr>
              <w:pStyle w:val="csae1e8a62"/>
              <w:rPr>
                <w:rFonts w:ascii="Arial" w:hAnsi="Arial" w:cs="Arial"/>
              </w:rPr>
            </w:pPr>
            <w:r w:rsidRPr="001D1130">
              <w:rPr>
                <w:rStyle w:val="cs9b0062628"/>
              </w:rPr>
              <w:t xml:space="preserve">Навчально - науковий медичний комплекс «Університетська клініка» Харківського </w:t>
            </w:r>
            <w:r w:rsidRPr="001D1130">
              <w:rPr>
                <w:rStyle w:val="cs9b0062628"/>
              </w:rPr>
              <w:lastRenderedPageBreak/>
              <w:t>національного медичного університету, консультативно-діагностична поліклініка</w:t>
            </w:r>
            <w:r w:rsidRPr="00815DBF">
              <w:rPr>
                <w:rStyle w:val="cs9b0062628"/>
                <w:b w:val="0"/>
              </w:rPr>
              <w:t>,</w:t>
            </w:r>
            <w:r w:rsidR="001D1130">
              <w:rPr>
                <w:rStyle w:val="cs9b0062628"/>
                <w:b w:val="0"/>
              </w:rPr>
              <w:t xml:space="preserve">     </w:t>
            </w:r>
            <w:r w:rsidRPr="00815DBF">
              <w:rPr>
                <w:rStyle w:val="cs9b0062628"/>
                <w:b w:val="0"/>
              </w:rPr>
              <w:t> м. Харків</w:t>
            </w:r>
          </w:p>
        </w:tc>
      </w:tr>
    </w:tbl>
    <w:p w:rsidR="00A968EF" w:rsidRPr="00836314" w:rsidRDefault="00A968EF" w:rsidP="00836314">
      <w:pPr>
        <w:pStyle w:val="cs95e872d0"/>
        <w:rPr>
          <w:rFonts w:ascii="Arial" w:hAnsi="Arial" w:cs="Arial"/>
          <w:sz w:val="20"/>
          <w:szCs w:val="20"/>
        </w:rPr>
      </w:pPr>
      <w:r w:rsidRPr="00836314">
        <w:rPr>
          <w:rFonts w:ascii="Arial" w:hAnsi="Arial" w:cs="Arial"/>
          <w:sz w:val="20"/>
          <w:szCs w:val="20"/>
        </w:rPr>
        <w:lastRenderedPageBreak/>
        <w:t>Заявник - Підприємство з 100% іноземною інвестицією «АЙК’ЮВІА РДС Україна»</w:t>
      </w:r>
    </w:p>
    <w:p w:rsidR="00A968EF" w:rsidRPr="00836314" w:rsidRDefault="00A968EF">
      <w:pPr>
        <w:rPr>
          <w:rFonts w:ascii="Arial" w:hAnsi="Arial" w:cs="Arial"/>
          <w:sz w:val="20"/>
          <w:szCs w:val="20"/>
        </w:rPr>
      </w:pPr>
    </w:p>
    <w:p w:rsidR="00A968EF" w:rsidRPr="00836314" w:rsidRDefault="00A968EF">
      <w:pPr>
        <w:jc w:val="both"/>
        <w:rPr>
          <w:rFonts w:ascii="Arial" w:hAnsi="Arial" w:cs="Arial"/>
          <w:sz w:val="20"/>
          <w:szCs w:val="20"/>
        </w:rPr>
      </w:pPr>
    </w:p>
    <w:p w:rsidR="00A968EF" w:rsidRDefault="00836314" w:rsidP="00836314">
      <w:pPr>
        <w:jc w:val="both"/>
        <w:rPr>
          <w:rStyle w:val="cs80d9435b29"/>
        </w:rPr>
      </w:pPr>
      <w:r w:rsidRPr="00836314">
        <w:rPr>
          <w:rStyle w:val="cs9b0062629"/>
        </w:rPr>
        <w:t>2</w:t>
      </w:r>
      <w:r>
        <w:rPr>
          <w:rStyle w:val="cs9b0062629"/>
        </w:rPr>
        <w:t xml:space="preserve">9. </w:t>
      </w:r>
      <w:r w:rsidR="00A968EF" w:rsidRPr="00836314">
        <w:rPr>
          <w:rStyle w:val="cs9b0062629"/>
        </w:rPr>
        <w:t>Збільшення кількості пацієнтів в Україні з 70 до 120 осіб</w:t>
      </w:r>
      <w:r w:rsidR="00A968EF" w:rsidRPr="00836314">
        <w:rPr>
          <w:rStyle w:val="cs9f0a404029"/>
        </w:rPr>
        <w:t xml:space="preserve"> до протоколу клінічного дослідження «Багатоцентрове, рандомізоване, подвійне сліпе, плацебо-контрольоване дослідження 2 фази у паралельних групах з оцінки ефективності та безпеки </w:t>
      </w:r>
      <w:r w:rsidR="00A968EF">
        <w:rPr>
          <w:rStyle w:val="cs9b0062629"/>
          <w:lang w:val="en-US"/>
        </w:rPr>
        <w:t>ST</w:t>
      </w:r>
      <w:r w:rsidR="00A968EF" w:rsidRPr="00836314">
        <w:rPr>
          <w:rStyle w:val="cs9b0062629"/>
        </w:rPr>
        <w:t>-0529</w:t>
      </w:r>
      <w:r w:rsidR="00A968EF" w:rsidRPr="00836314">
        <w:rPr>
          <w:rStyle w:val="cs9f0a404029"/>
        </w:rPr>
        <w:t xml:space="preserve"> у пацієнтів з помірним або високоактивним виразковим колітом», код досліження </w:t>
      </w:r>
      <w:r w:rsidR="00A968EF">
        <w:rPr>
          <w:rStyle w:val="cs9b0062629"/>
          <w:lang w:val="en-US"/>
        </w:rPr>
        <w:t>CYC</w:t>
      </w:r>
      <w:r w:rsidR="00A968EF" w:rsidRPr="00836314">
        <w:rPr>
          <w:rStyle w:val="cs9b0062629"/>
        </w:rPr>
        <w:t>-202</w:t>
      </w:r>
      <w:r w:rsidR="00A968EF" w:rsidRPr="00836314">
        <w:rPr>
          <w:rStyle w:val="cs9f0a404029"/>
        </w:rPr>
        <w:t>, версія 3.0 від 21 червня 2019 р.; спонсор - Сабліміті Терапьютікс (Холд Ко.) Лтд., Ірландія (</w:t>
      </w:r>
      <w:r w:rsidR="00A968EF">
        <w:rPr>
          <w:rStyle w:val="cs9f0a404029"/>
          <w:lang w:val="en-US"/>
        </w:rPr>
        <w:t>Sublimity</w:t>
      </w:r>
      <w:r w:rsidR="00A968EF" w:rsidRPr="00836314">
        <w:rPr>
          <w:rStyle w:val="cs9f0a404029"/>
        </w:rPr>
        <w:t xml:space="preserve"> </w:t>
      </w:r>
      <w:r w:rsidR="00A968EF">
        <w:rPr>
          <w:rStyle w:val="cs9f0a404029"/>
          <w:lang w:val="en-US"/>
        </w:rPr>
        <w:t>Therapeutics</w:t>
      </w:r>
      <w:r w:rsidR="00A968EF" w:rsidRPr="00836314">
        <w:rPr>
          <w:rStyle w:val="cs9f0a404029"/>
        </w:rPr>
        <w:t xml:space="preserve"> (</w:t>
      </w:r>
      <w:r w:rsidR="00A968EF">
        <w:rPr>
          <w:rStyle w:val="cs9f0a404029"/>
          <w:lang w:val="en-US"/>
        </w:rPr>
        <w:t>Hold</w:t>
      </w:r>
      <w:r w:rsidR="00A968EF" w:rsidRPr="00836314">
        <w:rPr>
          <w:rStyle w:val="cs9f0a404029"/>
        </w:rPr>
        <w:t xml:space="preserve"> </w:t>
      </w:r>
      <w:r w:rsidR="00A968EF">
        <w:rPr>
          <w:rStyle w:val="cs9f0a404029"/>
          <w:lang w:val="en-US"/>
        </w:rPr>
        <w:t>Co</w:t>
      </w:r>
      <w:r w:rsidR="00A968EF" w:rsidRPr="00836314">
        <w:rPr>
          <w:rStyle w:val="cs9f0a404029"/>
        </w:rPr>
        <w:t xml:space="preserve">) </w:t>
      </w:r>
      <w:r w:rsidR="00A968EF">
        <w:rPr>
          <w:rStyle w:val="cs9f0a404029"/>
          <w:lang w:val="en-US"/>
        </w:rPr>
        <w:t>Ltd</w:t>
      </w:r>
      <w:r w:rsidR="00A968EF" w:rsidRPr="00836314">
        <w:rPr>
          <w:rStyle w:val="cs9f0a404029"/>
        </w:rPr>
        <w:t xml:space="preserve">., </w:t>
      </w:r>
      <w:r w:rsidR="00A968EF">
        <w:rPr>
          <w:rStyle w:val="cs9f0a404029"/>
          <w:lang w:val="en-US"/>
        </w:rPr>
        <w:t>Ireland</w:t>
      </w:r>
      <w:r w:rsidR="00A968EF" w:rsidRPr="00836314">
        <w:rPr>
          <w:rStyle w:val="cs9f0a404029"/>
        </w:rPr>
        <w:t>)</w:t>
      </w:r>
    </w:p>
    <w:p w:rsidR="00A968EF" w:rsidRPr="002E7CCC" w:rsidRDefault="00A968EF" w:rsidP="00836314">
      <w:pPr>
        <w:pStyle w:val="cs95e872d0"/>
        <w:rPr>
          <w:rFonts w:ascii="Arial" w:hAnsi="Arial" w:cs="Arial"/>
          <w:sz w:val="20"/>
          <w:szCs w:val="20"/>
        </w:rPr>
      </w:pPr>
      <w:r w:rsidRPr="002E7CCC">
        <w:rPr>
          <w:rFonts w:ascii="Arial" w:hAnsi="Arial" w:cs="Arial"/>
          <w:sz w:val="20"/>
          <w:szCs w:val="20"/>
        </w:rPr>
        <w:t>Заявник - ТОВ «МБ Квест», Україна</w:t>
      </w:r>
    </w:p>
    <w:p w:rsidR="00A968EF" w:rsidRPr="002E7CCC" w:rsidRDefault="00A968EF">
      <w:pPr>
        <w:rPr>
          <w:rFonts w:ascii="Arial" w:hAnsi="Arial" w:cs="Arial"/>
          <w:sz w:val="20"/>
          <w:szCs w:val="20"/>
        </w:rPr>
      </w:pPr>
    </w:p>
    <w:p w:rsidR="00A968EF" w:rsidRPr="002E7CCC" w:rsidRDefault="00A968EF">
      <w:pPr>
        <w:jc w:val="both"/>
        <w:rPr>
          <w:rFonts w:ascii="Arial" w:hAnsi="Arial" w:cs="Arial"/>
          <w:sz w:val="20"/>
          <w:szCs w:val="20"/>
        </w:rPr>
      </w:pPr>
    </w:p>
    <w:p w:rsidR="00A968EF" w:rsidRDefault="00836314" w:rsidP="00836314">
      <w:pPr>
        <w:jc w:val="both"/>
        <w:rPr>
          <w:rStyle w:val="cs80d9435b30"/>
        </w:rPr>
      </w:pPr>
      <w:r w:rsidRPr="002E7CCC">
        <w:rPr>
          <w:rStyle w:val="cs9b0062630"/>
        </w:rPr>
        <w:t xml:space="preserve">30. </w:t>
      </w:r>
      <w:r w:rsidR="00A968EF" w:rsidRPr="002E7CCC">
        <w:rPr>
          <w:rStyle w:val="cs9b0062630"/>
        </w:rPr>
        <w:t>Оновлена Брошура дослідника [</w:t>
      </w:r>
      <w:r w:rsidR="00A968EF">
        <w:rPr>
          <w:rStyle w:val="cs9b0062630"/>
          <w:lang w:val="en-US"/>
        </w:rPr>
        <w:t>JNJ</w:t>
      </w:r>
      <w:r w:rsidR="00A968EF" w:rsidRPr="002E7CCC">
        <w:rPr>
          <w:rStyle w:val="cs9b0062630"/>
        </w:rPr>
        <w:t xml:space="preserve">-67896062 </w:t>
      </w:r>
      <w:r w:rsidR="00A968EF">
        <w:rPr>
          <w:rStyle w:val="cs9b0062630"/>
          <w:lang w:val="en-US"/>
        </w:rPr>
        <w:t>Opsumit</w:t>
      </w:r>
      <w:r w:rsidR="00A968EF" w:rsidRPr="002E7CCC">
        <w:rPr>
          <w:rStyle w:val="cs9b0062630"/>
        </w:rPr>
        <w:t>® (Мацітентан)], версія 17, січень 2020 р.</w:t>
      </w:r>
      <w:r w:rsidR="00A968EF" w:rsidRPr="002E7CCC">
        <w:rPr>
          <w:rStyle w:val="cs9f0a404030"/>
        </w:rPr>
        <w:t xml:space="preserve"> до протоколу клінічного дослідження «Довгострокове, багатоцентрове, відкрите дослідження без контрольної групи, що є продовженням дослідження МЕРІТ-1, для оцінки безпеки, переносимості та ефективності </w:t>
      </w:r>
      <w:r w:rsidR="00A968EF" w:rsidRPr="002E7CCC">
        <w:rPr>
          <w:rStyle w:val="cs9b0062630"/>
        </w:rPr>
        <w:t>Мацітентану</w:t>
      </w:r>
      <w:r w:rsidR="00A968EF" w:rsidRPr="002E7CCC">
        <w:rPr>
          <w:rStyle w:val="cs9f0a404030"/>
        </w:rPr>
        <w:t xml:space="preserve"> у пацієнтів з неоперабельною хронічною тромбоемболічною легеневою гіпертензією (ХТЛГ)», код досліження </w:t>
      </w:r>
      <w:r w:rsidR="00A968EF">
        <w:rPr>
          <w:rStyle w:val="cs9b0062630"/>
          <w:lang w:val="en-US"/>
        </w:rPr>
        <w:t>AC</w:t>
      </w:r>
      <w:r w:rsidR="00A968EF" w:rsidRPr="002E7CCC">
        <w:rPr>
          <w:rStyle w:val="cs9b0062630"/>
        </w:rPr>
        <w:t>-055</w:t>
      </w:r>
      <w:r w:rsidR="00A968EF">
        <w:rPr>
          <w:rStyle w:val="cs9b0062630"/>
          <w:lang w:val="en-US"/>
        </w:rPr>
        <w:t>E</w:t>
      </w:r>
      <w:r w:rsidR="00A968EF" w:rsidRPr="002E7CCC">
        <w:rPr>
          <w:rStyle w:val="cs9b0062630"/>
        </w:rPr>
        <w:t>202 (</w:t>
      </w:r>
      <w:r w:rsidR="00A968EF">
        <w:rPr>
          <w:rStyle w:val="cs9b0062630"/>
          <w:lang w:val="en-US"/>
        </w:rPr>
        <w:t>MERIT</w:t>
      </w:r>
      <w:r w:rsidR="00A968EF" w:rsidRPr="002E7CCC">
        <w:rPr>
          <w:rStyle w:val="cs9b0062630"/>
        </w:rPr>
        <w:t>-2)</w:t>
      </w:r>
      <w:r w:rsidR="00A968EF" w:rsidRPr="002E7CCC">
        <w:rPr>
          <w:rStyle w:val="cs9f0a404030"/>
        </w:rPr>
        <w:t xml:space="preserve">, версія 1 від 29.10.2013 р.; спонсор - Актеліон Фармасьютікалс, Лтд. </w:t>
      </w:r>
      <w:r w:rsidR="00A968EF">
        <w:rPr>
          <w:rStyle w:val="cs9f0a404030"/>
          <w:lang w:val="en-US"/>
        </w:rPr>
        <w:t>Actelion</w:t>
      </w:r>
      <w:r w:rsidR="00A968EF" w:rsidRPr="002E7CCC">
        <w:rPr>
          <w:rStyle w:val="cs9f0a404030"/>
        </w:rPr>
        <w:t xml:space="preserve"> </w:t>
      </w:r>
      <w:r w:rsidR="00A968EF">
        <w:rPr>
          <w:rStyle w:val="cs9f0a404030"/>
          <w:lang w:val="en-US"/>
        </w:rPr>
        <w:t>Pharmaceuticals</w:t>
      </w:r>
      <w:r w:rsidR="00A968EF" w:rsidRPr="002E7CCC">
        <w:rPr>
          <w:rStyle w:val="cs9f0a404030"/>
        </w:rPr>
        <w:t xml:space="preserve"> </w:t>
      </w:r>
      <w:r w:rsidR="00A968EF">
        <w:rPr>
          <w:rStyle w:val="cs9f0a404030"/>
          <w:lang w:val="en-US"/>
        </w:rPr>
        <w:t>Ltd</w:t>
      </w:r>
      <w:r w:rsidR="00A968EF" w:rsidRPr="002E7CCC">
        <w:rPr>
          <w:rStyle w:val="cs9f0a404030"/>
        </w:rPr>
        <w:t xml:space="preserve">., </w:t>
      </w:r>
      <w:r w:rsidR="00A968EF">
        <w:rPr>
          <w:rStyle w:val="cs9f0a404030"/>
          <w:lang w:val="en-US"/>
        </w:rPr>
        <w:t>Switzerland</w:t>
      </w:r>
    </w:p>
    <w:p w:rsidR="00A968EF" w:rsidRPr="002E7CCC" w:rsidRDefault="00A968EF" w:rsidP="00836314">
      <w:pPr>
        <w:pStyle w:val="cs80d9435b"/>
        <w:rPr>
          <w:rFonts w:ascii="Arial" w:hAnsi="Arial" w:cs="Arial"/>
          <w:sz w:val="20"/>
          <w:szCs w:val="20"/>
        </w:rPr>
      </w:pPr>
      <w:r w:rsidRPr="002E7CCC">
        <w:rPr>
          <w:rFonts w:ascii="Arial" w:hAnsi="Arial" w:cs="Arial"/>
          <w:sz w:val="20"/>
          <w:szCs w:val="20"/>
        </w:rPr>
        <w:t>Заявник - ТОВ «МБ Квест»</w:t>
      </w:r>
    </w:p>
    <w:p w:rsidR="00A968EF" w:rsidRPr="002E7CCC" w:rsidRDefault="00A968EF">
      <w:pPr>
        <w:jc w:val="both"/>
        <w:rPr>
          <w:rFonts w:ascii="Arial" w:hAnsi="Arial" w:cs="Arial"/>
          <w:sz w:val="20"/>
          <w:szCs w:val="20"/>
        </w:rPr>
      </w:pPr>
    </w:p>
    <w:p w:rsidR="00A968EF" w:rsidRPr="002E7CCC" w:rsidRDefault="00A968EF">
      <w:pPr>
        <w:jc w:val="both"/>
        <w:rPr>
          <w:rFonts w:ascii="Arial" w:hAnsi="Arial" w:cs="Arial"/>
          <w:sz w:val="20"/>
          <w:szCs w:val="20"/>
        </w:rPr>
      </w:pPr>
    </w:p>
    <w:p w:rsidR="00A968EF" w:rsidRDefault="00836314" w:rsidP="00836314">
      <w:pPr>
        <w:jc w:val="both"/>
        <w:rPr>
          <w:rStyle w:val="cs80d9435b31"/>
        </w:rPr>
      </w:pPr>
      <w:r w:rsidRPr="002E7CCC">
        <w:rPr>
          <w:rStyle w:val="cs9b0062631"/>
        </w:rPr>
        <w:t xml:space="preserve">31. </w:t>
      </w:r>
      <w:r w:rsidR="00A968EF" w:rsidRPr="002E7CCC">
        <w:rPr>
          <w:rStyle w:val="cs9b0062631"/>
        </w:rPr>
        <w:t>Зміна назви місць проведення клінічного випробування</w:t>
      </w:r>
      <w:r w:rsidR="00A968EF" w:rsidRPr="002E7CCC">
        <w:rPr>
          <w:rStyle w:val="cs9f0a404031"/>
        </w:rPr>
        <w:t xml:space="preserve"> до протоколу клінічного дослідження «Відкрите, з одним рукавом лікування подовження подвійного сліпого, рандомізованого, активно контрольованого, в паралельних групах клінічного дослідження </w:t>
      </w:r>
      <w:r w:rsidR="00A968EF" w:rsidRPr="002E7CCC">
        <w:rPr>
          <w:rStyle w:val="cs9b0062631"/>
        </w:rPr>
        <w:t>паліперидону</w:t>
      </w:r>
      <w:r w:rsidR="00A968EF" w:rsidRPr="002E7CCC">
        <w:rPr>
          <w:rStyle w:val="cs9f0a404031"/>
        </w:rPr>
        <w:t xml:space="preserve"> пальмітату шестимісячної дії», код дослідження </w:t>
      </w:r>
      <w:r w:rsidR="00A968EF">
        <w:rPr>
          <w:rStyle w:val="cs9b0062631"/>
          <w:lang w:val="en-US"/>
        </w:rPr>
        <w:t>R</w:t>
      </w:r>
      <w:r w:rsidR="00A968EF" w:rsidRPr="002E7CCC">
        <w:rPr>
          <w:rStyle w:val="cs9b0062631"/>
        </w:rPr>
        <w:t>092670</w:t>
      </w:r>
      <w:r w:rsidR="00A968EF">
        <w:rPr>
          <w:rStyle w:val="cs9b0062631"/>
          <w:lang w:val="en-US"/>
        </w:rPr>
        <w:t>PSY</w:t>
      </w:r>
      <w:r w:rsidR="00A968EF" w:rsidRPr="002E7CCC">
        <w:rPr>
          <w:rStyle w:val="cs9b0062631"/>
        </w:rPr>
        <w:t>3016</w:t>
      </w:r>
      <w:r w:rsidR="00A968EF" w:rsidRPr="002E7CCC">
        <w:rPr>
          <w:rStyle w:val="cs9f0a404031"/>
        </w:rPr>
        <w:t>, від 14.02.2019 р.; спонсор - «ЯНССЕН ФАРМАЦЕВТИКА НВ», Бельгія</w:t>
      </w:r>
    </w:p>
    <w:p w:rsidR="00A968EF" w:rsidRDefault="00A968EF">
      <w:pPr>
        <w:pStyle w:val="cs80d9435b"/>
      </w:pPr>
      <w:r>
        <w:rPr>
          <w:rStyle w:val="cs9f0a404031"/>
          <w:lang w:val="en-US"/>
        </w:rPr>
        <w:t> </w:t>
      </w:r>
    </w:p>
    <w:tbl>
      <w:tblPr>
        <w:tblW w:w="0" w:type="auto"/>
        <w:tblInd w:w="-29" w:type="dxa"/>
        <w:tblCellMar>
          <w:left w:w="0" w:type="dxa"/>
          <w:right w:w="0" w:type="dxa"/>
        </w:tblCellMar>
        <w:tblLook w:val="04A0" w:firstRow="1" w:lastRow="0" w:firstColumn="1" w:lastColumn="0" w:noHBand="0" w:noVBand="1"/>
      </w:tblPr>
      <w:tblGrid>
        <w:gridCol w:w="4838"/>
        <w:gridCol w:w="4813"/>
      </w:tblGrid>
      <w:tr w:rsidR="00A968EF" w:rsidRPr="00815DBF" w:rsidTr="00836314">
        <w:trPr>
          <w:trHeight w:val="213"/>
        </w:trPr>
        <w:tc>
          <w:tcPr>
            <w:tcW w:w="4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815DBF" w:rsidRDefault="00A968EF">
            <w:pPr>
              <w:pStyle w:val="cs2e86d3a6"/>
            </w:pPr>
            <w:r w:rsidRPr="00815DBF">
              <w:rPr>
                <w:rStyle w:val="cs9b0062631"/>
                <w:b w:val="0"/>
              </w:rPr>
              <w:t>БУЛО</w:t>
            </w:r>
          </w:p>
        </w:tc>
        <w:tc>
          <w:tcPr>
            <w:tcW w:w="4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815DBF" w:rsidRDefault="00A968EF">
            <w:pPr>
              <w:pStyle w:val="cs2e86d3a6"/>
            </w:pPr>
            <w:r w:rsidRPr="00815DBF">
              <w:rPr>
                <w:rStyle w:val="cs9b0062631"/>
                <w:b w:val="0"/>
              </w:rPr>
              <w:t>СТАЛО</w:t>
            </w:r>
          </w:p>
        </w:tc>
      </w:tr>
      <w:tr w:rsidR="00A968EF" w:rsidRPr="00815DBF" w:rsidTr="00836314">
        <w:trPr>
          <w:trHeight w:val="213"/>
        </w:trPr>
        <w:tc>
          <w:tcPr>
            <w:tcW w:w="4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815DBF" w:rsidRDefault="00A968EF">
            <w:pPr>
              <w:pStyle w:val="cs80d9435b"/>
            </w:pPr>
            <w:r w:rsidRPr="00815DBF">
              <w:rPr>
                <w:rStyle w:val="cs9b0062631"/>
                <w:b w:val="0"/>
              </w:rPr>
              <w:t xml:space="preserve">к.м.н. Серебреннікова О.А. </w:t>
            </w:r>
          </w:p>
          <w:p w:rsidR="00A968EF" w:rsidRPr="00815DBF" w:rsidRDefault="00A968EF">
            <w:pPr>
              <w:pStyle w:val="cs80d9435b"/>
            </w:pPr>
            <w:r w:rsidRPr="00E8464C">
              <w:rPr>
                <w:rStyle w:val="cs9b0062631"/>
              </w:rPr>
              <w:t>Комунальний заклад</w:t>
            </w:r>
            <w:r w:rsidRPr="00815DBF">
              <w:rPr>
                <w:rStyle w:val="cs9b0062631"/>
                <w:b w:val="0"/>
              </w:rPr>
              <w:t xml:space="preserve"> </w:t>
            </w:r>
            <w:r w:rsidRPr="001D1130">
              <w:rPr>
                <w:rStyle w:val="cs9b0062631"/>
              </w:rPr>
              <w:t xml:space="preserve">«Вінницька обласна психоневрологічна лікарня ім. акад. </w:t>
            </w:r>
            <w:r w:rsidR="00815DBF" w:rsidRPr="001D1130">
              <w:rPr>
                <w:rStyle w:val="cs9b0062631"/>
              </w:rPr>
              <w:t xml:space="preserve">                          </w:t>
            </w:r>
            <w:r w:rsidRPr="001D1130">
              <w:rPr>
                <w:rStyle w:val="cs9b0062631"/>
              </w:rPr>
              <w:t>О.І. Ющенка»</w:t>
            </w:r>
            <w:r w:rsidRPr="00815DBF">
              <w:rPr>
                <w:rStyle w:val="cs9b0062631"/>
                <w:b w:val="0"/>
              </w:rPr>
              <w:t>, чоловіче відділення №21, жіноче відділення №15, Вінницький національний медичний університет ім. М.І. Пирогова, кафедра психіатрії, наркології та психотерапії з курсом післядипломної освіти, м. Вінниця</w:t>
            </w:r>
          </w:p>
        </w:tc>
        <w:tc>
          <w:tcPr>
            <w:tcW w:w="4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815DBF" w:rsidRDefault="00A968EF">
            <w:pPr>
              <w:pStyle w:val="cs80d9435b"/>
            </w:pPr>
            <w:r w:rsidRPr="00815DBF">
              <w:rPr>
                <w:rStyle w:val="cs9b0062631"/>
                <w:b w:val="0"/>
              </w:rPr>
              <w:t xml:space="preserve">к.м.н. Серебреннікова О.А. </w:t>
            </w:r>
          </w:p>
          <w:p w:rsidR="00A968EF" w:rsidRPr="00815DBF" w:rsidRDefault="00A968EF">
            <w:pPr>
              <w:pStyle w:val="cs80d9435b"/>
            </w:pPr>
            <w:r w:rsidRPr="00E8464C">
              <w:rPr>
                <w:rStyle w:val="cs9b0062631"/>
              </w:rPr>
              <w:t>Комунальне некомерційне підприємство</w:t>
            </w:r>
            <w:r w:rsidRPr="00815DBF">
              <w:rPr>
                <w:rStyle w:val="cs9b0062631"/>
                <w:b w:val="0"/>
              </w:rPr>
              <w:t xml:space="preserve"> </w:t>
            </w:r>
            <w:r w:rsidRPr="001D1130">
              <w:rPr>
                <w:rStyle w:val="cs9b0062631"/>
              </w:rPr>
              <w:t xml:space="preserve">«Вінницька обласна клінічна психоневрологічна лікарня ім. акад. </w:t>
            </w:r>
            <w:r w:rsidR="001D1130">
              <w:rPr>
                <w:rStyle w:val="cs9b0062631"/>
              </w:rPr>
              <w:t xml:space="preserve">                       </w:t>
            </w:r>
            <w:r w:rsidRPr="001D1130">
              <w:rPr>
                <w:rStyle w:val="cs9b0062631"/>
              </w:rPr>
              <w:t>О.І. Ющенка Вінницької обласної ради»,</w:t>
            </w:r>
            <w:r w:rsidRPr="00815DBF">
              <w:rPr>
                <w:rStyle w:val="cs9b0062631"/>
                <w:b w:val="0"/>
              </w:rPr>
              <w:t xml:space="preserve"> чоловіче відділення №21, жіноче відділення №15, Вінницький національний медичний університет ім. М.І. Пирогова, кафедра психіатрії, наркології та психотерапії з курсом післядипломної освіти, м. Вінниця</w:t>
            </w:r>
          </w:p>
        </w:tc>
      </w:tr>
      <w:tr w:rsidR="00A968EF" w:rsidRPr="00815DBF" w:rsidTr="00836314">
        <w:trPr>
          <w:trHeight w:val="213"/>
        </w:trPr>
        <w:tc>
          <w:tcPr>
            <w:tcW w:w="4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815DBF" w:rsidRDefault="00A968EF">
            <w:pPr>
              <w:pStyle w:val="cs80d9435b"/>
            </w:pPr>
            <w:r w:rsidRPr="00815DBF">
              <w:rPr>
                <w:rStyle w:val="cs9b0062631"/>
                <w:b w:val="0"/>
              </w:rPr>
              <w:t xml:space="preserve">лікар Михняк С.І. </w:t>
            </w:r>
          </w:p>
          <w:p w:rsidR="00A968EF" w:rsidRPr="00815DBF" w:rsidRDefault="00A968EF">
            <w:pPr>
              <w:pStyle w:val="cs80d9435b"/>
            </w:pPr>
            <w:r w:rsidRPr="001D1130">
              <w:rPr>
                <w:rStyle w:val="cs9b0062631"/>
              </w:rPr>
              <w:t>Комунальний заклад</w:t>
            </w:r>
            <w:r w:rsidRPr="00815DBF">
              <w:rPr>
                <w:rStyle w:val="cs9b0062631"/>
                <w:b w:val="0"/>
              </w:rPr>
              <w:t xml:space="preserve"> Львівської обласної ради «Львівська обласна клінічна психіатрична лікарня», 20 відділення, м. Львів</w:t>
            </w:r>
          </w:p>
        </w:tc>
        <w:tc>
          <w:tcPr>
            <w:tcW w:w="4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815DBF" w:rsidRDefault="00A968EF">
            <w:pPr>
              <w:pStyle w:val="cs80d9435b"/>
            </w:pPr>
            <w:r w:rsidRPr="00815DBF">
              <w:rPr>
                <w:rStyle w:val="cs9b0062631"/>
                <w:b w:val="0"/>
              </w:rPr>
              <w:t>лікар Михняк С.І.</w:t>
            </w:r>
          </w:p>
          <w:p w:rsidR="00A968EF" w:rsidRPr="00815DBF" w:rsidRDefault="00A968EF">
            <w:pPr>
              <w:pStyle w:val="cs80d9435b"/>
            </w:pPr>
            <w:r w:rsidRPr="001D1130">
              <w:rPr>
                <w:rStyle w:val="cs9b0062631"/>
              </w:rPr>
              <w:t>Комунальне некомерційне підприємство</w:t>
            </w:r>
            <w:r w:rsidRPr="00815DBF">
              <w:rPr>
                <w:rStyle w:val="cs9b0062631"/>
                <w:b w:val="0"/>
              </w:rPr>
              <w:t xml:space="preserve"> Львівської обласної ради «Львівська обласна клінічна психіатрична лікарня», 20 відділення, </w:t>
            </w:r>
            <w:r w:rsidR="00815DBF">
              <w:rPr>
                <w:rStyle w:val="cs9b0062631"/>
                <w:b w:val="0"/>
              </w:rPr>
              <w:t xml:space="preserve">            </w:t>
            </w:r>
            <w:r w:rsidRPr="00815DBF">
              <w:rPr>
                <w:rStyle w:val="cs9b0062631"/>
                <w:b w:val="0"/>
              </w:rPr>
              <w:t>м. Львів</w:t>
            </w:r>
          </w:p>
        </w:tc>
      </w:tr>
      <w:tr w:rsidR="00A968EF" w:rsidRPr="00815DBF" w:rsidTr="00836314">
        <w:trPr>
          <w:trHeight w:val="213"/>
        </w:trPr>
        <w:tc>
          <w:tcPr>
            <w:tcW w:w="4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815DBF" w:rsidRDefault="00A968EF">
            <w:pPr>
              <w:pStyle w:val="cs80d9435b"/>
            </w:pPr>
            <w:r w:rsidRPr="00815DBF">
              <w:rPr>
                <w:rStyle w:val="cs9b0062631"/>
                <w:b w:val="0"/>
              </w:rPr>
              <w:t xml:space="preserve">гол. лікар Михайлюкович О.К. </w:t>
            </w:r>
          </w:p>
          <w:p w:rsidR="00A968EF" w:rsidRPr="00815DBF" w:rsidRDefault="00A968EF" w:rsidP="00815DBF">
            <w:pPr>
              <w:pStyle w:val="cs80d9435b"/>
            </w:pPr>
            <w:r w:rsidRPr="001D1130">
              <w:rPr>
                <w:rStyle w:val="cs9b0062631"/>
              </w:rPr>
              <w:t>Комунальна установа «Одеська обласна психіатрична лікарня №2»</w:t>
            </w:r>
            <w:r w:rsidRPr="00815DBF">
              <w:rPr>
                <w:rStyle w:val="cs9b0062631"/>
                <w:b w:val="0"/>
              </w:rPr>
              <w:t>, відділення №14 (жіноче), відділення №16 (чоловіче),</w:t>
            </w:r>
            <w:r w:rsidR="00815DBF">
              <w:rPr>
                <w:rStyle w:val="cs9b0062631"/>
                <w:b w:val="0"/>
              </w:rPr>
              <w:t xml:space="preserve">                            </w:t>
            </w:r>
            <w:r w:rsidRPr="00815DBF">
              <w:rPr>
                <w:rStyle w:val="cs9b0062631"/>
                <w:b w:val="0"/>
              </w:rPr>
              <w:t>с. Олександрівка, Комінтернівський р-н, Одеська область</w:t>
            </w:r>
          </w:p>
        </w:tc>
        <w:tc>
          <w:tcPr>
            <w:tcW w:w="4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815DBF" w:rsidRDefault="00A968EF">
            <w:pPr>
              <w:pStyle w:val="cs80d9435b"/>
            </w:pPr>
            <w:r w:rsidRPr="00815DBF">
              <w:rPr>
                <w:rStyle w:val="cs9b0062631"/>
                <w:b w:val="0"/>
              </w:rPr>
              <w:t xml:space="preserve">в.о. директора Михайлюкович О.К. </w:t>
            </w:r>
          </w:p>
          <w:p w:rsidR="00A968EF" w:rsidRPr="00815DBF" w:rsidRDefault="00A968EF" w:rsidP="00815DBF">
            <w:pPr>
              <w:pStyle w:val="cs80d9435b"/>
            </w:pPr>
            <w:r w:rsidRPr="001D1130">
              <w:rPr>
                <w:rStyle w:val="cs9b0062631"/>
              </w:rPr>
              <w:t>Комунальне некомерційне підприємство «Одеська обласна психіатрична лікарня № 2 «Одеської обласної ради»</w:t>
            </w:r>
            <w:r w:rsidRPr="00815DBF">
              <w:rPr>
                <w:rStyle w:val="cs9b0062631"/>
                <w:b w:val="0"/>
              </w:rPr>
              <w:t>, відділення №14 (жіноче), відділення №16 (чоловіче),</w:t>
            </w:r>
            <w:r w:rsidR="00815DBF">
              <w:rPr>
                <w:rStyle w:val="cs9b0062631"/>
                <w:b w:val="0"/>
              </w:rPr>
              <w:t xml:space="preserve">                            </w:t>
            </w:r>
            <w:r w:rsidRPr="00815DBF">
              <w:rPr>
                <w:rStyle w:val="cs9b0062631"/>
                <w:b w:val="0"/>
              </w:rPr>
              <w:t>с. Олександрівка, Лиманський р-н, Одеська область</w:t>
            </w:r>
          </w:p>
        </w:tc>
      </w:tr>
    </w:tbl>
    <w:p w:rsidR="00A968EF" w:rsidRPr="002E7CCC" w:rsidRDefault="00A968EF" w:rsidP="00836314">
      <w:pPr>
        <w:pStyle w:val="cs80d9435b"/>
        <w:rPr>
          <w:rFonts w:ascii="Arial" w:hAnsi="Arial" w:cs="Arial"/>
          <w:sz w:val="20"/>
          <w:szCs w:val="20"/>
        </w:rPr>
      </w:pPr>
      <w:r w:rsidRPr="002E7CCC">
        <w:rPr>
          <w:rFonts w:ascii="Arial" w:hAnsi="Arial" w:cs="Arial"/>
          <w:sz w:val="20"/>
          <w:szCs w:val="20"/>
        </w:rPr>
        <w:t>Заявник - «ЯНССЕН ФАРМАЦЕВТИКА НВ», Бельгія</w:t>
      </w:r>
    </w:p>
    <w:p w:rsidR="00A968EF" w:rsidRPr="002E7CCC" w:rsidRDefault="00A968EF">
      <w:pPr>
        <w:jc w:val="both"/>
        <w:rPr>
          <w:rFonts w:ascii="Arial" w:hAnsi="Arial" w:cs="Arial"/>
          <w:sz w:val="20"/>
          <w:szCs w:val="20"/>
        </w:rPr>
      </w:pPr>
    </w:p>
    <w:p w:rsidR="00A968EF" w:rsidRPr="002E7CCC" w:rsidRDefault="00A968EF">
      <w:pPr>
        <w:jc w:val="both"/>
        <w:rPr>
          <w:rFonts w:ascii="Arial" w:hAnsi="Arial" w:cs="Arial"/>
          <w:sz w:val="20"/>
          <w:szCs w:val="20"/>
        </w:rPr>
      </w:pPr>
    </w:p>
    <w:p w:rsidR="00A968EF" w:rsidRDefault="00836314" w:rsidP="00836314">
      <w:pPr>
        <w:jc w:val="both"/>
        <w:rPr>
          <w:rStyle w:val="cs80d9435b32"/>
        </w:rPr>
      </w:pPr>
      <w:r w:rsidRPr="002E7CCC">
        <w:rPr>
          <w:rStyle w:val="cs9b0062632"/>
        </w:rPr>
        <w:t xml:space="preserve">32. </w:t>
      </w:r>
      <w:r w:rsidR="00A968EF" w:rsidRPr="002E7CCC">
        <w:rPr>
          <w:rStyle w:val="cs9b0062632"/>
        </w:rPr>
        <w:t>Збільшення запланованої кількості досліджуваних в Україні з 40 до 50 осіб</w:t>
      </w:r>
      <w:r w:rsidR="00A968EF" w:rsidRPr="002E7CCC">
        <w:rPr>
          <w:rStyle w:val="cs9f0a404032"/>
        </w:rPr>
        <w:t xml:space="preserve"> до протоколу клінічного дослідження «Багатоцентрове, багатонаціональне, рандомізоване, контрольоване за допомогою активного препарату дослідження для оцінки ефективності та безпеки </w:t>
      </w:r>
      <w:r w:rsidR="00A968EF" w:rsidRPr="002E7CCC">
        <w:rPr>
          <w:rStyle w:val="cs9b0062632"/>
        </w:rPr>
        <w:t>карбоксимальтози заліза</w:t>
      </w:r>
      <w:r w:rsidR="00A968EF" w:rsidRPr="002E7CCC">
        <w:rPr>
          <w:rStyle w:val="cs9f0a404032"/>
        </w:rPr>
        <w:t xml:space="preserve"> для внутрішньовенного введення у дітей із залізодефіцитною анемією», код дослідження </w:t>
      </w:r>
      <w:r w:rsidR="00A968EF" w:rsidRPr="002E7CCC">
        <w:rPr>
          <w:rStyle w:val="cs9b0062632"/>
        </w:rPr>
        <w:t>1</w:t>
      </w:r>
      <w:r w:rsidR="00A968EF">
        <w:rPr>
          <w:rStyle w:val="cs9b0062632"/>
          <w:lang w:val="en-US"/>
        </w:rPr>
        <w:t>VIT</w:t>
      </w:r>
      <w:r w:rsidR="00A968EF" w:rsidRPr="002E7CCC">
        <w:rPr>
          <w:rStyle w:val="cs9b0062632"/>
        </w:rPr>
        <w:t>17044</w:t>
      </w:r>
      <w:r w:rsidR="00A968EF" w:rsidRPr="002E7CCC">
        <w:rPr>
          <w:rStyle w:val="cs9f0a404032"/>
        </w:rPr>
        <w:t xml:space="preserve">, від 20 квітня 2017 р. з інкорпорованою </w:t>
      </w:r>
      <w:r w:rsidR="00A968EF" w:rsidRPr="000E0E12">
        <w:rPr>
          <w:rStyle w:val="cs9f0a404032"/>
          <w:lang w:val="ru-RU"/>
        </w:rPr>
        <w:t>Поправкою 2 від 13 березня 2019 р. та Адміністративною зміною 1 від 26 вересня 2019 р.; спонсор - «Амерікан Реджент, Інк.», США</w:t>
      </w:r>
    </w:p>
    <w:p w:rsidR="00A968EF" w:rsidRPr="000E0E12" w:rsidRDefault="00A968EF" w:rsidP="00836314">
      <w:pPr>
        <w:pStyle w:val="cs80d9435b"/>
        <w:rPr>
          <w:rFonts w:ascii="Arial" w:hAnsi="Arial" w:cs="Arial"/>
          <w:sz w:val="20"/>
          <w:szCs w:val="20"/>
          <w:lang w:val="ru-RU"/>
        </w:rPr>
      </w:pPr>
      <w:r w:rsidRPr="000E0E12">
        <w:rPr>
          <w:rFonts w:ascii="Arial" w:hAnsi="Arial" w:cs="Arial"/>
          <w:sz w:val="20"/>
          <w:szCs w:val="20"/>
          <w:lang w:val="ru-RU"/>
        </w:rPr>
        <w:lastRenderedPageBreak/>
        <w:t>Заявник - Товариство з обмеженою відповідальністю «КЦР Україна»</w:t>
      </w:r>
    </w:p>
    <w:p w:rsidR="00A968EF" w:rsidRPr="000E0E12" w:rsidRDefault="00A968EF">
      <w:pPr>
        <w:jc w:val="both"/>
        <w:rPr>
          <w:rFonts w:ascii="Arial" w:hAnsi="Arial" w:cs="Arial"/>
          <w:sz w:val="20"/>
          <w:szCs w:val="20"/>
          <w:lang w:val="ru-RU"/>
        </w:rPr>
      </w:pPr>
    </w:p>
    <w:p w:rsidR="00A968EF" w:rsidRPr="000E0E12" w:rsidRDefault="00A968EF">
      <w:pPr>
        <w:jc w:val="both"/>
        <w:rPr>
          <w:rFonts w:ascii="Arial" w:hAnsi="Arial" w:cs="Arial"/>
          <w:sz w:val="20"/>
          <w:szCs w:val="20"/>
          <w:lang w:val="ru-RU"/>
        </w:rPr>
      </w:pPr>
    </w:p>
    <w:p w:rsidR="00A968EF" w:rsidRDefault="00836314" w:rsidP="00836314">
      <w:pPr>
        <w:jc w:val="both"/>
        <w:rPr>
          <w:rStyle w:val="cs80d9435b33"/>
        </w:rPr>
      </w:pPr>
      <w:r>
        <w:rPr>
          <w:rStyle w:val="cs9b0062633"/>
          <w:lang w:val="ru-RU"/>
        </w:rPr>
        <w:t xml:space="preserve">33. </w:t>
      </w:r>
      <w:r w:rsidR="00A968EF" w:rsidRPr="000E0E12">
        <w:rPr>
          <w:rStyle w:val="cs9b0062633"/>
          <w:lang w:val="ru-RU"/>
        </w:rPr>
        <w:t>Зразок маркування препарату Ралінепаг, таблетки 50 мкг або 250 мкг, або 400 мкг, для блістеру, українською мовою; Зразок маркування препарату Ралінепаг, таблетки 50 мкг або 250 мкг, або 400 мкг, для коробки, українською мовою; Зразок маркування препарату Ралінепаг, комплект для лікування, таблетки 50 мкг або 250 мкг, або 400 мкг, українською мовою</w:t>
      </w:r>
      <w:r w:rsidR="00A968EF" w:rsidRPr="000E0E12">
        <w:rPr>
          <w:rStyle w:val="cs9f0a404033"/>
          <w:lang w:val="ru-RU"/>
        </w:rPr>
        <w:t xml:space="preserve"> до протоколу клінічного дослідження «</w:t>
      </w:r>
      <w:r w:rsidR="00A968EF">
        <w:rPr>
          <w:rStyle w:val="cs9f0a404033"/>
          <w:lang w:val="en-US"/>
        </w:rPr>
        <w:t>ADVANCE</w:t>
      </w:r>
      <w:r w:rsidR="00A968EF" w:rsidRPr="000E0E12">
        <w:rPr>
          <w:rStyle w:val="cs9f0a404033"/>
          <w:lang w:val="ru-RU"/>
        </w:rPr>
        <w:t xml:space="preserve"> </w:t>
      </w:r>
      <w:r w:rsidR="00A968EF">
        <w:rPr>
          <w:rStyle w:val="cs9f0a404033"/>
          <w:lang w:val="en-US"/>
        </w:rPr>
        <w:t>EXTENSION</w:t>
      </w:r>
      <w:r w:rsidR="00A968EF" w:rsidRPr="000E0E12">
        <w:rPr>
          <w:rStyle w:val="cs9f0a404033"/>
          <w:lang w:val="ru-RU"/>
        </w:rPr>
        <w:t xml:space="preserve"> відкрите розширене дослідження з оцінки довгострокової ефективності та безпечності </w:t>
      </w:r>
      <w:r w:rsidR="00A968EF" w:rsidRPr="000E0E12">
        <w:rPr>
          <w:rStyle w:val="cs9b0062633"/>
          <w:lang w:val="ru-RU"/>
        </w:rPr>
        <w:t>ралінепагу</w:t>
      </w:r>
      <w:r w:rsidR="00A968EF" w:rsidRPr="000E0E12">
        <w:rPr>
          <w:rStyle w:val="cs9f0a404033"/>
          <w:lang w:val="ru-RU"/>
        </w:rPr>
        <w:t xml:space="preserve"> в пацієнтів із легеневою артеріальною гіпертензією», код </w:t>
      </w:r>
      <w:r w:rsidR="00A968EF">
        <w:rPr>
          <w:rStyle w:val="cs9f0a404033"/>
          <w:lang w:val="ru-RU"/>
        </w:rPr>
        <w:t>досліження</w:t>
      </w:r>
      <w:r w:rsidR="00A968EF" w:rsidRPr="000E0E12">
        <w:rPr>
          <w:rStyle w:val="cs9f0a404033"/>
          <w:lang w:val="ru-RU"/>
        </w:rPr>
        <w:t xml:space="preserve"> </w:t>
      </w:r>
      <w:r w:rsidR="00A968EF">
        <w:rPr>
          <w:rStyle w:val="cs9b0062633"/>
          <w:lang w:val="en-US"/>
        </w:rPr>
        <w:t>ROR</w:t>
      </w:r>
      <w:r w:rsidR="00A968EF" w:rsidRPr="000E0E12">
        <w:rPr>
          <w:rStyle w:val="cs9b0062633"/>
          <w:lang w:val="ru-RU"/>
        </w:rPr>
        <w:t>-</w:t>
      </w:r>
      <w:r w:rsidR="00A968EF">
        <w:rPr>
          <w:rStyle w:val="cs9b0062633"/>
          <w:lang w:val="en-US"/>
        </w:rPr>
        <w:t>PH</w:t>
      </w:r>
      <w:r w:rsidR="00A968EF" w:rsidRPr="000E0E12">
        <w:rPr>
          <w:rStyle w:val="cs9b0062633"/>
          <w:lang w:val="ru-RU"/>
        </w:rPr>
        <w:t>-303 (</w:t>
      </w:r>
      <w:r w:rsidR="00A968EF">
        <w:rPr>
          <w:rStyle w:val="cs9b0062633"/>
          <w:lang w:val="en-US"/>
        </w:rPr>
        <w:t>APD</w:t>
      </w:r>
      <w:r w:rsidR="00A968EF" w:rsidRPr="000E0E12">
        <w:rPr>
          <w:rStyle w:val="cs9b0062633"/>
          <w:lang w:val="ru-RU"/>
        </w:rPr>
        <w:t>811-303)</w:t>
      </w:r>
      <w:r w:rsidR="00A968EF" w:rsidRPr="000E0E12">
        <w:rPr>
          <w:rStyle w:val="cs9f0a404033"/>
          <w:lang w:val="ru-RU"/>
        </w:rPr>
        <w:t>, з інкорпорованою поправкою 3 від 28 червня 2019 року; спонсор - «Юнайтед Терап’ютікс Корпорейшн» (</w:t>
      </w:r>
      <w:r w:rsidR="00A968EF">
        <w:rPr>
          <w:rStyle w:val="cs9f0a404033"/>
          <w:lang w:val="en-US"/>
        </w:rPr>
        <w:t>United</w:t>
      </w:r>
      <w:r w:rsidR="00A968EF" w:rsidRPr="000E0E12">
        <w:rPr>
          <w:rStyle w:val="cs9f0a404033"/>
          <w:lang w:val="ru-RU"/>
        </w:rPr>
        <w:t xml:space="preserve"> </w:t>
      </w:r>
      <w:r w:rsidR="00A968EF">
        <w:rPr>
          <w:rStyle w:val="cs9f0a404033"/>
          <w:lang w:val="en-US"/>
        </w:rPr>
        <w:t>Therapeutics</w:t>
      </w:r>
      <w:r w:rsidR="00A968EF" w:rsidRPr="000E0E12">
        <w:rPr>
          <w:rStyle w:val="cs9f0a404033"/>
          <w:lang w:val="ru-RU"/>
        </w:rPr>
        <w:t xml:space="preserve"> </w:t>
      </w:r>
      <w:r w:rsidR="00A968EF">
        <w:rPr>
          <w:rStyle w:val="cs9f0a404033"/>
          <w:lang w:val="en-US"/>
        </w:rPr>
        <w:t>Corporation</w:t>
      </w:r>
      <w:r w:rsidR="00A968EF" w:rsidRPr="000E0E12">
        <w:rPr>
          <w:rStyle w:val="cs9f0a404033"/>
          <w:lang w:val="ru-RU"/>
        </w:rPr>
        <w:t xml:space="preserve">), </w:t>
      </w:r>
      <w:r w:rsidR="00A968EF">
        <w:rPr>
          <w:rStyle w:val="cs9f0a404033"/>
          <w:lang w:val="en-US"/>
        </w:rPr>
        <w:t>United</w:t>
      </w:r>
      <w:r w:rsidR="00A968EF" w:rsidRPr="000E0E12">
        <w:rPr>
          <w:rStyle w:val="cs9f0a404033"/>
          <w:lang w:val="ru-RU"/>
        </w:rPr>
        <w:t xml:space="preserve"> </w:t>
      </w:r>
      <w:r w:rsidR="00A968EF">
        <w:rPr>
          <w:rStyle w:val="cs9f0a404033"/>
          <w:lang w:val="en-US"/>
        </w:rPr>
        <w:t>States</w:t>
      </w:r>
    </w:p>
    <w:p w:rsidR="00A968EF" w:rsidRPr="00836314" w:rsidRDefault="00A968EF" w:rsidP="00836314">
      <w:pPr>
        <w:pStyle w:val="cs80d9435b"/>
        <w:rPr>
          <w:rFonts w:ascii="Arial" w:hAnsi="Arial" w:cs="Arial"/>
          <w:sz w:val="20"/>
          <w:szCs w:val="20"/>
        </w:rPr>
      </w:pPr>
      <w:r w:rsidRPr="00836314">
        <w:rPr>
          <w:rFonts w:ascii="Arial" w:hAnsi="Arial" w:cs="Arial"/>
          <w:sz w:val="20"/>
          <w:szCs w:val="20"/>
        </w:rPr>
        <w:t>Заявник - Підприємство з 100% іноземною інвестицією «АЙК’ЮВІА РДС Україна»</w:t>
      </w:r>
    </w:p>
    <w:p w:rsidR="00A968EF" w:rsidRPr="00836314" w:rsidRDefault="00A968EF">
      <w:pPr>
        <w:jc w:val="both"/>
        <w:rPr>
          <w:rFonts w:ascii="Arial" w:hAnsi="Arial" w:cs="Arial"/>
          <w:sz w:val="20"/>
          <w:szCs w:val="20"/>
        </w:rPr>
      </w:pPr>
    </w:p>
    <w:p w:rsidR="00A968EF" w:rsidRPr="00836314" w:rsidRDefault="00A968EF">
      <w:pPr>
        <w:jc w:val="both"/>
        <w:rPr>
          <w:rFonts w:ascii="Arial" w:hAnsi="Arial" w:cs="Arial"/>
          <w:sz w:val="20"/>
          <w:szCs w:val="20"/>
        </w:rPr>
      </w:pPr>
    </w:p>
    <w:p w:rsidR="00A968EF" w:rsidRDefault="00836314" w:rsidP="00836314">
      <w:pPr>
        <w:jc w:val="both"/>
        <w:rPr>
          <w:rStyle w:val="cs80d9435b34"/>
        </w:rPr>
      </w:pPr>
      <w:r>
        <w:rPr>
          <w:rStyle w:val="cs9b0062634"/>
          <w:lang w:val="ru-RU"/>
        </w:rPr>
        <w:t xml:space="preserve">34. </w:t>
      </w:r>
      <w:r w:rsidR="00A968EF" w:rsidRPr="000E0E12">
        <w:rPr>
          <w:rStyle w:val="cs9b0062634"/>
          <w:lang w:val="ru-RU"/>
        </w:rPr>
        <w:t xml:space="preserve">Стандартизоване телефонне інтерв'ю для документування обстеження за шкалою </w:t>
      </w:r>
      <w:r w:rsidR="00A968EF">
        <w:rPr>
          <w:rStyle w:val="cs9b0062634"/>
          <w:lang w:val="en-US"/>
        </w:rPr>
        <w:t>EDSS</w:t>
      </w:r>
      <w:r w:rsidR="00A968EF" w:rsidRPr="000E0E12">
        <w:rPr>
          <w:rStyle w:val="cs9b0062634"/>
          <w:lang w:val="ru-RU"/>
        </w:rPr>
        <w:t>_</w:t>
      </w:r>
      <w:r w:rsidR="00A968EF">
        <w:rPr>
          <w:rStyle w:val="cs9b0062634"/>
          <w:lang w:val="en-US"/>
        </w:rPr>
        <w:t>MS</w:t>
      </w:r>
      <w:r w:rsidR="00A968EF" w:rsidRPr="000E0E12">
        <w:rPr>
          <w:rStyle w:val="cs9b0062634"/>
          <w:lang w:val="ru-RU"/>
        </w:rPr>
        <w:t xml:space="preserve">700568_0026_ </w:t>
      </w:r>
      <w:r w:rsidR="00A968EF">
        <w:rPr>
          <w:rStyle w:val="cs9b0062634"/>
          <w:lang w:val="en-US"/>
        </w:rPr>
        <w:t>EDSS</w:t>
      </w:r>
      <w:r w:rsidR="00A968EF" w:rsidRPr="000E0E12">
        <w:rPr>
          <w:rStyle w:val="cs9b0062634"/>
          <w:lang w:val="ru-RU"/>
        </w:rPr>
        <w:t xml:space="preserve"> </w:t>
      </w:r>
      <w:r w:rsidR="00A968EF">
        <w:rPr>
          <w:rStyle w:val="cs9b0062634"/>
          <w:lang w:val="en-US"/>
        </w:rPr>
        <w:t>BY</w:t>
      </w:r>
      <w:r w:rsidR="00A968EF" w:rsidRPr="000E0E12">
        <w:rPr>
          <w:rStyle w:val="cs9b0062634"/>
          <w:lang w:val="ru-RU"/>
        </w:rPr>
        <w:t xml:space="preserve"> </w:t>
      </w:r>
      <w:r w:rsidR="00A968EF">
        <w:rPr>
          <w:rStyle w:val="cs9b0062634"/>
          <w:lang w:val="en-US"/>
        </w:rPr>
        <w:t>PHONE</w:t>
      </w:r>
      <w:r w:rsidR="00A968EF" w:rsidRPr="000E0E12">
        <w:rPr>
          <w:rStyle w:val="cs9b0062634"/>
          <w:lang w:val="ru-RU"/>
        </w:rPr>
        <w:t>_версія 1.1 від вересня 2019 року, переклад українською мовою від 21 лютого 2020 року; Стандартизоване опитування по телефону за розширеною шкалою оцінки інвалідизації (</w:t>
      </w:r>
      <w:r w:rsidR="00A968EF">
        <w:rPr>
          <w:rStyle w:val="cs9b0062634"/>
          <w:lang w:val="en-US"/>
        </w:rPr>
        <w:t>EDSS</w:t>
      </w:r>
      <w:r w:rsidR="00A968EF" w:rsidRPr="000E0E12">
        <w:rPr>
          <w:rStyle w:val="cs9b0062634"/>
          <w:lang w:val="ru-RU"/>
        </w:rPr>
        <w:t>)_</w:t>
      </w:r>
      <w:r w:rsidR="00A968EF">
        <w:rPr>
          <w:rStyle w:val="cs9b0062634"/>
          <w:lang w:val="en-US"/>
        </w:rPr>
        <w:t>MS</w:t>
      </w:r>
      <w:r w:rsidR="00A968EF" w:rsidRPr="000E0E12">
        <w:rPr>
          <w:rStyle w:val="cs9b0062634"/>
          <w:lang w:val="ru-RU"/>
        </w:rPr>
        <w:t xml:space="preserve">700568_0026_ </w:t>
      </w:r>
      <w:r w:rsidR="00A968EF">
        <w:rPr>
          <w:rStyle w:val="cs9b0062634"/>
          <w:lang w:val="en-US"/>
        </w:rPr>
        <w:t>EDSS</w:t>
      </w:r>
      <w:r w:rsidR="00A968EF" w:rsidRPr="000E0E12">
        <w:rPr>
          <w:rStyle w:val="cs9b0062634"/>
          <w:lang w:val="ru-RU"/>
        </w:rPr>
        <w:t xml:space="preserve"> </w:t>
      </w:r>
      <w:r w:rsidR="00A968EF">
        <w:rPr>
          <w:rStyle w:val="cs9b0062634"/>
          <w:lang w:val="en-US"/>
        </w:rPr>
        <w:t>BY</w:t>
      </w:r>
      <w:r w:rsidR="00A968EF" w:rsidRPr="000E0E12">
        <w:rPr>
          <w:rStyle w:val="cs9b0062634"/>
          <w:lang w:val="ru-RU"/>
        </w:rPr>
        <w:t xml:space="preserve"> </w:t>
      </w:r>
      <w:r w:rsidR="00A968EF">
        <w:rPr>
          <w:rStyle w:val="cs9b0062634"/>
          <w:lang w:val="en-US"/>
        </w:rPr>
        <w:t>PHONE</w:t>
      </w:r>
      <w:r w:rsidR="00A968EF" w:rsidRPr="000E0E12">
        <w:rPr>
          <w:rStyle w:val="cs9b0062634"/>
          <w:lang w:val="ru-RU"/>
        </w:rPr>
        <w:t xml:space="preserve">_версія 1.1 від вересня 2019 року, переклад російською мовою від 21 лютого 2020 року </w:t>
      </w:r>
      <w:r w:rsidR="00A968EF" w:rsidRPr="000E0E12">
        <w:rPr>
          <w:rStyle w:val="cs9f0a404034"/>
          <w:lang w:val="ru-RU"/>
        </w:rPr>
        <w:t xml:space="preserve">до протоколу клінічного дослідження «Оцінка віддалених результатів і тривалості ефекту після лікування розсіяного склерозу </w:t>
      </w:r>
      <w:r w:rsidR="00A968EF" w:rsidRPr="000E0E12">
        <w:rPr>
          <w:rStyle w:val="cs9b0062634"/>
          <w:lang w:val="ru-RU"/>
        </w:rPr>
        <w:t>кладрибіном</w:t>
      </w:r>
      <w:r w:rsidR="00A968EF" w:rsidRPr="000E0E12">
        <w:rPr>
          <w:rStyle w:val="cs9f0a404034"/>
          <w:lang w:val="ru-RU"/>
        </w:rPr>
        <w:t xml:space="preserve"> у формі таблеток: пошукове амбіспективне дослідження фази </w:t>
      </w:r>
      <w:r w:rsidR="00A968EF">
        <w:rPr>
          <w:rStyle w:val="cs9f0a404034"/>
          <w:lang w:val="en-US"/>
        </w:rPr>
        <w:t>IV</w:t>
      </w:r>
      <w:r w:rsidR="00A968EF" w:rsidRPr="000E0E12">
        <w:rPr>
          <w:rStyle w:val="cs9f0a404034"/>
          <w:lang w:val="ru-RU"/>
        </w:rPr>
        <w:t xml:space="preserve"> за участю пацієнтів, які раніше брали участь у клінічних випробуваннях </w:t>
      </w:r>
      <w:r w:rsidR="00A968EF">
        <w:rPr>
          <w:rStyle w:val="cs9f0a404034"/>
          <w:lang w:val="en-US"/>
        </w:rPr>
        <w:t>CLARITY</w:t>
      </w:r>
      <w:r w:rsidR="00A968EF" w:rsidRPr="000E0E12">
        <w:rPr>
          <w:rStyle w:val="cs9f0a404034"/>
          <w:lang w:val="ru-RU"/>
        </w:rPr>
        <w:t xml:space="preserve"> (</w:t>
      </w:r>
      <w:r w:rsidR="00A968EF">
        <w:rPr>
          <w:rStyle w:val="cs9f0a404034"/>
          <w:lang w:val="en-US"/>
        </w:rPr>
        <w:t>CLARITY</w:t>
      </w:r>
      <w:r w:rsidR="00A968EF" w:rsidRPr="000E0E12">
        <w:rPr>
          <w:rStyle w:val="cs9f0a404034"/>
          <w:lang w:val="ru-RU"/>
        </w:rPr>
        <w:t>-</w:t>
      </w:r>
      <w:r w:rsidR="00A968EF">
        <w:rPr>
          <w:rStyle w:val="cs9f0a404034"/>
          <w:lang w:val="en-US"/>
        </w:rPr>
        <w:t>EXT</w:t>
      </w:r>
      <w:r w:rsidR="00A968EF" w:rsidRPr="000E0E12">
        <w:rPr>
          <w:rStyle w:val="cs9f0a404034"/>
          <w:lang w:val="ru-RU"/>
        </w:rPr>
        <w:t xml:space="preserve">) і </w:t>
      </w:r>
      <w:r w:rsidR="00A968EF">
        <w:rPr>
          <w:rStyle w:val="cs9f0a404034"/>
          <w:lang w:val="en-US"/>
        </w:rPr>
        <w:t>ORACLE</w:t>
      </w:r>
      <w:r w:rsidR="00A968EF" w:rsidRPr="000E0E12">
        <w:rPr>
          <w:rStyle w:val="cs9f0a404034"/>
          <w:lang w:val="ru-RU"/>
        </w:rPr>
        <w:t xml:space="preserve"> </w:t>
      </w:r>
      <w:r w:rsidR="00A968EF">
        <w:rPr>
          <w:rStyle w:val="cs9f0a404034"/>
          <w:lang w:val="en-US"/>
        </w:rPr>
        <w:t>MS</w:t>
      </w:r>
      <w:r w:rsidR="00A968EF" w:rsidRPr="000E0E12">
        <w:rPr>
          <w:rStyle w:val="cs9f0a404034"/>
          <w:lang w:val="ru-RU"/>
        </w:rPr>
        <w:t xml:space="preserve">», код дослідження </w:t>
      </w:r>
      <w:r w:rsidR="00A968EF">
        <w:rPr>
          <w:rStyle w:val="cs9b0062634"/>
          <w:lang w:val="en-US"/>
        </w:rPr>
        <w:t>MS</w:t>
      </w:r>
      <w:r w:rsidR="00A968EF" w:rsidRPr="000E0E12">
        <w:rPr>
          <w:rStyle w:val="cs9b0062634"/>
          <w:lang w:val="ru-RU"/>
        </w:rPr>
        <w:t>700568_0026</w:t>
      </w:r>
      <w:r w:rsidR="00A968EF" w:rsidRPr="000E0E12">
        <w:rPr>
          <w:rStyle w:val="cs9f0a404034"/>
          <w:lang w:val="ru-RU"/>
        </w:rPr>
        <w:t xml:space="preserve">, версія 1.0 від 28 січня 2019 року; спонсор - </w:t>
      </w:r>
      <w:r w:rsidR="00A968EF">
        <w:rPr>
          <w:rStyle w:val="cs9f0a404034"/>
          <w:lang w:val="en-US"/>
        </w:rPr>
        <w:t>Merck</w:t>
      </w:r>
      <w:r w:rsidR="00A968EF" w:rsidRPr="000E0E12">
        <w:rPr>
          <w:rStyle w:val="cs9f0a404034"/>
          <w:lang w:val="ru-RU"/>
        </w:rPr>
        <w:t xml:space="preserve"> </w:t>
      </w:r>
      <w:r w:rsidR="00A968EF">
        <w:rPr>
          <w:rStyle w:val="cs9f0a404034"/>
          <w:lang w:val="en-US"/>
        </w:rPr>
        <w:t>KGaA</w:t>
      </w:r>
      <w:r w:rsidR="00A968EF" w:rsidRPr="000E0E12">
        <w:rPr>
          <w:rStyle w:val="cs9f0a404034"/>
          <w:lang w:val="ru-RU"/>
        </w:rPr>
        <w:t xml:space="preserve">, </w:t>
      </w:r>
      <w:r w:rsidR="00A968EF">
        <w:rPr>
          <w:rStyle w:val="cs9f0a404034"/>
          <w:lang w:val="en-US"/>
        </w:rPr>
        <w:t>Germany</w:t>
      </w:r>
    </w:p>
    <w:p w:rsidR="00A968EF" w:rsidRPr="00836314" w:rsidRDefault="00A968EF" w:rsidP="00836314">
      <w:pPr>
        <w:pStyle w:val="cs80d9435b"/>
        <w:rPr>
          <w:rFonts w:ascii="Arial" w:hAnsi="Arial" w:cs="Arial"/>
          <w:sz w:val="20"/>
          <w:szCs w:val="20"/>
        </w:rPr>
      </w:pPr>
      <w:r w:rsidRPr="00836314">
        <w:rPr>
          <w:rFonts w:ascii="Arial" w:hAnsi="Arial" w:cs="Arial"/>
          <w:sz w:val="20"/>
          <w:szCs w:val="20"/>
        </w:rPr>
        <w:t>Заявник - Підприємство з 100% іноземною інвестицією «АЙК'ЮВІА РДС Україна»</w:t>
      </w:r>
    </w:p>
    <w:p w:rsidR="00A968EF" w:rsidRPr="00836314" w:rsidRDefault="00A968EF">
      <w:pPr>
        <w:jc w:val="both"/>
        <w:rPr>
          <w:rFonts w:ascii="Arial" w:hAnsi="Arial" w:cs="Arial"/>
          <w:sz w:val="20"/>
          <w:szCs w:val="20"/>
        </w:rPr>
      </w:pPr>
    </w:p>
    <w:p w:rsidR="00836314" w:rsidRDefault="00836314" w:rsidP="00836314">
      <w:pPr>
        <w:jc w:val="both"/>
        <w:rPr>
          <w:rStyle w:val="cs9b006262"/>
        </w:rPr>
      </w:pPr>
    </w:p>
    <w:p w:rsidR="007F66BB" w:rsidRDefault="00836314" w:rsidP="00836314">
      <w:pPr>
        <w:jc w:val="both"/>
      </w:pPr>
      <w:r>
        <w:rPr>
          <w:rStyle w:val="cs9b006262"/>
        </w:rPr>
        <w:t xml:space="preserve">35. </w:t>
      </w:r>
      <w:r w:rsidR="007F66BB" w:rsidRPr="00836314">
        <w:rPr>
          <w:rStyle w:val="cs9b006262"/>
        </w:rPr>
        <w:t xml:space="preserve">Оновлене досьє досліджуваного лікарського засобу </w:t>
      </w:r>
      <w:r w:rsidR="007F66BB" w:rsidRPr="00A968EF">
        <w:rPr>
          <w:rStyle w:val="cs9b006262"/>
          <w:lang w:val="en-US"/>
        </w:rPr>
        <w:t>Linzagolix</w:t>
      </w:r>
      <w:r w:rsidR="007F66BB" w:rsidRPr="00836314">
        <w:rPr>
          <w:rStyle w:val="cs9b006262"/>
        </w:rPr>
        <w:t xml:space="preserve"> (таблетки вкриті плівковою оболонкою) по 75 мг, 200 мг та плацебо, версія 16.0 від листопада 2019 року; Оновлена брошура дослідника на </w:t>
      </w:r>
      <w:r w:rsidR="007F66BB" w:rsidRPr="00A968EF">
        <w:rPr>
          <w:rStyle w:val="cs9b006262"/>
          <w:lang w:val="en-US"/>
        </w:rPr>
        <w:t>Linzagolix</w:t>
      </w:r>
      <w:r w:rsidR="007F66BB" w:rsidRPr="00836314">
        <w:rPr>
          <w:rStyle w:val="cs9b006262"/>
        </w:rPr>
        <w:t xml:space="preserve"> (</w:t>
      </w:r>
      <w:r w:rsidR="007F66BB" w:rsidRPr="00A968EF">
        <w:rPr>
          <w:rStyle w:val="cs9b006262"/>
          <w:lang w:val="en-US"/>
        </w:rPr>
        <w:t>OBE</w:t>
      </w:r>
      <w:r w:rsidR="007F66BB" w:rsidRPr="00836314">
        <w:rPr>
          <w:rStyle w:val="cs9b006262"/>
        </w:rPr>
        <w:t xml:space="preserve">2109), версія 7.0 від жовтня 2019 року англійською мовою; Збільшення терміну придатності досліджуваного лікарського засобу Лінзаголікс (ОВЕ2109), таблетки вкриті плівковою оболонкою по 75 мг та 200 мг та плацебо з 24 місяців до 36 місяців; Оновлено термін придатності досліджуваного лікарського засобу – Плацебо до </w:t>
      </w:r>
      <w:r w:rsidR="007F66BB" w:rsidRPr="00A968EF">
        <w:rPr>
          <w:rStyle w:val="cs9b006262"/>
          <w:lang w:val="en-US"/>
        </w:rPr>
        <w:t>Kliovance</w:t>
      </w:r>
      <w:r w:rsidR="007F66BB" w:rsidRPr="00836314">
        <w:rPr>
          <w:rStyle w:val="cs9b006262"/>
        </w:rPr>
        <w:t xml:space="preserve"> (Естрадіол(Е2)/Норетистерону ацетат (</w:t>
      </w:r>
      <w:r w:rsidR="007F66BB" w:rsidRPr="00A968EF">
        <w:rPr>
          <w:rStyle w:val="cs9b006262"/>
          <w:lang w:val="en-US"/>
        </w:rPr>
        <w:t>NETA</w:t>
      </w:r>
      <w:r w:rsidR="007F66BB" w:rsidRPr="00836314">
        <w:rPr>
          <w:rStyle w:val="cs9b006262"/>
        </w:rPr>
        <w:t xml:space="preserve">)) капсули до 36 місяців; Інформація для пацієнта та Форма інформованої згоди для України, англійською мовою, версія 3.0 від 03 грудня 2019 р.; Інформація для пацієнта та Форма інформованої згоди для України, англійською мовою, версія 3.0 від 03 грудня 2019 р., перекладено на українську мову для України від 10 грудня 2019 р.; Інформація для пацієнта та Форма інформованої згоди для України, англійською мовою, версія 3.0 від 03 грудня 2019 р., перекладено на російську мову для України від 10 грудня 2019 р.; Лист до дільничного лікаря, фінальна версія 2 від 25 листопада 2019 року англійською мовою; Лист до дільничного лікаря, фінальна версія 2 від 25 листопада 2019 року англійською мовою. </w:t>
      </w:r>
      <w:r w:rsidR="007F66BB" w:rsidRPr="002E7CCC">
        <w:rPr>
          <w:rStyle w:val="cs9b006262"/>
        </w:rPr>
        <w:t xml:space="preserve">Перекладено українською мовою для України 02 грудня 2019 р. Додаток до Посібника користувача електронного щоденника для пацієнтів, версія 1.0 від 07 листопада 2019 р. українською мовою; Додаток до Посібника користувача </w:t>
      </w:r>
      <w:r w:rsidR="007F66BB" w:rsidRPr="00A968EF">
        <w:rPr>
          <w:rStyle w:val="cs9b006262"/>
          <w:lang w:val="en-US"/>
        </w:rPr>
        <w:t>eDiary</w:t>
      </w:r>
      <w:r w:rsidR="007F66BB" w:rsidRPr="002E7CCC">
        <w:rPr>
          <w:rStyle w:val="cs9b006262"/>
        </w:rPr>
        <w:t xml:space="preserve"> для пацієнтів, версія 1.0 від 07 листопада 2019 р. російською мовою </w:t>
      </w:r>
      <w:r w:rsidR="007F66BB" w:rsidRPr="000E0E12">
        <w:rPr>
          <w:rStyle w:val="cs9f0a40402"/>
        </w:rPr>
        <w:t xml:space="preserve">до протоколу клінічного дослідження «Багатоцентрове, рандомізоване, подвійне сліпе, плацебо-контрольоване клінічне дослідження фази 3 для оцінки ефективності і безпечності препарату </w:t>
      </w:r>
      <w:r w:rsidR="007F66BB" w:rsidRPr="000E0E12">
        <w:rPr>
          <w:rStyle w:val="cs9b006262"/>
        </w:rPr>
        <w:t>лінзаголікс</w:t>
      </w:r>
      <w:r w:rsidR="007F66BB" w:rsidRPr="000E0E12">
        <w:rPr>
          <w:rStyle w:val="cs9f0a40402"/>
        </w:rPr>
        <w:t xml:space="preserve"> у пацієнток з помірним або сильним болем, пов'язаним з ендометріозом», код </w:t>
      </w:r>
      <w:r w:rsidR="007F66BB">
        <w:rPr>
          <w:rStyle w:val="cs9f0a40402"/>
        </w:rPr>
        <w:t>досліження</w:t>
      </w:r>
      <w:r w:rsidR="007F66BB" w:rsidRPr="000E0E12">
        <w:rPr>
          <w:rStyle w:val="cs9f0a40402"/>
        </w:rPr>
        <w:t xml:space="preserve"> </w:t>
      </w:r>
      <w:r w:rsidR="007F66BB" w:rsidRPr="000E0E12">
        <w:rPr>
          <w:rStyle w:val="cs9b006262"/>
        </w:rPr>
        <w:t>18-</w:t>
      </w:r>
      <w:r w:rsidR="007F66BB" w:rsidRPr="00A968EF">
        <w:rPr>
          <w:rStyle w:val="cs9b006262"/>
          <w:lang w:val="en-US"/>
        </w:rPr>
        <w:t>OBE</w:t>
      </w:r>
      <w:r w:rsidR="007F66BB" w:rsidRPr="000E0E12">
        <w:rPr>
          <w:rStyle w:val="cs9b006262"/>
        </w:rPr>
        <w:t>2109-003</w:t>
      </w:r>
      <w:r w:rsidR="007F66BB" w:rsidRPr="000E0E12">
        <w:rPr>
          <w:rStyle w:val="cs9f0a40402"/>
        </w:rPr>
        <w:t xml:space="preserve">, версія 3.0 від 25 червня 2019 р.; спонсор - </w:t>
      </w:r>
      <w:r w:rsidR="007F66BB" w:rsidRPr="00A968EF">
        <w:rPr>
          <w:rStyle w:val="cs9f0a40402"/>
          <w:lang w:val="en-US"/>
        </w:rPr>
        <w:t>ObsEva</w:t>
      </w:r>
      <w:r w:rsidR="007F66BB" w:rsidRPr="000E0E12">
        <w:rPr>
          <w:rStyle w:val="cs9f0a40402"/>
        </w:rPr>
        <w:t xml:space="preserve"> </w:t>
      </w:r>
      <w:r w:rsidR="007F66BB" w:rsidRPr="00A968EF">
        <w:rPr>
          <w:rStyle w:val="cs9f0a40402"/>
          <w:lang w:val="en-US"/>
        </w:rPr>
        <w:t>S</w:t>
      </w:r>
      <w:r w:rsidR="007F66BB" w:rsidRPr="000E0E12">
        <w:rPr>
          <w:rStyle w:val="cs9f0a40402"/>
        </w:rPr>
        <w:t>.</w:t>
      </w:r>
      <w:r w:rsidR="007F66BB" w:rsidRPr="00A968EF">
        <w:rPr>
          <w:rStyle w:val="cs9f0a40402"/>
          <w:lang w:val="en-US"/>
        </w:rPr>
        <w:t>A</w:t>
      </w:r>
      <w:r w:rsidR="007F66BB" w:rsidRPr="000E0E12">
        <w:rPr>
          <w:rStyle w:val="cs9f0a40402"/>
        </w:rPr>
        <w:t>., Швейцарія</w:t>
      </w:r>
    </w:p>
    <w:p w:rsidR="007F66BB" w:rsidRPr="000E0E12" w:rsidRDefault="007F66BB" w:rsidP="00836314">
      <w:pPr>
        <w:pStyle w:val="cs80d9435b"/>
        <w:rPr>
          <w:rFonts w:ascii="Arial" w:hAnsi="Arial" w:cs="Arial"/>
          <w:sz w:val="20"/>
          <w:szCs w:val="20"/>
          <w:lang w:val="ru-RU"/>
        </w:rPr>
      </w:pPr>
      <w:r w:rsidRPr="000E0E12">
        <w:rPr>
          <w:rFonts w:ascii="Arial" w:hAnsi="Arial" w:cs="Arial"/>
          <w:sz w:val="20"/>
          <w:szCs w:val="20"/>
          <w:lang w:val="ru-RU"/>
        </w:rPr>
        <w:t>Заявник - ТОВ «КОВАНС КЛІНІКАЛ ДЕВЕЛОПМЕНТ УКРАЇНА»</w:t>
      </w:r>
    </w:p>
    <w:p w:rsidR="007F66BB" w:rsidRPr="000E0E12" w:rsidRDefault="007F66BB" w:rsidP="007F66BB">
      <w:pPr>
        <w:jc w:val="both"/>
        <w:rPr>
          <w:rFonts w:ascii="Arial" w:hAnsi="Arial" w:cs="Arial"/>
          <w:sz w:val="20"/>
          <w:szCs w:val="20"/>
          <w:lang w:val="ru-RU"/>
        </w:rPr>
      </w:pPr>
    </w:p>
    <w:p w:rsidR="00A968EF" w:rsidRDefault="00836314" w:rsidP="00836314">
      <w:pPr>
        <w:jc w:val="both"/>
        <w:rPr>
          <w:rStyle w:val="cs80d9435b36"/>
        </w:rPr>
      </w:pPr>
      <w:r>
        <w:rPr>
          <w:rStyle w:val="cs9b0062636"/>
          <w:lang w:val="ru-RU"/>
        </w:rPr>
        <w:t xml:space="preserve">36. </w:t>
      </w:r>
      <w:r w:rsidR="00A968EF" w:rsidRPr="000E0E12">
        <w:rPr>
          <w:rStyle w:val="cs9b0062636"/>
          <w:lang w:val="ru-RU"/>
        </w:rPr>
        <w:t xml:space="preserve">Включення додаткових місць проведення клінічного випробування </w:t>
      </w:r>
      <w:r w:rsidR="00A968EF" w:rsidRPr="000E0E12">
        <w:rPr>
          <w:rStyle w:val="cs9f0a404036"/>
          <w:lang w:val="ru-RU"/>
        </w:rPr>
        <w:t xml:space="preserve">до протоколу клінічного дослідження «Рандомізоване, подвійне сліпе, багатоцентрове дослідження еквівалентності фази </w:t>
      </w:r>
      <w:r w:rsidR="00A968EF">
        <w:rPr>
          <w:rStyle w:val="cs9f0a404036"/>
          <w:lang w:val="en-US"/>
        </w:rPr>
        <w:t>III</w:t>
      </w:r>
      <w:r w:rsidR="00A968EF" w:rsidRPr="000E0E12">
        <w:rPr>
          <w:rStyle w:val="cs9f0a404036"/>
          <w:lang w:val="ru-RU"/>
        </w:rPr>
        <w:t xml:space="preserve"> у паралельних групах для порівняння ефективності, безпеки, фармакокінетики та імуногенності </w:t>
      </w:r>
      <w:r w:rsidR="00A968EF">
        <w:rPr>
          <w:rStyle w:val="cs9b0062636"/>
          <w:lang w:val="en-US"/>
        </w:rPr>
        <w:t>HD</w:t>
      </w:r>
      <w:r w:rsidR="00A968EF" w:rsidRPr="000E0E12">
        <w:rPr>
          <w:rStyle w:val="cs9b0062636"/>
          <w:lang w:val="ru-RU"/>
        </w:rPr>
        <w:t>204</w:t>
      </w:r>
      <w:r w:rsidR="00A968EF" w:rsidRPr="000E0E12">
        <w:rPr>
          <w:rStyle w:val="cs9f0a404036"/>
          <w:lang w:val="ru-RU"/>
        </w:rPr>
        <w:t xml:space="preserve"> та Авастину® у пацієнтів з метастатичним або рецидивним неплоскоклітинним недрібноклітинним раком легень», код дослідження </w:t>
      </w:r>
      <w:r w:rsidR="00A968EF">
        <w:rPr>
          <w:rStyle w:val="cs9b0062636"/>
          <w:lang w:val="en-US"/>
        </w:rPr>
        <w:t>SAMSON</w:t>
      </w:r>
      <w:r w:rsidR="00A968EF" w:rsidRPr="000E0E12">
        <w:rPr>
          <w:rStyle w:val="cs9b0062636"/>
          <w:lang w:val="ru-RU"/>
        </w:rPr>
        <w:t>-</w:t>
      </w:r>
      <w:r w:rsidR="00A968EF">
        <w:rPr>
          <w:rStyle w:val="cs9b0062636"/>
          <w:lang w:val="en-US"/>
        </w:rPr>
        <w:t>II</w:t>
      </w:r>
      <w:r w:rsidR="00A968EF" w:rsidRPr="000E0E12">
        <w:rPr>
          <w:rStyle w:val="cs9f0a404036"/>
          <w:lang w:val="ru-RU"/>
        </w:rPr>
        <w:t xml:space="preserve">, версія 1.0 від 22 квітня 2019; спонсор - </w:t>
      </w:r>
      <w:r w:rsidR="00A968EF">
        <w:rPr>
          <w:rStyle w:val="cs9f0a404036"/>
          <w:lang w:val="en-US"/>
        </w:rPr>
        <w:t>Prestige</w:t>
      </w:r>
      <w:r w:rsidR="00A968EF" w:rsidRPr="000E0E12">
        <w:rPr>
          <w:rStyle w:val="cs9f0a404036"/>
          <w:lang w:val="ru-RU"/>
        </w:rPr>
        <w:t xml:space="preserve"> </w:t>
      </w:r>
      <w:r w:rsidR="00A968EF">
        <w:rPr>
          <w:rStyle w:val="cs9f0a404036"/>
          <w:lang w:val="en-US"/>
        </w:rPr>
        <w:t>BioPharma</w:t>
      </w:r>
      <w:r w:rsidR="00A968EF" w:rsidRPr="000E0E12">
        <w:rPr>
          <w:rStyle w:val="cs9f0a404036"/>
          <w:lang w:val="ru-RU"/>
        </w:rPr>
        <w:t xml:space="preserve"> </w:t>
      </w:r>
      <w:r w:rsidR="00A968EF">
        <w:rPr>
          <w:rStyle w:val="cs9f0a404036"/>
          <w:lang w:val="en-US"/>
        </w:rPr>
        <w:t>Pte</w:t>
      </w:r>
      <w:r w:rsidR="00A968EF" w:rsidRPr="000E0E12">
        <w:rPr>
          <w:rStyle w:val="cs9f0a404036"/>
          <w:lang w:val="ru-RU"/>
        </w:rPr>
        <w:t xml:space="preserve"> </w:t>
      </w:r>
      <w:r w:rsidR="00A968EF">
        <w:rPr>
          <w:rStyle w:val="cs9f0a404036"/>
          <w:lang w:val="en-US"/>
        </w:rPr>
        <w:t>Ltd</w:t>
      </w:r>
      <w:r w:rsidR="00A968EF" w:rsidRPr="000E0E12">
        <w:rPr>
          <w:rStyle w:val="cs9f0a404036"/>
          <w:lang w:val="ru-RU"/>
        </w:rPr>
        <w:t>, Сінгапур</w:t>
      </w:r>
    </w:p>
    <w:p w:rsidR="00A968EF" w:rsidRPr="002E7CCC" w:rsidRDefault="00A968EF" w:rsidP="00836314">
      <w:pPr>
        <w:pStyle w:val="cs80d9435b"/>
        <w:rPr>
          <w:rFonts w:ascii="Arial" w:hAnsi="Arial" w:cs="Arial"/>
          <w:sz w:val="20"/>
          <w:szCs w:val="20"/>
        </w:rPr>
      </w:pPr>
      <w:r w:rsidRPr="002E7CCC">
        <w:rPr>
          <w:rFonts w:ascii="Arial" w:hAnsi="Arial" w:cs="Arial"/>
          <w:sz w:val="20"/>
          <w:szCs w:val="20"/>
        </w:rPr>
        <w:t>Заявник - ТОВ «Кромосфарма Україна»</w:t>
      </w:r>
    </w:p>
    <w:p w:rsidR="00A968EF" w:rsidRPr="002E7CCC" w:rsidRDefault="00A968EF">
      <w:pPr>
        <w:jc w:val="both"/>
        <w:rPr>
          <w:rFonts w:ascii="Arial" w:hAnsi="Arial" w:cs="Arial"/>
          <w:sz w:val="20"/>
          <w:szCs w:val="20"/>
        </w:rPr>
      </w:pPr>
    </w:p>
    <w:p w:rsidR="00A968EF" w:rsidRPr="002E7CCC" w:rsidRDefault="00A968EF">
      <w:pPr>
        <w:jc w:val="both"/>
        <w:rPr>
          <w:rFonts w:ascii="Arial" w:hAnsi="Arial" w:cs="Arial"/>
          <w:sz w:val="20"/>
          <w:szCs w:val="20"/>
        </w:rPr>
      </w:pPr>
    </w:p>
    <w:p w:rsidR="00A968EF" w:rsidRDefault="00836314" w:rsidP="00836314">
      <w:pPr>
        <w:jc w:val="both"/>
        <w:rPr>
          <w:rStyle w:val="cs80d9435b37"/>
        </w:rPr>
      </w:pPr>
      <w:r w:rsidRPr="002E7CCC">
        <w:rPr>
          <w:rStyle w:val="cs9b0062637"/>
        </w:rPr>
        <w:t xml:space="preserve">37. </w:t>
      </w:r>
      <w:r w:rsidR="00A968EF" w:rsidRPr="002E7CCC">
        <w:rPr>
          <w:rStyle w:val="cs9b0062637"/>
        </w:rPr>
        <w:t>Оновлення брошури дослідника для іпатасертібу (</w:t>
      </w:r>
      <w:r w:rsidR="00A968EF">
        <w:rPr>
          <w:rStyle w:val="cs9b0062637"/>
          <w:lang w:val="en-US"/>
        </w:rPr>
        <w:t>RO</w:t>
      </w:r>
      <w:r w:rsidR="00A968EF" w:rsidRPr="002E7CCC">
        <w:rPr>
          <w:rStyle w:val="cs9b0062637"/>
        </w:rPr>
        <w:t xml:space="preserve">5532961), версія 11 від вересня 2019 р.; Додавання щоденника контролю рівня глюкози верс.1.0 (24 жовтня 2019 р.) українською та російською мовами; Оновлення опитувальника </w:t>
      </w:r>
      <w:r w:rsidR="00A968EF">
        <w:rPr>
          <w:rStyle w:val="cs9b0062637"/>
          <w:lang w:val="en-US"/>
        </w:rPr>
        <w:t>EORTC</w:t>
      </w:r>
      <w:r w:rsidR="00A968EF" w:rsidRPr="002E7CCC">
        <w:rPr>
          <w:rStyle w:val="cs9b0062637"/>
        </w:rPr>
        <w:t xml:space="preserve"> </w:t>
      </w:r>
      <w:r w:rsidR="00A968EF">
        <w:rPr>
          <w:rStyle w:val="cs9b0062637"/>
          <w:lang w:val="en-US"/>
        </w:rPr>
        <w:t>QLQ</w:t>
      </w:r>
      <w:r w:rsidR="00A968EF" w:rsidRPr="002E7CCC">
        <w:rPr>
          <w:rStyle w:val="cs9b0062637"/>
        </w:rPr>
        <w:t>-</w:t>
      </w:r>
      <w:r w:rsidR="00A968EF">
        <w:rPr>
          <w:rStyle w:val="cs9b0062637"/>
          <w:lang w:val="en-US"/>
        </w:rPr>
        <w:t>C</w:t>
      </w:r>
      <w:r w:rsidR="00A968EF" w:rsidRPr="002E7CCC">
        <w:rPr>
          <w:rStyle w:val="cs9b0062637"/>
        </w:rPr>
        <w:t xml:space="preserve">30 (версія 3.0) українською та російською мовами; Оновлення опитувальника </w:t>
      </w:r>
      <w:r w:rsidR="00A968EF">
        <w:rPr>
          <w:rStyle w:val="cs9b0062637"/>
          <w:lang w:val="en-US"/>
        </w:rPr>
        <w:t>EORTC</w:t>
      </w:r>
      <w:r w:rsidR="00A968EF" w:rsidRPr="002E7CCC">
        <w:rPr>
          <w:rStyle w:val="cs9b0062637"/>
        </w:rPr>
        <w:t xml:space="preserve"> </w:t>
      </w:r>
      <w:r w:rsidR="00A968EF">
        <w:rPr>
          <w:rStyle w:val="cs9b0062637"/>
          <w:lang w:val="en-US"/>
        </w:rPr>
        <w:t>QLQ</w:t>
      </w:r>
      <w:r w:rsidR="00A968EF" w:rsidRPr="002E7CCC">
        <w:rPr>
          <w:rStyle w:val="cs9b0062637"/>
        </w:rPr>
        <w:t>-</w:t>
      </w:r>
      <w:r w:rsidR="00A968EF">
        <w:rPr>
          <w:rStyle w:val="cs9b0062637"/>
          <w:lang w:val="en-US"/>
        </w:rPr>
        <w:t>C</w:t>
      </w:r>
      <w:r w:rsidR="00A968EF" w:rsidRPr="002E7CCC">
        <w:rPr>
          <w:rStyle w:val="cs9b0062637"/>
        </w:rPr>
        <w:t xml:space="preserve">30 </w:t>
      </w:r>
      <w:r w:rsidR="00A968EF">
        <w:rPr>
          <w:rStyle w:val="cs9b0062637"/>
          <w:lang w:val="en-US"/>
        </w:rPr>
        <w:t>Follow</w:t>
      </w:r>
      <w:r w:rsidR="00A968EF" w:rsidRPr="002E7CCC">
        <w:rPr>
          <w:rStyle w:val="cs9b0062637"/>
        </w:rPr>
        <w:t>-</w:t>
      </w:r>
      <w:r w:rsidR="00A968EF">
        <w:rPr>
          <w:rStyle w:val="cs9b0062637"/>
          <w:lang w:val="en-US"/>
        </w:rPr>
        <w:t>up</w:t>
      </w:r>
      <w:r w:rsidR="00A968EF" w:rsidRPr="002E7CCC">
        <w:rPr>
          <w:rStyle w:val="cs9b0062637"/>
        </w:rPr>
        <w:t xml:space="preserve"> </w:t>
      </w:r>
      <w:r w:rsidR="00A968EF">
        <w:rPr>
          <w:rStyle w:val="cs9b0062637"/>
          <w:lang w:val="en-US"/>
        </w:rPr>
        <w:t>Items</w:t>
      </w:r>
      <w:r w:rsidR="00A968EF" w:rsidRPr="002E7CCC">
        <w:rPr>
          <w:rStyle w:val="cs9b0062637"/>
        </w:rPr>
        <w:t xml:space="preserve"> (версія 3.0) </w:t>
      </w:r>
      <w:r w:rsidR="00A968EF" w:rsidRPr="002E7CCC">
        <w:rPr>
          <w:rStyle w:val="cs9b0062637"/>
        </w:rPr>
        <w:lastRenderedPageBreak/>
        <w:t xml:space="preserve">українською та російською мовами; Оновлення анкети щодо стану здоров’я </w:t>
      </w:r>
      <w:r w:rsidR="00A968EF">
        <w:rPr>
          <w:rStyle w:val="cs9b0062637"/>
          <w:lang w:val="en-US"/>
        </w:rPr>
        <w:t>EQ</w:t>
      </w:r>
      <w:r w:rsidR="00A968EF" w:rsidRPr="002E7CCC">
        <w:rPr>
          <w:rStyle w:val="cs9b0062637"/>
        </w:rPr>
        <w:t>-5</w:t>
      </w:r>
      <w:r w:rsidR="00A968EF">
        <w:rPr>
          <w:rStyle w:val="cs9b0062637"/>
          <w:lang w:val="en-US"/>
        </w:rPr>
        <w:t>D</w:t>
      </w:r>
      <w:r w:rsidR="00A968EF" w:rsidRPr="002E7CCC">
        <w:rPr>
          <w:rStyle w:val="cs9b0062637"/>
        </w:rPr>
        <w:t>-5</w:t>
      </w:r>
      <w:r w:rsidR="00A968EF">
        <w:rPr>
          <w:rStyle w:val="cs9b0062637"/>
          <w:lang w:val="en-US"/>
        </w:rPr>
        <w:t>L</w:t>
      </w:r>
      <w:r w:rsidR="00A968EF" w:rsidRPr="002E7CCC">
        <w:rPr>
          <w:rStyle w:val="cs9b0062637"/>
        </w:rPr>
        <w:t xml:space="preserve"> українською та російською мовами</w:t>
      </w:r>
      <w:r w:rsidR="00A968EF" w:rsidRPr="002E7CCC">
        <w:rPr>
          <w:rStyle w:val="cs9f0a404037"/>
        </w:rPr>
        <w:t xml:space="preserve"> до протоколу клінічного випробування «Подвійне сліпе плацебо-контрольоване рандомізоване фази </w:t>
      </w:r>
      <w:r w:rsidR="00A968EF">
        <w:rPr>
          <w:rStyle w:val="cs9f0a404037"/>
          <w:lang w:val="en-US"/>
        </w:rPr>
        <w:t>III</w:t>
      </w:r>
      <w:r w:rsidR="00A968EF" w:rsidRPr="002E7CCC">
        <w:rPr>
          <w:rStyle w:val="cs9f0a404037"/>
        </w:rPr>
        <w:t xml:space="preserve"> дослідження </w:t>
      </w:r>
      <w:r w:rsidR="00A968EF" w:rsidRPr="002E7CCC">
        <w:rPr>
          <w:rStyle w:val="cs9b0062637"/>
        </w:rPr>
        <w:t>іпатасертібу</w:t>
      </w:r>
      <w:r w:rsidR="00A968EF" w:rsidRPr="002E7CCC">
        <w:rPr>
          <w:rStyle w:val="cs9f0a404037"/>
        </w:rPr>
        <w:t xml:space="preserve"> у комбінації з атезолізумабом та паклітакселом в якості лікування для пацієнтів з місцевопоширеним неоперабельним або метастатичним, потрійно-негативним раком молочної залози», код досліження </w:t>
      </w:r>
      <w:r w:rsidR="00A968EF">
        <w:rPr>
          <w:rStyle w:val="cs9b0062637"/>
          <w:lang w:val="en-US"/>
        </w:rPr>
        <w:t>CO</w:t>
      </w:r>
      <w:r w:rsidR="00A968EF" w:rsidRPr="002E7CCC">
        <w:rPr>
          <w:rStyle w:val="cs9b0062637"/>
        </w:rPr>
        <w:t>41101</w:t>
      </w:r>
      <w:r w:rsidR="00A968EF" w:rsidRPr="002E7CCC">
        <w:rPr>
          <w:rStyle w:val="cs9f0a404037"/>
        </w:rPr>
        <w:t>, версія 3 від 20 вересня 2019 р.; спонсор - Ф.Хоффманн-Ля Рош Лтд, Швейцарія</w:t>
      </w:r>
    </w:p>
    <w:p w:rsidR="00A968EF" w:rsidRPr="000E0E12" w:rsidRDefault="00A968EF" w:rsidP="00AB0428">
      <w:pPr>
        <w:pStyle w:val="cs80d9435b"/>
        <w:rPr>
          <w:rFonts w:ascii="Arial" w:hAnsi="Arial" w:cs="Arial"/>
          <w:sz w:val="20"/>
          <w:szCs w:val="20"/>
          <w:lang w:val="ru-RU"/>
        </w:rPr>
      </w:pPr>
      <w:r w:rsidRPr="000E0E12">
        <w:rPr>
          <w:rFonts w:ascii="Arial" w:hAnsi="Arial" w:cs="Arial"/>
          <w:sz w:val="20"/>
          <w:szCs w:val="20"/>
          <w:lang w:val="ru-RU"/>
        </w:rPr>
        <w:t>Заявник - Товариство з обмеженою відповідальністю «Рош Україна»</w:t>
      </w:r>
    </w:p>
    <w:p w:rsidR="00A968EF" w:rsidRPr="000E0E12" w:rsidRDefault="00A968EF">
      <w:pPr>
        <w:jc w:val="both"/>
        <w:rPr>
          <w:rFonts w:ascii="Arial" w:hAnsi="Arial" w:cs="Arial"/>
          <w:sz w:val="20"/>
          <w:szCs w:val="20"/>
          <w:lang w:val="ru-RU"/>
        </w:rPr>
      </w:pPr>
    </w:p>
    <w:p w:rsidR="00A968EF" w:rsidRPr="000E0E12" w:rsidRDefault="00A968EF">
      <w:pPr>
        <w:jc w:val="both"/>
        <w:rPr>
          <w:rFonts w:ascii="Arial" w:hAnsi="Arial" w:cs="Arial"/>
          <w:sz w:val="20"/>
          <w:szCs w:val="20"/>
          <w:lang w:val="ru-RU"/>
        </w:rPr>
      </w:pPr>
    </w:p>
    <w:p w:rsidR="00A968EF" w:rsidRDefault="00AB0428" w:rsidP="00AB0428">
      <w:pPr>
        <w:jc w:val="both"/>
        <w:rPr>
          <w:rStyle w:val="cs80d9435b38"/>
        </w:rPr>
      </w:pPr>
      <w:r>
        <w:rPr>
          <w:rStyle w:val="cs9b0062638"/>
          <w:lang w:val="ru-RU"/>
        </w:rPr>
        <w:t xml:space="preserve">38. </w:t>
      </w:r>
      <w:r w:rsidR="00A968EF" w:rsidRPr="000E0E12">
        <w:rPr>
          <w:rStyle w:val="cs9b0062638"/>
          <w:lang w:val="ru-RU"/>
        </w:rPr>
        <w:t>Залучення додаткового місця проведення клінічного випробування; Брошура дослідника Олапариб (</w:t>
      </w:r>
      <w:r w:rsidR="00A968EF">
        <w:rPr>
          <w:rStyle w:val="cs9b0062638"/>
          <w:lang w:val="en-US"/>
        </w:rPr>
        <w:t>AZD</w:t>
      </w:r>
      <w:r w:rsidR="00A968EF" w:rsidRPr="000E0E12">
        <w:rPr>
          <w:rStyle w:val="cs9b0062638"/>
          <w:lang w:val="ru-RU"/>
        </w:rPr>
        <w:t xml:space="preserve">2281, </w:t>
      </w:r>
      <w:r w:rsidR="00A968EF">
        <w:rPr>
          <w:rStyle w:val="cs9b0062638"/>
          <w:lang w:val="en-US"/>
        </w:rPr>
        <w:t>KU</w:t>
      </w:r>
      <w:r w:rsidR="00A968EF" w:rsidRPr="000E0E12">
        <w:rPr>
          <w:rStyle w:val="cs9b0062638"/>
          <w:lang w:val="ru-RU"/>
        </w:rPr>
        <w:t xml:space="preserve">-0059436), видання 18 від 29 січня 2020 року, англійською мовою </w:t>
      </w:r>
      <w:r w:rsidR="00A968EF" w:rsidRPr="000E0E12">
        <w:rPr>
          <w:rStyle w:val="cs9f0a404038"/>
          <w:lang w:val="ru-RU"/>
        </w:rPr>
        <w:t>до протоколу клінічного випробування «</w:t>
      </w:r>
      <w:r w:rsidR="00A968EF">
        <w:rPr>
          <w:rStyle w:val="cs9f0a404038"/>
          <w:lang w:val="en-US"/>
        </w:rPr>
        <w:t>P</w:t>
      </w:r>
      <w:r w:rsidR="00A968EF" w:rsidRPr="000E0E12">
        <w:rPr>
          <w:rStyle w:val="cs9f0a404038"/>
          <w:lang w:val="ru-RU"/>
        </w:rPr>
        <w:t xml:space="preserve">андомізоване відкрите дослідження фази 2 та 3 </w:t>
      </w:r>
      <w:r w:rsidR="00A968EF" w:rsidRPr="000E0E12">
        <w:rPr>
          <w:rStyle w:val="cs9b0062638"/>
          <w:lang w:val="ru-RU"/>
        </w:rPr>
        <w:t>Олапарибу</w:t>
      </w:r>
      <w:r w:rsidR="00A968EF" w:rsidRPr="000E0E12">
        <w:rPr>
          <w:rStyle w:val="cs9f0a404038"/>
          <w:lang w:val="ru-RU"/>
        </w:rPr>
        <w:t xml:space="preserve"> у комбінації з Пембролізумабом у порівнянні з хіміотерапією у комбінації з Пембролізумабом після індукції клінічної переваги з першою лінією хіміотерапії у комбінації з Пембролізумабом у пацієнтів з місцево-рецидивуючим неоперабельним або метастатичним потрійно-негативним раком молочної залози (</w:t>
      </w:r>
      <w:r w:rsidR="00A968EF">
        <w:rPr>
          <w:rStyle w:val="cs9f0a404038"/>
          <w:lang w:val="en-US"/>
        </w:rPr>
        <w:t>TNBC</w:t>
      </w:r>
      <w:r w:rsidR="00A968EF" w:rsidRPr="000E0E12">
        <w:rPr>
          <w:rStyle w:val="cs9f0a404038"/>
          <w:lang w:val="ru-RU"/>
        </w:rPr>
        <w:t>) (</w:t>
      </w:r>
      <w:r w:rsidR="00A968EF">
        <w:rPr>
          <w:rStyle w:val="cs9f0a404038"/>
          <w:lang w:val="en-US"/>
        </w:rPr>
        <w:t>KEYLYNK</w:t>
      </w:r>
      <w:r w:rsidR="00A968EF" w:rsidRPr="000E0E12">
        <w:rPr>
          <w:rStyle w:val="cs9f0a404038"/>
          <w:lang w:val="ru-RU"/>
        </w:rPr>
        <w:t xml:space="preserve">-009)», код </w:t>
      </w:r>
      <w:r w:rsidR="00A968EF">
        <w:rPr>
          <w:rStyle w:val="cs9f0a404038"/>
          <w:lang w:val="ru-RU"/>
        </w:rPr>
        <w:t>досліження</w:t>
      </w:r>
      <w:r w:rsidR="00A968EF" w:rsidRPr="000E0E12">
        <w:rPr>
          <w:rStyle w:val="cs9f0a404038"/>
          <w:lang w:val="ru-RU"/>
        </w:rPr>
        <w:t xml:space="preserve"> </w:t>
      </w:r>
      <w:r w:rsidR="00A968EF">
        <w:rPr>
          <w:rStyle w:val="cs9b0062638"/>
          <w:lang w:val="en-US"/>
        </w:rPr>
        <w:t>MK</w:t>
      </w:r>
      <w:r w:rsidR="00A968EF" w:rsidRPr="000E0E12">
        <w:rPr>
          <w:rStyle w:val="cs9b0062638"/>
          <w:lang w:val="ru-RU"/>
        </w:rPr>
        <w:t>-7339-009</w:t>
      </w:r>
      <w:r w:rsidR="00A968EF" w:rsidRPr="000E0E12">
        <w:rPr>
          <w:rStyle w:val="cs9f0a404038"/>
          <w:lang w:val="ru-RU"/>
        </w:rPr>
        <w:t>, від 24 липня 2019 року; спонсор - «Мерк Шарп Енд Доум Корп.», дочірнє підприємство «Мерк Енд Ко., Інк.», США (</w:t>
      </w:r>
      <w:r w:rsidR="00A968EF">
        <w:rPr>
          <w:rStyle w:val="cs9f0a404038"/>
          <w:lang w:val="en-US"/>
        </w:rPr>
        <w:t>Merck</w:t>
      </w:r>
      <w:r w:rsidR="00A968EF" w:rsidRPr="000E0E12">
        <w:rPr>
          <w:rStyle w:val="cs9f0a404038"/>
          <w:lang w:val="ru-RU"/>
        </w:rPr>
        <w:t xml:space="preserve"> </w:t>
      </w:r>
      <w:r w:rsidR="00A968EF">
        <w:rPr>
          <w:rStyle w:val="cs9f0a404038"/>
          <w:lang w:val="en-US"/>
        </w:rPr>
        <w:t>Sharp</w:t>
      </w:r>
      <w:r w:rsidR="00A968EF" w:rsidRPr="000E0E12">
        <w:rPr>
          <w:rStyle w:val="cs9f0a404038"/>
          <w:lang w:val="ru-RU"/>
        </w:rPr>
        <w:t xml:space="preserve"> &amp; </w:t>
      </w:r>
      <w:r w:rsidR="00A968EF">
        <w:rPr>
          <w:rStyle w:val="cs9f0a404038"/>
          <w:lang w:val="en-US"/>
        </w:rPr>
        <w:t>Dohme</w:t>
      </w:r>
      <w:r w:rsidR="00A968EF" w:rsidRPr="000E0E12">
        <w:rPr>
          <w:rStyle w:val="cs9f0a404038"/>
          <w:lang w:val="ru-RU"/>
        </w:rPr>
        <w:t xml:space="preserve"> </w:t>
      </w:r>
      <w:r w:rsidR="00A968EF">
        <w:rPr>
          <w:rStyle w:val="cs9f0a404038"/>
          <w:lang w:val="en-US"/>
        </w:rPr>
        <w:t>Corp</w:t>
      </w:r>
      <w:r w:rsidR="00A968EF" w:rsidRPr="000E0E12">
        <w:rPr>
          <w:rStyle w:val="cs9f0a404038"/>
          <w:lang w:val="ru-RU"/>
        </w:rPr>
        <w:t xml:space="preserve">., </w:t>
      </w:r>
      <w:r w:rsidR="00A968EF">
        <w:rPr>
          <w:rStyle w:val="cs9f0a404038"/>
          <w:lang w:val="en-US"/>
        </w:rPr>
        <w:t>a</w:t>
      </w:r>
      <w:r w:rsidR="00A968EF" w:rsidRPr="000E0E12">
        <w:rPr>
          <w:rStyle w:val="cs9f0a404038"/>
          <w:lang w:val="ru-RU"/>
        </w:rPr>
        <w:t xml:space="preserve"> </w:t>
      </w:r>
      <w:r w:rsidR="00A968EF">
        <w:rPr>
          <w:rStyle w:val="cs9f0a404038"/>
          <w:lang w:val="en-US"/>
        </w:rPr>
        <w:t>subsidiary</w:t>
      </w:r>
      <w:r w:rsidR="00A968EF" w:rsidRPr="000E0E12">
        <w:rPr>
          <w:rStyle w:val="cs9f0a404038"/>
          <w:lang w:val="ru-RU"/>
        </w:rPr>
        <w:t xml:space="preserve"> </w:t>
      </w:r>
      <w:r w:rsidR="00A968EF">
        <w:rPr>
          <w:rStyle w:val="cs9f0a404038"/>
          <w:lang w:val="en-US"/>
        </w:rPr>
        <w:t>of</w:t>
      </w:r>
      <w:r w:rsidR="00A968EF" w:rsidRPr="000E0E12">
        <w:rPr>
          <w:rStyle w:val="cs9f0a404038"/>
          <w:lang w:val="ru-RU"/>
        </w:rPr>
        <w:t xml:space="preserve"> </w:t>
      </w:r>
      <w:r w:rsidR="00A968EF">
        <w:rPr>
          <w:rStyle w:val="cs9f0a404038"/>
          <w:lang w:val="en-US"/>
        </w:rPr>
        <w:t>Merck</w:t>
      </w:r>
      <w:r w:rsidR="00A968EF" w:rsidRPr="000E0E12">
        <w:rPr>
          <w:rStyle w:val="cs9f0a404038"/>
          <w:lang w:val="ru-RU"/>
        </w:rPr>
        <w:t xml:space="preserve"> &amp; </w:t>
      </w:r>
      <w:r w:rsidR="00A968EF">
        <w:rPr>
          <w:rStyle w:val="cs9f0a404038"/>
          <w:lang w:val="en-US"/>
        </w:rPr>
        <w:t>Co</w:t>
      </w:r>
      <w:r w:rsidR="00A968EF" w:rsidRPr="000E0E12">
        <w:rPr>
          <w:rStyle w:val="cs9f0a404038"/>
          <w:lang w:val="ru-RU"/>
        </w:rPr>
        <w:t xml:space="preserve">., </w:t>
      </w:r>
      <w:r w:rsidR="00A968EF">
        <w:rPr>
          <w:rStyle w:val="cs9f0a404038"/>
          <w:lang w:val="en-US"/>
        </w:rPr>
        <w:t>Inc</w:t>
      </w:r>
      <w:r w:rsidR="00A968EF" w:rsidRPr="000E0E12">
        <w:rPr>
          <w:rStyle w:val="cs9f0a404038"/>
          <w:lang w:val="ru-RU"/>
        </w:rPr>
        <w:t xml:space="preserve">., </w:t>
      </w:r>
      <w:r w:rsidR="00A968EF">
        <w:rPr>
          <w:rStyle w:val="cs9f0a404038"/>
          <w:lang w:val="en-US"/>
        </w:rPr>
        <w:t>USA</w:t>
      </w:r>
      <w:r w:rsidR="00A968EF" w:rsidRPr="000E0E12">
        <w:rPr>
          <w:rStyle w:val="cs9f0a404038"/>
          <w:lang w:val="ru-RU"/>
        </w:rPr>
        <w:t xml:space="preserve">) </w:t>
      </w:r>
    </w:p>
    <w:p w:rsidR="00A968EF" w:rsidRDefault="00A968EF">
      <w:pPr>
        <w:pStyle w:val="cs80d9435b"/>
      </w:pPr>
      <w:r>
        <w:rPr>
          <w:rStyle w:val="cs9f0a404038"/>
          <w:lang w:val="en-US"/>
        </w:rPr>
        <w:t> </w:t>
      </w:r>
    </w:p>
    <w:tbl>
      <w:tblPr>
        <w:tblW w:w="9631" w:type="dxa"/>
        <w:tblCellMar>
          <w:left w:w="0" w:type="dxa"/>
          <w:right w:w="0" w:type="dxa"/>
        </w:tblCellMar>
        <w:tblLook w:val="04A0" w:firstRow="1" w:lastRow="0" w:firstColumn="1" w:lastColumn="0" w:noHBand="0" w:noVBand="1"/>
      </w:tblPr>
      <w:tblGrid>
        <w:gridCol w:w="600"/>
        <w:gridCol w:w="9031"/>
      </w:tblGrid>
      <w:tr w:rsidR="00A968EF" w:rsidRPr="006F29EB" w:rsidTr="006F29EB">
        <w:tc>
          <w:tcPr>
            <w:tcW w:w="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6F29EB" w:rsidRDefault="00A968EF">
            <w:pPr>
              <w:pStyle w:val="cs2e86d3a6"/>
              <w:rPr>
                <w:rFonts w:ascii="Arial" w:hAnsi="Arial" w:cs="Arial"/>
              </w:rPr>
            </w:pPr>
            <w:r w:rsidRPr="006F29EB">
              <w:rPr>
                <w:rStyle w:val="cs2494c3c64"/>
                <w:rFonts w:ascii="Arial" w:hAnsi="Arial" w:cs="Arial"/>
                <w:b w:val="0"/>
              </w:rPr>
              <w:t>№ п/п</w:t>
            </w:r>
          </w:p>
        </w:tc>
        <w:tc>
          <w:tcPr>
            <w:tcW w:w="9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6F29EB" w:rsidRDefault="00A968EF">
            <w:pPr>
              <w:pStyle w:val="cs202b20ac"/>
              <w:rPr>
                <w:rFonts w:ascii="Arial" w:hAnsi="Arial" w:cs="Arial"/>
              </w:rPr>
            </w:pPr>
            <w:r w:rsidRPr="006F29EB">
              <w:rPr>
                <w:rStyle w:val="cs9b0062638"/>
                <w:b w:val="0"/>
              </w:rPr>
              <w:t>П.І.Б. відповідального дослідника</w:t>
            </w:r>
          </w:p>
          <w:p w:rsidR="00A968EF" w:rsidRPr="006F29EB" w:rsidRDefault="00A968EF">
            <w:pPr>
              <w:pStyle w:val="cs2e86d3a6"/>
              <w:rPr>
                <w:rFonts w:ascii="Arial" w:hAnsi="Arial" w:cs="Arial"/>
              </w:rPr>
            </w:pPr>
            <w:r w:rsidRPr="006F29EB">
              <w:rPr>
                <w:rStyle w:val="cs9b0062638"/>
                <w:b w:val="0"/>
              </w:rPr>
              <w:t>Назва місця проведення клінічного випробування</w:t>
            </w:r>
          </w:p>
        </w:tc>
      </w:tr>
      <w:tr w:rsidR="00A968EF" w:rsidRPr="006F29EB" w:rsidTr="006F29EB">
        <w:tc>
          <w:tcPr>
            <w:tcW w:w="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6F29EB" w:rsidRDefault="00A968EF">
            <w:pPr>
              <w:pStyle w:val="cs2e86d3a6"/>
              <w:rPr>
                <w:rFonts w:ascii="Arial" w:hAnsi="Arial" w:cs="Arial"/>
              </w:rPr>
            </w:pPr>
            <w:r w:rsidRPr="006F29EB">
              <w:rPr>
                <w:rStyle w:val="cs2494c3c64"/>
                <w:rFonts w:ascii="Arial" w:hAnsi="Arial" w:cs="Arial"/>
                <w:b w:val="0"/>
              </w:rPr>
              <w:t>1</w:t>
            </w:r>
          </w:p>
        </w:tc>
        <w:tc>
          <w:tcPr>
            <w:tcW w:w="9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6F29EB" w:rsidRDefault="00A968EF">
            <w:pPr>
              <w:pStyle w:val="csf06cd379"/>
              <w:rPr>
                <w:rFonts w:ascii="Arial" w:hAnsi="Arial" w:cs="Arial"/>
              </w:rPr>
            </w:pPr>
            <w:r w:rsidRPr="006F29EB">
              <w:rPr>
                <w:rStyle w:val="csc1ee2fb31"/>
                <w:b w:val="0"/>
              </w:rPr>
              <w:t>д.м.н., проф. Ковальов О.О.</w:t>
            </w:r>
          </w:p>
          <w:p w:rsidR="00A968EF" w:rsidRPr="006F29EB" w:rsidRDefault="00A968EF">
            <w:pPr>
              <w:pStyle w:val="cs80d9435b"/>
              <w:rPr>
                <w:rFonts w:ascii="Arial" w:hAnsi="Arial" w:cs="Arial"/>
              </w:rPr>
            </w:pPr>
            <w:r w:rsidRPr="006F29EB">
              <w:rPr>
                <w:rStyle w:val="csc1ee2fb31"/>
                <w:b w:val="0"/>
              </w:rPr>
              <w:t>Медичний центр Товариства з обмеженою відповідальністю «ЮЛІС», м. Запоріжжя</w:t>
            </w:r>
          </w:p>
        </w:tc>
      </w:tr>
    </w:tbl>
    <w:p w:rsidR="00A968EF" w:rsidRPr="000E0E12" w:rsidRDefault="00A968EF">
      <w:pPr>
        <w:jc w:val="both"/>
        <w:rPr>
          <w:rFonts w:ascii="Arial" w:hAnsi="Arial" w:cs="Arial"/>
          <w:sz w:val="20"/>
          <w:szCs w:val="20"/>
          <w:lang w:val="ru-RU"/>
        </w:rPr>
      </w:pPr>
      <w:r w:rsidRPr="000E0E12">
        <w:rPr>
          <w:rFonts w:ascii="Arial" w:hAnsi="Arial" w:cs="Arial"/>
          <w:sz w:val="20"/>
          <w:szCs w:val="20"/>
          <w:lang w:val="ru-RU"/>
        </w:rPr>
        <w:t>Заявник - Товариство з обмеженою відповідальністю «МСД Україна»</w:t>
      </w:r>
    </w:p>
    <w:p w:rsidR="00A968EF" w:rsidRPr="000E0E12" w:rsidRDefault="00A968EF">
      <w:pPr>
        <w:jc w:val="both"/>
        <w:rPr>
          <w:rFonts w:ascii="Arial" w:hAnsi="Arial" w:cs="Arial"/>
          <w:sz w:val="20"/>
          <w:szCs w:val="20"/>
          <w:lang w:val="ru-RU"/>
        </w:rPr>
      </w:pPr>
    </w:p>
    <w:p w:rsidR="00A968EF" w:rsidRPr="000E0E12" w:rsidRDefault="00A968EF">
      <w:pPr>
        <w:jc w:val="both"/>
        <w:rPr>
          <w:rFonts w:ascii="Arial" w:hAnsi="Arial" w:cs="Arial"/>
          <w:sz w:val="20"/>
          <w:szCs w:val="20"/>
          <w:lang w:val="ru-RU"/>
        </w:rPr>
      </w:pPr>
    </w:p>
    <w:p w:rsidR="00A968EF" w:rsidRDefault="00AB0428" w:rsidP="00AB0428">
      <w:pPr>
        <w:jc w:val="both"/>
        <w:rPr>
          <w:rStyle w:val="cs80d9435b39"/>
        </w:rPr>
      </w:pPr>
      <w:r>
        <w:rPr>
          <w:rStyle w:val="cs9b0062639"/>
          <w:lang w:val="ru-RU"/>
        </w:rPr>
        <w:t xml:space="preserve">39. </w:t>
      </w:r>
      <w:r w:rsidR="00A968EF" w:rsidRPr="000E0E12">
        <w:rPr>
          <w:rStyle w:val="cs9b0062639"/>
          <w:lang w:val="ru-RU"/>
        </w:rPr>
        <w:t>Залучення додаткового місця проведення клінічного випробування; Брошура дослідника Олапариб (</w:t>
      </w:r>
      <w:r w:rsidR="00A968EF">
        <w:rPr>
          <w:rStyle w:val="cs9b0062639"/>
          <w:lang w:val="en-US"/>
        </w:rPr>
        <w:t>AZD</w:t>
      </w:r>
      <w:r w:rsidR="00A968EF" w:rsidRPr="000E0E12">
        <w:rPr>
          <w:rStyle w:val="cs9b0062639"/>
          <w:lang w:val="ru-RU"/>
        </w:rPr>
        <w:t xml:space="preserve">2281, </w:t>
      </w:r>
      <w:r w:rsidR="00A968EF">
        <w:rPr>
          <w:rStyle w:val="cs9b0062639"/>
          <w:lang w:val="en-US"/>
        </w:rPr>
        <w:t>KU</w:t>
      </w:r>
      <w:r w:rsidR="00A968EF" w:rsidRPr="000E0E12">
        <w:rPr>
          <w:rStyle w:val="cs9b0062639"/>
          <w:lang w:val="ru-RU"/>
        </w:rPr>
        <w:t>-0059436), видання 18 від 29 січня 2020 року, англійською мовою</w:t>
      </w:r>
      <w:r w:rsidR="00A968EF" w:rsidRPr="000E0E12">
        <w:rPr>
          <w:rStyle w:val="cs9f0a404039"/>
          <w:lang w:val="ru-RU"/>
        </w:rPr>
        <w:t xml:space="preserve"> до протоколу клінічного дослідження «Дослідження ІІІ фази для </w:t>
      </w:r>
      <w:r w:rsidR="00A968EF" w:rsidRPr="000E0E12">
        <w:rPr>
          <w:rStyle w:val="cs9b0062639"/>
          <w:lang w:val="ru-RU"/>
        </w:rPr>
        <w:t>пембролізумабу</w:t>
      </w:r>
      <w:r w:rsidR="00A968EF" w:rsidRPr="000E0E12">
        <w:rPr>
          <w:rStyle w:val="cs9f0a404039"/>
          <w:lang w:val="ru-RU"/>
        </w:rPr>
        <w:t xml:space="preserve"> у комбінації з карбоплатином / таксаном (паклітаксел або наб-паклітаксел) з подальшим введенням пембролізумабу у комбінації з підтримуючим лікуванням олапарибом або без нього в якості терапії першої лінії у пацієнтів із метастатичним плоскоклітинним недрібноклітинним раком легенів (НДКРЛ)», код дослідження </w:t>
      </w:r>
      <w:r w:rsidR="00A968EF">
        <w:rPr>
          <w:rStyle w:val="cs9b0062639"/>
          <w:lang w:val="en-US"/>
        </w:rPr>
        <w:t>MK</w:t>
      </w:r>
      <w:r w:rsidR="00A968EF" w:rsidRPr="000E0E12">
        <w:rPr>
          <w:rStyle w:val="cs9b0062639"/>
          <w:lang w:val="ru-RU"/>
        </w:rPr>
        <w:t>-7339-008</w:t>
      </w:r>
      <w:r w:rsidR="00A968EF" w:rsidRPr="000E0E12">
        <w:rPr>
          <w:rStyle w:val="cs9f0a404039"/>
          <w:lang w:val="ru-RU"/>
        </w:rPr>
        <w:t>, з інкорпорованою поправкою 02 від 4 вересня 2019 року; спонсор - «Мерк Шарп Енд Доум Корп.», дочірнє підприємство «Мерк Енд Ко., Інк.», США (</w:t>
      </w:r>
      <w:r w:rsidR="00A968EF">
        <w:rPr>
          <w:rStyle w:val="cs9f0a404039"/>
          <w:lang w:val="en-US"/>
        </w:rPr>
        <w:t>Merck</w:t>
      </w:r>
      <w:r w:rsidR="00A968EF" w:rsidRPr="000E0E12">
        <w:rPr>
          <w:rStyle w:val="cs9f0a404039"/>
          <w:lang w:val="ru-RU"/>
        </w:rPr>
        <w:t xml:space="preserve"> </w:t>
      </w:r>
      <w:r w:rsidR="00A968EF">
        <w:rPr>
          <w:rStyle w:val="cs9f0a404039"/>
          <w:lang w:val="en-US"/>
        </w:rPr>
        <w:t>Sharp</w:t>
      </w:r>
      <w:r w:rsidR="00A968EF" w:rsidRPr="000E0E12">
        <w:rPr>
          <w:rStyle w:val="cs9f0a404039"/>
          <w:lang w:val="ru-RU"/>
        </w:rPr>
        <w:t xml:space="preserve"> &amp; </w:t>
      </w:r>
      <w:r w:rsidR="00A968EF">
        <w:rPr>
          <w:rStyle w:val="cs9f0a404039"/>
          <w:lang w:val="en-US"/>
        </w:rPr>
        <w:t>Dohme</w:t>
      </w:r>
      <w:r w:rsidR="00A968EF" w:rsidRPr="000E0E12">
        <w:rPr>
          <w:rStyle w:val="cs9f0a404039"/>
          <w:lang w:val="ru-RU"/>
        </w:rPr>
        <w:t xml:space="preserve"> </w:t>
      </w:r>
      <w:r w:rsidR="00A968EF">
        <w:rPr>
          <w:rStyle w:val="cs9f0a404039"/>
          <w:lang w:val="en-US"/>
        </w:rPr>
        <w:t>Corp</w:t>
      </w:r>
      <w:r w:rsidR="00A968EF" w:rsidRPr="000E0E12">
        <w:rPr>
          <w:rStyle w:val="cs9f0a404039"/>
          <w:lang w:val="ru-RU"/>
        </w:rPr>
        <w:t xml:space="preserve">., </w:t>
      </w:r>
      <w:r w:rsidR="00A968EF">
        <w:rPr>
          <w:rStyle w:val="cs9f0a404039"/>
          <w:lang w:val="en-US"/>
        </w:rPr>
        <w:t>a</w:t>
      </w:r>
      <w:r w:rsidR="00A968EF" w:rsidRPr="000E0E12">
        <w:rPr>
          <w:rStyle w:val="cs9f0a404039"/>
          <w:lang w:val="ru-RU"/>
        </w:rPr>
        <w:t xml:space="preserve"> </w:t>
      </w:r>
      <w:r w:rsidR="00A968EF">
        <w:rPr>
          <w:rStyle w:val="cs9f0a404039"/>
          <w:lang w:val="en-US"/>
        </w:rPr>
        <w:t>subsidiary</w:t>
      </w:r>
      <w:r w:rsidR="00A968EF" w:rsidRPr="000E0E12">
        <w:rPr>
          <w:rStyle w:val="cs9f0a404039"/>
          <w:lang w:val="ru-RU"/>
        </w:rPr>
        <w:t xml:space="preserve"> </w:t>
      </w:r>
      <w:r w:rsidR="00A968EF">
        <w:rPr>
          <w:rStyle w:val="cs9f0a404039"/>
          <w:lang w:val="en-US"/>
        </w:rPr>
        <w:t>of</w:t>
      </w:r>
      <w:r w:rsidR="00A968EF" w:rsidRPr="000E0E12">
        <w:rPr>
          <w:rStyle w:val="cs9f0a404039"/>
          <w:lang w:val="ru-RU"/>
        </w:rPr>
        <w:t xml:space="preserve"> </w:t>
      </w:r>
      <w:r w:rsidR="00A968EF">
        <w:rPr>
          <w:rStyle w:val="cs9f0a404039"/>
          <w:lang w:val="en-US"/>
        </w:rPr>
        <w:t>Merck</w:t>
      </w:r>
      <w:r w:rsidR="00A968EF" w:rsidRPr="000E0E12">
        <w:rPr>
          <w:rStyle w:val="cs9f0a404039"/>
          <w:lang w:val="ru-RU"/>
        </w:rPr>
        <w:t xml:space="preserve"> &amp; </w:t>
      </w:r>
      <w:r w:rsidR="00A968EF">
        <w:rPr>
          <w:rStyle w:val="cs9f0a404039"/>
          <w:lang w:val="en-US"/>
        </w:rPr>
        <w:t>Co</w:t>
      </w:r>
      <w:r w:rsidR="00A968EF" w:rsidRPr="000E0E12">
        <w:rPr>
          <w:rStyle w:val="cs9f0a404039"/>
          <w:lang w:val="ru-RU"/>
        </w:rPr>
        <w:t xml:space="preserve">., </w:t>
      </w:r>
      <w:r w:rsidR="00A968EF">
        <w:rPr>
          <w:rStyle w:val="cs9f0a404039"/>
          <w:lang w:val="en-US"/>
        </w:rPr>
        <w:t>Inc</w:t>
      </w:r>
      <w:r w:rsidR="00A968EF" w:rsidRPr="000E0E12">
        <w:rPr>
          <w:rStyle w:val="cs9f0a404039"/>
          <w:lang w:val="ru-RU"/>
        </w:rPr>
        <w:t xml:space="preserve">., </w:t>
      </w:r>
      <w:r w:rsidR="00A968EF">
        <w:rPr>
          <w:rStyle w:val="cs9f0a404039"/>
          <w:lang w:val="en-US"/>
        </w:rPr>
        <w:t>USA</w:t>
      </w:r>
      <w:r w:rsidR="00A968EF" w:rsidRPr="000E0E12">
        <w:rPr>
          <w:rStyle w:val="cs9f0a404039"/>
          <w:lang w:val="ru-RU"/>
        </w:rPr>
        <w:t xml:space="preserve">) </w:t>
      </w:r>
    </w:p>
    <w:p w:rsidR="00A968EF" w:rsidRPr="00AB0428" w:rsidRDefault="00A968EF">
      <w:pPr>
        <w:pStyle w:val="cs80d9435b"/>
      </w:pPr>
      <w:r>
        <w:rPr>
          <w:rStyle w:val="cs9f0a404039"/>
          <w:lang w:val="en-US"/>
        </w:rPr>
        <w:t> </w:t>
      </w:r>
    </w:p>
    <w:tbl>
      <w:tblPr>
        <w:tblW w:w="9631" w:type="dxa"/>
        <w:tblCellMar>
          <w:left w:w="0" w:type="dxa"/>
          <w:right w:w="0" w:type="dxa"/>
        </w:tblCellMar>
        <w:tblLook w:val="04A0" w:firstRow="1" w:lastRow="0" w:firstColumn="1" w:lastColumn="0" w:noHBand="0" w:noVBand="1"/>
      </w:tblPr>
      <w:tblGrid>
        <w:gridCol w:w="528"/>
        <w:gridCol w:w="9103"/>
      </w:tblGrid>
      <w:tr w:rsidR="00A968EF" w:rsidRPr="006F29EB" w:rsidTr="006F29EB">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6F29EB" w:rsidRDefault="00A968EF">
            <w:pPr>
              <w:pStyle w:val="cs2e86d3a6"/>
              <w:rPr>
                <w:rFonts w:ascii="Arial" w:hAnsi="Arial" w:cs="Arial"/>
              </w:rPr>
            </w:pPr>
            <w:r w:rsidRPr="006F29EB">
              <w:rPr>
                <w:rStyle w:val="cs9b0062639"/>
                <w:b w:val="0"/>
              </w:rPr>
              <w:t>№ п/п</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6F29EB" w:rsidRDefault="00A968EF">
            <w:pPr>
              <w:pStyle w:val="cs2e86d3a6"/>
              <w:rPr>
                <w:rFonts w:ascii="Arial" w:hAnsi="Arial" w:cs="Arial"/>
              </w:rPr>
            </w:pPr>
            <w:r w:rsidRPr="006F29EB">
              <w:rPr>
                <w:rStyle w:val="cs9b0062639"/>
                <w:b w:val="0"/>
              </w:rPr>
              <w:t>П.І.Б. відповідального дослідника</w:t>
            </w:r>
          </w:p>
          <w:p w:rsidR="00A968EF" w:rsidRPr="006F29EB" w:rsidRDefault="006F29EB">
            <w:pPr>
              <w:pStyle w:val="cs2e86d3a6"/>
              <w:rPr>
                <w:rFonts w:ascii="Arial" w:hAnsi="Arial" w:cs="Arial"/>
              </w:rPr>
            </w:pPr>
            <w:r>
              <w:rPr>
                <w:rStyle w:val="cs9b0062639"/>
                <w:b w:val="0"/>
              </w:rPr>
              <w:t>Н</w:t>
            </w:r>
            <w:r w:rsidR="00A968EF" w:rsidRPr="006F29EB">
              <w:rPr>
                <w:rStyle w:val="cs9b0062639"/>
                <w:b w:val="0"/>
              </w:rPr>
              <w:t>азва місця проведення клінічного випробування</w:t>
            </w:r>
          </w:p>
        </w:tc>
      </w:tr>
      <w:tr w:rsidR="00A968EF" w:rsidRPr="006F29EB" w:rsidTr="006F29EB">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6F29EB" w:rsidRDefault="00A968EF">
            <w:pPr>
              <w:pStyle w:val="cs95e872d0"/>
              <w:rPr>
                <w:rFonts w:ascii="Arial" w:hAnsi="Arial" w:cs="Arial"/>
              </w:rPr>
            </w:pPr>
            <w:r w:rsidRPr="006F29EB">
              <w:rPr>
                <w:rStyle w:val="cs9b0062639"/>
                <w:b w:val="0"/>
              </w:rPr>
              <w:t>1</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6F29EB" w:rsidRDefault="00A968EF">
            <w:pPr>
              <w:pStyle w:val="cs80d9435b"/>
              <w:rPr>
                <w:rFonts w:ascii="Arial" w:hAnsi="Arial" w:cs="Arial"/>
              </w:rPr>
            </w:pPr>
            <w:r w:rsidRPr="006F29EB">
              <w:rPr>
                <w:rStyle w:val="cs9b0062639"/>
                <w:b w:val="0"/>
              </w:rPr>
              <w:t>лікар Кулик С.О.</w:t>
            </w:r>
          </w:p>
          <w:p w:rsidR="00A968EF" w:rsidRPr="006F29EB" w:rsidRDefault="00A968EF" w:rsidP="006F29EB">
            <w:pPr>
              <w:pStyle w:val="cs80d9435b"/>
              <w:rPr>
                <w:rFonts w:ascii="Arial" w:hAnsi="Arial" w:cs="Arial"/>
              </w:rPr>
            </w:pPr>
            <w:r w:rsidRPr="006F29EB">
              <w:rPr>
                <w:rStyle w:val="cs9b0062639"/>
                <w:b w:val="0"/>
              </w:rPr>
              <w:t xml:space="preserve">Медичний центр товариства з обмеженою відповідальністю </w:t>
            </w:r>
            <w:r w:rsidRPr="006F29EB">
              <w:rPr>
                <w:rStyle w:val="cs2494c3c65"/>
                <w:rFonts w:ascii="Arial" w:hAnsi="Arial" w:cs="Arial"/>
                <w:b w:val="0"/>
              </w:rPr>
              <w:t>«</w:t>
            </w:r>
            <w:r w:rsidRPr="006F29EB">
              <w:rPr>
                <w:rStyle w:val="cs9b0062639"/>
                <w:b w:val="0"/>
              </w:rPr>
              <w:t xml:space="preserve">Медичний центр </w:t>
            </w:r>
            <w:r w:rsidRPr="006F29EB">
              <w:rPr>
                <w:rStyle w:val="cs2494c3c65"/>
                <w:rFonts w:ascii="Arial" w:hAnsi="Arial" w:cs="Arial"/>
                <w:b w:val="0"/>
              </w:rPr>
              <w:t>«</w:t>
            </w:r>
            <w:r w:rsidRPr="006F29EB">
              <w:rPr>
                <w:rStyle w:val="cs9b0062639"/>
                <w:b w:val="0"/>
              </w:rPr>
              <w:t>Верум</w:t>
            </w:r>
            <w:r w:rsidRPr="006F29EB">
              <w:rPr>
                <w:rStyle w:val="cs2494c3c65"/>
                <w:rFonts w:ascii="Arial" w:hAnsi="Arial" w:cs="Arial"/>
                <w:b w:val="0"/>
              </w:rPr>
              <w:t>»</w:t>
            </w:r>
            <w:r w:rsidR="006F29EB">
              <w:rPr>
                <w:rStyle w:val="cs9b0062639"/>
                <w:b w:val="0"/>
              </w:rPr>
              <w:t xml:space="preserve">,   </w:t>
            </w:r>
            <w:r w:rsidRPr="006F29EB">
              <w:rPr>
                <w:rStyle w:val="cs9b0062639"/>
                <w:b w:val="0"/>
              </w:rPr>
              <w:t>м. Київ</w:t>
            </w:r>
          </w:p>
        </w:tc>
      </w:tr>
    </w:tbl>
    <w:p w:rsidR="00A968EF" w:rsidRPr="000E0E12" w:rsidRDefault="00A968EF" w:rsidP="00AB0428">
      <w:pPr>
        <w:pStyle w:val="cs80d9435b"/>
        <w:rPr>
          <w:rFonts w:ascii="Arial" w:hAnsi="Arial" w:cs="Arial"/>
          <w:sz w:val="20"/>
          <w:szCs w:val="20"/>
          <w:lang w:val="ru-RU"/>
        </w:rPr>
      </w:pPr>
      <w:r w:rsidRPr="000E0E12">
        <w:rPr>
          <w:rFonts w:ascii="Arial" w:hAnsi="Arial" w:cs="Arial"/>
          <w:sz w:val="20"/>
          <w:szCs w:val="20"/>
          <w:lang w:val="ru-RU"/>
        </w:rPr>
        <w:t>Заявник - Товариство з обмеженою відповідальністю «МСД Україна»</w:t>
      </w:r>
    </w:p>
    <w:p w:rsidR="00A968EF" w:rsidRPr="000E0E12" w:rsidRDefault="00A968EF">
      <w:pPr>
        <w:jc w:val="both"/>
        <w:rPr>
          <w:rFonts w:ascii="Arial" w:hAnsi="Arial" w:cs="Arial"/>
          <w:sz w:val="20"/>
          <w:szCs w:val="20"/>
          <w:lang w:val="ru-RU"/>
        </w:rPr>
      </w:pPr>
    </w:p>
    <w:p w:rsidR="00A968EF" w:rsidRPr="000E0E12" w:rsidRDefault="00A968EF">
      <w:pPr>
        <w:jc w:val="both"/>
        <w:rPr>
          <w:rFonts w:ascii="Arial" w:hAnsi="Arial" w:cs="Arial"/>
          <w:sz w:val="20"/>
          <w:szCs w:val="20"/>
          <w:lang w:val="ru-RU"/>
        </w:rPr>
      </w:pPr>
    </w:p>
    <w:p w:rsidR="00A968EF" w:rsidRDefault="00AB0428" w:rsidP="00AB0428">
      <w:pPr>
        <w:jc w:val="both"/>
        <w:rPr>
          <w:rStyle w:val="cs80d9435b40"/>
        </w:rPr>
      </w:pPr>
      <w:r>
        <w:rPr>
          <w:rStyle w:val="cs9b0062640"/>
          <w:lang w:val="ru-RU"/>
        </w:rPr>
        <w:t xml:space="preserve">40. </w:t>
      </w:r>
      <w:r w:rsidR="00A968EF" w:rsidRPr="000E0E12">
        <w:rPr>
          <w:rStyle w:val="cs9b0062640"/>
          <w:lang w:val="ru-RU"/>
        </w:rPr>
        <w:t>Залучення додаткового місця проведення клінічного випробування; Брошура дослідника Олапариб (</w:t>
      </w:r>
      <w:r w:rsidR="00A968EF">
        <w:rPr>
          <w:rStyle w:val="cs9b0062640"/>
          <w:lang w:val="en-US"/>
        </w:rPr>
        <w:t>AZD</w:t>
      </w:r>
      <w:r w:rsidR="00A968EF" w:rsidRPr="000E0E12">
        <w:rPr>
          <w:rStyle w:val="cs9b0062640"/>
          <w:lang w:val="ru-RU"/>
        </w:rPr>
        <w:t xml:space="preserve">2281, </w:t>
      </w:r>
      <w:r w:rsidR="00A968EF">
        <w:rPr>
          <w:rStyle w:val="cs9b0062640"/>
          <w:lang w:val="en-US"/>
        </w:rPr>
        <w:t>KU</w:t>
      </w:r>
      <w:r w:rsidR="00A968EF" w:rsidRPr="000E0E12">
        <w:rPr>
          <w:rStyle w:val="cs9b0062640"/>
          <w:lang w:val="ru-RU"/>
        </w:rPr>
        <w:t>-0059436), видання 18 від 29 січня 2020 року, англійською мовою</w:t>
      </w:r>
      <w:r w:rsidR="00A968EF" w:rsidRPr="000E0E12">
        <w:rPr>
          <w:rStyle w:val="cs9f0a404040"/>
          <w:lang w:val="ru-RU"/>
        </w:rPr>
        <w:t xml:space="preserve"> до протоколу клінічного дослідження «Дослідження ІІІ фази для </w:t>
      </w:r>
      <w:r w:rsidR="00A968EF" w:rsidRPr="000E0E12">
        <w:rPr>
          <w:rStyle w:val="cs9b0062640"/>
          <w:lang w:val="ru-RU"/>
        </w:rPr>
        <w:t>пембролізумабу</w:t>
      </w:r>
      <w:r w:rsidR="00A968EF" w:rsidRPr="000E0E12">
        <w:rPr>
          <w:rStyle w:val="cs9f0a404040"/>
          <w:lang w:val="ru-RU"/>
        </w:rPr>
        <w:t xml:space="preserve"> у комбінації з пеметрекседом / препаратом платини (карбоплатин або цисплатин) з подальшим введенням пембролізумабу у комбінації з підтримуючим лікуванням олапарибом або пеметрекседом в якості терапії першої лінії у пацієнтів із метастатичним неплоскоклітинним недрібноклітинним раком легенів», код дослідження </w:t>
      </w:r>
      <w:r w:rsidR="00A968EF">
        <w:rPr>
          <w:rStyle w:val="cs9b0062640"/>
          <w:lang w:val="en-US"/>
        </w:rPr>
        <w:t>MK</w:t>
      </w:r>
      <w:r w:rsidR="00A968EF" w:rsidRPr="000E0E12">
        <w:rPr>
          <w:rStyle w:val="cs9b0062640"/>
          <w:lang w:val="ru-RU"/>
        </w:rPr>
        <w:t>-7339-006</w:t>
      </w:r>
      <w:r w:rsidR="00A968EF" w:rsidRPr="000E0E12">
        <w:rPr>
          <w:rStyle w:val="cs9f0a404040"/>
          <w:lang w:val="ru-RU"/>
        </w:rPr>
        <w:t>, з інкорпорованою поправкою 02 від 29 серпня 2019 року; спонсор - «Мерк Шарп Енд Доум Корп.», дочірнє підприємство «Мерк Енд Ко., Інк.», США (</w:t>
      </w:r>
      <w:r w:rsidR="00A968EF">
        <w:rPr>
          <w:rStyle w:val="cs9f0a404040"/>
          <w:lang w:val="en-US"/>
        </w:rPr>
        <w:t>Merck</w:t>
      </w:r>
      <w:r w:rsidR="00A968EF" w:rsidRPr="000E0E12">
        <w:rPr>
          <w:rStyle w:val="cs9f0a404040"/>
          <w:lang w:val="ru-RU"/>
        </w:rPr>
        <w:t xml:space="preserve"> </w:t>
      </w:r>
      <w:r w:rsidR="00A968EF">
        <w:rPr>
          <w:rStyle w:val="cs9f0a404040"/>
          <w:lang w:val="en-US"/>
        </w:rPr>
        <w:t>Sharp</w:t>
      </w:r>
      <w:r w:rsidR="00A968EF" w:rsidRPr="000E0E12">
        <w:rPr>
          <w:rStyle w:val="cs9f0a404040"/>
          <w:lang w:val="ru-RU"/>
        </w:rPr>
        <w:t xml:space="preserve"> &amp; </w:t>
      </w:r>
      <w:r w:rsidR="00A968EF">
        <w:rPr>
          <w:rStyle w:val="cs9f0a404040"/>
          <w:lang w:val="en-US"/>
        </w:rPr>
        <w:t>Dohme</w:t>
      </w:r>
      <w:r w:rsidR="00A968EF" w:rsidRPr="000E0E12">
        <w:rPr>
          <w:rStyle w:val="cs9f0a404040"/>
          <w:lang w:val="ru-RU"/>
        </w:rPr>
        <w:t xml:space="preserve"> </w:t>
      </w:r>
      <w:r w:rsidR="00A968EF">
        <w:rPr>
          <w:rStyle w:val="cs9f0a404040"/>
          <w:lang w:val="en-US"/>
        </w:rPr>
        <w:t>Corp</w:t>
      </w:r>
      <w:r w:rsidR="00A968EF" w:rsidRPr="000E0E12">
        <w:rPr>
          <w:rStyle w:val="cs9f0a404040"/>
          <w:lang w:val="ru-RU"/>
        </w:rPr>
        <w:t xml:space="preserve">., </w:t>
      </w:r>
      <w:r w:rsidR="00A968EF">
        <w:rPr>
          <w:rStyle w:val="cs9f0a404040"/>
          <w:lang w:val="en-US"/>
        </w:rPr>
        <w:t>a</w:t>
      </w:r>
      <w:r w:rsidR="00A968EF" w:rsidRPr="000E0E12">
        <w:rPr>
          <w:rStyle w:val="cs9f0a404040"/>
          <w:lang w:val="ru-RU"/>
        </w:rPr>
        <w:t xml:space="preserve"> </w:t>
      </w:r>
      <w:r w:rsidR="00A968EF">
        <w:rPr>
          <w:rStyle w:val="cs9f0a404040"/>
          <w:lang w:val="en-US"/>
        </w:rPr>
        <w:t>subsidiary</w:t>
      </w:r>
      <w:r w:rsidR="00A968EF" w:rsidRPr="000E0E12">
        <w:rPr>
          <w:rStyle w:val="cs9f0a404040"/>
          <w:lang w:val="ru-RU"/>
        </w:rPr>
        <w:t xml:space="preserve"> </w:t>
      </w:r>
      <w:r w:rsidR="00A968EF">
        <w:rPr>
          <w:rStyle w:val="cs9f0a404040"/>
          <w:lang w:val="en-US"/>
        </w:rPr>
        <w:t>of</w:t>
      </w:r>
      <w:r w:rsidR="00A968EF" w:rsidRPr="000E0E12">
        <w:rPr>
          <w:rStyle w:val="cs9f0a404040"/>
          <w:lang w:val="ru-RU"/>
        </w:rPr>
        <w:t xml:space="preserve"> </w:t>
      </w:r>
      <w:r w:rsidR="00A968EF">
        <w:rPr>
          <w:rStyle w:val="cs9f0a404040"/>
          <w:lang w:val="en-US"/>
        </w:rPr>
        <w:t>Merck</w:t>
      </w:r>
      <w:r w:rsidR="00A968EF" w:rsidRPr="000E0E12">
        <w:rPr>
          <w:rStyle w:val="cs9f0a404040"/>
          <w:lang w:val="ru-RU"/>
        </w:rPr>
        <w:t xml:space="preserve"> &amp; </w:t>
      </w:r>
      <w:r w:rsidR="00A968EF">
        <w:rPr>
          <w:rStyle w:val="cs9f0a404040"/>
          <w:lang w:val="en-US"/>
        </w:rPr>
        <w:t>Co</w:t>
      </w:r>
      <w:r w:rsidR="00A968EF" w:rsidRPr="000E0E12">
        <w:rPr>
          <w:rStyle w:val="cs9f0a404040"/>
          <w:lang w:val="ru-RU"/>
        </w:rPr>
        <w:t xml:space="preserve">., </w:t>
      </w:r>
      <w:r w:rsidR="00A968EF">
        <w:rPr>
          <w:rStyle w:val="cs9f0a404040"/>
          <w:lang w:val="en-US"/>
        </w:rPr>
        <w:t>Inc</w:t>
      </w:r>
      <w:r w:rsidR="00A968EF" w:rsidRPr="000E0E12">
        <w:rPr>
          <w:rStyle w:val="cs9f0a404040"/>
          <w:lang w:val="ru-RU"/>
        </w:rPr>
        <w:t xml:space="preserve">., </w:t>
      </w:r>
      <w:r w:rsidR="00A968EF">
        <w:rPr>
          <w:rStyle w:val="cs9f0a404040"/>
          <w:lang w:val="en-US"/>
        </w:rPr>
        <w:t>USA</w:t>
      </w:r>
      <w:r w:rsidR="00A968EF" w:rsidRPr="000E0E12">
        <w:rPr>
          <w:rStyle w:val="cs9f0a404040"/>
          <w:lang w:val="ru-RU"/>
        </w:rPr>
        <w:t xml:space="preserve">) </w:t>
      </w:r>
    </w:p>
    <w:p w:rsidR="00A968EF" w:rsidRDefault="00A968EF">
      <w:pPr>
        <w:pStyle w:val="cs80d9435b"/>
      </w:pPr>
      <w:r>
        <w:rPr>
          <w:rStyle w:val="cs9f0a404040"/>
          <w:lang w:val="en-US"/>
        </w:rPr>
        <w:t> </w:t>
      </w:r>
    </w:p>
    <w:tbl>
      <w:tblPr>
        <w:tblW w:w="9631" w:type="dxa"/>
        <w:tblCellMar>
          <w:left w:w="0" w:type="dxa"/>
          <w:right w:w="0" w:type="dxa"/>
        </w:tblCellMar>
        <w:tblLook w:val="04A0" w:firstRow="1" w:lastRow="0" w:firstColumn="1" w:lastColumn="0" w:noHBand="0" w:noVBand="1"/>
      </w:tblPr>
      <w:tblGrid>
        <w:gridCol w:w="528"/>
        <w:gridCol w:w="9103"/>
      </w:tblGrid>
      <w:tr w:rsidR="00A968EF" w:rsidRPr="006F29EB" w:rsidTr="006F29EB">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6F29EB" w:rsidRDefault="00A968EF">
            <w:pPr>
              <w:pStyle w:val="cs2e86d3a6"/>
              <w:rPr>
                <w:rFonts w:ascii="Arial" w:hAnsi="Arial" w:cs="Arial"/>
              </w:rPr>
            </w:pPr>
            <w:r w:rsidRPr="006F29EB">
              <w:rPr>
                <w:rStyle w:val="cs9b0062640"/>
                <w:b w:val="0"/>
              </w:rPr>
              <w:t>№ п/п</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6F29EB" w:rsidRDefault="00A968EF">
            <w:pPr>
              <w:pStyle w:val="cs2e86d3a6"/>
              <w:rPr>
                <w:rFonts w:ascii="Arial" w:hAnsi="Arial" w:cs="Arial"/>
              </w:rPr>
            </w:pPr>
            <w:r w:rsidRPr="006F29EB">
              <w:rPr>
                <w:rStyle w:val="cs9b0062640"/>
                <w:b w:val="0"/>
              </w:rPr>
              <w:t>П.І.Б. відповідального дослідника</w:t>
            </w:r>
          </w:p>
          <w:p w:rsidR="00A968EF" w:rsidRPr="006F29EB" w:rsidRDefault="00A968EF">
            <w:pPr>
              <w:pStyle w:val="cs2e86d3a6"/>
              <w:rPr>
                <w:rFonts w:ascii="Arial" w:hAnsi="Arial" w:cs="Arial"/>
              </w:rPr>
            </w:pPr>
            <w:r w:rsidRPr="006F29EB">
              <w:rPr>
                <w:rStyle w:val="cs9b0062640"/>
                <w:b w:val="0"/>
              </w:rPr>
              <w:t>назва місця проведення клінічного випробування</w:t>
            </w:r>
          </w:p>
        </w:tc>
      </w:tr>
      <w:tr w:rsidR="00A968EF" w:rsidRPr="006F29EB" w:rsidTr="006F29EB">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6F29EB" w:rsidRDefault="00A968EF">
            <w:pPr>
              <w:pStyle w:val="cs95e872d0"/>
              <w:rPr>
                <w:rFonts w:ascii="Arial" w:hAnsi="Arial" w:cs="Arial"/>
              </w:rPr>
            </w:pPr>
            <w:r w:rsidRPr="006F29EB">
              <w:rPr>
                <w:rStyle w:val="cs9f0a404040"/>
              </w:rPr>
              <w:t>1</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6F29EB" w:rsidRDefault="00A968EF">
            <w:pPr>
              <w:pStyle w:val="cs80d9435b"/>
              <w:rPr>
                <w:rFonts w:ascii="Arial" w:hAnsi="Arial" w:cs="Arial"/>
              </w:rPr>
            </w:pPr>
            <w:r w:rsidRPr="006F29EB">
              <w:rPr>
                <w:rStyle w:val="cs9b0062640"/>
                <w:b w:val="0"/>
              </w:rPr>
              <w:t>лікар Кулик С.О.</w:t>
            </w:r>
          </w:p>
          <w:p w:rsidR="00A968EF" w:rsidRPr="006F29EB" w:rsidRDefault="00A968EF" w:rsidP="006F29EB">
            <w:pPr>
              <w:pStyle w:val="cs80d9435b"/>
              <w:rPr>
                <w:rFonts w:ascii="Arial" w:hAnsi="Arial" w:cs="Arial"/>
              </w:rPr>
            </w:pPr>
            <w:r w:rsidRPr="006F29EB">
              <w:rPr>
                <w:rStyle w:val="cs9b0062640"/>
                <w:b w:val="0"/>
              </w:rPr>
              <w:t xml:space="preserve">Медичний центр товариства з обмеженою відповідальністю </w:t>
            </w:r>
            <w:r w:rsidRPr="006F29EB">
              <w:rPr>
                <w:rStyle w:val="cs2494c3c66"/>
                <w:rFonts w:ascii="Arial" w:hAnsi="Arial" w:cs="Arial"/>
                <w:b w:val="0"/>
              </w:rPr>
              <w:t>«</w:t>
            </w:r>
            <w:r w:rsidRPr="006F29EB">
              <w:rPr>
                <w:rStyle w:val="cs9b0062640"/>
                <w:b w:val="0"/>
              </w:rPr>
              <w:t xml:space="preserve">Медичний центр </w:t>
            </w:r>
            <w:r w:rsidRPr="006F29EB">
              <w:rPr>
                <w:rStyle w:val="cs2494c3c66"/>
                <w:rFonts w:ascii="Arial" w:hAnsi="Arial" w:cs="Arial"/>
                <w:b w:val="0"/>
              </w:rPr>
              <w:t>«</w:t>
            </w:r>
            <w:r w:rsidRPr="006F29EB">
              <w:rPr>
                <w:rStyle w:val="cs9b0062640"/>
                <w:b w:val="0"/>
              </w:rPr>
              <w:t>Верум</w:t>
            </w:r>
            <w:r w:rsidRPr="006F29EB">
              <w:rPr>
                <w:rStyle w:val="cs2494c3c66"/>
                <w:rFonts w:ascii="Arial" w:hAnsi="Arial" w:cs="Arial"/>
                <w:b w:val="0"/>
              </w:rPr>
              <w:t>»</w:t>
            </w:r>
            <w:r w:rsidR="006F29EB">
              <w:rPr>
                <w:rStyle w:val="cs9b0062640"/>
                <w:b w:val="0"/>
              </w:rPr>
              <w:t>,  </w:t>
            </w:r>
            <w:r w:rsidR="006F29EB" w:rsidRPr="006F29EB">
              <w:rPr>
                <w:rStyle w:val="cs9b0062640"/>
                <w:b w:val="0"/>
              </w:rPr>
              <w:t xml:space="preserve"> </w:t>
            </w:r>
            <w:r w:rsidRPr="006F29EB">
              <w:rPr>
                <w:rStyle w:val="cs9b0062640"/>
                <w:b w:val="0"/>
              </w:rPr>
              <w:t>м. Київ</w:t>
            </w:r>
          </w:p>
        </w:tc>
      </w:tr>
    </w:tbl>
    <w:p w:rsidR="00A968EF" w:rsidRPr="000E0E12" w:rsidRDefault="00A968EF">
      <w:pPr>
        <w:jc w:val="both"/>
        <w:rPr>
          <w:rFonts w:ascii="Arial" w:hAnsi="Arial" w:cs="Arial"/>
          <w:sz w:val="20"/>
          <w:szCs w:val="20"/>
          <w:lang w:val="ru-RU"/>
        </w:rPr>
      </w:pPr>
      <w:r w:rsidRPr="000E0E12">
        <w:rPr>
          <w:rFonts w:ascii="Arial" w:hAnsi="Arial" w:cs="Arial"/>
          <w:sz w:val="20"/>
          <w:szCs w:val="20"/>
          <w:lang w:val="ru-RU"/>
        </w:rPr>
        <w:t>Заявник - Товариство з обмеженою відповідальністю «МСД Україна»</w:t>
      </w:r>
    </w:p>
    <w:p w:rsidR="00A968EF" w:rsidRDefault="00AB0428" w:rsidP="00AB0428">
      <w:pPr>
        <w:jc w:val="both"/>
        <w:rPr>
          <w:rStyle w:val="cs80d9435b41"/>
        </w:rPr>
      </w:pPr>
      <w:r>
        <w:rPr>
          <w:rStyle w:val="cs9b0062641"/>
          <w:lang w:val="ru-RU"/>
        </w:rPr>
        <w:t xml:space="preserve">41. </w:t>
      </w:r>
      <w:r w:rsidR="00A968EF" w:rsidRPr="000E0E12">
        <w:rPr>
          <w:rStyle w:val="cs9b0062641"/>
          <w:lang w:val="ru-RU"/>
        </w:rPr>
        <w:t>Інформація для пацієнта та Форма інформованої згоди – Протокол 56021927</w:t>
      </w:r>
      <w:r w:rsidR="00A968EF">
        <w:rPr>
          <w:rStyle w:val="cs9b0062641"/>
          <w:lang w:val="en-US"/>
        </w:rPr>
        <w:t>PCR</w:t>
      </w:r>
      <w:r w:rsidR="00A968EF" w:rsidRPr="000E0E12">
        <w:rPr>
          <w:rStyle w:val="cs9b0062641"/>
          <w:lang w:val="ru-RU"/>
        </w:rPr>
        <w:t>3003, версія 7.0 російською мовою для України від 13.02.2020 р.; Інформація для пацієнта та Форма інформованої згоди – Протокол 56021927</w:t>
      </w:r>
      <w:r w:rsidR="00A968EF">
        <w:rPr>
          <w:rStyle w:val="cs9b0062641"/>
          <w:lang w:val="en-US"/>
        </w:rPr>
        <w:t>PCR</w:t>
      </w:r>
      <w:r w:rsidR="00A968EF" w:rsidRPr="000E0E12">
        <w:rPr>
          <w:rStyle w:val="cs9b0062641"/>
          <w:lang w:val="ru-RU"/>
        </w:rPr>
        <w:t>3003, версія 7.0 українською мовою для України від 13.02.2020 р.</w:t>
      </w:r>
      <w:r w:rsidR="00A968EF" w:rsidRPr="000E0E12">
        <w:rPr>
          <w:rStyle w:val="cs9f0a404041"/>
          <w:lang w:val="ru-RU"/>
        </w:rPr>
        <w:t xml:space="preserve"> до протоколу клінічного дослідження «Рандомізоване, подвійне сліпе, плацебо-</w:t>
      </w:r>
      <w:r w:rsidR="00A968EF" w:rsidRPr="000E0E12">
        <w:rPr>
          <w:rStyle w:val="cs9f0a404041"/>
          <w:lang w:val="ru-RU"/>
        </w:rPr>
        <w:lastRenderedPageBreak/>
        <w:t xml:space="preserve">контрольоване, клінічне дослідження 3 фази препарату </w:t>
      </w:r>
      <w:r w:rsidR="00A968EF" w:rsidRPr="00DB79AA">
        <w:rPr>
          <w:rStyle w:val="cs9f0a404041"/>
          <w:b/>
          <w:lang w:val="en-US"/>
        </w:rPr>
        <w:t>JNJ</w:t>
      </w:r>
      <w:r w:rsidR="00A968EF" w:rsidRPr="00DB79AA">
        <w:rPr>
          <w:rStyle w:val="cs9f0a404041"/>
          <w:b/>
          <w:lang w:val="ru-RU"/>
        </w:rPr>
        <w:t>-56021927</w:t>
      </w:r>
      <w:r w:rsidR="00A968EF" w:rsidRPr="000E0E12">
        <w:rPr>
          <w:rStyle w:val="cs9f0a404041"/>
          <w:lang w:val="ru-RU"/>
        </w:rPr>
        <w:t xml:space="preserve"> у пацієнтів з високим ризиком локалізованого або місцево-розповсюдженого раку передміхурової залози, що отримують лікування первинною променевою терапією», код дослідження </w:t>
      </w:r>
      <w:r w:rsidR="00A968EF" w:rsidRPr="000E0E12">
        <w:rPr>
          <w:rStyle w:val="cs9b0062641"/>
          <w:lang w:val="ru-RU"/>
        </w:rPr>
        <w:t>56021927</w:t>
      </w:r>
      <w:r w:rsidR="00A968EF">
        <w:rPr>
          <w:rStyle w:val="cs9b0062641"/>
          <w:lang w:val="en-US"/>
        </w:rPr>
        <w:t>PCR</w:t>
      </w:r>
      <w:r w:rsidR="00A968EF" w:rsidRPr="000E0E12">
        <w:rPr>
          <w:rStyle w:val="cs9b0062641"/>
          <w:lang w:val="ru-RU"/>
        </w:rPr>
        <w:t>3003</w:t>
      </w:r>
      <w:r w:rsidR="00A968EF" w:rsidRPr="000E0E12">
        <w:rPr>
          <w:rStyle w:val="cs9f0a404041"/>
          <w:lang w:val="ru-RU"/>
        </w:rPr>
        <w:t xml:space="preserve">, з поправкою </w:t>
      </w:r>
      <w:r w:rsidR="00A968EF">
        <w:rPr>
          <w:rStyle w:val="cs9f0a404041"/>
          <w:lang w:val="en-US"/>
        </w:rPr>
        <w:t>Amendment</w:t>
      </w:r>
      <w:r w:rsidR="00A968EF" w:rsidRPr="00AB0428">
        <w:rPr>
          <w:rStyle w:val="cs9f0a404041"/>
          <w:lang w:val="ru-RU"/>
        </w:rPr>
        <w:t xml:space="preserve"> 1 від 06.02.2017 р.; спонсор - "ЯНССЕН ФАРМАЦЕВТИКА НВ", Бельгія</w:t>
      </w:r>
    </w:p>
    <w:p w:rsidR="00A968EF" w:rsidRPr="00AB0428" w:rsidRDefault="00A968EF" w:rsidP="00AB0428">
      <w:pPr>
        <w:pStyle w:val="cs80d9435b"/>
        <w:rPr>
          <w:rFonts w:ascii="Arial" w:hAnsi="Arial" w:cs="Arial"/>
          <w:sz w:val="20"/>
          <w:szCs w:val="20"/>
          <w:lang w:val="ru-RU"/>
        </w:rPr>
      </w:pPr>
      <w:r w:rsidRPr="00AB0428">
        <w:rPr>
          <w:rFonts w:ascii="Arial" w:hAnsi="Arial" w:cs="Arial"/>
          <w:sz w:val="20"/>
          <w:szCs w:val="20"/>
          <w:lang w:val="ru-RU"/>
        </w:rPr>
        <w:t>Заявник - «ЯНССЕН ФАРМАЦЕВТИКА НВ», Бельгія</w:t>
      </w:r>
    </w:p>
    <w:p w:rsidR="00A968EF" w:rsidRPr="00AB0428" w:rsidRDefault="00A968EF">
      <w:pPr>
        <w:jc w:val="both"/>
        <w:rPr>
          <w:rFonts w:ascii="Arial" w:hAnsi="Arial" w:cs="Arial"/>
          <w:sz w:val="20"/>
          <w:szCs w:val="20"/>
          <w:lang w:val="ru-RU"/>
        </w:rPr>
      </w:pPr>
    </w:p>
    <w:p w:rsidR="00A968EF" w:rsidRPr="000E0E12" w:rsidRDefault="00A968EF">
      <w:pPr>
        <w:jc w:val="both"/>
        <w:rPr>
          <w:rFonts w:ascii="Arial" w:hAnsi="Arial" w:cs="Arial"/>
          <w:sz w:val="20"/>
          <w:szCs w:val="20"/>
          <w:lang w:val="ru-RU"/>
        </w:rPr>
      </w:pPr>
    </w:p>
    <w:p w:rsidR="00A968EF" w:rsidRDefault="00AB0428" w:rsidP="00AB0428">
      <w:pPr>
        <w:jc w:val="both"/>
        <w:rPr>
          <w:rStyle w:val="cs80d9435b42"/>
        </w:rPr>
      </w:pPr>
      <w:r>
        <w:rPr>
          <w:rStyle w:val="cs9b0062642"/>
          <w:lang w:val="ru-RU"/>
        </w:rPr>
        <w:t xml:space="preserve">42. </w:t>
      </w:r>
      <w:r w:rsidR="00A968EF" w:rsidRPr="000E0E12">
        <w:rPr>
          <w:rStyle w:val="cs9b0062642"/>
          <w:lang w:val="ru-RU"/>
        </w:rPr>
        <w:t>включення додаткового місця проведення випробування</w:t>
      </w:r>
      <w:r w:rsidR="00A968EF" w:rsidRPr="000E0E12">
        <w:rPr>
          <w:rStyle w:val="cs9f0a404042"/>
          <w:lang w:val="ru-RU"/>
        </w:rPr>
        <w:t xml:space="preserve"> до протоколу клінічного дослідження «Відкрите, багатоцентрове, міжнародне дослідження для оцінки довгострокової безпечності та ефективності у пацієнтів, які застосовують або раніше застосовували </w:t>
      </w:r>
      <w:r w:rsidR="00A968EF" w:rsidRPr="000E0E12">
        <w:rPr>
          <w:rStyle w:val="cs9b0062642"/>
          <w:lang w:val="ru-RU"/>
        </w:rPr>
        <w:t>дурвалумаб</w:t>
      </w:r>
      <w:r w:rsidR="00A968EF" w:rsidRPr="000E0E12">
        <w:rPr>
          <w:rStyle w:val="cs9f0a404042"/>
          <w:lang w:val="ru-RU"/>
        </w:rPr>
        <w:t xml:space="preserve"> за іншими протоколами (</w:t>
      </w:r>
      <w:r w:rsidR="00A968EF">
        <w:rPr>
          <w:rStyle w:val="cs9f0a404042"/>
          <w:lang w:val="en-US"/>
        </w:rPr>
        <w:t>WAVE</w:t>
      </w:r>
      <w:r w:rsidR="00A968EF" w:rsidRPr="000E0E12">
        <w:rPr>
          <w:rStyle w:val="cs9f0a404042"/>
          <w:lang w:val="ru-RU"/>
        </w:rPr>
        <w:t xml:space="preserve">)», код </w:t>
      </w:r>
      <w:r w:rsidR="00A968EF">
        <w:rPr>
          <w:rStyle w:val="cs9f0a404042"/>
          <w:lang w:val="ru-RU"/>
        </w:rPr>
        <w:t>досліження</w:t>
      </w:r>
      <w:r w:rsidR="00A968EF" w:rsidRPr="000E0E12">
        <w:rPr>
          <w:rStyle w:val="cs9f0a404042"/>
          <w:lang w:val="ru-RU"/>
        </w:rPr>
        <w:t xml:space="preserve"> </w:t>
      </w:r>
      <w:r w:rsidR="00A968EF">
        <w:rPr>
          <w:rStyle w:val="cs9b0062642"/>
          <w:lang w:val="en-US"/>
        </w:rPr>
        <w:t>D</w:t>
      </w:r>
      <w:r w:rsidR="00A968EF" w:rsidRPr="000E0E12">
        <w:rPr>
          <w:rStyle w:val="cs9b0062642"/>
          <w:lang w:val="ru-RU"/>
        </w:rPr>
        <w:t>910</w:t>
      </w:r>
      <w:r w:rsidR="00A968EF">
        <w:rPr>
          <w:rStyle w:val="cs9b0062642"/>
          <w:lang w:val="en-US"/>
        </w:rPr>
        <w:t>FC</w:t>
      </w:r>
      <w:r w:rsidR="00A968EF" w:rsidRPr="000E0E12">
        <w:rPr>
          <w:rStyle w:val="cs9b0062642"/>
          <w:lang w:val="ru-RU"/>
        </w:rPr>
        <w:t>00001</w:t>
      </w:r>
      <w:r w:rsidR="00A968EF" w:rsidRPr="000E0E12">
        <w:rPr>
          <w:rStyle w:val="cs9f0a404042"/>
          <w:lang w:val="ru-RU"/>
        </w:rPr>
        <w:t xml:space="preserve">, версія 2.0 від 21 червня 2019 року; спонсор - </w:t>
      </w:r>
      <w:r w:rsidR="00A968EF">
        <w:rPr>
          <w:rStyle w:val="cs9f0a404042"/>
          <w:lang w:val="en-US"/>
        </w:rPr>
        <w:t>AstraZeneca</w:t>
      </w:r>
      <w:r w:rsidR="00A968EF" w:rsidRPr="000E0E12">
        <w:rPr>
          <w:rStyle w:val="cs9f0a404042"/>
          <w:lang w:val="ru-RU"/>
        </w:rPr>
        <w:t xml:space="preserve"> </w:t>
      </w:r>
      <w:r w:rsidR="00A968EF">
        <w:rPr>
          <w:rStyle w:val="cs9f0a404042"/>
          <w:lang w:val="en-US"/>
        </w:rPr>
        <w:t>AB</w:t>
      </w:r>
      <w:r w:rsidR="00A968EF" w:rsidRPr="000E0E12">
        <w:rPr>
          <w:rStyle w:val="cs9f0a404042"/>
          <w:lang w:val="ru-RU"/>
        </w:rPr>
        <w:t xml:space="preserve">, </w:t>
      </w:r>
      <w:r w:rsidR="00A968EF">
        <w:rPr>
          <w:rStyle w:val="cs9f0a404042"/>
          <w:lang w:val="en-US"/>
        </w:rPr>
        <w:t>Sweden</w:t>
      </w:r>
    </w:p>
    <w:p w:rsidR="00A968EF" w:rsidRDefault="00A968EF">
      <w:pPr>
        <w:pStyle w:val="cs95e872d0"/>
      </w:pPr>
      <w:r>
        <w:rPr>
          <w:rStyle w:val="csb3e8c9cf13"/>
          <w:lang w:val="en-US"/>
        </w:rPr>
        <w:t> </w:t>
      </w:r>
    </w:p>
    <w:tbl>
      <w:tblPr>
        <w:tblW w:w="9631" w:type="dxa"/>
        <w:tblCellMar>
          <w:left w:w="0" w:type="dxa"/>
          <w:right w:w="0" w:type="dxa"/>
        </w:tblCellMar>
        <w:tblLook w:val="04A0" w:firstRow="1" w:lastRow="0" w:firstColumn="1" w:lastColumn="0" w:noHBand="0" w:noVBand="1"/>
      </w:tblPr>
      <w:tblGrid>
        <w:gridCol w:w="675"/>
        <w:gridCol w:w="8956"/>
      </w:tblGrid>
      <w:tr w:rsidR="00DB79AA" w:rsidRPr="00DB79AA" w:rsidTr="00DB79AA">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DB79AA" w:rsidRDefault="00A968EF">
            <w:pPr>
              <w:pStyle w:val="cs2e86d3a6"/>
              <w:rPr>
                <w:color w:val="000000" w:themeColor="text1"/>
              </w:rPr>
            </w:pPr>
            <w:r w:rsidRPr="00DB79AA">
              <w:rPr>
                <w:rStyle w:val="cs9b0062642"/>
                <w:b w:val="0"/>
                <w:color w:val="000000" w:themeColor="text1"/>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DB79AA" w:rsidRDefault="00A968EF">
            <w:pPr>
              <w:pStyle w:val="cs2e86d3a6"/>
              <w:rPr>
                <w:color w:val="000000" w:themeColor="text1"/>
              </w:rPr>
            </w:pPr>
            <w:r w:rsidRPr="00DB79AA">
              <w:rPr>
                <w:rStyle w:val="cs9b0062642"/>
                <w:b w:val="0"/>
                <w:color w:val="000000" w:themeColor="text1"/>
              </w:rPr>
              <w:t>П.І.Б. відповідального дослідника</w:t>
            </w:r>
          </w:p>
          <w:p w:rsidR="00A968EF" w:rsidRPr="00DB79AA" w:rsidRDefault="00A968EF">
            <w:pPr>
              <w:pStyle w:val="cs2e86d3a6"/>
              <w:rPr>
                <w:color w:val="000000" w:themeColor="text1"/>
              </w:rPr>
            </w:pPr>
            <w:r w:rsidRPr="00DB79AA">
              <w:rPr>
                <w:rStyle w:val="cs9b0062642"/>
                <w:b w:val="0"/>
                <w:color w:val="000000" w:themeColor="text1"/>
              </w:rPr>
              <w:t>Назва місця проведення клінічного випробування</w:t>
            </w:r>
          </w:p>
        </w:tc>
      </w:tr>
      <w:tr w:rsidR="00DB79AA" w:rsidRPr="00DB79AA" w:rsidTr="00DB79AA">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DB79AA" w:rsidRDefault="00A968EF">
            <w:pPr>
              <w:pStyle w:val="cs95e872d0"/>
              <w:rPr>
                <w:color w:val="000000" w:themeColor="text1"/>
              </w:rPr>
            </w:pPr>
            <w:r w:rsidRPr="00DB79AA">
              <w:rPr>
                <w:rStyle w:val="cs9b0062642"/>
                <w:b w:val="0"/>
                <w:color w:val="000000" w:themeColor="text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DB79AA" w:rsidRDefault="00A968EF">
            <w:pPr>
              <w:pStyle w:val="cs95e872d0"/>
              <w:rPr>
                <w:color w:val="000000" w:themeColor="text1"/>
              </w:rPr>
            </w:pPr>
            <w:r w:rsidRPr="00DB79AA">
              <w:rPr>
                <w:rStyle w:val="cs9b0062642"/>
                <w:b w:val="0"/>
                <w:color w:val="000000" w:themeColor="text1"/>
              </w:rPr>
              <w:t>д.м.н., проф. Процик В.С.</w:t>
            </w:r>
          </w:p>
          <w:p w:rsidR="00A968EF" w:rsidRPr="00DB79AA" w:rsidRDefault="00A968EF">
            <w:pPr>
              <w:pStyle w:val="cs95e872d0"/>
              <w:rPr>
                <w:color w:val="000000" w:themeColor="text1"/>
              </w:rPr>
            </w:pPr>
            <w:r w:rsidRPr="00DB79AA">
              <w:rPr>
                <w:rStyle w:val="cs7d567a253"/>
                <w:b w:val="0"/>
                <w:color w:val="000000" w:themeColor="text1"/>
              </w:rPr>
              <w:t>Національний інститут раку, науково-дослідне відділення пухлин голови та шиї, м. Київ</w:t>
            </w:r>
          </w:p>
        </w:tc>
      </w:tr>
    </w:tbl>
    <w:p w:rsidR="00A968EF" w:rsidRPr="001C1798" w:rsidRDefault="00A968EF" w:rsidP="00AB0428">
      <w:pPr>
        <w:pStyle w:val="cs95e872d0"/>
        <w:rPr>
          <w:rFonts w:ascii="Arial" w:hAnsi="Arial" w:cs="Arial"/>
          <w:sz w:val="20"/>
          <w:szCs w:val="20"/>
        </w:rPr>
      </w:pPr>
      <w:r w:rsidRPr="001C1798">
        <w:rPr>
          <w:rFonts w:ascii="Arial" w:hAnsi="Arial" w:cs="Arial"/>
          <w:sz w:val="20"/>
          <w:szCs w:val="20"/>
        </w:rPr>
        <w:t>Заявник - Підприємство з 100% іноземною інвестицією «АЙК’ЮВІА РДС Україна»</w:t>
      </w:r>
    </w:p>
    <w:p w:rsidR="00A968EF" w:rsidRPr="001C1798" w:rsidRDefault="00A968EF">
      <w:pPr>
        <w:rPr>
          <w:rFonts w:ascii="Arial" w:hAnsi="Arial" w:cs="Arial"/>
          <w:sz w:val="20"/>
          <w:szCs w:val="20"/>
        </w:rPr>
      </w:pPr>
    </w:p>
    <w:p w:rsidR="00A968EF" w:rsidRPr="00AB0428" w:rsidRDefault="00A968EF">
      <w:pPr>
        <w:jc w:val="both"/>
        <w:rPr>
          <w:rFonts w:ascii="Arial" w:hAnsi="Arial" w:cs="Arial"/>
          <w:sz w:val="20"/>
          <w:szCs w:val="20"/>
        </w:rPr>
      </w:pPr>
    </w:p>
    <w:p w:rsidR="00A968EF" w:rsidRDefault="005A73D0" w:rsidP="00AB0428">
      <w:pPr>
        <w:jc w:val="both"/>
        <w:rPr>
          <w:rStyle w:val="cs80d9435b43"/>
        </w:rPr>
      </w:pPr>
      <w:r>
        <w:rPr>
          <w:rStyle w:val="cs9b0062643"/>
        </w:rPr>
        <w:t>43</w:t>
      </w:r>
      <w:r w:rsidR="00AB0428">
        <w:rPr>
          <w:rStyle w:val="cs9b0062643"/>
        </w:rPr>
        <w:t xml:space="preserve">. </w:t>
      </w:r>
      <w:r w:rsidR="00A968EF" w:rsidRPr="00AB0428">
        <w:rPr>
          <w:rStyle w:val="cs9b0062643"/>
        </w:rPr>
        <w:t>Брошура дослідника Фулвестрант (ФАЗЛОДЕКС™), видання 23 від 01 листопада 2019 року, англійською мовою</w:t>
      </w:r>
      <w:r w:rsidR="00A968EF" w:rsidRPr="00AB0428">
        <w:rPr>
          <w:rStyle w:val="cs9f0a404043"/>
        </w:rPr>
        <w:t xml:space="preserve"> до протоколу клінічного дослідження «Рандомізоване, подвійне сліпе, у паралельних групах, багатоцентрове дослідження </w:t>
      </w:r>
      <w:r w:rsidR="00A968EF">
        <w:rPr>
          <w:rStyle w:val="cs9f0a404043"/>
          <w:lang w:val="en-US"/>
        </w:rPr>
        <w:t>III</w:t>
      </w:r>
      <w:r w:rsidR="00A968EF" w:rsidRPr="00AB0428">
        <w:rPr>
          <w:rStyle w:val="cs9f0a404043"/>
        </w:rPr>
        <w:t xml:space="preserve"> фази, що порівнює ефективність та переносимість препаратів </w:t>
      </w:r>
      <w:r w:rsidR="00A968EF" w:rsidRPr="00AB0428">
        <w:rPr>
          <w:rStyle w:val="cs9b0062643"/>
        </w:rPr>
        <w:t>Фульвестрант</w:t>
      </w:r>
      <w:r w:rsidR="00A968EF" w:rsidRPr="00AB0428">
        <w:rPr>
          <w:rStyle w:val="cs9f0a404043"/>
        </w:rPr>
        <w:t xml:space="preserve"> (ФАЗЛОДЕКСтм) 500 мг та Фульвестрант (ФАЗЛОДЕКСтм) 250 мг у жінок у постменопаузі з поширеним раком молочної залози з наявними рецепторами до естрогену, який прогресує або рецедивує після попередньої гормональної терапії», код ослідження </w:t>
      </w:r>
      <w:r w:rsidR="00A968EF">
        <w:rPr>
          <w:rStyle w:val="cs9b0062643"/>
          <w:lang w:val="en-US"/>
        </w:rPr>
        <w:t>D</w:t>
      </w:r>
      <w:r w:rsidR="00A968EF" w:rsidRPr="00AB0428">
        <w:rPr>
          <w:rStyle w:val="cs9b0062643"/>
        </w:rPr>
        <w:t>6997</w:t>
      </w:r>
      <w:r w:rsidR="00A968EF">
        <w:rPr>
          <w:rStyle w:val="cs9b0062643"/>
          <w:lang w:val="en-US"/>
        </w:rPr>
        <w:t>C</w:t>
      </w:r>
      <w:r w:rsidR="00A968EF" w:rsidRPr="00AB0428">
        <w:rPr>
          <w:rStyle w:val="cs9b0062643"/>
        </w:rPr>
        <w:t>00002 (9238</w:t>
      </w:r>
      <w:r w:rsidR="00A968EF">
        <w:rPr>
          <w:rStyle w:val="cs9b0062643"/>
          <w:lang w:val="en-US"/>
        </w:rPr>
        <w:t>IL</w:t>
      </w:r>
      <w:r w:rsidR="00A968EF" w:rsidRPr="00AB0428">
        <w:rPr>
          <w:rStyle w:val="cs9b0062643"/>
        </w:rPr>
        <w:t>/0064)</w:t>
      </w:r>
      <w:r w:rsidR="00A968EF" w:rsidRPr="00AB0428">
        <w:rPr>
          <w:rStyle w:val="cs9f0a404043"/>
        </w:rPr>
        <w:t xml:space="preserve">, інкорпорований поправкою </w:t>
      </w:r>
      <w:r w:rsidR="00A968EF" w:rsidRPr="00AB0428">
        <w:rPr>
          <w:rStyle w:val="cs9f0a404043"/>
          <w:lang w:val="ru-RU"/>
        </w:rPr>
        <w:t>2 від 03 грудня 2009 року; спонсор - «Астра Зенека АБ», Швеція</w:t>
      </w:r>
    </w:p>
    <w:p w:rsidR="00A968EF" w:rsidRPr="00AB0428" w:rsidRDefault="00A968EF" w:rsidP="00AB0428">
      <w:pPr>
        <w:pStyle w:val="cs80d9435b"/>
        <w:rPr>
          <w:rFonts w:ascii="Arial" w:hAnsi="Arial" w:cs="Arial"/>
          <w:sz w:val="20"/>
          <w:szCs w:val="20"/>
        </w:rPr>
      </w:pPr>
      <w:r w:rsidRPr="00AB0428">
        <w:rPr>
          <w:rFonts w:ascii="Arial" w:hAnsi="Arial" w:cs="Arial"/>
          <w:sz w:val="20"/>
          <w:szCs w:val="20"/>
        </w:rPr>
        <w:t>Заявник - Підприємство з 100% іноземною інвестицією «АЙК’ЮВІА РДС Україна»</w:t>
      </w:r>
    </w:p>
    <w:p w:rsidR="00A968EF" w:rsidRPr="00AB0428" w:rsidRDefault="00A968EF">
      <w:pPr>
        <w:jc w:val="both"/>
        <w:rPr>
          <w:rFonts w:ascii="Arial" w:hAnsi="Arial" w:cs="Arial"/>
          <w:sz w:val="20"/>
          <w:szCs w:val="20"/>
        </w:rPr>
      </w:pPr>
    </w:p>
    <w:p w:rsidR="00A968EF" w:rsidRPr="00AB0428" w:rsidRDefault="00A968EF">
      <w:pPr>
        <w:jc w:val="both"/>
        <w:rPr>
          <w:rFonts w:ascii="Arial" w:hAnsi="Arial" w:cs="Arial"/>
          <w:sz w:val="20"/>
          <w:szCs w:val="20"/>
        </w:rPr>
      </w:pPr>
    </w:p>
    <w:p w:rsidR="00A968EF" w:rsidRPr="00AB0428" w:rsidRDefault="00A968EF">
      <w:pPr>
        <w:jc w:val="both"/>
        <w:rPr>
          <w:rFonts w:ascii="Arial" w:hAnsi="Arial" w:cs="Arial"/>
          <w:sz w:val="20"/>
          <w:szCs w:val="20"/>
        </w:rPr>
      </w:pPr>
    </w:p>
    <w:p w:rsidR="00A968EF" w:rsidRDefault="00AB0428" w:rsidP="00AB0428">
      <w:pPr>
        <w:jc w:val="both"/>
        <w:rPr>
          <w:rStyle w:val="cs80d9435b44"/>
        </w:rPr>
      </w:pPr>
      <w:r>
        <w:rPr>
          <w:rStyle w:val="cs9b0062644"/>
        </w:rPr>
        <w:t>4</w:t>
      </w:r>
      <w:r w:rsidR="005A73D0">
        <w:rPr>
          <w:rStyle w:val="cs9b0062644"/>
        </w:rPr>
        <w:t>4</w:t>
      </w:r>
      <w:r>
        <w:rPr>
          <w:rStyle w:val="cs9b0062644"/>
        </w:rPr>
        <w:t xml:space="preserve">. </w:t>
      </w:r>
      <w:r w:rsidR="00A968EF" w:rsidRPr="00AB0428">
        <w:rPr>
          <w:rStyle w:val="cs9b0062644"/>
        </w:rPr>
        <w:t xml:space="preserve">Слайди з інформацією про дослідження, версія </w:t>
      </w:r>
      <w:r w:rsidR="00A968EF">
        <w:rPr>
          <w:rStyle w:val="cs9b0062644"/>
          <w:lang w:val="en-US"/>
        </w:rPr>
        <w:t>V</w:t>
      </w:r>
      <w:r w:rsidR="00A968EF" w:rsidRPr="00AB0428">
        <w:rPr>
          <w:rStyle w:val="cs9b0062644"/>
        </w:rPr>
        <w:t>02</w:t>
      </w:r>
      <w:r w:rsidR="00A968EF">
        <w:rPr>
          <w:rStyle w:val="cs9b0062644"/>
          <w:lang w:val="en-US"/>
        </w:rPr>
        <w:t>UKR</w:t>
      </w:r>
      <w:r w:rsidR="00A968EF" w:rsidRPr="00AB0428">
        <w:rPr>
          <w:rStyle w:val="cs9b0062644"/>
        </w:rPr>
        <w:t>(</w:t>
      </w:r>
      <w:r w:rsidR="00A968EF">
        <w:rPr>
          <w:rStyle w:val="cs9b0062644"/>
          <w:lang w:val="en-US"/>
        </w:rPr>
        <w:t>uk</w:t>
      </w:r>
      <w:r w:rsidR="00A968EF" w:rsidRPr="00AB0428">
        <w:rPr>
          <w:rStyle w:val="cs9b0062644"/>
        </w:rPr>
        <w:t>) від 4 лютого 2020 року, українською мовою</w:t>
      </w:r>
      <w:r w:rsidR="00A968EF" w:rsidRPr="00AB0428">
        <w:rPr>
          <w:rStyle w:val="cs9f0a404044"/>
        </w:rPr>
        <w:t xml:space="preserve"> до протоколу клінічного дослідження «Рандомізоване, відкрите дослідження фази 3 із вивчення ін’єкційного ліпосомального </w:t>
      </w:r>
      <w:r w:rsidR="00A968EF" w:rsidRPr="00AB0428">
        <w:rPr>
          <w:rStyle w:val="cs9b0062644"/>
        </w:rPr>
        <w:t>іринотекану (ОНІВАЙД®)</w:t>
      </w:r>
      <w:r w:rsidR="00A968EF" w:rsidRPr="00AB0428">
        <w:rPr>
          <w:rStyle w:val="cs9f0a404044"/>
        </w:rPr>
        <w:t xml:space="preserve"> порівняно з топотеканом у пацієнтів із дрібноклітинним раком легені, який прогресував під час або після терапії першої лінії на основі препаратів платини», код досліження </w:t>
      </w:r>
      <w:r w:rsidR="00A968EF">
        <w:rPr>
          <w:rStyle w:val="cs9b0062644"/>
          <w:lang w:val="en-US"/>
        </w:rPr>
        <w:t>MM</w:t>
      </w:r>
      <w:r w:rsidR="00A968EF" w:rsidRPr="00AB0428">
        <w:rPr>
          <w:rStyle w:val="cs9b0062644"/>
        </w:rPr>
        <w:t>-398-01-03-04</w:t>
      </w:r>
      <w:r w:rsidR="00A968EF" w:rsidRPr="00AB0428">
        <w:rPr>
          <w:rStyle w:val="cs9f0a404044"/>
        </w:rPr>
        <w:t xml:space="preserve">, версія 5.0 від 04 грудня 2019 року; спонсор - </w:t>
      </w:r>
      <w:r w:rsidR="00A968EF">
        <w:rPr>
          <w:rStyle w:val="cs9f0a404044"/>
          <w:lang w:val="en-US"/>
        </w:rPr>
        <w:t>Ipsen</w:t>
      </w:r>
      <w:r w:rsidR="00A968EF" w:rsidRPr="00AB0428">
        <w:rPr>
          <w:rStyle w:val="cs9f0a404044"/>
        </w:rPr>
        <w:t xml:space="preserve"> </w:t>
      </w:r>
      <w:r w:rsidR="00A968EF">
        <w:rPr>
          <w:rStyle w:val="cs9f0a404044"/>
          <w:lang w:val="en-US"/>
        </w:rPr>
        <w:t>Bioscience</w:t>
      </w:r>
      <w:r w:rsidR="00A968EF" w:rsidRPr="00AB0428">
        <w:rPr>
          <w:rStyle w:val="cs9f0a404044"/>
        </w:rPr>
        <w:t xml:space="preserve"> </w:t>
      </w:r>
      <w:r w:rsidR="00A968EF">
        <w:rPr>
          <w:rStyle w:val="cs9f0a404044"/>
          <w:lang w:val="en-US"/>
        </w:rPr>
        <w:t>Inc</w:t>
      </w:r>
      <w:r w:rsidR="00A968EF" w:rsidRPr="00AB0428">
        <w:rPr>
          <w:rStyle w:val="cs9f0a404044"/>
        </w:rPr>
        <w:t>., США</w:t>
      </w:r>
    </w:p>
    <w:p w:rsidR="00A968EF" w:rsidRPr="00AB0428" w:rsidRDefault="00A968EF" w:rsidP="00AB0428">
      <w:pPr>
        <w:pStyle w:val="cs80d9435b"/>
        <w:rPr>
          <w:rFonts w:ascii="Arial" w:hAnsi="Arial" w:cs="Arial"/>
          <w:sz w:val="20"/>
          <w:szCs w:val="20"/>
        </w:rPr>
      </w:pPr>
      <w:r w:rsidRPr="00AB0428">
        <w:rPr>
          <w:rFonts w:ascii="Arial" w:hAnsi="Arial" w:cs="Arial"/>
          <w:sz w:val="20"/>
          <w:szCs w:val="20"/>
        </w:rPr>
        <w:t>Заявник - Підприємство з 100% іноземною інвестицією «АЙК’ЮВІА РДС Україна»</w:t>
      </w:r>
    </w:p>
    <w:p w:rsidR="00A968EF" w:rsidRPr="00AB0428" w:rsidRDefault="00A968EF">
      <w:pPr>
        <w:jc w:val="both"/>
        <w:rPr>
          <w:rFonts w:ascii="Arial" w:hAnsi="Arial" w:cs="Arial"/>
          <w:sz w:val="20"/>
          <w:szCs w:val="20"/>
        </w:rPr>
      </w:pPr>
    </w:p>
    <w:p w:rsidR="00A968EF" w:rsidRPr="002E7CCC" w:rsidRDefault="00A968EF">
      <w:pPr>
        <w:jc w:val="both"/>
        <w:rPr>
          <w:rFonts w:ascii="Arial" w:hAnsi="Arial" w:cs="Arial"/>
          <w:sz w:val="20"/>
          <w:szCs w:val="20"/>
        </w:rPr>
      </w:pPr>
    </w:p>
    <w:p w:rsidR="00A968EF" w:rsidRDefault="005A73D0" w:rsidP="00AB0428">
      <w:pPr>
        <w:jc w:val="both"/>
        <w:rPr>
          <w:rStyle w:val="cs80d9435b45"/>
        </w:rPr>
      </w:pPr>
      <w:r w:rsidRPr="002E7CCC">
        <w:rPr>
          <w:rStyle w:val="cs9b0062645"/>
        </w:rPr>
        <w:t>45</w:t>
      </w:r>
      <w:r w:rsidR="00AB0428" w:rsidRPr="002E7CCC">
        <w:rPr>
          <w:rStyle w:val="cs9b0062645"/>
        </w:rPr>
        <w:t xml:space="preserve">. </w:t>
      </w:r>
      <w:r w:rsidR="00A968EF" w:rsidRPr="002E7CCC">
        <w:rPr>
          <w:rStyle w:val="cs9b0062645"/>
        </w:rPr>
        <w:t>Оновлена Брошура дослідника для досліджуваного лікарського засобу Таземетостат, видання 10 від 27 листопада 2019 р. Інформаційний листок пацієнта та форма інформованої згоди, Україна, версія 5.0, 29 січня 2020 р., переклад українською мовою від 24 лютого 2020 р.; переклад російською мовою від 24 лютого 2020 р.</w:t>
      </w:r>
      <w:r w:rsidR="00A968EF" w:rsidRPr="002E7CCC">
        <w:rPr>
          <w:rStyle w:val="cs9f0a404045"/>
        </w:rPr>
        <w:t xml:space="preserve"> до протоколу клінічного дослідження «Відкрите багатоцентрове дослідження фази </w:t>
      </w:r>
      <w:r w:rsidR="00A968EF">
        <w:rPr>
          <w:rStyle w:val="cs9f0a404045"/>
          <w:lang w:val="en-US"/>
        </w:rPr>
        <w:t>I</w:t>
      </w:r>
      <w:r w:rsidR="00A968EF" w:rsidRPr="002E7CCC">
        <w:rPr>
          <w:rStyle w:val="cs9f0a404045"/>
        </w:rPr>
        <w:t xml:space="preserve">/ІІ </w:t>
      </w:r>
      <w:r w:rsidR="00A968EF" w:rsidRPr="002E7CCC">
        <w:rPr>
          <w:rStyle w:val="cs9b0062645"/>
        </w:rPr>
        <w:t>Таземетостату</w:t>
      </w:r>
      <w:r w:rsidR="00A968EF" w:rsidRPr="002E7CCC">
        <w:rPr>
          <w:rStyle w:val="cs9f0a404045"/>
        </w:rPr>
        <w:t xml:space="preserve"> (інгібітор гістон метилтрансферази </w:t>
      </w:r>
      <w:r w:rsidR="00A968EF">
        <w:rPr>
          <w:rStyle w:val="cs9f0a404045"/>
          <w:lang w:val="en-US"/>
        </w:rPr>
        <w:t>EZH</w:t>
      </w:r>
      <w:r w:rsidR="00A968EF" w:rsidRPr="002E7CCC">
        <w:rPr>
          <w:rStyle w:val="cs9f0a404045"/>
        </w:rPr>
        <w:t xml:space="preserve">2) як монотерапія у пацієнтів із поширеними солідними пухлинами або В-клітинними лімфомами, а також Таземетостат у комбінації з преднізолоном у пацієнтів із дифузною В-великоклітинною лімфомою», код дослідження </w:t>
      </w:r>
      <w:r w:rsidR="00A968EF">
        <w:rPr>
          <w:rStyle w:val="cs9b0062645"/>
          <w:lang w:val="en-US"/>
        </w:rPr>
        <w:t>E</w:t>
      </w:r>
      <w:r w:rsidR="00A968EF" w:rsidRPr="002E7CCC">
        <w:rPr>
          <w:rStyle w:val="cs9b0062645"/>
        </w:rPr>
        <w:t>7438-</w:t>
      </w:r>
      <w:r w:rsidR="00A968EF">
        <w:rPr>
          <w:rStyle w:val="cs9b0062645"/>
          <w:lang w:val="en-US"/>
        </w:rPr>
        <w:t>G</w:t>
      </w:r>
      <w:r w:rsidR="00A968EF" w:rsidRPr="002E7CCC">
        <w:rPr>
          <w:rStyle w:val="cs9b0062645"/>
        </w:rPr>
        <w:t>000-101</w:t>
      </w:r>
      <w:r w:rsidR="00A968EF" w:rsidRPr="002E7CCC">
        <w:rPr>
          <w:rStyle w:val="cs9f0a404045"/>
        </w:rPr>
        <w:t>, з поправкою 11 від 24 вересня 2018 р.; спонсор - Епізим, Інк., США (</w:t>
      </w:r>
      <w:r w:rsidR="00A968EF">
        <w:rPr>
          <w:rStyle w:val="cs9f0a404045"/>
          <w:lang w:val="en-US"/>
        </w:rPr>
        <w:t>Epizyme</w:t>
      </w:r>
      <w:r w:rsidR="00A968EF" w:rsidRPr="002E7CCC">
        <w:rPr>
          <w:rStyle w:val="cs9f0a404045"/>
        </w:rPr>
        <w:t xml:space="preserve">, </w:t>
      </w:r>
      <w:r w:rsidR="00A968EF">
        <w:rPr>
          <w:rStyle w:val="cs9f0a404045"/>
          <w:lang w:val="en-US"/>
        </w:rPr>
        <w:t>Inc</w:t>
      </w:r>
      <w:r w:rsidR="00A968EF" w:rsidRPr="002E7CCC">
        <w:rPr>
          <w:rStyle w:val="cs9f0a404045"/>
        </w:rPr>
        <w:t xml:space="preserve">., </w:t>
      </w:r>
      <w:r w:rsidR="00A968EF">
        <w:rPr>
          <w:rStyle w:val="cs9f0a404045"/>
          <w:lang w:val="en-US"/>
        </w:rPr>
        <w:t>USA</w:t>
      </w:r>
      <w:r w:rsidR="00A968EF" w:rsidRPr="002E7CCC">
        <w:rPr>
          <w:rStyle w:val="cs9f0a404045"/>
        </w:rPr>
        <w:t>)</w:t>
      </w:r>
    </w:p>
    <w:p w:rsidR="00A968EF" w:rsidRPr="002E7CCC" w:rsidRDefault="00A968EF" w:rsidP="00AB0428">
      <w:pPr>
        <w:pStyle w:val="cs80d9435b"/>
        <w:rPr>
          <w:rFonts w:ascii="Arial" w:hAnsi="Arial" w:cs="Arial"/>
          <w:sz w:val="20"/>
          <w:szCs w:val="20"/>
        </w:rPr>
      </w:pPr>
      <w:r w:rsidRPr="002E7CCC">
        <w:rPr>
          <w:rFonts w:ascii="Arial" w:hAnsi="Arial" w:cs="Arial"/>
          <w:sz w:val="20"/>
          <w:szCs w:val="20"/>
        </w:rPr>
        <w:t>Заявник - ТОВ «МБ Квест», Україна</w:t>
      </w:r>
    </w:p>
    <w:p w:rsidR="00A968EF" w:rsidRPr="002E7CCC" w:rsidRDefault="00A968EF">
      <w:pPr>
        <w:jc w:val="both"/>
        <w:rPr>
          <w:rFonts w:ascii="Arial" w:hAnsi="Arial" w:cs="Arial"/>
          <w:sz w:val="20"/>
          <w:szCs w:val="20"/>
        </w:rPr>
      </w:pPr>
    </w:p>
    <w:p w:rsidR="00252ABD" w:rsidRPr="00D8583F" w:rsidRDefault="005A73D0" w:rsidP="00252ABD">
      <w:pPr>
        <w:jc w:val="both"/>
        <w:rPr>
          <w:rStyle w:val="cs80d9435b7"/>
        </w:rPr>
      </w:pPr>
      <w:r w:rsidRPr="002E7CCC">
        <w:rPr>
          <w:rFonts w:ascii="Arial" w:hAnsi="Arial" w:cs="Arial"/>
          <w:b/>
          <w:sz w:val="20"/>
          <w:szCs w:val="20"/>
        </w:rPr>
        <w:t>46</w:t>
      </w:r>
      <w:r w:rsidR="00AB0428" w:rsidRPr="002E7CCC">
        <w:rPr>
          <w:rFonts w:ascii="Arial" w:hAnsi="Arial" w:cs="Arial"/>
          <w:b/>
          <w:sz w:val="20"/>
          <w:szCs w:val="20"/>
        </w:rPr>
        <w:t xml:space="preserve">. </w:t>
      </w:r>
      <w:r w:rsidR="00252ABD" w:rsidRPr="00D8583F">
        <w:rPr>
          <w:rStyle w:val="cs9b006267"/>
        </w:rPr>
        <w:t xml:space="preserve">Брошура дослідника </w:t>
      </w:r>
      <w:r w:rsidR="00252ABD">
        <w:rPr>
          <w:rStyle w:val="cs9b006267"/>
          <w:lang w:val="en-US"/>
        </w:rPr>
        <w:t>CHF</w:t>
      </w:r>
      <w:r w:rsidR="00252ABD" w:rsidRPr="00D8583F">
        <w:rPr>
          <w:rStyle w:val="cs9b006267"/>
        </w:rPr>
        <w:t xml:space="preserve">6532, версія 2.0 від 24 жовтня 2019 року, англійською мовою; Додаток №1 від 20 листопада 2019 року до Досьє досліджуваного лікарського засобу </w:t>
      </w:r>
      <w:r w:rsidR="00252ABD">
        <w:rPr>
          <w:rStyle w:val="cs9b006267"/>
          <w:lang w:val="en-US"/>
        </w:rPr>
        <w:t>CLI</w:t>
      </w:r>
      <w:r w:rsidR="00252ABD" w:rsidRPr="00D8583F">
        <w:rPr>
          <w:rStyle w:val="cs9b006267"/>
        </w:rPr>
        <w:t>-</w:t>
      </w:r>
      <w:r w:rsidR="00252ABD">
        <w:rPr>
          <w:rStyle w:val="cs9b006267"/>
          <w:lang w:val="en-US"/>
        </w:rPr>
        <w:t>CHF</w:t>
      </w:r>
      <w:r w:rsidR="00252ABD" w:rsidRPr="00D8583F">
        <w:rPr>
          <w:rStyle w:val="cs9b006267"/>
        </w:rPr>
        <w:t>6532 (</w:t>
      </w:r>
      <w:r w:rsidR="00252ABD">
        <w:rPr>
          <w:rStyle w:val="cs9b006267"/>
          <w:lang w:val="en-US"/>
        </w:rPr>
        <w:t>TEST</w:t>
      </w:r>
      <w:r w:rsidR="00252ABD" w:rsidRPr="00D8583F">
        <w:rPr>
          <w:rStyle w:val="cs9b006267"/>
        </w:rPr>
        <w:t>-</w:t>
      </w:r>
      <w:r w:rsidR="00252ABD">
        <w:rPr>
          <w:rStyle w:val="cs9b006267"/>
          <w:lang w:val="en-US"/>
        </w:rPr>
        <w:t>IMPD</w:t>
      </w:r>
      <w:r w:rsidR="00252ABD" w:rsidRPr="00D8583F">
        <w:rPr>
          <w:rStyle w:val="cs9b006267"/>
        </w:rPr>
        <w:t>-</w:t>
      </w:r>
      <w:r w:rsidR="00252ABD">
        <w:rPr>
          <w:rStyle w:val="cs9b006267"/>
          <w:lang w:val="en-US"/>
        </w:rPr>
        <w:t>MAIN</w:t>
      </w:r>
      <w:r w:rsidR="00252ABD" w:rsidRPr="00D8583F">
        <w:rPr>
          <w:rStyle w:val="cs9b006267"/>
        </w:rPr>
        <w:t>-00499) версія 2.0 від 29 листопада 2018 року, англійською мовою</w:t>
      </w:r>
      <w:r w:rsidR="00252ABD" w:rsidRPr="00D8583F">
        <w:rPr>
          <w:rStyle w:val="cs9f0a40407"/>
        </w:rPr>
        <w:t xml:space="preserve"> до протоколу клінічного дослідження «52-тижневе, рандомізоване, подвійне сліпе, міжнародне, багатоцентрове дослідження з 4 паралельними групами для оцінки ефективності та безпеки 3 доз препарату </w:t>
      </w:r>
      <w:r w:rsidR="00252ABD">
        <w:rPr>
          <w:rStyle w:val="cs9b006267"/>
          <w:lang w:val="en-US"/>
        </w:rPr>
        <w:t>CHF</w:t>
      </w:r>
      <w:r w:rsidR="00252ABD" w:rsidRPr="00D8583F">
        <w:rPr>
          <w:rStyle w:val="cs9b006267"/>
        </w:rPr>
        <w:t xml:space="preserve"> 6532</w:t>
      </w:r>
      <w:r w:rsidR="00252ABD" w:rsidRPr="00D8583F">
        <w:rPr>
          <w:rStyle w:val="cs9f0a40407"/>
        </w:rPr>
        <w:t xml:space="preserve"> (10, 25 або 50 мг двічі на добу) у порівнянні з плацебо, які призначаються додатково до стандартної терапії у пацієнтів з неконтрольованою тяжкою еозинофільною астмою», код дос</w:t>
      </w:r>
      <w:r w:rsidR="00252ABD">
        <w:rPr>
          <w:rStyle w:val="cs9f0a40407"/>
        </w:rPr>
        <w:t>л</w:t>
      </w:r>
      <w:r w:rsidR="00252ABD" w:rsidRPr="00D8583F">
        <w:rPr>
          <w:rStyle w:val="cs9f0a40407"/>
        </w:rPr>
        <w:t>і</w:t>
      </w:r>
      <w:r w:rsidR="00252ABD">
        <w:rPr>
          <w:rStyle w:val="cs9f0a40407"/>
        </w:rPr>
        <w:t>д</w:t>
      </w:r>
      <w:r w:rsidR="00252ABD" w:rsidRPr="00D8583F">
        <w:rPr>
          <w:rStyle w:val="cs9f0a40407"/>
        </w:rPr>
        <w:t xml:space="preserve">ження </w:t>
      </w:r>
      <w:r w:rsidR="00252ABD">
        <w:rPr>
          <w:rStyle w:val="cs9b006267"/>
          <w:lang w:val="en-US"/>
        </w:rPr>
        <w:t>CLI</w:t>
      </w:r>
      <w:r w:rsidR="00252ABD" w:rsidRPr="00D8583F">
        <w:rPr>
          <w:rStyle w:val="cs9b006267"/>
        </w:rPr>
        <w:t>-06532</w:t>
      </w:r>
      <w:r w:rsidR="00252ABD">
        <w:rPr>
          <w:rStyle w:val="cs9b006267"/>
          <w:lang w:val="en-US"/>
        </w:rPr>
        <w:t>AA</w:t>
      </w:r>
      <w:r w:rsidR="00252ABD" w:rsidRPr="00D8583F">
        <w:rPr>
          <w:rStyle w:val="cs9b006267"/>
        </w:rPr>
        <w:t>1-01</w:t>
      </w:r>
      <w:r w:rsidR="00252ABD">
        <w:rPr>
          <w:rStyle w:val="cs9f0a40407"/>
        </w:rPr>
        <w:t>, версія 2.0 від 07.02.2019</w:t>
      </w:r>
      <w:r w:rsidR="00252ABD" w:rsidRPr="00D8583F">
        <w:rPr>
          <w:rStyle w:val="cs9f0a40407"/>
        </w:rPr>
        <w:t xml:space="preserve">; спонсор - </w:t>
      </w:r>
      <w:r w:rsidR="00252ABD">
        <w:rPr>
          <w:rStyle w:val="cs9f0a40407"/>
          <w:lang w:val="en-US"/>
        </w:rPr>
        <w:t>Chiesi</w:t>
      </w:r>
      <w:r w:rsidR="00252ABD" w:rsidRPr="00D8583F">
        <w:rPr>
          <w:rStyle w:val="cs9f0a40407"/>
        </w:rPr>
        <w:t xml:space="preserve"> </w:t>
      </w:r>
      <w:r w:rsidR="00252ABD">
        <w:rPr>
          <w:rStyle w:val="cs9f0a40407"/>
          <w:lang w:val="en-US"/>
        </w:rPr>
        <w:t>Farmaceutici</w:t>
      </w:r>
      <w:r w:rsidR="00252ABD" w:rsidRPr="00D8583F">
        <w:rPr>
          <w:rStyle w:val="cs9f0a40407"/>
        </w:rPr>
        <w:t xml:space="preserve"> </w:t>
      </w:r>
      <w:r w:rsidR="00252ABD">
        <w:rPr>
          <w:rStyle w:val="cs9f0a40407"/>
          <w:lang w:val="en-US"/>
        </w:rPr>
        <w:t>S</w:t>
      </w:r>
      <w:r w:rsidR="00252ABD" w:rsidRPr="00D8583F">
        <w:rPr>
          <w:rStyle w:val="cs9f0a40407"/>
        </w:rPr>
        <w:t>.</w:t>
      </w:r>
      <w:r w:rsidR="00252ABD">
        <w:rPr>
          <w:rStyle w:val="cs9f0a40407"/>
          <w:lang w:val="en-US"/>
        </w:rPr>
        <w:t>p</w:t>
      </w:r>
      <w:r w:rsidR="00252ABD" w:rsidRPr="00D8583F">
        <w:rPr>
          <w:rStyle w:val="cs9f0a40407"/>
        </w:rPr>
        <w:t>.</w:t>
      </w:r>
      <w:r w:rsidR="00252ABD">
        <w:rPr>
          <w:rStyle w:val="cs9f0a40407"/>
          <w:lang w:val="en-US"/>
        </w:rPr>
        <w:t>A</w:t>
      </w:r>
      <w:r w:rsidR="00252ABD" w:rsidRPr="00D8583F">
        <w:rPr>
          <w:rStyle w:val="cs9f0a40407"/>
        </w:rPr>
        <w:t>., Італія</w:t>
      </w:r>
    </w:p>
    <w:p w:rsidR="00252ABD" w:rsidRPr="00D8583F" w:rsidRDefault="00252ABD" w:rsidP="00252ABD">
      <w:pPr>
        <w:jc w:val="both"/>
        <w:rPr>
          <w:rFonts w:ascii="Arial" w:hAnsi="Arial" w:cs="Arial"/>
          <w:sz w:val="20"/>
          <w:szCs w:val="20"/>
        </w:rPr>
      </w:pPr>
      <w:r w:rsidRPr="00D8583F">
        <w:rPr>
          <w:rFonts w:ascii="Arial" w:hAnsi="Arial" w:cs="Arial"/>
          <w:sz w:val="20"/>
          <w:szCs w:val="20"/>
        </w:rPr>
        <w:t>Заявник - ТОВ «КОВАНС КЛІНІКАЛ ДЕВЕЛОПМЕНТ УКРАЇНА»</w:t>
      </w:r>
    </w:p>
    <w:p w:rsidR="00A968EF" w:rsidRDefault="00A968EF">
      <w:pPr>
        <w:jc w:val="both"/>
        <w:rPr>
          <w:rFonts w:ascii="Arial" w:hAnsi="Arial" w:cs="Arial"/>
          <w:b/>
          <w:sz w:val="20"/>
          <w:szCs w:val="20"/>
        </w:rPr>
      </w:pPr>
    </w:p>
    <w:p w:rsidR="00A968EF" w:rsidRPr="000E0E12" w:rsidRDefault="00A968EF">
      <w:pPr>
        <w:pStyle w:val="a7"/>
        <w:spacing w:after="0"/>
        <w:ind w:right="-5"/>
        <w:jc w:val="both"/>
        <w:rPr>
          <w:rFonts w:ascii="Arial" w:hAnsi="Arial" w:cs="Arial"/>
          <w:sz w:val="20"/>
          <w:szCs w:val="20"/>
          <w:lang w:val="ru-RU"/>
        </w:rPr>
      </w:pPr>
    </w:p>
    <w:p w:rsidR="00A968EF" w:rsidRDefault="00190230" w:rsidP="00190230">
      <w:pPr>
        <w:jc w:val="both"/>
        <w:rPr>
          <w:rStyle w:val="cs80d9435b46"/>
        </w:rPr>
      </w:pPr>
      <w:r>
        <w:rPr>
          <w:rStyle w:val="cs9b0062646"/>
          <w:lang w:val="ru-RU"/>
        </w:rPr>
        <w:lastRenderedPageBreak/>
        <w:t xml:space="preserve">47. </w:t>
      </w:r>
      <w:r w:rsidR="00A968EF" w:rsidRPr="000E0E12">
        <w:rPr>
          <w:rStyle w:val="cs9b0062646"/>
          <w:lang w:val="ru-RU"/>
        </w:rPr>
        <w:t>Зміна назви затверджених місць проведення випробування; Зміна маркування на препарат порівняння, версія №2 від 22.01.2020 р.; Зміна форми власності заявника та перейменування вулиці місцезнаходження; Збільшення кількості пацієнтів в Україні з 190 до 350 осіб; Включення додаткових місць проведення випробування</w:t>
      </w:r>
      <w:r w:rsidR="00A968EF" w:rsidRPr="000E0E12">
        <w:rPr>
          <w:rStyle w:val="cs9f0a404046"/>
          <w:lang w:val="ru-RU"/>
        </w:rPr>
        <w:t xml:space="preserve"> до протоколу клінічного дослідження «Відкрите, рандомізоване, в паралельних групах, багатоцентрове випробування з порівняльної оцінки ефективності, безпеки та імуногенності препаратів </w:t>
      </w:r>
      <w:r w:rsidR="00A968EF" w:rsidRPr="000E0E12">
        <w:rPr>
          <w:rStyle w:val="cs9b0062646"/>
          <w:lang w:val="ru-RU"/>
        </w:rPr>
        <w:t>Етанерцепт</w:t>
      </w:r>
      <w:r w:rsidR="00A968EF" w:rsidRPr="000E0E12">
        <w:rPr>
          <w:rStyle w:val="cs9f0a404046"/>
          <w:lang w:val="ru-RU"/>
        </w:rPr>
        <w:t xml:space="preserve">, ліофілізат для розчину для ін’єкцій та Енбрел, ліофілізат для приготування розчину для підшкірного введення у пацієнтів з ревматоїдним артритом», код </w:t>
      </w:r>
      <w:r w:rsidR="00A968EF">
        <w:rPr>
          <w:rStyle w:val="cs9f0a404046"/>
          <w:lang w:val="ru-RU"/>
        </w:rPr>
        <w:t>досліження</w:t>
      </w:r>
      <w:r w:rsidR="00A968EF" w:rsidRPr="000E0E12">
        <w:rPr>
          <w:rStyle w:val="cs9f0a404046"/>
          <w:lang w:val="ru-RU"/>
        </w:rPr>
        <w:t xml:space="preserve"> </w:t>
      </w:r>
      <w:r w:rsidR="00A968EF">
        <w:rPr>
          <w:rStyle w:val="cs9b0062646"/>
          <w:lang w:val="en-US"/>
        </w:rPr>
        <w:t>FM</w:t>
      </w:r>
      <w:r w:rsidR="00A968EF" w:rsidRPr="000E0E12">
        <w:rPr>
          <w:rStyle w:val="cs9b0062646"/>
          <w:lang w:val="ru-RU"/>
        </w:rPr>
        <w:t>-</w:t>
      </w:r>
      <w:r w:rsidR="00A968EF">
        <w:rPr>
          <w:rStyle w:val="cs9b0062646"/>
          <w:lang w:val="en-US"/>
        </w:rPr>
        <w:t>ENRT</w:t>
      </w:r>
      <w:r w:rsidR="00A968EF" w:rsidRPr="000E0E12">
        <w:rPr>
          <w:rStyle w:val="cs9b0062646"/>
          <w:lang w:val="ru-RU"/>
        </w:rPr>
        <w:t>-17</w:t>
      </w:r>
      <w:r w:rsidR="00A968EF" w:rsidRPr="000E0E12">
        <w:rPr>
          <w:rStyle w:val="cs9f0a404046"/>
          <w:lang w:val="ru-RU"/>
        </w:rPr>
        <w:t>, № 3 від 20.05.2019; спонсор - Акціонерне товариство «Фармак», Україна</w:t>
      </w:r>
    </w:p>
    <w:p w:rsidR="00A968EF" w:rsidRDefault="00A968EF">
      <w:pPr>
        <w:pStyle w:val="cs80d9435b"/>
      </w:pPr>
      <w:r>
        <w:rPr>
          <w:rStyle w:val="cs9f0a404046"/>
          <w:lang w:val="en-US"/>
        </w:rPr>
        <w:t> </w:t>
      </w:r>
    </w:p>
    <w:tbl>
      <w:tblPr>
        <w:tblW w:w="0" w:type="auto"/>
        <w:tblInd w:w="-29" w:type="dxa"/>
        <w:tblCellMar>
          <w:left w:w="0" w:type="dxa"/>
          <w:right w:w="0" w:type="dxa"/>
        </w:tblCellMar>
        <w:tblLook w:val="04A0" w:firstRow="1" w:lastRow="0" w:firstColumn="1" w:lastColumn="0" w:noHBand="0" w:noVBand="1"/>
      </w:tblPr>
      <w:tblGrid>
        <w:gridCol w:w="4760"/>
        <w:gridCol w:w="4891"/>
      </w:tblGrid>
      <w:tr w:rsidR="00A968EF" w:rsidRPr="00107407" w:rsidTr="00190230">
        <w:trPr>
          <w:trHeight w:val="213"/>
        </w:trPr>
        <w:tc>
          <w:tcPr>
            <w:tcW w:w="4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107407" w:rsidRDefault="00A968EF">
            <w:pPr>
              <w:pStyle w:val="cs2e86d3a6"/>
              <w:rPr>
                <w:rFonts w:ascii="Arial" w:hAnsi="Arial" w:cs="Arial"/>
              </w:rPr>
            </w:pPr>
            <w:r w:rsidRPr="00107407">
              <w:rPr>
                <w:rStyle w:val="cs9b0062646"/>
              </w:rPr>
              <w:t>БУЛО</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107407" w:rsidRDefault="00A968EF">
            <w:pPr>
              <w:pStyle w:val="cs2e86d3a6"/>
              <w:rPr>
                <w:rFonts w:ascii="Arial" w:hAnsi="Arial" w:cs="Arial"/>
              </w:rPr>
            </w:pPr>
            <w:r w:rsidRPr="00107407">
              <w:rPr>
                <w:rStyle w:val="cs9b0062646"/>
              </w:rPr>
              <w:t>СТАЛО</w:t>
            </w:r>
          </w:p>
        </w:tc>
      </w:tr>
      <w:tr w:rsidR="00A968EF" w:rsidRPr="00107407" w:rsidTr="00190230">
        <w:trPr>
          <w:trHeight w:val="213"/>
        </w:trPr>
        <w:tc>
          <w:tcPr>
            <w:tcW w:w="4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107407" w:rsidRDefault="00A968EF">
            <w:pPr>
              <w:pStyle w:val="cs95e872d0"/>
              <w:rPr>
                <w:rFonts w:ascii="Arial" w:hAnsi="Arial" w:cs="Arial"/>
              </w:rPr>
            </w:pPr>
            <w:r w:rsidRPr="00107407">
              <w:rPr>
                <w:rStyle w:val="cs2494c3c67"/>
                <w:rFonts w:ascii="Arial" w:hAnsi="Arial" w:cs="Arial"/>
              </w:rPr>
              <w:t xml:space="preserve">ПАТ </w:t>
            </w:r>
            <w:r w:rsidRPr="00107407">
              <w:rPr>
                <w:rStyle w:val="cs9b0062646"/>
              </w:rPr>
              <w:t>«</w:t>
            </w:r>
            <w:r w:rsidRPr="00107407">
              <w:rPr>
                <w:rStyle w:val="cs2494c3c67"/>
                <w:rFonts w:ascii="Arial" w:hAnsi="Arial" w:cs="Arial"/>
              </w:rPr>
              <w:t>Фармак</w:t>
            </w:r>
            <w:r w:rsidRPr="00107407">
              <w:rPr>
                <w:rStyle w:val="cs9b0062646"/>
              </w:rPr>
              <w:t>»</w:t>
            </w:r>
          </w:p>
          <w:p w:rsidR="00A968EF" w:rsidRPr="00107407" w:rsidRDefault="00A968EF">
            <w:pPr>
              <w:pStyle w:val="cs95e872d0"/>
              <w:rPr>
                <w:rFonts w:ascii="Arial" w:hAnsi="Arial" w:cs="Arial"/>
              </w:rPr>
            </w:pPr>
            <w:r w:rsidRPr="00107407">
              <w:rPr>
                <w:rStyle w:val="cs9f0a404046"/>
              </w:rPr>
              <w:t xml:space="preserve">Місцезнаходження: вул. </w:t>
            </w:r>
            <w:r w:rsidRPr="00107407">
              <w:rPr>
                <w:rStyle w:val="cs9b0062646"/>
              </w:rPr>
              <w:t>Фрунзе,</w:t>
            </w:r>
            <w:r w:rsidRPr="00107407">
              <w:rPr>
                <w:rStyle w:val="cs9f0a404046"/>
              </w:rPr>
              <w:t xml:space="preserve"> 63, м. Київ </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107407" w:rsidRDefault="00A968EF">
            <w:pPr>
              <w:pStyle w:val="cs95e872d0"/>
              <w:rPr>
                <w:rFonts w:ascii="Arial" w:hAnsi="Arial" w:cs="Arial"/>
              </w:rPr>
            </w:pPr>
            <w:r w:rsidRPr="001C1798">
              <w:rPr>
                <w:rStyle w:val="cs2494c3c67"/>
                <w:rFonts w:ascii="Arial" w:hAnsi="Arial" w:cs="Arial"/>
              </w:rPr>
              <w:t xml:space="preserve">АТ </w:t>
            </w:r>
            <w:r w:rsidRPr="001C1798">
              <w:rPr>
                <w:rStyle w:val="cs9f0a404046"/>
              </w:rPr>
              <w:t>«</w:t>
            </w:r>
            <w:r w:rsidRPr="001C1798">
              <w:rPr>
                <w:rStyle w:val="cs2494c3c67"/>
                <w:rFonts w:ascii="Arial" w:hAnsi="Arial" w:cs="Arial"/>
              </w:rPr>
              <w:t>Фармак</w:t>
            </w:r>
            <w:r w:rsidRPr="001C1798">
              <w:rPr>
                <w:rStyle w:val="cs9f0a404046"/>
              </w:rPr>
              <w:t>»</w:t>
            </w:r>
          </w:p>
          <w:p w:rsidR="00A968EF" w:rsidRPr="00107407" w:rsidRDefault="00A968EF">
            <w:pPr>
              <w:pStyle w:val="cs95e872d0"/>
              <w:rPr>
                <w:rFonts w:ascii="Arial" w:hAnsi="Arial" w:cs="Arial"/>
              </w:rPr>
            </w:pPr>
            <w:r w:rsidRPr="00107407">
              <w:rPr>
                <w:rStyle w:val="cs9f0a404046"/>
              </w:rPr>
              <w:t>Місцезнаходження: вул.</w:t>
            </w:r>
            <w:r w:rsidRPr="00107407">
              <w:rPr>
                <w:rStyle w:val="cs9b0062646"/>
              </w:rPr>
              <w:t xml:space="preserve"> Кирилівська,</w:t>
            </w:r>
            <w:r w:rsidRPr="00107407">
              <w:rPr>
                <w:rStyle w:val="cs9f0a404046"/>
              </w:rPr>
              <w:t xml:space="preserve"> 63, м. Київ </w:t>
            </w:r>
          </w:p>
        </w:tc>
      </w:tr>
    </w:tbl>
    <w:p w:rsidR="00A968EF" w:rsidRPr="002E7CCC" w:rsidRDefault="00A968EF">
      <w:pPr>
        <w:pStyle w:val="cs80d9435b"/>
      </w:pPr>
    </w:p>
    <w:tbl>
      <w:tblPr>
        <w:tblW w:w="0" w:type="auto"/>
        <w:tblInd w:w="-29" w:type="dxa"/>
        <w:tblCellMar>
          <w:left w:w="0" w:type="dxa"/>
          <w:right w:w="0" w:type="dxa"/>
        </w:tblCellMar>
        <w:tblLook w:val="04A0" w:firstRow="1" w:lastRow="0" w:firstColumn="1" w:lastColumn="0" w:noHBand="0" w:noVBand="1"/>
      </w:tblPr>
      <w:tblGrid>
        <w:gridCol w:w="4749"/>
        <w:gridCol w:w="4902"/>
      </w:tblGrid>
      <w:tr w:rsidR="00E94F9F" w:rsidRPr="00107407">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107407" w:rsidRDefault="00A968EF">
            <w:pPr>
              <w:pStyle w:val="cs2e86d3a6"/>
            </w:pPr>
            <w:r w:rsidRPr="00107407">
              <w:rPr>
                <w:rStyle w:val="cs9b0062646"/>
                <w:b w:val="0"/>
              </w:rPr>
              <w:t>БУЛО</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107407" w:rsidRDefault="00A968EF">
            <w:pPr>
              <w:pStyle w:val="cs2e86d3a6"/>
            </w:pPr>
            <w:r w:rsidRPr="00107407">
              <w:rPr>
                <w:rStyle w:val="cs9b0062646"/>
                <w:b w:val="0"/>
              </w:rPr>
              <w:t>СТАЛО</w:t>
            </w:r>
          </w:p>
        </w:tc>
      </w:tr>
      <w:tr w:rsidR="00E94F9F" w:rsidRPr="00107407">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107407" w:rsidRDefault="00A968EF">
            <w:pPr>
              <w:pStyle w:val="cs80d9435b"/>
            </w:pPr>
            <w:r w:rsidRPr="00107407">
              <w:rPr>
                <w:rStyle w:val="cs9b0062646"/>
                <w:b w:val="0"/>
              </w:rPr>
              <w:t>к.м.н. Грішина О.І.</w:t>
            </w:r>
          </w:p>
          <w:p w:rsidR="00A968EF" w:rsidRPr="00107407" w:rsidRDefault="00A968EF">
            <w:pPr>
              <w:pStyle w:val="cs80d9435b"/>
            </w:pPr>
            <w:r w:rsidRPr="00424F19">
              <w:rPr>
                <w:rStyle w:val="cs9b0062646"/>
              </w:rPr>
              <w:t>Комунальний заклад охорони здоров'я «Харківська міська багатопрофільна лікарня №18»,</w:t>
            </w:r>
            <w:r w:rsidRPr="00107407">
              <w:rPr>
                <w:rStyle w:val="cs9b0062646"/>
                <w:b w:val="0"/>
              </w:rPr>
              <w:t xml:space="preserve"> терапевтичне відділення, Державна установа «Інститут мікробіології та імунології імені І.І. Мечникова НАМН України», лабораторія та клінічний відділ молекулярної імунофармакології, м. Харків</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107407" w:rsidRDefault="00A968EF">
            <w:pPr>
              <w:pStyle w:val="cs80d9435b"/>
            </w:pPr>
            <w:r w:rsidRPr="00107407">
              <w:rPr>
                <w:rStyle w:val="cs9b0062646"/>
                <w:b w:val="0"/>
              </w:rPr>
              <w:t>к.м.н. Грішина О.І.</w:t>
            </w:r>
          </w:p>
          <w:p w:rsidR="00A968EF" w:rsidRPr="00107407" w:rsidRDefault="00A968EF">
            <w:pPr>
              <w:pStyle w:val="cs80d9435b"/>
            </w:pPr>
            <w:r w:rsidRPr="00424F19">
              <w:rPr>
                <w:rStyle w:val="cs9b0062646"/>
              </w:rPr>
              <w:t>Комунальне некомерційне підприємство «Міська багатопрофільна лікарня №18» Харківської міської ради</w:t>
            </w:r>
            <w:r w:rsidRPr="00107407">
              <w:rPr>
                <w:rStyle w:val="cs9b0062646"/>
                <w:b w:val="0"/>
              </w:rPr>
              <w:t xml:space="preserve">, терапевтичне відділення, Державна установа «Інститут мікробіології та імунології ім. </w:t>
            </w:r>
            <w:r w:rsidR="00503D51">
              <w:rPr>
                <w:rStyle w:val="cs9b0062646"/>
                <w:b w:val="0"/>
              </w:rPr>
              <w:t xml:space="preserve"> </w:t>
            </w:r>
            <w:r w:rsidRPr="00107407">
              <w:rPr>
                <w:rStyle w:val="cs9b0062646"/>
                <w:b w:val="0"/>
              </w:rPr>
              <w:t>І.І. Мечникова Національної академії медичних наук України», лабораторія та клінічний відділ молекулярної імунофармакології, м. Харків</w:t>
            </w:r>
          </w:p>
        </w:tc>
      </w:tr>
      <w:tr w:rsidR="00E94F9F" w:rsidRPr="00107407">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107407" w:rsidRDefault="00A968EF">
            <w:pPr>
              <w:pStyle w:val="cs80d9435b"/>
            </w:pPr>
            <w:r w:rsidRPr="00107407">
              <w:rPr>
                <w:rStyle w:val="cs9b0062646"/>
                <w:b w:val="0"/>
              </w:rPr>
              <w:t>к.м.н. Урсол Н.Б.</w:t>
            </w:r>
          </w:p>
          <w:p w:rsidR="00A968EF" w:rsidRPr="00107407" w:rsidRDefault="00A968EF">
            <w:pPr>
              <w:pStyle w:val="cs80d9435b"/>
            </w:pPr>
            <w:r w:rsidRPr="00424F19">
              <w:rPr>
                <w:rStyle w:val="cs9b0062646"/>
              </w:rPr>
              <w:t>Хмельницька обласна лікарня</w:t>
            </w:r>
            <w:r w:rsidRPr="00107407">
              <w:rPr>
                <w:rStyle w:val="cs9b0062646"/>
                <w:b w:val="0"/>
              </w:rPr>
              <w:t>, ревматологічне відділення, м. Хмельницький</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107407" w:rsidRDefault="00A968EF">
            <w:pPr>
              <w:pStyle w:val="cs80d9435b"/>
            </w:pPr>
            <w:r w:rsidRPr="00107407">
              <w:rPr>
                <w:rStyle w:val="cs9b0062646"/>
                <w:b w:val="0"/>
              </w:rPr>
              <w:t xml:space="preserve">к.м.н. Урсол Н.Б. </w:t>
            </w:r>
          </w:p>
          <w:p w:rsidR="00A968EF" w:rsidRPr="00107407" w:rsidRDefault="00A968EF">
            <w:pPr>
              <w:pStyle w:val="cs80d9435b"/>
            </w:pPr>
            <w:r w:rsidRPr="00424F19">
              <w:rPr>
                <w:rStyle w:val="cs9b0062646"/>
              </w:rPr>
              <w:t>Комунальне некомерційне підприємство «Хмельницька обласна лікарня» Хмельницької обласної ради</w:t>
            </w:r>
            <w:r w:rsidRPr="00107407">
              <w:rPr>
                <w:rStyle w:val="cs9b0062646"/>
                <w:b w:val="0"/>
              </w:rPr>
              <w:t>, ревматологічне відділення,        </w:t>
            </w:r>
            <w:r w:rsidR="00503D51">
              <w:rPr>
                <w:rStyle w:val="cs9b0062646"/>
                <w:b w:val="0"/>
              </w:rPr>
              <w:t xml:space="preserve">    </w:t>
            </w:r>
            <w:r w:rsidRPr="00107407">
              <w:rPr>
                <w:rStyle w:val="cs9b0062646"/>
                <w:b w:val="0"/>
              </w:rPr>
              <w:t>  м. Хмельницький</w:t>
            </w:r>
          </w:p>
        </w:tc>
      </w:tr>
      <w:tr w:rsidR="00E94F9F" w:rsidRPr="00107407">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107407" w:rsidRDefault="00A968EF">
            <w:pPr>
              <w:pStyle w:val="cs80d9435b"/>
            </w:pPr>
            <w:r w:rsidRPr="00107407">
              <w:rPr>
                <w:rStyle w:val="cs9b0062646"/>
                <w:b w:val="0"/>
              </w:rPr>
              <w:t xml:space="preserve">д.м.н., проф. Кузьміна Г.П. </w:t>
            </w:r>
          </w:p>
          <w:p w:rsidR="00A968EF" w:rsidRPr="00107407" w:rsidRDefault="00A968EF">
            <w:pPr>
              <w:pStyle w:val="cs80d9435b"/>
            </w:pPr>
            <w:r w:rsidRPr="00424F19">
              <w:rPr>
                <w:rStyle w:val="cs9b0062646"/>
              </w:rPr>
              <w:t>Комунальний заклад «Криворізька міська клінічна лікарня № 2» Дніпропетровської обласної ради</w:t>
            </w:r>
            <w:r w:rsidRPr="00107407">
              <w:rPr>
                <w:rStyle w:val="cs9b0062646"/>
                <w:b w:val="0"/>
              </w:rPr>
              <w:t>, кардіологічне відділення, Державний заклад «Дніпропетровська медична академія Міністерства охорони здоров‘я України», кафедра терапії, кардіології та сімейної медицини факультету післядипломної освіти, м. Кривий Ріг</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107407" w:rsidRDefault="00A968EF">
            <w:pPr>
              <w:pStyle w:val="cs80d9435b"/>
            </w:pPr>
            <w:r w:rsidRPr="00107407">
              <w:rPr>
                <w:rStyle w:val="cs9b0062646"/>
                <w:b w:val="0"/>
              </w:rPr>
              <w:t>д.м.н., проф. Кузьміна Г.П.</w:t>
            </w:r>
          </w:p>
          <w:p w:rsidR="00A968EF" w:rsidRPr="00107407" w:rsidRDefault="00A968EF" w:rsidP="005A3E83">
            <w:pPr>
              <w:pStyle w:val="cs80d9435b"/>
            </w:pPr>
            <w:r w:rsidRPr="00424F19">
              <w:rPr>
                <w:rStyle w:val="cs9b0062646"/>
              </w:rPr>
              <w:t>Комунальне підприємство «Криворізька міська клінічна лікарня №2» Криворізької міської ради</w:t>
            </w:r>
            <w:r w:rsidRPr="00107407">
              <w:rPr>
                <w:rStyle w:val="cs9b0062646"/>
                <w:b w:val="0"/>
              </w:rPr>
              <w:t xml:space="preserve">, кардіологічне відділення, Державний заклад «Дніпропетровська медична академія Міністерства охорони здоров‘я України»,  кафедра терапії, кардіології та сімейної медицини факультету післядипломної освіти, </w:t>
            </w:r>
            <w:r w:rsidR="005A3E83">
              <w:rPr>
                <w:rStyle w:val="cs9b0062646"/>
                <w:b w:val="0"/>
              </w:rPr>
              <w:t xml:space="preserve">    </w:t>
            </w:r>
            <w:r w:rsidRPr="00107407">
              <w:rPr>
                <w:rStyle w:val="cs9b0062646"/>
                <w:b w:val="0"/>
              </w:rPr>
              <w:t>  м. Кривий Ріг</w:t>
            </w:r>
          </w:p>
        </w:tc>
      </w:tr>
      <w:tr w:rsidR="00E94F9F" w:rsidRPr="00107407">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107407" w:rsidRDefault="00A968EF">
            <w:pPr>
              <w:pStyle w:val="cs80d9435b"/>
            </w:pPr>
            <w:r w:rsidRPr="00107407">
              <w:rPr>
                <w:rStyle w:val="cs9b0062646"/>
                <w:b w:val="0"/>
              </w:rPr>
              <w:t xml:space="preserve">лікар Рудой К.В. </w:t>
            </w:r>
          </w:p>
          <w:p w:rsidR="00A968EF" w:rsidRPr="00107407" w:rsidRDefault="00A968EF" w:rsidP="00D87DD1">
            <w:pPr>
              <w:pStyle w:val="cs80d9435b"/>
            </w:pPr>
            <w:r w:rsidRPr="005A3E83">
              <w:rPr>
                <w:rStyle w:val="cs9b0062646"/>
              </w:rPr>
              <w:t>Комунальна установа</w:t>
            </w:r>
            <w:r w:rsidRPr="00107407">
              <w:rPr>
                <w:rStyle w:val="cs9b0062646"/>
                <w:b w:val="0"/>
              </w:rPr>
              <w:t xml:space="preserve"> «Обласна клінічна лікарня імені О.Ф. Гербачевського» Житомирської обласної ради, консультативно-діагностична поліклініка,  </w:t>
            </w:r>
            <w:r w:rsidR="00D87DD1" w:rsidRPr="00107407">
              <w:rPr>
                <w:rStyle w:val="cs9b0062646"/>
                <w:b w:val="0"/>
              </w:rPr>
              <w:t xml:space="preserve"> </w:t>
            </w:r>
            <w:r w:rsidRPr="00107407">
              <w:rPr>
                <w:rStyle w:val="cs9b0062646"/>
                <w:b w:val="0"/>
              </w:rPr>
              <w:t>м. Житомир</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107407" w:rsidRDefault="00A968EF">
            <w:pPr>
              <w:pStyle w:val="cs80d9435b"/>
            </w:pPr>
            <w:r w:rsidRPr="00107407">
              <w:rPr>
                <w:rStyle w:val="cs9b0062646"/>
                <w:b w:val="0"/>
              </w:rPr>
              <w:t xml:space="preserve">лікар Рудой К.В. </w:t>
            </w:r>
          </w:p>
          <w:p w:rsidR="00A968EF" w:rsidRPr="00107407" w:rsidRDefault="00A968EF" w:rsidP="00D87DD1">
            <w:pPr>
              <w:pStyle w:val="cs80d9435b"/>
            </w:pPr>
            <w:r w:rsidRPr="005A3E83">
              <w:rPr>
                <w:rStyle w:val="cs9b0062646"/>
              </w:rPr>
              <w:t>Комунальна некомерційне підприємство</w:t>
            </w:r>
            <w:r w:rsidRPr="00107407">
              <w:rPr>
                <w:rStyle w:val="cs9b0062646"/>
                <w:b w:val="0"/>
              </w:rPr>
              <w:t xml:space="preserve"> «Обласна клінічна лік</w:t>
            </w:r>
            <w:r w:rsidR="00503D51">
              <w:rPr>
                <w:rStyle w:val="cs9b0062646"/>
                <w:b w:val="0"/>
              </w:rPr>
              <w:t xml:space="preserve">арня ім.                                       </w:t>
            </w:r>
            <w:r w:rsidRPr="00107407">
              <w:rPr>
                <w:rStyle w:val="cs9b0062646"/>
                <w:b w:val="0"/>
              </w:rPr>
              <w:t>О.Ф. Гербачевського» Житомирської обласної ради, консультати</w:t>
            </w:r>
            <w:r w:rsidR="00503D51">
              <w:rPr>
                <w:rStyle w:val="cs9b0062646"/>
                <w:b w:val="0"/>
              </w:rPr>
              <w:t xml:space="preserve">вно-діагностична поліклініка, </w:t>
            </w:r>
            <w:r w:rsidR="00D87DD1" w:rsidRPr="00D87DD1">
              <w:rPr>
                <w:rStyle w:val="cs9b0062646"/>
                <w:b w:val="0"/>
                <w:lang w:val="ru-RU"/>
              </w:rPr>
              <w:t xml:space="preserve">   </w:t>
            </w:r>
            <w:r w:rsidR="00503D51">
              <w:rPr>
                <w:rStyle w:val="cs9b0062646"/>
                <w:b w:val="0"/>
              </w:rPr>
              <w:t xml:space="preserve">    </w:t>
            </w:r>
            <w:r w:rsidRPr="00107407">
              <w:rPr>
                <w:rStyle w:val="cs9b0062646"/>
                <w:b w:val="0"/>
              </w:rPr>
              <w:t>м. Житомир</w:t>
            </w:r>
          </w:p>
        </w:tc>
      </w:tr>
      <w:tr w:rsidR="00E94F9F" w:rsidRPr="00107407">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107407" w:rsidRDefault="00A968EF">
            <w:pPr>
              <w:pStyle w:val="cs80d9435b"/>
            </w:pPr>
            <w:r w:rsidRPr="00107407">
              <w:rPr>
                <w:rStyle w:val="cs9b0062646"/>
                <w:b w:val="0"/>
              </w:rPr>
              <w:t>д.м.н., проф. Сміян С. І.</w:t>
            </w:r>
          </w:p>
          <w:p w:rsidR="00A968EF" w:rsidRPr="00107407" w:rsidRDefault="00A968EF" w:rsidP="00D87DD1">
            <w:pPr>
              <w:pStyle w:val="cs80d9435b"/>
            </w:pPr>
            <w:r w:rsidRPr="005A3E83">
              <w:rPr>
                <w:rStyle w:val="cs9b0062646"/>
              </w:rPr>
              <w:t>Тернопільська університетська лікарня</w:t>
            </w:r>
            <w:r w:rsidRPr="00107407">
              <w:rPr>
                <w:rStyle w:val="cs9b0062646"/>
                <w:b w:val="0"/>
              </w:rPr>
              <w:t xml:space="preserve">, </w:t>
            </w:r>
            <w:r w:rsidRPr="005A3E83">
              <w:rPr>
                <w:rStyle w:val="cs9b0062646"/>
              </w:rPr>
              <w:t>ревматологічне відділення, Державний вищий навчальний заклад «Тернопільський державний мед</w:t>
            </w:r>
            <w:r w:rsidR="00E94F9F" w:rsidRPr="005A3E83">
              <w:rPr>
                <w:rStyle w:val="cs9b0062646"/>
              </w:rPr>
              <w:t xml:space="preserve">ичний університет імені </w:t>
            </w:r>
            <w:r w:rsidRPr="005A3E83">
              <w:rPr>
                <w:rStyle w:val="cs9b0062646"/>
              </w:rPr>
              <w:t> І.Я. Горбачевського Міністерства охорони здоров’я України»,</w:t>
            </w:r>
            <w:r w:rsidRPr="00107407">
              <w:rPr>
                <w:rStyle w:val="cs9b0062646"/>
                <w:b w:val="0"/>
              </w:rPr>
              <w:t xml:space="preserve"> кафедра внутрішньої медицини №2, </w:t>
            </w:r>
            <w:r w:rsidR="00D87DD1">
              <w:rPr>
                <w:rStyle w:val="cs9b0062646"/>
                <w:b w:val="0"/>
              </w:rPr>
              <w:t xml:space="preserve"> </w:t>
            </w:r>
            <w:r w:rsidRPr="00107407">
              <w:rPr>
                <w:rStyle w:val="cs9b0062646"/>
                <w:b w:val="0"/>
              </w:rPr>
              <w:t>м. Тернопіль</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107407" w:rsidRDefault="00A968EF">
            <w:pPr>
              <w:pStyle w:val="cs80d9435b"/>
            </w:pPr>
            <w:r w:rsidRPr="00107407">
              <w:rPr>
                <w:rStyle w:val="cs9b0062646"/>
                <w:b w:val="0"/>
              </w:rPr>
              <w:t>д.м.н., проф. Сміян С. І.</w:t>
            </w:r>
          </w:p>
          <w:p w:rsidR="00A968EF" w:rsidRPr="00107407" w:rsidRDefault="00A968EF" w:rsidP="005A3E83">
            <w:pPr>
              <w:pStyle w:val="cs80d9435b"/>
            </w:pPr>
            <w:r w:rsidRPr="005A3E83">
              <w:rPr>
                <w:rStyle w:val="cs9b0062646"/>
              </w:rPr>
              <w:t>Комунальне некомерційне підприємство «Тернопільська університетська лікарня» Тернопільської обласної ради</w:t>
            </w:r>
            <w:r w:rsidRPr="001C1798">
              <w:rPr>
                <w:rStyle w:val="cs9b0062646"/>
              </w:rPr>
              <w:t>,</w:t>
            </w:r>
            <w:r w:rsidRPr="001C1798">
              <w:rPr>
                <w:rStyle w:val="cs9b0062646"/>
                <w:b w:val="0"/>
              </w:rPr>
              <w:t xml:space="preserve"> </w:t>
            </w:r>
            <w:r w:rsidRPr="001C1798">
              <w:rPr>
                <w:rStyle w:val="cs9b0062646"/>
              </w:rPr>
              <w:t>відділення ревматології, Тернопільський націонал</w:t>
            </w:r>
            <w:r w:rsidR="005A3E83" w:rsidRPr="001C1798">
              <w:rPr>
                <w:rStyle w:val="cs9b0062646"/>
              </w:rPr>
              <w:t xml:space="preserve">ьний медичний університет імені                                        </w:t>
            </w:r>
            <w:r w:rsidRPr="001C1798">
              <w:rPr>
                <w:rStyle w:val="cs9b0062646"/>
              </w:rPr>
              <w:t>І.Я. Горбачевського Міністерства</w:t>
            </w:r>
            <w:r w:rsidRPr="005A3E83">
              <w:rPr>
                <w:rStyle w:val="cs9b0062646"/>
              </w:rPr>
              <w:t xml:space="preserve"> охорони здоров’я України,</w:t>
            </w:r>
            <w:r w:rsidRPr="00107407">
              <w:rPr>
                <w:rStyle w:val="cs9b0062646"/>
                <w:b w:val="0"/>
              </w:rPr>
              <w:t xml:space="preserve"> кафедра внутрішньої медицини № 2, </w:t>
            </w:r>
            <w:r w:rsidR="00503D51">
              <w:rPr>
                <w:rStyle w:val="cs9b0062646"/>
                <w:b w:val="0"/>
              </w:rPr>
              <w:t xml:space="preserve"> </w:t>
            </w:r>
            <w:r w:rsidRPr="00107407">
              <w:rPr>
                <w:rStyle w:val="cs9b0062646"/>
                <w:b w:val="0"/>
              </w:rPr>
              <w:t>м. Тернопіль</w:t>
            </w:r>
          </w:p>
        </w:tc>
      </w:tr>
    </w:tbl>
    <w:p w:rsidR="00A968EF" w:rsidRPr="002E7CCC" w:rsidRDefault="00A968EF">
      <w:pPr>
        <w:pStyle w:val="cs80d9435b"/>
      </w:pPr>
    </w:p>
    <w:tbl>
      <w:tblPr>
        <w:tblW w:w="9631" w:type="dxa"/>
        <w:tblCellMar>
          <w:left w:w="0" w:type="dxa"/>
          <w:right w:w="0" w:type="dxa"/>
        </w:tblCellMar>
        <w:tblLook w:val="04A0" w:firstRow="1" w:lastRow="0" w:firstColumn="1" w:lastColumn="0" w:noHBand="0" w:noVBand="1"/>
      </w:tblPr>
      <w:tblGrid>
        <w:gridCol w:w="675"/>
        <w:gridCol w:w="8956"/>
      </w:tblGrid>
      <w:tr w:rsidR="00A968EF" w:rsidRPr="00107407" w:rsidTr="0010740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107407" w:rsidRDefault="00A968EF">
            <w:pPr>
              <w:pStyle w:val="cs2e86d3a6"/>
            </w:pPr>
            <w:r w:rsidRPr="00107407">
              <w:rPr>
                <w:rStyle w:val="cs9b0062646"/>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107407" w:rsidRDefault="00A968EF">
            <w:pPr>
              <w:pStyle w:val="cs2e86d3a6"/>
            </w:pPr>
            <w:r w:rsidRPr="00107407">
              <w:rPr>
                <w:rStyle w:val="cs9b0062646"/>
                <w:b w:val="0"/>
              </w:rPr>
              <w:t>П.І.Б. відповідального дослідника</w:t>
            </w:r>
          </w:p>
          <w:p w:rsidR="00A968EF" w:rsidRPr="00107407" w:rsidRDefault="00A968EF">
            <w:pPr>
              <w:pStyle w:val="cs2e86d3a6"/>
            </w:pPr>
            <w:r w:rsidRPr="00107407">
              <w:rPr>
                <w:rStyle w:val="cs9b0062646"/>
                <w:b w:val="0"/>
              </w:rPr>
              <w:t>Назва місця проведення клінічного випробування</w:t>
            </w:r>
          </w:p>
        </w:tc>
      </w:tr>
      <w:tr w:rsidR="00A968EF" w:rsidRPr="00107407" w:rsidTr="0010740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107407" w:rsidRDefault="00A968EF">
            <w:pPr>
              <w:pStyle w:val="cs2e86d3a6"/>
            </w:pPr>
            <w:r w:rsidRPr="00107407">
              <w:rPr>
                <w:rStyle w:val="cs9b0062646"/>
                <w:b w:val="0"/>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107407" w:rsidRDefault="00A968EF">
            <w:pPr>
              <w:pStyle w:val="cs80d9435b"/>
            </w:pPr>
            <w:r w:rsidRPr="00107407">
              <w:rPr>
                <w:rStyle w:val="cs9b0062646"/>
                <w:b w:val="0"/>
              </w:rPr>
              <w:t>лікар Кулик А.В.</w:t>
            </w:r>
          </w:p>
          <w:p w:rsidR="00A968EF" w:rsidRPr="00107407" w:rsidRDefault="00A968EF">
            <w:pPr>
              <w:pStyle w:val="cs80d9435b"/>
            </w:pPr>
            <w:r w:rsidRPr="00107407">
              <w:rPr>
                <w:rStyle w:val="cs9b0062646"/>
                <w:b w:val="0"/>
              </w:rPr>
              <w:t>Комунальне некомерційне підприємство «Черкаська обласна лікарня Черкаської обласної ради», ревматологічне відділення, м. Черкаси</w:t>
            </w:r>
          </w:p>
        </w:tc>
      </w:tr>
      <w:tr w:rsidR="00A968EF" w:rsidRPr="00107407" w:rsidTr="0010740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107407" w:rsidRDefault="00A968EF">
            <w:pPr>
              <w:pStyle w:val="cs2e86d3a6"/>
            </w:pPr>
            <w:r w:rsidRPr="00107407">
              <w:rPr>
                <w:rStyle w:val="cs9b0062646"/>
                <w:b w:val="0"/>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107407" w:rsidRDefault="00A968EF">
            <w:pPr>
              <w:pStyle w:val="cs80d9435b"/>
            </w:pPr>
            <w:r w:rsidRPr="00107407">
              <w:rPr>
                <w:rStyle w:val="cs9b0062646"/>
                <w:b w:val="0"/>
              </w:rPr>
              <w:t>д.м.н., проф. Денесюк В.І.</w:t>
            </w:r>
          </w:p>
          <w:p w:rsidR="00A968EF" w:rsidRPr="00107407" w:rsidRDefault="00A968EF" w:rsidP="00107407">
            <w:pPr>
              <w:pStyle w:val="cs80d9435b"/>
            </w:pPr>
            <w:r w:rsidRPr="00107407">
              <w:rPr>
                <w:rStyle w:val="cs9b0062646"/>
                <w:b w:val="0"/>
              </w:rPr>
              <w:lastRenderedPageBreak/>
              <w:t>Комунальне некомерційне підприємство «Вінницька міська клінічна лікарня №1», ревматологічне відділення, Вінницький національний медичний університет ім.  М.І. Пирогова, кафедра внутрішньої медицини №3 ВНМУ ім. М.І. Пирогова, м. Вінниця</w:t>
            </w:r>
          </w:p>
        </w:tc>
      </w:tr>
      <w:tr w:rsidR="00A968EF" w:rsidRPr="00107407" w:rsidTr="0010740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107407" w:rsidRDefault="00A968EF">
            <w:pPr>
              <w:pStyle w:val="cs2e86d3a6"/>
            </w:pPr>
            <w:r w:rsidRPr="00107407">
              <w:rPr>
                <w:rStyle w:val="cs9b0062646"/>
                <w:b w:val="0"/>
              </w:rPr>
              <w:lastRenderedPageBreak/>
              <w:t>3</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68EF" w:rsidRPr="00107407" w:rsidRDefault="00A968EF">
            <w:pPr>
              <w:pStyle w:val="cs80d9435b"/>
            </w:pPr>
            <w:r w:rsidRPr="00107407">
              <w:rPr>
                <w:rStyle w:val="cs9b0062646"/>
                <w:b w:val="0"/>
              </w:rPr>
              <w:t>д.м.н., проф. Барна О.М.</w:t>
            </w:r>
          </w:p>
          <w:p w:rsidR="00A968EF" w:rsidRPr="00107407" w:rsidRDefault="00A968EF">
            <w:pPr>
              <w:pStyle w:val="cs80d9435b"/>
            </w:pPr>
            <w:r w:rsidRPr="00107407">
              <w:rPr>
                <w:rStyle w:val="cs9b0062646"/>
                <w:b w:val="0"/>
              </w:rPr>
              <w:t>Медичний центр товариства з обмеженою відповідальністю «Превентклініка», консультативно-діагностичний відділ, м. Київ</w:t>
            </w:r>
          </w:p>
        </w:tc>
      </w:tr>
    </w:tbl>
    <w:p w:rsidR="00A968EF" w:rsidRPr="00190230" w:rsidRDefault="00A968EF" w:rsidP="00190230">
      <w:pPr>
        <w:pStyle w:val="cs80d9435b"/>
        <w:rPr>
          <w:rFonts w:ascii="Arial" w:hAnsi="Arial" w:cs="Arial"/>
          <w:sz w:val="20"/>
          <w:szCs w:val="20"/>
          <w:lang w:val="ru-RU"/>
        </w:rPr>
      </w:pPr>
      <w:r w:rsidRPr="00190230">
        <w:rPr>
          <w:rFonts w:ascii="Arial" w:hAnsi="Arial" w:cs="Arial"/>
          <w:sz w:val="20"/>
          <w:szCs w:val="20"/>
          <w:lang w:val="ru-RU"/>
        </w:rPr>
        <w:t>Заявник - Акціонерне товариство «Фармак», Україна</w:t>
      </w:r>
    </w:p>
    <w:p w:rsidR="00A968EF" w:rsidRPr="00190230" w:rsidRDefault="00A968EF">
      <w:pPr>
        <w:jc w:val="both"/>
        <w:rPr>
          <w:rFonts w:ascii="Arial" w:hAnsi="Arial" w:cs="Arial"/>
          <w:sz w:val="20"/>
          <w:szCs w:val="20"/>
          <w:lang w:val="ru-RU"/>
        </w:rPr>
      </w:pPr>
    </w:p>
    <w:p w:rsidR="00A968EF" w:rsidRPr="000E0E12" w:rsidRDefault="00A968EF">
      <w:pPr>
        <w:jc w:val="both"/>
        <w:rPr>
          <w:rFonts w:ascii="Arial" w:hAnsi="Arial" w:cs="Arial"/>
          <w:sz w:val="20"/>
          <w:szCs w:val="20"/>
          <w:lang w:val="ru-RU"/>
        </w:rPr>
      </w:pPr>
    </w:p>
    <w:p w:rsidR="00A968EF" w:rsidRPr="000E0E12" w:rsidRDefault="00A968EF">
      <w:pPr>
        <w:jc w:val="both"/>
        <w:rPr>
          <w:rFonts w:ascii="Arial" w:hAnsi="Arial" w:cs="Arial"/>
          <w:sz w:val="20"/>
          <w:szCs w:val="20"/>
          <w:lang w:val="ru-RU"/>
        </w:rPr>
      </w:pPr>
    </w:p>
    <w:p w:rsidR="00A968EF" w:rsidRPr="000E0E12" w:rsidRDefault="00A968EF">
      <w:pPr>
        <w:pStyle w:val="a7"/>
        <w:spacing w:after="0"/>
        <w:ind w:right="-5"/>
        <w:jc w:val="both"/>
        <w:rPr>
          <w:rFonts w:ascii="Arial" w:hAnsi="Arial" w:cs="Arial"/>
          <w:sz w:val="20"/>
          <w:szCs w:val="20"/>
          <w:lang w:val="ru-RU"/>
        </w:rPr>
      </w:pPr>
    </w:p>
    <w:p w:rsidR="00A968EF" w:rsidRPr="000E0E12" w:rsidRDefault="00A968EF" w:rsidP="00503D51">
      <w:pPr>
        <w:jc w:val="both"/>
        <w:rPr>
          <w:rFonts w:ascii="Arial" w:hAnsi="Arial" w:cs="Arial"/>
          <w:sz w:val="20"/>
          <w:szCs w:val="20"/>
          <w:lang w:val="ru-RU"/>
        </w:rPr>
      </w:pPr>
      <w:bookmarkStart w:id="0" w:name="_GoBack"/>
      <w:bookmarkEnd w:id="0"/>
    </w:p>
    <w:sectPr w:rsidR="00A968EF" w:rsidRPr="000E0E12">
      <w:footerReference w:type="default" r:id="rId8"/>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2BF" w:rsidRDefault="00A902BF">
      <w:pPr>
        <w:rPr>
          <w:lang w:val="ru-RU"/>
        </w:rPr>
      </w:pPr>
      <w:r>
        <w:rPr>
          <w:lang w:val="ru-RU"/>
        </w:rPr>
        <w:separator/>
      </w:r>
    </w:p>
  </w:endnote>
  <w:endnote w:type="continuationSeparator" w:id="0">
    <w:p w:rsidR="00A902BF" w:rsidRDefault="00A902BF">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85" w:rsidRDefault="008A1D85">
    <w:pPr>
      <w:pStyle w:val="a5"/>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2E7CCC" w:rsidRPr="002E7CCC">
      <w:rPr>
        <w:noProof/>
        <w:sz w:val="20"/>
        <w:szCs w:val="20"/>
        <w:lang w:val="ru-RU"/>
      </w:rPr>
      <w:t>14</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2BF" w:rsidRDefault="00A902BF">
      <w:pPr>
        <w:rPr>
          <w:lang w:val="ru-RU"/>
        </w:rPr>
      </w:pPr>
      <w:r>
        <w:rPr>
          <w:lang w:val="ru-RU"/>
        </w:rPr>
        <w:separator/>
      </w:r>
    </w:p>
  </w:footnote>
  <w:footnote w:type="continuationSeparator" w:id="0">
    <w:p w:rsidR="00A902BF" w:rsidRDefault="00A902BF">
      <w:pPr>
        <w:rPr>
          <w:lang w:val="ru-RU"/>
        </w:rPr>
      </w:pPr>
      <w:r>
        <w:rPr>
          <w:lang w:val="ru-RU"/>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27DB1"/>
    <w:multiLevelType w:val="multilevel"/>
    <w:tmpl w:val="4E7EAF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1.1."/>
      <w:lvlJc w:val="left"/>
      <w:pPr>
        <w:ind w:left="1224" w:hanging="504"/>
      </w:pPr>
      <w:rPr>
        <w:rFonts w:ascii="Arial" w:hAnsi="Arial" w:cs="Arial"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E2"/>
    <w:rsid w:val="000D4E17"/>
    <w:rsid w:val="000E0E12"/>
    <w:rsid w:val="0010137B"/>
    <w:rsid w:val="00107407"/>
    <w:rsid w:val="00123FDF"/>
    <w:rsid w:val="00190230"/>
    <w:rsid w:val="001C1798"/>
    <w:rsid w:val="001D1130"/>
    <w:rsid w:val="00252ABD"/>
    <w:rsid w:val="002814A1"/>
    <w:rsid w:val="002C64F2"/>
    <w:rsid w:val="002E7CCC"/>
    <w:rsid w:val="00337099"/>
    <w:rsid w:val="00352576"/>
    <w:rsid w:val="00402EC4"/>
    <w:rsid w:val="00424F19"/>
    <w:rsid w:val="00462F3E"/>
    <w:rsid w:val="00503D51"/>
    <w:rsid w:val="005379E2"/>
    <w:rsid w:val="005A3E83"/>
    <w:rsid w:val="005A73D0"/>
    <w:rsid w:val="005F1350"/>
    <w:rsid w:val="00676125"/>
    <w:rsid w:val="006F29EB"/>
    <w:rsid w:val="00790B6B"/>
    <w:rsid w:val="007F66BB"/>
    <w:rsid w:val="00815DBF"/>
    <w:rsid w:val="00836314"/>
    <w:rsid w:val="008A1D85"/>
    <w:rsid w:val="009F30E9"/>
    <w:rsid w:val="009F539F"/>
    <w:rsid w:val="00A66489"/>
    <w:rsid w:val="00A902BF"/>
    <w:rsid w:val="00A968EF"/>
    <w:rsid w:val="00AA1D99"/>
    <w:rsid w:val="00AB0428"/>
    <w:rsid w:val="00B04C05"/>
    <w:rsid w:val="00C1714F"/>
    <w:rsid w:val="00C17DD3"/>
    <w:rsid w:val="00CE35B4"/>
    <w:rsid w:val="00D5163C"/>
    <w:rsid w:val="00D80DAB"/>
    <w:rsid w:val="00D87DD1"/>
    <w:rsid w:val="00DB79AA"/>
    <w:rsid w:val="00DC68C5"/>
    <w:rsid w:val="00E8464C"/>
    <w:rsid w:val="00E94F9F"/>
    <w:rsid w:val="00F477E8"/>
    <w:rsid w:val="00FA0CAD"/>
    <w:rsid w:val="00FF3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D1CC806-1DA5-4827-A965-64FAB74B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styleId="a3">
    <w:name w:val="header"/>
    <w:basedOn w:val="a"/>
    <w:link w:val="a4"/>
    <w:unhideWhenUsed/>
    <w:pPr>
      <w:tabs>
        <w:tab w:val="center" w:pos="4677"/>
        <w:tab w:val="right" w:pos="9355"/>
      </w:tabs>
    </w:pPr>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pPr>
      <w:spacing w:after="120"/>
    </w:pPr>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lang w:eastAsia="en-US"/>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rPr>
      <w:rFonts w:ascii="Tahoma" w:hAnsi="Tahoma" w:cs="Tahoma"/>
      <w:sz w:val="16"/>
      <w:szCs w:val="16"/>
    </w:rPr>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st1">
    <w:name w:val="st1"/>
    <w:basedOn w:val="a0"/>
  </w:style>
  <w:style w:type="table" w:styleId="ad">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6dd0d3d1">
    <w:name w:val="cs6dd0d3d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e1e8a62">
    <w:name w:val="csae1e8a62"/>
    <w:basedOn w:val="a"/>
    <w:pPr>
      <w:ind w:left="140"/>
      <w:jc w:val="both"/>
    </w:pPr>
    <w:rPr>
      <w:rFonts w:eastAsiaTheme="minorEastAsia"/>
    </w:rPr>
  </w:style>
  <w:style w:type="paragraph" w:customStyle="1" w:styleId="csf06cd379">
    <w:name w:val="csf06cd379"/>
    <w:basedOn w:val="a"/>
    <w:pPr>
      <w:jc w:val="both"/>
    </w:pPr>
    <w:rPr>
      <w:rFonts w:eastAsiaTheme="minorEastAsia"/>
    </w:rPr>
  </w:style>
  <w:style w:type="paragraph" w:customStyle="1" w:styleId="csc886e296">
    <w:name w:val="csc886e296"/>
    <w:basedOn w:val="a"/>
    <w:pPr>
      <w:shd w:val="clear" w:color="auto" w:fill="FFFF00"/>
      <w:spacing w:before="100" w:beforeAutospacing="1" w:after="100" w:afterAutospacing="1"/>
    </w:pPr>
    <w:rPr>
      <w:rFonts w:ascii="Arial" w:eastAsiaTheme="minorEastAsia" w:hAnsi="Arial" w:cs="Arial"/>
      <w:b/>
      <w:bCs/>
      <w:color w:val="000000"/>
      <w:sz w:val="20"/>
      <w:szCs w:val="20"/>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character" w:customStyle="1" w:styleId="csc886e2961">
    <w:name w:val="csc886e2961"/>
    <w:basedOn w:val="a0"/>
    <w:rPr>
      <w:rFonts w:ascii="Arial" w:hAnsi="Arial" w:cs="Arial" w:hint="default"/>
      <w:b/>
      <w:bCs/>
      <w:i w:val="0"/>
      <w:iCs w:val="0"/>
      <w:color w:val="000000"/>
      <w:sz w:val="20"/>
      <w:szCs w:val="20"/>
      <w:shd w:val="clear" w:color="auto" w:fill="FFFF00"/>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paragraph" w:customStyle="1" w:styleId="cs95e872d0">
    <w:name w:val="cs95e872d0"/>
    <w:basedOn w:val="a"/>
    <w:rPr>
      <w:rFonts w:eastAsiaTheme="minorEastAsia"/>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b3e8c9cf3">
    <w:name w:val="csb3e8c9cf3"/>
    <w:basedOn w:val="a0"/>
    <w:rPr>
      <w:rFonts w:ascii="Arial" w:hAnsi="Arial" w:cs="Arial" w:hint="default"/>
      <w:b/>
      <w:bCs/>
      <w:i w:val="0"/>
      <w:iCs w:val="0"/>
      <w:color w:val="000000"/>
      <w:sz w:val="18"/>
      <w:szCs w:val="18"/>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c9a9b4b">
    <w:name w:val="csec9a9b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b3e8c9cf4">
    <w:name w:val="csb3e8c9cf4"/>
    <w:basedOn w:val="a0"/>
    <w:rPr>
      <w:rFonts w:ascii="Arial" w:hAnsi="Arial" w:cs="Arial" w:hint="default"/>
      <w:b/>
      <w:bCs/>
      <w:i w:val="0"/>
      <w:iCs w:val="0"/>
      <w:color w:val="000000"/>
      <w:sz w:val="18"/>
      <w:szCs w:val="18"/>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paragraph" w:customStyle="1" w:styleId="cs2d681faf">
    <w:name w:val="cs2d681fa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58b180c">
    <w:name w:val="cs158b180c"/>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b3e8c9cf5">
    <w:name w:val="csb3e8c9cf5"/>
    <w:basedOn w:val="a0"/>
    <w:rPr>
      <w:rFonts w:ascii="Arial" w:hAnsi="Arial" w:cs="Arial" w:hint="default"/>
      <w:b/>
      <w:bCs/>
      <w:i w:val="0"/>
      <w:iCs w:val="0"/>
      <w:color w:val="000000"/>
      <w:sz w:val="18"/>
      <w:szCs w:val="18"/>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paragraph" w:customStyle="1" w:styleId="cse3b738fb">
    <w:name w:val="cse3b738f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406f8ca">
    <w:name w:val="cs2406f8c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paragraph" w:customStyle="1" w:styleId="csfaa46c7b">
    <w:name w:val="csfaa46c7b"/>
    <w:basedOn w:val="a"/>
    <w:pPr>
      <w:spacing w:before="100" w:beforeAutospacing="1" w:after="100" w:afterAutospacing="1"/>
    </w:pPr>
    <w:rPr>
      <w:rFonts w:eastAsiaTheme="minorEastAsia"/>
      <w:color w:val="000000"/>
      <w:sz w:val="20"/>
      <w:szCs w:val="20"/>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faa46c7b1">
    <w:name w:val="csfaa46c7b1"/>
    <w:basedOn w:val="a0"/>
    <w:rPr>
      <w:rFonts w:ascii="Times New Roman" w:hAnsi="Times New Roman" w:cs="Times New Roman"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paragraph" w:customStyle="1" w:styleId="csb38f9a14">
    <w:name w:val="csb38f9a1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b3e8c9cf6">
    <w:name w:val="csb3e8c9cf6"/>
    <w:basedOn w:val="a0"/>
    <w:rPr>
      <w:rFonts w:ascii="Arial" w:hAnsi="Arial" w:cs="Arial" w:hint="default"/>
      <w:b/>
      <w:bCs/>
      <w:i w:val="0"/>
      <w:iCs w:val="0"/>
      <w:color w:val="000000"/>
      <w:sz w:val="18"/>
      <w:szCs w:val="18"/>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b73de0a">
    <w:name w:val="cs6b73de0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paragraph" w:customStyle="1" w:styleId="cs2494c3c6">
    <w:name w:val="cs2494c3c6"/>
    <w:basedOn w:val="a"/>
    <w:pPr>
      <w:spacing w:before="100" w:beforeAutospacing="1" w:after="100" w:afterAutospacing="1"/>
    </w:pPr>
    <w:rPr>
      <w:rFonts w:eastAsiaTheme="minorEastAsia"/>
      <w:b/>
      <w:bCs/>
      <w:color w:val="000000"/>
      <w:sz w:val="20"/>
      <w:szCs w:val="20"/>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2494c3c61">
    <w:name w:val="cs2494c3c61"/>
    <w:basedOn w:val="a0"/>
    <w:rPr>
      <w:rFonts w:ascii="Times New Roman" w:hAnsi="Times New Roman" w:cs="Times New Roman" w:hint="default"/>
      <w:b/>
      <w:bCs/>
      <w:i w:val="0"/>
      <w:iCs w:val="0"/>
      <w:color w:val="000000"/>
      <w:sz w:val="20"/>
      <w:szCs w:val="20"/>
      <w:shd w:val="clear" w:color="auto" w:fill="auto"/>
    </w:rPr>
  </w:style>
  <w:style w:type="character" w:customStyle="1" w:styleId="csafaf57416">
    <w:name w:val="csafaf57416"/>
    <w:basedOn w:val="a0"/>
    <w:rPr>
      <w:rFonts w:ascii="Segoe UI" w:hAnsi="Segoe UI" w:cs="Segoe UI" w:hint="default"/>
      <w:b/>
      <w:bCs/>
      <w:i w:val="0"/>
      <w:iCs w:val="0"/>
      <w:color w:val="000000"/>
      <w:sz w:val="18"/>
      <w:szCs w:val="18"/>
      <w:shd w:val="clear" w:color="auto" w:fill="auto"/>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paragraph" w:customStyle="1" w:styleId="csce7a046">
    <w:name w:val="csce7a04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b3e8c9cf7">
    <w:name w:val="csb3e8c9cf7"/>
    <w:basedOn w:val="a0"/>
    <w:rPr>
      <w:rFonts w:ascii="Arial" w:hAnsi="Arial" w:cs="Arial" w:hint="default"/>
      <w:b/>
      <w:bCs/>
      <w:i w:val="0"/>
      <w:iCs w:val="0"/>
      <w:color w:val="000000"/>
      <w:sz w:val="18"/>
      <w:szCs w:val="18"/>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afaf57417">
    <w:name w:val="csafaf57417"/>
    <w:basedOn w:val="a0"/>
    <w:rPr>
      <w:rFonts w:ascii="Segoe UI" w:hAnsi="Segoe UI" w:cs="Segoe UI" w:hint="default"/>
      <w:b/>
      <w:bCs/>
      <w:i w:val="0"/>
      <w:iCs w:val="0"/>
      <w:color w:val="000000"/>
      <w:sz w:val="18"/>
      <w:szCs w:val="18"/>
      <w:shd w:val="clear" w:color="auto" w:fill="auto"/>
    </w:rPr>
  </w:style>
  <w:style w:type="character" w:customStyle="1" w:styleId="cs80d9435b25">
    <w:name w:val="cs80d9435b25"/>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b3e8c9cf8">
    <w:name w:val="csb3e8c9cf8"/>
    <w:basedOn w:val="a0"/>
    <w:rPr>
      <w:rFonts w:ascii="Arial" w:hAnsi="Arial" w:cs="Arial" w:hint="default"/>
      <w:b/>
      <w:bCs/>
      <w:i w:val="0"/>
      <w:iCs w:val="0"/>
      <w:color w:val="000000"/>
      <w:sz w:val="18"/>
      <w:szCs w:val="18"/>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c886e2962">
    <w:name w:val="csc886e2962"/>
    <w:basedOn w:val="a0"/>
    <w:rPr>
      <w:rFonts w:ascii="Arial" w:hAnsi="Arial" w:cs="Arial" w:hint="default"/>
      <w:b/>
      <w:bCs/>
      <w:i w:val="0"/>
      <w:iCs w:val="0"/>
      <w:color w:val="000000"/>
      <w:sz w:val="20"/>
      <w:szCs w:val="20"/>
      <w:shd w:val="clear" w:color="auto" w:fill="FFFF00"/>
    </w:rPr>
  </w:style>
  <w:style w:type="character" w:customStyle="1" w:styleId="cs2494c3c62">
    <w:name w:val="cs2494c3c62"/>
    <w:basedOn w:val="a0"/>
    <w:rPr>
      <w:rFonts w:ascii="Times New Roman" w:hAnsi="Times New Roman" w:cs="Times New Roman" w:hint="default"/>
      <w:b/>
      <w:bCs/>
      <w:i w:val="0"/>
      <w:iCs w:val="0"/>
      <w:color w:val="000000"/>
      <w:sz w:val="20"/>
      <w:szCs w:val="20"/>
      <w:shd w:val="clear" w:color="auto" w:fill="auto"/>
    </w:rPr>
  </w:style>
  <w:style w:type="character" w:customStyle="1" w:styleId="cs80d9435b28">
    <w:name w:val="cs80d9435b28"/>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2494c3c63">
    <w:name w:val="cs2494c3c63"/>
    <w:basedOn w:val="a0"/>
    <w:rPr>
      <w:rFonts w:ascii="Times New Roman" w:hAnsi="Times New Roman" w:cs="Times New Roman" w:hint="default"/>
      <w:b/>
      <w:bCs/>
      <w:i w:val="0"/>
      <w:iCs w:val="0"/>
      <w:color w:val="000000"/>
      <w:sz w:val="20"/>
      <w:szCs w:val="20"/>
      <w:shd w:val="clear" w:color="auto" w:fill="auto"/>
    </w:rPr>
  </w:style>
  <w:style w:type="character" w:customStyle="1" w:styleId="csc886e2963">
    <w:name w:val="csc886e2963"/>
    <w:basedOn w:val="a0"/>
    <w:rPr>
      <w:rFonts w:ascii="Arial" w:hAnsi="Arial" w:cs="Arial" w:hint="default"/>
      <w:b/>
      <w:bCs/>
      <w:i w:val="0"/>
      <w:iCs w:val="0"/>
      <w:color w:val="000000"/>
      <w:sz w:val="20"/>
      <w:szCs w:val="20"/>
      <w:shd w:val="clear" w:color="auto" w:fill="FFFF00"/>
    </w:rPr>
  </w:style>
  <w:style w:type="character" w:customStyle="1" w:styleId="csafaf57418">
    <w:name w:val="csafaf57418"/>
    <w:basedOn w:val="a0"/>
    <w:rPr>
      <w:rFonts w:ascii="Segoe UI" w:hAnsi="Segoe UI" w:cs="Segoe UI" w:hint="default"/>
      <w:b/>
      <w:bCs/>
      <w:i w:val="0"/>
      <w:iCs w:val="0"/>
      <w:color w:val="000000"/>
      <w:sz w:val="18"/>
      <w:szCs w:val="18"/>
      <w:shd w:val="clear" w:color="auto" w:fill="auto"/>
    </w:rPr>
  </w:style>
  <w:style w:type="character" w:customStyle="1" w:styleId="cs80d9435b29">
    <w:name w:val="cs80d9435b29"/>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b3e8c9cf9">
    <w:name w:val="csb3e8c9cf9"/>
    <w:basedOn w:val="a0"/>
    <w:rPr>
      <w:rFonts w:ascii="Arial" w:hAnsi="Arial" w:cs="Arial" w:hint="default"/>
      <w:b/>
      <w:bCs/>
      <w:i w:val="0"/>
      <w:iCs w:val="0"/>
      <w:color w:val="000000"/>
      <w:sz w:val="18"/>
      <w:szCs w:val="18"/>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b3e8c9cf10">
    <w:name w:val="csb3e8c9cf10"/>
    <w:basedOn w:val="a0"/>
    <w:rPr>
      <w:rFonts w:ascii="Arial" w:hAnsi="Arial" w:cs="Arial" w:hint="default"/>
      <w:b/>
      <w:bCs/>
      <w:i w:val="0"/>
      <w:iCs w:val="0"/>
      <w:color w:val="000000"/>
      <w:sz w:val="18"/>
      <w:szCs w:val="18"/>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paragraph" w:customStyle="1" w:styleId="cscd1391c8">
    <w:name w:val="cscd1391c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1">
    <w:name w:val="cs80d9435b31"/>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character" w:customStyle="1" w:styleId="cs80d9435b32">
    <w:name w:val="cs80d9435b32"/>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character" w:customStyle="1" w:styleId="cs80d9435b33">
    <w:name w:val="cs80d9435b33"/>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b3e8c9cf11">
    <w:name w:val="csb3e8c9cf11"/>
    <w:basedOn w:val="a0"/>
    <w:rPr>
      <w:rFonts w:ascii="Arial" w:hAnsi="Arial" w:cs="Arial" w:hint="default"/>
      <w:b/>
      <w:bCs/>
      <w:i w:val="0"/>
      <w:iCs w:val="0"/>
      <w:color w:val="000000"/>
      <w:sz w:val="18"/>
      <w:szCs w:val="18"/>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character" w:customStyle="1" w:styleId="cs80d9435b34">
    <w:name w:val="cs80d9435b34"/>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character" w:customStyle="1" w:styleId="cs80d9435b35">
    <w:name w:val="cs80d9435b35"/>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b3e8c9cf12">
    <w:name w:val="csb3e8c9cf12"/>
    <w:basedOn w:val="a0"/>
    <w:rPr>
      <w:rFonts w:ascii="Arial" w:hAnsi="Arial" w:cs="Arial" w:hint="default"/>
      <w:b/>
      <w:bCs/>
      <w:i w:val="0"/>
      <w:iCs w:val="0"/>
      <w:color w:val="000000"/>
      <w:sz w:val="18"/>
      <w:szCs w:val="18"/>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paragraph" w:customStyle="1" w:styleId="cs3aa836d7">
    <w:name w:val="cs3aa836d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6">
    <w:name w:val="cs80d9435b36"/>
    <w:basedOn w:val="a0"/>
  </w:style>
  <w:style w:type="character" w:customStyle="1" w:styleId="cs9b0062636">
    <w:name w:val="cs9b0062636"/>
    <w:basedOn w:val="a0"/>
    <w:rPr>
      <w:rFonts w:ascii="Arial" w:hAnsi="Arial" w:cs="Arial" w:hint="default"/>
      <w:b/>
      <w:bCs/>
      <w:i w:val="0"/>
      <w:iCs w:val="0"/>
      <w:color w:val="000000"/>
      <w:sz w:val="20"/>
      <w:szCs w:val="20"/>
      <w:shd w:val="clear" w:color="auto" w:fill="auto"/>
    </w:rPr>
  </w:style>
  <w:style w:type="character" w:customStyle="1" w:styleId="cs9f0a404036">
    <w:name w:val="cs9f0a404036"/>
    <w:basedOn w:val="a0"/>
    <w:rPr>
      <w:rFonts w:ascii="Arial" w:hAnsi="Arial" w:cs="Arial" w:hint="default"/>
      <w:b w:val="0"/>
      <w:bCs w:val="0"/>
      <w:i w:val="0"/>
      <w:iCs w:val="0"/>
      <w:color w:val="000000"/>
      <w:sz w:val="20"/>
      <w:szCs w:val="20"/>
      <w:shd w:val="clear" w:color="auto" w:fill="auto"/>
    </w:rPr>
  </w:style>
  <w:style w:type="character" w:customStyle="1" w:styleId="csed36d4af36">
    <w:name w:val="csed36d4af36"/>
    <w:basedOn w:val="a0"/>
    <w:rPr>
      <w:rFonts w:ascii="Arial" w:hAnsi="Arial" w:cs="Arial" w:hint="default"/>
      <w:b/>
      <w:bCs/>
      <w:i/>
      <w:iCs/>
      <w:color w:val="000000"/>
      <w:sz w:val="20"/>
      <w:szCs w:val="20"/>
      <w:shd w:val="clear" w:color="auto" w:fill="auto"/>
    </w:rPr>
  </w:style>
  <w:style w:type="character" w:customStyle="1" w:styleId="cs80d9435b37">
    <w:name w:val="cs80d9435b37"/>
    <w:basedOn w:val="a0"/>
  </w:style>
  <w:style w:type="character" w:customStyle="1" w:styleId="cs9b0062637">
    <w:name w:val="cs9b0062637"/>
    <w:basedOn w:val="a0"/>
    <w:rPr>
      <w:rFonts w:ascii="Arial" w:hAnsi="Arial" w:cs="Arial" w:hint="default"/>
      <w:b/>
      <w:bCs/>
      <w:i w:val="0"/>
      <w:iCs w:val="0"/>
      <w:color w:val="000000"/>
      <w:sz w:val="20"/>
      <w:szCs w:val="20"/>
      <w:shd w:val="clear" w:color="auto" w:fill="auto"/>
    </w:rPr>
  </w:style>
  <w:style w:type="character" w:customStyle="1" w:styleId="cs9f0a404037">
    <w:name w:val="cs9f0a404037"/>
    <w:basedOn w:val="a0"/>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Pr>
      <w:rFonts w:ascii="Arial" w:hAnsi="Arial" w:cs="Arial" w:hint="default"/>
      <w:b/>
      <w:bCs/>
      <w:i/>
      <w:iCs/>
      <w:color w:val="000000"/>
      <w:sz w:val="20"/>
      <w:szCs w:val="20"/>
      <w:shd w:val="clear" w:color="auto" w:fill="auto"/>
    </w:rPr>
  </w:style>
  <w:style w:type="paragraph" w:customStyle="1" w:styleId="cs397fe9b5">
    <w:name w:val="cs397fe9b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c7f5577">
    <w:name w:val="cs7c7f557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1ee2fb3">
    <w:name w:val="csc1ee2fb3"/>
    <w:basedOn w:val="a"/>
    <w:pPr>
      <w:shd w:val="clear" w:color="auto" w:fill="FFFFFF"/>
      <w:spacing w:before="100" w:beforeAutospacing="1" w:after="100" w:afterAutospacing="1"/>
    </w:pPr>
    <w:rPr>
      <w:rFonts w:ascii="Arial" w:eastAsiaTheme="minorEastAsia" w:hAnsi="Arial" w:cs="Arial"/>
      <w:b/>
      <w:bCs/>
      <w:color w:val="000000"/>
      <w:sz w:val="20"/>
      <w:szCs w:val="20"/>
    </w:rPr>
  </w:style>
  <w:style w:type="character" w:customStyle="1" w:styleId="cs80d9435b38">
    <w:name w:val="cs80d9435b38"/>
    <w:basedOn w:val="a0"/>
  </w:style>
  <w:style w:type="character" w:customStyle="1" w:styleId="cs9b0062638">
    <w:name w:val="cs9b0062638"/>
    <w:basedOn w:val="a0"/>
    <w:rPr>
      <w:rFonts w:ascii="Arial" w:hAnsi="Arial" w:cs="Arial" w:hint="default"/>
      <w:b/>
      <w:bCs/>
      <w:i w:val="0"/>
      <w:iCs w:val="0"/>
      <w:color w:val="000000"/>
      <w:sz w:val="20"/>
      <w:szCs w:val="20"/>
      <w:shd w:val="clear" w:color="auto" w:fill="auto"/>
    </w:rPr>
  </w:style>
  <w:style w:type="character" w:customStyle="1" w:styleId="cs9f0a404038">
    <w:name w:val="cs9f0a404038"/>
    <w:basedOn w:val="a0"/>
    <w:rPr>
      <w:rFonts w:ascii="Arial" w:hAnsi="Arial" w:cs="Arial" w:hint="default"/>
      <w:b w:val="0"/>
      <w:bCs w:val="0"/>
      <w:i w:val="0"/>
      <w:iCs w:val="0"/>
      <w:color w:val="000000"/>
      <w:sz w:val="20"/>
      <w:szCs w:val="20"/>
      <w:shd w:val="clear" w:color="auto" w:fill="auto"/>
    </w:rPr>
  </w:style>
  <w:style w:type="character" w:customStyle="1" w:styleId="csed36d4af38">
    <w:name w:val="csed36d4af38"/>
    <w:basedOn w:val="a0"/>
    <w:rPr>
      <w:rFonts w:ascii="Arial" w:hAnsi="Arial" w:cs="Arial" w:hint="default"/>
      <w:b/>
      <w:bCs/>
      <w:i/>
      <w:iCs/>
      <w:color w:val="000000"/>
      <w:sz w:val="20"/>
      <w:szCs w:val="20"/>
      <w:shd w:val="clear" w:color="auto" w:fill="auto"/>
    </w:rPr>
  </w:style>
  <w:style w:type="character" w:customStyle="1" w:styleId="cs2494c3c64">
    <w:name w:val="cs2494c3c64"/>
    <w:basedOn w:val="a0"/>
    <w:rPr>
      <w:rFonts w:ascii="Times New Roman" w:hAnsi="Times New Roman" w:cs="Times New Roman" w:hint="default"/>
      <w:b/>
      <w:bCs/>
      <w:i w:val="0"/>
      <w:iCs w:val="0"/>
      <w:color w:val="000000"/>
      <w:sz w:val="20"/>
      <w:szCs w:val="20"/>
      <w:shd w:val="clear" w:color="auto" w:fill="auto"/>
    </w:rPr>
  </w:style>
  <w:style w:type="character" w:customStyle="1" w:styleId="csc1ee2fb31">
    <w:name w:val="csc1ee2fb31"/>
    <w:basedOn w:val="a0"/>
    <w:rPr>
      <w:rFonts w:ascii="Arial" w:hAnsi="Arial" w:cs="Arial" w:hint="default"/>
      <w:b/>
      <w:bCs/>
      <w:i w:val="0"/>
      <w:iCs w:val="0"/>
      <w:color w:val="000000"/>
      <w:sz w:val="20"/>
      <w:szCs w:val="20"/>
      <w:shd w:val="clear" w:color="auto" w:fill="FFFFFF"/>
    </w:rPr>
  </w:style>
  <w:style w:type="character" w:customStyle="1" w:styleId="cs80d9435b39">
    <w:name w:val="cs80d9435b39"/>
    <w:basedOn w:val="a0"/>
  </w:style>
  <w:style w:type="character" w:customStyle="1" w:styleId="cs9b0062639">
    <w:name w:val="cs9b0062639"/>
    <w:basedOn w:val="a0"/>
    <w:rPr>
      <w:rFonts w:ascii="Arial" w:hAnsi="Arial" w:cs="Arial" w:hint="default"/>
      <w:b/>
      <w:bCs/>
      <w:i w:val="0"/>
      <w:iCs w:val="0"/>
      <w:color w:val="000000"/>
      <w:sz w:val="20"/>
      <w:szCs w:val="20"/>
      <w:shd w:val="clear" w:color="auto" w:fill="auto"/>
    </w:rPr>
  </w:style>
  <w:style w:type="character" w:customStyle="1" w:styleId="cs9f0a404039">
    <w:name w:val="cs9f0a404039"/>
    <w:basedOn w:val="a0"/>
    <w:rPr>
      <w:rFonts w:ascii="Arial" w:hAnsi="Arial" w:cs="Arial" w:hint="default"/>
      <w:b w:val="0"/>
      <w:bCs w:val="0"/>
      <w:i w:val="0"/>
      <w:iCs w:val="0"/>
      <w:color w:val="000000"/>
      <w:sz w:val="20"/>
      <w:szCs w:val="20"/>
      <w:shd w:val="clear" w:color="auto" w:fill="auto"/>
    </w:rPr>
  </w:style>
  <w:style w:type="character" w:customStyle="1" w:styleId="csed36d4af39">
    <w:name w:val="csed36d4af39"/>
    <w:basedOn w:val="a0"/>
    <w:rPr>
      <w:rFonts w:ascii="Arial" w:hAnsi="Arial" w:cs="Arial" w:hint="default"/>
      <w:b/>
      <w:bCs/>
      <w:i/>
      <w:iCs/>
      <w:color w:val="000000"/>
      <w:sz w:val="20"/>
      <w:szCs w:val="20"/>
      <w:shd w:val="clear" w:color="auto" w:fill="auto"/>
    </w:rPr>
  </w:style>
  <w:style w:type="character" w:customStyle="1" w:styleId="cs2494c3c65">
    <w:name w:val="cs2494c3c65"/>
    <w:basedOn w:val="a0"/>
    <w:rPr>
      <w:rFonts w:ascii="Times New Roman" w:hAnsi="Times New Roman" w:cs="Times New Roman" w:hint="default"/>
      <w:b/>
      <w:bCs/>
      <w:i w:val="0"/>
      <w:iCs w:val="0"/>
      <w:color w:val="000000"/>
      <w:sz w:val="20"/>
      <w:szCs w:val="20"/>
      <w:shd w:val="clear" w:color="auto" w:fill="auto"/>
    </w:rPr>
  </w:style>
  <w:style w:type="paragraph" w:customStyle="1" w:styleId="csc7009288">
    <w:name w:val="csc700928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0">
    <w:name w:val="cs80d9435b40"/>
    <w:basedOn w:val="a0"/>
  </w:style>
  <w:style w:type="character" w:customStyle="1" w:styleId="cs9b0062640">
    <w:name w:val="cs9b0062640"/>
    <w:basedOn w:val="a0"/>
    <w:rPr>
      <w:rFonts w:ascii="Arial" w:hAnsi="Arial" w:cs="Arial" w:hint="default"/>
      <w:b/>
      <w:bCs/>
      <w:i w:val="0"/>
      <w:iCs w:val="0"/>
      <w:color w:val="000000"/>
      <w:sz w:val="20"/>
      <w:szCs w:val="20"/>
      <w:shd w:val="clear" w:color="auto" w:fill="auto"/>
    </w:rPr>
  </w:style>
  <w:style w:type="character" w:customStyle="1" w:styleId="cs9f0a404040">
    <w:name w:val="cs9f0a404040"/>
    <w:basedOn w:val="a0"/>
    <w:rPr>
      <w:rFonts w:ascii="Arial" w:hAnsi="Arial" w:cs="Arial" w:hint="default"/>
      <w:b w:val="0"/>
      <w:bCs w:val="0"/>
      <w:i w:val="0"/>
      <w:iCs w:val="0"/>
      <w:color w:val="000000"/>
      <w:sz w:val="20"/>
      <w:szCs w:val="20"/>
      <w:shd w:val="clear" w:color="auto" w:fill="auto"/>
    </w:rPr>
  </w:style>
  <w:style w:type="character" w:customStyle="1" w:styleId="csed36d4af40">
    <w:name w:val="csed36d4af40"/>
    <w:basedOn w:val="a0"/>
    <w:rPr>
      <w:rFonts w:ascii="Arial" w:hAnsi="Arial" w:cs="Arial" w:hint="default"/>
      <w:b/>
      <w:bCs/>
      <w:i/>
      <w:iCs/>
      <w:color w:val="000000"/>
      <w:sz w:val="20"/>
      <w:szCs w:val="20"/>
      <w:shd w:val="clear" w:color="auto" w:fill="auto"/>
    </w:rPr>
  </w:style>
  <w:style w:type="character" w:customStyle="1" w:styleId="cs2494c3c66">
    <w:name w:val="cs2494c3c66"/>
    <w:basedOn w:val="a0"/>
    <w:rPr>
      <w:rFonts w:ascii="Times New Roman" w:hAnsi="Times New Roman" w:cs="Times New Roman" w:hint="default"/>
      <w:b/>
      <w:bCs/>
      <w:i w:val="0"/>
      <w:iCs w:val="0"/>
      <w:color w:val="000000"/>
      <w:sz w:val="20"/>
      <w:szCs w:val="20"/>
      <w:shd w:val="clear" w:color="auto" w:fill="auto"/>
    </w:rPr>
  </w:style>
  <w:style w:type="character" w:customStyle="1" w:styleId="cs80d9435b41">
    <w:name w:val="cs80d9435b41"/>
    <w:basedOn w:val="a0"/>
  </w:style>
  <w:style w:type="character" w:customStyle="1" w:styleId="cs9b0062641">
    <w:name w:val="cs9b0062641"/>
    <w:basedOn w:val="a0"/>
    <w:rPr>
      <w:rFonts w:ascii="Arial" w:hAnsi="Arial" w:cs="Arial" w:hint="default"/>
      <w:b/>
      <w:bCs/>
      <w:i w:val="0"/>
      <w:iCs w:val="0"/>
      <w:color w:val="000000"/>
      <w:sz w:val="20"/>
      <w:szCs w:val="20"/>
      <w:shd w:val="clear" w:color="auto" w:fill="auto"/>
    </w:rPr>
  </w:style>
  <w:style w:type="character" w:customStyle="1" w:styleId="cs9f0a404041">
    <w:name w:val="cs9f0a404041"/>
    <w:basedOn w:val="a0"/>
    <w:rPr>
      <w:rFonts w:ascii="Arial" w:hAnsi="Arial" w:cs="Arial" w:hint="default"/>
      <w:b w:val="0"/>
      <w:bCs w:val="0"/>
      <w:i w:val="0"/>
      <w:iCs w:val="0"/>
      <w:color w:val="000000"/>
      <w:sz w:val="20"/>
      <w:szCs w:val="20"/>
      <w:shd w:val="clear" w:color="auto" w:fill="auto"/>
    </w:rPr>
  </w:style>
  <w:style w:type="character" w:customStyle="1" w:styleId="csed36d4af41">
    <w:name w:val="csed36d4af41"/>
    <w:basedOn w:val="a0"/>
    <w:rPr>
      <w:rFonts w:ascii="Arial" w:hAnsi="Arial" w:cs="Arial" w:hint="default"/>
      <w:b/>
      <w:bCs/>
      <w:i/>
      <w:iCs/>
      <w:color w:val="000000"/>
      <w:sz w:val="20"/>
      <w:szCs w:val="20"/>
      <w:shd w:val="clear" w:color="auto" w:fill="auto"/>
    </w:rPr>
  </w:style>
  <w:style w:type="character" w:customStyle="1" w:styleId="cs80d9435b42">
    <w:name w:val="cs80d9435b42"/>
    <w:basedOn w:val="a0"/>
  </w:style>
  <w:style w:type="character" w:customStyle="1" w:styleId="cs9b0062642">
    <w:name w:val="cs9b0062642"/>
    <w:basedOn w:val="a0"/>
    <w:rPr>
      <w:rFonts w:ascii="Arial" w:hAnsi="Arial" w:cs="Arial" w:hint="default"/>
      <w:b/>
      <w:bCs/>
      <w:i w:val="0"/>
      <w:iCs w:val="0"/>
      <w:color w:val="000000"/>
      <w:sz w:val="20"/>
      <w:szCs w:val="20"/>
      <w:shd w:val="clear" w:color="auto" w:fill="auto"/>
    </w:rPr>
  </w:style>
  <w:style w:type="character" w:customStyle="1" w:styleId="cs9f0a404042">
    <w:name w:val="cs9f0a404042"/>
    <w:basedOn w:val="a0"/>
    <w:rPr>
      <w:rFonts w:ascii="Arial" w:hAnsi="Arial" w:cs="Arial" w:hint="default"/>
      <w:b w:val="0"/>
      <w:bCs w:val="0"/>
      <w:i w:val="0"/>
      <w:iCs w:val="0"/>
      <w:color w:val="000000"/>
      <w:sz w:val="20"/>
      <w:szCs w:val="20"/>
      <w:shd w:val="clear" w:color="auto" w:fill="auto"/>
    </w:rPr>
  </w:style>
  <w:style w:type="character" w:customStyle="1" w:styleId="csb3e8c9cf13">
    <w:name w:val="csb3e8c9cf13"/>
    <w:basedOn w:val="a0"/>
    <w:rPr>
      <w:rFonts w:ascii="Arial" w:hAnsi="Arial" w:cs="Arial" w:hint="default"/>
      <w:b/>
      <w:bCs/>
      <w:i w:val="0"/>
      <w:iCs w:val="0"/>
      <w:color w:val="000000"/>
      <w:sz w:val="18"/>
      <w:szCs w:val="18"/>
      <w:shd w:val="clear" w:color="auto" w:fill="auto"/>
    </w:rPr>
  </w:style>
  <w:style w:type="character" w:customStyle="1" w:styleId="csed36d4af42">
    <w:name w:val="csed36d4af42"/>
    <w:basedOn w:val="a0"/>
    <w:rPr>
      <w:rFonts w:ascii="Arial" w:hAnsi="Arial" w:cs="Arial" w:hint="default"/>
      <w:b/>
      <w:bCs/>
      <w:i/>
      <w:iCs/>
      <w:color w:val="000000"/>
      <w:sz w:val="20"/>
      <w:szCs w:val="20"/>
      <w:shd w:val="clear" w:color="auto" w:fill="auto"/>
    </w:rPr>
  </w:style>
  <w:style w:type="character" w:customStyle="1" w:styleId="cs7d567a253">
    <w:name w:val="cs7d567a253"/>
    <w:basedOn w:val="a0"/>
    <w:rPr>
      <w:rFonts w:ascii="Arial" w:hAnsi="Arial" w:cs="Arial" w:hint="default"/>
      <w:b/>
      <w:bCs/>
      <w:i w:val="0"/>
      <w:iCs w:val="0"/>
      <w:color w:val="102B56"/>
      <w:sz w:val="20"/>
      <w:szCs w:val="20"/>
      <w:shd w:val="clear" w:color="auto" w:fill="auto"/>
    </w:rPr>
  </w:style>
  <w:style w:type="character" w:customStyle="1" w:styleId="csafaf57419">
    <w:name w:val="csafaf57419"/>
    <w:basedOn w:val="a0"/>
    <w:rPr>
      <w:rFonts w:ascii="Segoe UI" w:hAnsi="Segoe UI" w:cs="Segoe UI" w:hint="default"/>
      <w:b/>
      <w:bCs/>
      <w:i w:val="0"/>
      <w:iCs w:val="0"/>
      <w:color w:val="000000"/>
      <w:sz w:val="18"/>
      <w:szCs w:val="18"/>
      <w:shd w:val="clear" w:color="auto" w:fill="auto"/>
    </w:rPr>
  </w:style>
  <w:style w:type="character" w:customStyle="1" w:styleId="cs80d9435b43">
    <w:name w:val="cs80d9435b43"/>
    <w:basedOn w:val="a0"/>
  </w:style>
  <w:style w:type="character" w:customStyle="1" w:styleId="cs9b0062643">
    <w:name w:val="cs9b0062643"/>
    <w:basedOn w:val="a0"/>
    <w:rPr>
      <w:rFonts w:ascii="Arial" w:hAnsi="Arial" w:cs="Arial" w:hint="default"/>
      <w:b/>
      <w:bCs/>
      <w:i w:val="0"/>
      <w:iCs w:val="0"/>
      <w:color w:val="000000"/>
      <w:sz w:val="20"/>
      <w:szCs w:val="20"/>
      <w:shd w:val="clear" w:color="auto" w:fill="auto"/>
    </w:rPr>
  </w:style>
  <w:style w:type="character" w:customStyle="1" w:styleId="cs9f0a404043">
    <w:name w:val="cs9f0a404043"/>
    <w:basedOn w:val="a0"/>
    <w:rPr>
      <w:rFonts w:ascii="Arial" w:hAnsi="Arial" w:cs="Arial" w:hint="default"/>
      <w:b w:val="0"/>
      <w:bCs w:val="0"/>
      <w:i w:val="0"/>
      <w:iCs w:val="0"/>
      <w:color w:val="000000"/>
      <w:sz w:val="20"/>
      <w:szCs w:val="20"/>
      <w:shd w:val="clear" w:color="auto" w:fill="auto"/>
    </w:rPr>
  </w:style>
  <w:style w:type="character" w:customStyle="1" w:styleId="csed36d4af43">
    <w:name w:val="csed36d4af43"/>
    <w:basedOn w:val="a0"/>
    <w:rPr>
      <w:rFonts w:ascii="Arial" w:hAnsi="Arial" w:cs="Arial" w:hint="default"/>
      <w:b/>
      <w:bCs/>
      <w:i/>
      <w:iCs/>
      <w:color w:val="000000"/>
      <w:sz w:val="20"/>
      <w:szCs w:val="20"/>
      <w:shd w:val="clear" w:color="auto" w:fill="auto"/>
    </w:rPr>
  </w:style>
  <w:style w:type="character" w:customStyle="1" w:styleId="cs80d9435b44">
    <w:name w:val="cs80d9435b44"/>
    <w:basedOn w:val="a0"/>
  </w:style>
  <w:style w:type="character" w:customStyle="1" w:styleId="cs9b0062644">
    <w:name w:val="cs9b0062644"/>
    <w:basedOn w:val="a0"/>
    <w:rPr>
      <w:rFonts w:ascii="Arial" w:hAnsi="Arial" w:cs="Arial" w:hint="default"/>
      <w:b/>
      <w:bCs/>
      <w:i w:val="0"/>
      <w:iCs w:val="0"/>
      <w:color w:val="000000"/>
      <w:sz w:val="20"/>
      <w:szCs w:val="20"/>
      <w:shd w:val="clear" w:color="auto" w:fill="auto"/>
    </w:rPr>
  </w:style>
  <w:style w:type="character" w:customStyle="1" w:styleId="cs9f0a404044">
    <w:name w:val="cs9f0a404044"/>
    <w:basedOn w:val="a0"/>
    <w:rPr>
      <w:rFonts w:ascii="Arial" w:hAnsi="Arial" w:cs="Arial" w:hint="default"/>
      <w:b w:val="0"/>
      <w:bCs w:val="0"/>
      <w:i w:val="0"/>
      <w:iCs w:val="0"/>
      <w:color w:val="000000"/>
      <w:sz w:val="20"/>
      <w:szCs w:val="20"/>
      <w:shd w:val="clear" w:color="auto" w:fill="auto"/>
    </w:rPr>
  </w:style>
  <w:style w:type="character" w:customStyle="1" w:styleId="csb3e8c9cf14">
    <w:name w:val="csb3e8c9cf14"/>
    <w:basedOn w:val="a0"/>
    <w:rPr>
      <w:rFonts w:ascii="Arial" w:hAnsi="Arial" w:cs="Arial" w:hint="default"/>
      <w:b/>
      <w:bCs/>
      <w:i w:val="0"/>
      <w:iCs w:val="0"/>
      <w:color w:val="000000"/>
      <w:sz w:val="18"/>
      <w:szCs w:val="18"/>
      <w:shd w:val="clear" w:color="auto" w:fill="auto"/>
    </w:rPr>
  </w:style>
  <w:style w:type="character" w:customStyle="1" w:styleId="csed36d4af44">
    <w:name w:val="csed36d4af44"/>
    <w:basedOn w:val="a0"/>
    <w:rPr>
      <w:rFonts w:ascii="Arial" w:hAnsi="Arial" w:cs="Arial" w:hint="default"/>
      <w:b/>
      <w:bCs/>
      <w:i/>
      <w:iCs/>
      <w:color w:val="000000"/>
      <w:sz w:val="20"/>
      <w:szCs w:val="20"/>
      <w:shd w:val="clear" w:color="auto" w:fill="auto"/>
    </w:rPr>
  </w:style>
  <w:style w:type="character" w:customStyle="1" w:styleId="cs80d9435b45">
    <w:name w:val="cs80d9435b45"/>
    <w:basedOn w:val="a0"/>
  </w:style>
  <w:style w:type="character" w:customStyle="1" w:styleId="cs9b0062645">
    <w:name w:val="cs9b0062645"/>
    <w:basedOn w:val="a0"/>
    <w:rPr>
      <w:rFonts w:ascii="Arial" w:hAnsi="Arial" w:cs="Arial" w:hint="default"/>
      <w:b/>
      <w:bCs/>
      <w:i w:val="0"/>
      <w:iCs w:val="0"/>
      <w:color w:val="000000"/>
      <w:sz w:val="20"/>
      <w:szCs w:val="20"/>
      <w:shd w:val="clear" w:color="auto" w:fill="auto"/>
    </w:rPr>
  </w:style>
  <w:style w:type="character" w:customStyle="1" w:styleId="cs9f0a404045">
    <w:name w:val="cs9f0a404045"/>
    <w:basedOn w:val="a0"/>
    <w:rPr>
      <w:rFonts w:ascii="Arial" w:hAnsi="Arial" w:cs="Arial" w:hint="default"/>
      <w:b w:val="0"/>
      <w:bCs w:val="0"/>
      <w:i w:val="0"/>
      <w:iCs w:val="0"/>
      <w:color w:val="000000"/>
      <w:sz w:val="20"/>
      <w:szCs w:val="20"/>
      <w:shd w:val="clear" w:color="auto" w:fill="auto"/>
    </w:rPr>
  </w:style>
  <w:style w:type="character" w:customStyle="1" w:styleId="csed36d4af45">
    <w:name w:val="csed36d4af45"/>
    <w:basedOn w:val="a0"/>
    <w:rPr>
      <w:rFonts w:ascii="Arial" w:hAnsi="Arial" w:cs="Arial" w:hint="default"/>
      <w:b/>
      <w:bCs/>
      <w:i/>
      <w:iCs/>
      <w:color w:val="000000"/>
      <w:sz w:val="20"/>
      <w:szCs w:val="20"/>
      <w:shd w:val="clear" w:color="auto" w:fill="auto"/>
    </w:rPr>
  </w:style>
  <w:style w:type="paragraph" w:customStyle="1" w:styleId="cs9474ffd3">
    <w:name w:val="cs9474ffd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6">
    <w:name w:val="cs80d9435b46"/>
    <w:basedOn w:val="a0"/>
  </w:style>
  <w:style w:type="character" w:customStyle="1" w:styleId="cs9b0062646">
    <w:name w:val="cs9b0062646"/>
    <w:basedOn w:val="a0"/>
    <w:rPr>
      <w:rFonts w:ascii="Arial" w:hAnsi="Arial" w:cs="Arial" w:hint="default"/>
      <w:b/>
      <w:bCs/>
      <w:i w:val="0"/>
      <w:iCs w:val="0"/>
      <w:color w:val="000000"/>
      <w:sz w:val="20"/>
      <w:szCs w:val="20"/>
      <w:shd w:val="clear" w:color="auto" w:fill="auto"/>
    </w:rPr>
  </w:style>
  <w:style w:type="character" w:customStyle="1" w:styleId="cs9f0a404046">
    <w:name w:val="cs9f0a404046"/>
    <w:basedOn w:val="a0"/>
    <w:rPr>
      <w:rFonts w:ascii="Arial" w:hAnsi="Arial" w:cs="Arial" w:hint="default"/>
      <w:b w:val="0"/>
      <w:bCs w:val="0"/>
      <w:i w:val="0"/>
      <w:iCs w:val="0"/>
      <w:color w:val="000000"/>
      <w:sz w:val="20"/>
      <w:szCs w:val="20"/>
      <w:shd w:val="clear" w:color="auto" w:fill="auto"/>
    </w:rPr>
  </w:style>
  <w:style w:type="character" w:customStyle="1" w:styleId="csed36d4af46">
    <w:name w:val="csed36d4af46"/>
    <w:basedOn w:val="a0"/>
    <w:rPr>
      <w:rFonts w:ascii="Arial" w:hAnsi="Arial" w:cs="Arial" w:hint="default"/>
      <w:b/>
      <w:bCs/>
      <w:i/>
      <w:iCs/>
      <w:color w:val="000000"/>
      <w:sz w:val="20"/>
      <w:szCs w:val="20"/>
      <w:shd w:val="clear" w:color="auto" w:fill="auto"/>
    </w:rPr>
  </w:style>
  <w:style w:type="character" w:customStyle="1" w:styleId="cs2494c3c67">
    <w:name w:val="cs2494c3c67"/>
    <w:basedOn w:val="a0"/>
    <w:rPr>
      <w:rFonts w:ascii="Times New Roman" w:hAnsi="Times New Roman" w:cs="Times New Roman" w:hint="default"/>
      <w:b/>
      <w:bCs/>
      <w:i w:val="0"/>
      <w:iCs w:val="0"/>
      <w:color w:val="000000"/>
      <w:sz w:val="20"/>
      <w:szCs w:val="20"/>
      <w:shd w:val="clear" w:color="auto" w:fill="auto"/>
    </w:rPr>
  </w:style>
  <w:style w:type="character" w:customStyle="1" w:styleId="csafaf574110">
    <w:name w:val="csafaf574110"/>
    <w:basedOn w:val="a0"/>
    <w:rPr>
      <w:rFonts w:ascii="Segoe UI" w:hAnsi="Segoe UI" w:cs="Segoe UI" w:hint="default"/>
      <w:b/>
      <w:bCs/>
      <w:i w:val="0"/>
      <w:iCs w:val="0"/>
      <w:color w:val="000000"/>
      <w:sz w:val="18"/>
      <w:szCs w:val="18"/>
      <w:shd w:val="clear" w:color="auto" w:fill="auto"/>
    </w:rPr>
  </w:style>
  <w:style w:type="paragraph" w:styleId="ae">
    <w:name w:val="List Paragraph"/>
    <w:basedOn w:val="a"/>
    <w:uiPriority w:val="34"/>
    <w:qFormat/>
    <w:rsid w:val="008A1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0493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6F98B-BFC9-4661-AD0F-B975571C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14</Pages>
  <Words>7097</Words>
  <Characters>49204</Characters>
  <Application>Microsoft Office Word</Application>
  <DocSecurity>0</DocSecurity>
  <Lines>410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56189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Сілантьєва Ольга Василівна</cp:lastModifiedBy>
  <cp:revision>27</cp:revision>
  <cp:lastPrinted>2020-04-01T06:20:00Z</cp:lastPrinted>
  <dcterms:created xsi:type="dcterms:W3CDTF">2020-03-31T05:14:00Z</dcterms:created>
  <dcterms:modified xsi:type="dcterms:W3CDTF">2020-04-02T10:28:00Z</dcterms:modified>
</cp:coreProperties>
</file>