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10D099" w14:textId="0D7BCE01" w:rsidR="006D2C0E" w:rsidRPr="0057714A" w:rsidRDefault="00C46A8D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  <w:bookmarkStart w:id="0" w:name="page1"/>
      <w:bookmarkEnd w:id="0"/>
      <w:r w:rsidRPr="0057714A">
        <w:rPr>
          <w:noProof/>
          <w:lang w:val="en-US"/>
        </w:rPr>
        <w:drawing>
          <wp:anchor distT="0" distB="0" distL="114300" distR="114300" simplePos="0" relativeHeight="251649024" behindDoc="1" locked="0" layoutInCell="1" allowOverlap="1" wp14:anchorId="4810D22B" wp14:editId="2E765A88">
            <wp:simplePos x="0" y="0"/>
            <wp:positionH relativeFrom="page">
              <wp:posOffset>5600065</wp:posOffset>
            </wp:positionH>
            <wp:positionV relativeFrom="page">
              <wp:posOffset>860425</wp:posOffset>
            </wp:positionV>
            <wp:extent cx="662940" cy="483870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0D09A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9B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9C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9D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9E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9F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A0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A1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A2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A3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A4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A5" w14:textId="77777777" w:rsidR="006D2C0E" w:rsidRPr="0057714A" w:rsidRDefault="006D2C0E">
      <w:pPr>
        <w:spacing w:line="377" w:lineRule="exact"/>
        <w:rPr>
          <w:rFonts w:ascii="Times New Roman" w:eastAsia="Times New Roman" w:hAnsi="Times New Roman"/>
          <w:sz w:val="24"/>
          <w:lang w:val="uk-UA"/>
        </w:rPr>
      </w:pPr>
    </w:p>
    <w:p w14:paraId="4810D0A6" w14:textId="36EC1130" w:rsidR="006D2C0E" w:rsidRPr="0057714A" w:rsidRDefault="000966D7" w:rsidP="0070081C">
      <w:pPr>
        <w:spacing w:line="288" w:lineRule="auto"/>
        <w:ind w:left="600" w:right="1866"/>
        <w:rPr>
          <w:rFonts w:ascii="Times New Roman" w:eastAsia="Arial" w:hAnsi="Times New Roman" w:cs="Times New Roman"/>
          <w:b/>
          <w:color w:val="31849B"/>
          <w:sz w:val="48"/>
          <w:szCs w:val="48"/>
          <w:vertAlign w:val="superscript"/>
          <w:lang w:val="uk-UA"/>
        </w:rPr>
      </w:pPr>
      <w:r w:rsidRPr="0057714A">
        <w:rPr>
          <w:rFonts w:ascii="Times New Roman" w:eastAsia="Arial" w:hAnsi="Times New Roman" w:cs="Times New Roman"/>
          <w:b/>
          <w:color w:val="31849B"/>
          <w:sz w:val="48"/>
          <w:szCs w:val="48"/>
          <w:lang w:val="uk-UA"/>
        </w:rPr>
        <w:t xml:space="preserve">Важлива інформація про </w:t>
      </w:r>
      <w:r w:rsidR="00A17024">
        <w:rPr>
          <w:rFonts w:ascii="Times New Roman" w:eastAsia="Arial" w:hAnsi="Times New Roman" w:cs="Times New Roman"/>
          <w:b/>
          <w:color w:val="31849B"/>
          <w:sz w:val="48"/>
          <w:szCs w:val="48"/>
          <w:lang w:val="uk-UA"/>
        </w:rPr>
        <w:t>препарат</w:t>
      </w:r>
      <w:r w:rsidRPr="0057714A">
        <w:rPr>
          <w:rFonts w:ascii="Times New Roman" w:eastAsia="Arial" w:hAnsi="Times New Roman" w:cs="Times New Roman"/>
          <w:b/>
          <w:color w:val="31849B"/>
          <w:sz w:val="48"/>
          <w:szCs w:val="48"/>
          <w:lang w:val="uk-UA"/>
        </w:rPr>
        <w:t xml:space="preserve"> Maбтера</w:t>
      </w:r>
      <w:r w:rsidR="006D2C0E" w:rsidRPr="0057714A">
        <w:rPr>
          <w:rFonts w:ascii="Times New Roman" w:eastAsia="Arial" w:hAnsi="Times New Roman" w:cs="Times New Roman"/>
          <w:b/>
          <w:color w:val="31849B"/>
          <w:sz w:val="48"/>
          <w:szCs w:val="48"/>
          <w:vertAlign w:val="superscript"/>
          <w:lang w:val="uk-UA"/>
        </w:rPr>
        <w:t>®</w:t>
      </w:r>
    </w:p>
    <w:p w14:paraId="4810D0A7" w14:textId="77777777" w:rsidR="006D2C0E" w:rsidRPr="0057714A" w:rsidRDefault="006D2C0E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4810D0A8" w14:textId="77777777" w:rsidR="006D2C0E" w:rsidRPr="0057714A" w:rsidRDefault="006D2C0E">
      <w:pPr>
        <w:spacing w:line="208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4810D0A9" w14:textId="55503C83" w:rsidR="006D2C0E" w:rsidRPr="0057714A" w:rsidRDefault="00AD17F6">
      <w:pPr>
        <w:spacing w:line="0" w:lineRule="atLeast"/>
        <w:ind w:left="600"/>
        <w:rPr>
          <w:rFonts w:ascii="Times New Roman" w:eastAsia="Arial" w:hAnsi="Times New Roman" w:cs="Times New Roman"/>
          <w:b/>
          <w:color w:val="299F9D"/>
          <w:sz w:val="32"/>
          <w:szCs w:val="32"/>
          <w:lang w:val="uk-UA"/>
        </w:rPr>
      </w:pPr>
      <w:r w:rsidRPr="0057714A">
        <w:rPr>
          <w:rFonts w:ascii="Times New Roman" w:eastAsia="Arial" w:hAnsi="Times New Roman" w:cs="Times New Roman"/>
          <w:b/>
          <w:color w:val="299F9D"/>
          <w:sz w:val="32"/>
          <w:szCs w:val="32"/>
          <w:lang w:val="uk-UA"/>
        </w:rPr>
        <w:t>Інформація</w:t>
      </w:r>
      <w:r w:rsidR="000966D7" w:rsidRPr="0057714A">
        <w:rPr>
          <w:rFonts w:ascii="Times New Roman" w:eastAsia="Arial" w:hAnsi="Times New Roman" w:cs="Times New Roman"/>
          <w:b/>
          <w:color w:val="299F9D"/>
          <w:sz w:val="32"/>
          <w:szCs w:val="32"/>
          <w:lang w:val="uk-UA"/>
        </w:rPr>
        <w:t xml:space="preserve"> для допомоги медичним працівникам </w:t>
      </w:r>
      <w:r w:rsidR="006A708D" w:rsidRPr="0057714A">
        <w:rPr>
          <w:rFonts w:ascii="Times New Roman" w:eastAsia="Arial" w:hAnsi="Times New Roman" w:cs="Times New Roman"/>
          <w:b/>
          <w:color w:val="299F9D"/>
          <w:sz w:val="32"/>
          <w:szCs w:val="32"/>
          <w:lang w:val="uk-UA"/>
        </w:rPr>
        <w:t>у</w:t>
      </w:r>
      <w:r w:rsidR="006D2C0E" w:rsidRPr="0057714A">
        <w:rPr>
          <w:rFonts w:ascii="Times New Roman" w:eastAsia="Arial" w:hAnsi="Times New Roman" w:cs="Times New Roman"/>
          <w:b/>
          <w:color w:val="299F9D"/>
          <w:sz w:val="32"/>
          <w:szCs w:val="32"/>
          <w:lang w:val="uk-UA"/>
        </w:rPr>
        <w:t>:</w:t>
      </w:r>
    </w:p>
    <w:p w14:paraId="4810D0AA" w14:textId="77777777" w:rsidR="006D2C0E" w:rsidRPr="0057714A" w:rsidRDefault="006D2C0E">
      <w:pPr>
        <w:spacing w:line="139" w:lineRule="exact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4810D0AB" w14:textId="22A343C7" w:rsidR="006D2C0E" w:rsidRPr="0057714A" w:rsidRDefault="00AD17F6" w:rsidP="00521F35">
      <w:pPr>
        <w:numPr>
          <w:ilvl w:val="0"/>
          <w:numId w:val="1"/>
        </w:numPr>
        <w:tabs>
          <w:tab w:val="left" w:pos="940"/>
        </w:tabs>
        <w:spacing w:line="278" w:lineRule="auto"/>
        <w:ind w:left="940" w:right="1686" w:hanging="337"/>
        <w:jc w:val="both"/>
        <w:rPr>
          <w:rFonts w:ascii="Times New Roman" w:eastAsia="Arial" w:hAnsi="Times New Roman" w:cs="Times New Roman"/>
          <w:sz w:val="32"/>
          <w:szCs w:val="32"/>
          <w:lang w:val="uk-UA"/>
        </w:rPr>
      </w:pPr>
      <w:r w:rsidRPr="0057714A">
        <w:rPr>
          <w:rFonts w:ascii="Times New Roman" w:eastAsia="Arial" w:hAnsi="Times New Roman" w:cs="Times New Roman"/>
          <w:sz w:val="32"/>
          <w:szCs w:val="32"/>
          <w:lang w:val="uk-UA"/>
        </w:rPr>
        <w:t>і</w:t>
      </w:r>
      <w:r w:rsidR="000966D7" w:rsidRPr="0057714A">
        <w:rPr>
          <w:rFonts w:ascii="Times New Roman" w:eastAsia="Arial" w:hAnsi="Times New Roman" w:cs="Times New Roman"/>
          <w:sz w:val="32"/>
          <w:szCs w:val="32"/>
          <w:lang w:val="uk-UA"/>
        </w:rPr>
        <w:t>нформуванні пацієнтів</w:t>
      </w:r>
      <w:r w:rsidR="008639CB" w:rsidRPr="0057714A">
        <w:rPr>
          <w:rFonts w:ascii="Times New Roman" w:eastAsia="Arial" w:hAnsi="Times New Roman" w:cs="Times New Roman"/>
          <w:sz w:val="32"/>
          <w:szCs w:val="32"/>
          <w:lang w:val="uk-UA"/>
        </w:rPr>
        <w:t xml:space="preserve"> (або батьків/</w:t>
      </w:r>
      <w:r w:rsidR="000D09A5" w:rsidRPr="0057714A">
        <w:rPr>
          <w:rFonts w:ascii="Times New Roman" w:eastAsia="Arial" w:hAnsi="Times New Roman" w:cs="Times New Roman"/>
          <w:sz w:val="32"/>
          <w:szCs w:val="32"/>
          <w:lang w:val="uk-UA"/>
        </w:rPr>
        <w:t>законних опікунів</w:t>
      </w:r>
      <w:r w:rsidR="004153ED" w:rsidRPr="0057714A">
        <w:rPr>
          <w:rFonts w:ascii="Times New Roman" w:eastAsia="Arial" w:hAnsi="Times New Roman" w:cs="Times New Roman"/>
          <w:sz w:val="32"/>
          <w:szCs w:val="32"/>
          <w:lang w:val="uk-UA"/>
        </w:rPr>
        <w:t xml:space="preserve"> пацієнтів дитячого віку</w:t>
      </w:r>
      <w:r w:rsidR="008639CB" w:rsidRPr="0057714A">
        <w:rPr>
          <w:rFonts w:ascii="Times New Roman" w:eastAsia="Arial" w:hAnsi="Times New Roman" w:cs="Times New Roman"/>
          <w:sz w:val="32"/>
          <w:szCs w:val="32"/>
          <w:lang w:val="uk-UA"/>
        </w:rPr>
        <w:t>)</w:t>
      </w:r>
      <w:r w:rsidR="000966D7" w:rsidRPr="0057714A">
        <w:rPr>
          <w:rFonts w:ascii="Times New Roman" w:eastAsia="Arial" w:hAnsi="Times New Roman" w:cs="Times New Roman"/>
          <w:sz w:val="32"/>
          <w:szCs w:val="32"/>
          <w:lang w:val="uk-UA"/>
        </w:rPr>
        <w:t xml:space="preserve">, які отримують терапію </w:t>
      </w:r>
      <w:r w:rsidR="00A17024" w:rsidRPr="00A17024">
        <w:rPr>
          <w:rFonts w:ascii="Times New Roman" w:eastAsia="Arial" w:hAnsi="Times New Roman" w:cs="Times New Roman"/>
          <w:sz w:val="32"/>
          <w:szCs w:val="32"/>
          <w:lang w:val="uk-UA"/>
        </w:rPr>
        <w:t>препарат</w:t>
      </w:r>
      <w:r w:rsidR="00057CB6" w:rsidRPr="0057714A">
        <w:rPr>
          <w:rFonts w:ascii="Times New Roman" w:eastAsia="Arial" w:hAnsi="Times New Roman" w:cs="Times New Roman"/>
          <w:sz w:val="32"/>
          <w:szCs w:val="32"/>
          <w:lang w:val="uk-UA"/>
        </w:rPr>
        <w:t>ом</w:t>
      </w:r>
      <w:r w:rsidR="000966D7" w:rsidRPr="0057714A">
        <w:rPr>
          <w:rFonts w:ascii="Times New Roman" w:eastAsia="Arial" w:hAnsi="Times New Roman" w:cs="Times New Roman"/>
          <w:sz w:val="32"/>
          <w:szCs w:val="32"/>
          <w:lang w:val="uk-UA"/>
        </w:rPr>
        <w:t xml:space="preserve"> Мабтера</w:t>
      </w:r>
      <w:r w:rsidR="000966D7" w:rsidRPr="0057714A">
        <w:rPr>
          <w:rFonts w:ascii="Times New Roman" w:eastAsia="Arial" w:hAnsi="Times New Roman" w:cs="Times New Roman"/>
          <w:sz w:val="32"/>
          <w:szCs w:val="32"/>
          <w:vertAlign w:val="superscript"/>
          <w:lang w:val="uk-UA"/>
        </w:rPr>
        <w:t>®</w:t>
      </w:r>
      <w:r w:rsidR="000966D7" w:rsidRPr="0057714A">
        <w:rPr>
          <w:rFonts w:ascii="Times New Roman" w:eastAsia="Arial" w:hAnsi="Times New Roman" w:cs="Times New Roman"/>
          <w:sz w:val="32"/>
          <w:szCs w:val="32"/>
          <w:lang w:val="uk-UA"/>
        </w:rPr>
        <w:t xml:space="preserve">, про </w:t>
      </w:r>
      <w:r w:rsidR="00A914D9" w:rsidRPr="0057714A">
        <w:rPr>
          <w:rFonts w:ascii="Times New Roman" w:eastAsia="Arial" w:hAnsi="Times New Roman" w:cs="Times New Roman"/>
          <w:sz w:val="32"/>
          <w:szCs w:val="32"/>
          <w:lang w:val="uk-UA"/>
        </w:rPr>
        <w:t xml:space="preserve">ризик </w:t>
      </w:r>
      <w:r w:rsidR="00521F35">
        <w:rPr>
          <w:rFonts w:ascii="Times New Roman" w:eastAsia="Arial" w:hAnsi="Times New Roman" w:cs="Times New Roman"/>
          <w:sz w:val="32"/>
          <w:szCs w:val="32"/>
          <w:lang w:val="uk-UA"/>
        </w:rPr>
        <w:t xml:space="preserve">розвитку </w:t>
      </w:r>
      <w:r w:rsidR="00F635E5" w:rsidRPr="00521F35">
        <w:rPr>
          <w:rFonts w:ascii="Times New Roman" w:eastAsia="Arial" w:hAnsi="Times New Roman" w:cs="Times New Roman"/>
          <w:sz w:val="32"/>
          <w:szCs w:val="32"/>
          <w:lang w:val="uk-UA"/>
        </w:rPr>
        <w:t xml:space="preserve">прогресуючої мультифокальної лейкоенцефалопатії </w:t>
      </w:r>
      <w:r w:rsidR="00F635E5">
        <w:rPr>
          <w:rFonts w:ascii="Times New Roman" w:eastAsia="Arial" w:hAnsi="Times New Roman" w:cs="Times New Roman"/>
          <w:sz w:val="32"/>
          <w:szCs w:val="32"/>
          <w:lang w:val="uk-UA"/>
        </w:rPr>
        <w:t>(</w:t>
      </w:r>
      <w:r w:rsidR="00A914D9" w:rsidRPr="0057714A">
        <w:rPr>
          <w:rFonts w:ascii="Times New Roman" w:eastAsia="Arial" w:hAnsi="Times New Roman" w:cs="Times New Roman"/>
          <w:sz w:val="32"/>
          <w:szCs w:val="32"/>
          <w:lang w:val="uk-UA"/>
        </w:rPr>
        <w:t>ПМЛ</w:t>
      </w:r>
      <w:r w:rsidR="00F635E5">
        <w:rPr>
          <w:rFonts w:ascii="Times New Roman" w:eastAsia="Arial" w:hAnsi="Times New Roman" w:cs="Times New Roman"/>
          <w:sz w:val="32"/>
          <w:szCs w:val="32"/>
          <w:lang w:val="uk-UA"/>
        </w:rPr>
        <w:t>)</w:t>
      </w:r>
      <w:r w:rsidR="00A914D9" w:rsidRPr="0057714A">
        <w:rPr>
          <w:rFonts w:ascii="Times New Roman" w:eastAsia="Arial" w:hAnsi="Times New Roman" w:cs="Times New Roman"/>
          <w:sz w:val="32"/>
          <w:szCs w:val="32"/>
          <w:lang w:val="uk-UA"/>
        </w:rPr>
        <w:t xml:space="preserve"> та інфекцій</w:t>
      </w:r>
      <w:r w:rsidR="006D2C0E" w:rsidRPr="0057714A">
        <w:rPr>
          <w:rFonts w:ascii="Times New Roman" w:eastAsia="Arial" w:hAnsi="Times New Roman" w:cs="Times New Roman"/>
          <w:sz w:val="32"/>
          <w:szCs w:val="32"/>
          <w:lang w:val="uk-UA"/>
        </w:rPr>
        <w:t>*</w:t>
      </w:r>
      <w:r w:rsidRPr="0057714A">
        <w:rPr>
          <w:rFonts w:ascii="Times New Roman" w:eastAsia="Arial" w:hAnsi="Times New Roman" w:cs="Times New Roman"/>
          <w:sz w:val="32"/>
          <w:szCs w:val="32"/>
          <w:lang w:val="uk-UA"/>
        </w:rPr>
        <w:t>;</w:t>
      </w:r>
    </w:p>
    <w:p w14:paraId="4810D0AC" w14:textId="77777777" w:rsidR="006D2C0E" w:rsidRPr="0057714A" w:rsidRDefault="006D2C0E" w:rsidP="00786468">
      <w:pPr>
        <w:spacing w:line="26" w:lineRule="exact"/>
        <w:rPr>
          <w:rFonts w:ascii="Times New Roman" w:eastAsia="Arial" w:hAnsi="Times New Roman" w:cs="Times New Roman"/>
          <w:sz w:val="32"/>
          <w:szCs w:val="32"/>
          <w:lang w:val="uk-UA"/>
        </w:rPr>
      </w:pPr>
    </w:p>
    <w:p w14:paraId="3792D963" w14:textId="77777777" w:rsidR="00521F35" w:rsidRDefault="0070081C" w:rsidP="00521F35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337"/>
        <w:rPr>
          <w:rFonts w:ascii="Times New Roman" w:eastAsia="Arial" w:hAnsi="Times New Roman" w:cs="Times New Roman"/>
          <w:sz w:val="32"/>
          <w:szCs w:val="32"/>
          <w:lang w:val="uk-UA"/>
        </w:rPr>
      </w:pPr>
      <w:r w:rsidRPr="0057714A">
        <w:rPr>
          <w:rFonts w:ascii="Times New Roman" w:eastAsia="Arial" w:hAnsi="Times New Roman" w:cs="Times New Roman"/>
          <w:sz w:val="32"/>
          <w:szCs w:val="32"/>
          <w:lang w:val="uk-UA"/>
        </w:rPr>
        <w:t>супроводі</w:t>
      </w:r>
      <w:r w:rsidR="000966D7" w:rsidRPr="0057714A">
        <w:rPr>
          <w:rFonts w:ascii="Times New Roman" w:eastAsia="Arial" w:hAnsi="Times New Roman" w:cs="Times New Roman"/>
          <w:sz w:val="32"/>
          <w:szCs w:val="32"/>
          <w:lang w:val="uk-UA"/>
        </w:rPr>
        <w:t xml:space="preserve"> пацієнт</w:t>
      </w:r>
      <w:r w:rsidRPr="0057714A">
        <w:rPr>
          <w:rFonts w:ascii="Times New Roman" w:eastAsia="Arial" w:hAnsi="Times New Roman" w:cs="Times New Roman"/>
          <w:sz w:val="32"/>
          <w:szCs w:val="32"/>
          <w:lang w:val="uk-UA"/>
        </w:rPr>
        <w:t>ів</w:t>
      </w:r>
      <w:r w:rsidR="000966D7" w:rsidRPr="0057714A">
        <w:rPr>
          <w:rFonts w:ascii="Times New Roman" w:eastAsia="Arial" w:hAnsi="Times New Roman" w:cs="Times New Roman"/>
          <w:sz w:val="32"/>
          <w:szCs w:val="32"/>
          <w:lang w:val="uk-UA"/>
        </w:rPr>
        <w:t xml:space="preserve">, які отримують терапію </w:t>
      </w:r>
    </w:p>
    <w:p w14:paraId="4810D0AD" w14:textId="1CB06EAE" w:rsidR="006D2C0E" w:rsidRPr="0057714A" w:rsidRDefault="00A17024" w:rsidP="00521F35">
      <w:pPr>
        <w:tabs>
          <w:tab w:val="left" w:pos="940"/>
        </w:tabs>
        <w:spacing w:line="0" w:lineRule="atLeast"/>
        <w:ind w:left="940"/>
        <w:rPr>
          <w:rFonts w:ascii="Times New Roman" w:eastAsia="Arial" w:hAnsi="Times New Roman" w:cs="Times New Roman"/>
          <w:sz w:val="32"/>
          <w:szCs w:val="32"/>
          <w:lang w:val="uk-UA"/>
        </w:rPr>
      </w:pPr>
      <w:r w:rsidRPr="00A17024">
        <w:rPr>
          <w:rFonts w:ascii="Times New Roman" w:eastAsia="Arial" w:hAnsi="Times New Roman" w:cs="Times New Roman"/>
          <w:sz w:val="32"/>
          <w:szCs w:val="32"/>
          <w:lang w:val="uk-UA"/>
        </w:rPr>
        <w:t>препарат</w:t>
      </w:r>
      <w:r w:rsidR="00057CB6" w:rsidRPr="0057714A">
        <w:rPr>
          <w:rFonts w:ascii="Times New Roman" w:eastAsia="Arial" w:hAnsi="Times New Roman" w:cs="Times New Roman"/>
          <w:sz w:val="32"/>
          <w:szCs w:val="32"/>
          <w:lang w:val="uk-UA"/>
        </w:rPr>
        <w:t xml:space="preserve">ом </w:t>
      </w:r>
      <w:r w:rsidR="000966D7" w:rsidRPr="0057714A">
        <w:rPr>
          <w:rFonts w:ascii="Times New Roman" w:eastAsia="Arial" w:hAnsi="Times New Roman" w:cs="Times New Roman"/>
          <w:sz w:val="32"/>
          <w:szCs w:val="32"/>
          <w:lang w:val="uk-UA"/>
        </w:rPr>
        <w:t>Maбтера</w:t>
      </w:r>
      <w:r w:rsidR="00AC5517" w:rsidRPr="0057714A">
        <w:rPr>
          <w:rFonts w:ascii="Times New Roman" w:eastAsia="Arial" w:hAnsi="Times New Roman" w:cs="Times New Roman"/>
          <w:sz w:val="32"/>
          <w:szCs w:val="32"/>
          <w:vertAlign w:val="superscript"/>
          <w:lang w:val="uk-UA"/>
        </w:rPr>
        <w:t>®</w:t>
      </w:r>
      <w:r w:rsidR="006D2C0E" w:rsidRPr="0057714A">
        <w:rPr>
          <w:rFonts w:ascii="Times New Roman" w:eastAsia="Arial" w:hAnsi="Times New Roman" w:cs="Times New Roman"/>
          <w:sz w:val="32"/>
          <w:szCs w:val="32"/>
          <w:lang w:val="uk-UA"/>
        </w:rPr>
        <w:t>*.</w:t>
      </w:r>
    </w:p>
    <w:p w14:paraId="4810D0AE" w14:textId="77777777" w:rsidR="006D2C0E" w:rsidRPr="0057714A" w:rsidRDefault="006D2C0E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4810D0AF" w14:textId="77777777" w:rsidR="006D2C0E" w:rsidRPr="0057714A" w:rsidRDefault="006D2C0E">
      <w:pPr>
        <w:spacing w:line="20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14:paraId="4810D0B0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B3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B4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B5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B9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BA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BB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BC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BD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BE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BF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C0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C1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C2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C3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C4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C5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C6" w14:textId="77777777" w:rsidR="006D2C0E" w:rsidRPr="0057714A" w:rsidRDefault="006D2C0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14:paraId="4810D0C7" w14:textId="77777777" w:rsidR="006D2C0E" w:rsidRPr="0057714A" w:rsidRDefault="006D2C0E">
      <w:pPr>
        <w:spacing w:line="278" w:lineRule="exact"/>
        <w:rPr>
          <w:rFonts w:ascii="Times New Roman" w:eastAsia="Times New Roman" w:hAnsi="Times New Roman"/>
          <w:sz w:val="24"/>
          <w:lang w:val="uk-UA"/>
        </w:rPr>
      </w:pPr>
    </w:p>
    <w:p w14:paraId="4810D0C8" w14:textId="4E1A28EC" w:rsidR="006D2C0E" w:rsidRPr="0057714A" w:rsidRDefault="006D2C0E">
      <w:pPr>
        <w:spacing w:line="0" w:lineRule="atLeast"/>
        <w:ind w:left="600"/>
        <w:rPr>
          <w:rFonts w:ascii="Times New Roman" w:eastAsia="Arial" w:hAnsi="Times New Roman" w:cs="Times New Roman"/>
          <w:color w:val="31849B"/>
          <w:lang w:val="uk-UA"/>
        </w:rPr>
      </w:pPr>
      <w:r w:rsidRPr="0057714A">
        <w:rPr>
          <w:rFonts w:ascii="Times New Roman" w:eastAsia="Arial" w:hAnsi="Times New Roman" w:cs="Times New Roman"/>
          <w:color w:val="31849B"/>
          <w:lang w:val="uk-UA"/>
        </w:rPr>
        <w:t>*</w:t>
      </w:r>
      <w:r w:rsidR="00A914D9" w:rsidRPr="0057714A">
        <w:rPr>
          <w:rFonts w:ascii="Times New Roman" w:hAnsi="Times New Roman" w:cs="Times New Roman"/>
          <w:lang w:val="uk-UA"/>
        </w:rPr>
        <w:t xml:space="preserve"> </w:t>
      </w:r>
      <w:r w:rsidR="00A914D9" w:rsidRPr="0057714A">
        <w:rPr>
          <w:rFonts w:ascii="Times New Roman" w:eastAsia="Arial" w:hAnsi="Times New Roman" w:cs="Times New Roman"/>
          <w:color w:val="31849B"/>
          <w:lang w:val="uk-UA"/>
        </w:rPr>
        <w:t>Для неонкологічних показань.</w:t>
      </w:r>
    </w:p>
    <w:p w14:paraId="4810D0CF" w14:textId="10C5B434" w:rsidR="006D2C0E" w:rsidRPr="0057714A" w:rsidRDefault="006D2C0E">
      <w:pPr>
        <w:spacing w:line="310" w:lineRule="exact"/>
        <w:rPr>
          <w:rFonts w:ascii="Times New Roman" w:eastAsia="Times New Roman" w:hAnsi="Times New Roman"/>
          <w:sz w:val="24"/>
          <w:lang w:val="uk-UA"/>
        </w:rPr>
      </w:pPr>
    </w:p>
    <w:p w14:paraId="4810D0D2" w14:textId="77777777" w:rsidR="006D2C0E" w:rsidRPr="0057714A" w:rsidRDefault="006D2C0E">
      <w:pPr>
        <w:spacing w:line="20" w:lineRule="exact"/>
        <w:rPr>
          <w:rFonts w:ascii="Times New Roman" w:eastAsia="Times New Roman" w:hAnsi="Times New Roman"/>
          <w:sz w:val="24"/>
          <w:lang w:val="uk-UA"/>
        </w:rPr>
        <w:sectPr w:rsidR="006D2C0E" w:rsidRPr="0057714A" w:rsidSect="00057CB6">
          <w:headerReference w:type="default" r:id="rId12"/>
          <w:footerReference w:type="default" r:id="rId13"/>
          <w:footerReference w:type="first" r:id="rId14"/>
          <w:pgSz w:w="11900" w:h="16838"/>
          <w:pgMar w:top="1440" w:right="1440" w:bottom="1440" w:left="1440" w:header="0" w:footer="0" w:gutter="0"/>
          <w:cols w:space="0" w:equalWidth="0">
            <w:col w:w="9026"/>
          </w:cols>
          <w:titlePg/>
          <w:docGrid w:linePitch="360"/>
        </w:sectPr>
      </w:pPr>
    </w:p>
    <w:p w14:paraId="1B9FA61C" w14:textId="77777777" w:rsidR="007C4ED0" w:rsidRPr="0057714A" w:rsidRDefault="007C4ED0" w:rsidP="006C593A">
      <w:pPr>
        <w:ind w:left="567" w:right="567"/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</w:pPr>
      <w:bookmarkStart w:id="1" w:name="page2"/>
      <w:bookmarkEnd w:id="1"/>
      <w:r w:rsidRPr="0057714A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lastRenderedPageBreak/>
        <w:t>Про цю брошуру</w:t>
      </w:r>
    </w:p>
    <w:p w14:paraId="4810D0D4" w14:textId="77777777" w:rsidR="006D2C0E" w:rsidRPr="0057714A" w:rsidRDefault="006D2C0E" w:rsidP="006C593A">
      <w:pPr>
        <w:spacing w:line="124" w:lineRule="exact"/>
        <w:ind w:left="567" w:right="567"/>
        <w:rPr>
          <w:rFonts w:ascii="Times New Roman" w:eastAsia="Times New Roman" w:hAnsi="Times New Roman"/>
          <w:lang w:val="uk-UA"/>
        </w:rPr>
      </w:pPr>
    </w:p>
    <w:p w14:paraId="0B59B515" w14:textId="687BC847" w:rsidR="000B5F53" w:rsidRPr="0057714A" w:rsidRDefault="00786468" w:rsidP="00521F35">
      <w:pPr>
        <w:spacing w:line="266" w:lineRule="auto"/>
        <w:ind w:left="567" w:right="567"/>
        <w:jc w:val="both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Мета цієї брошури </w:t>
      </w:r>
      <w:r w:rsidR="00057CB6" w:rsidRPr="0057714A">
        <w:rPr>
          <w:rFonts w:ascii="Times New Roman" w:eastAsia="Arial" w:hAnsi="Times New Roman" w:cs="Times New Roman"/>
          <w:sz w:val="24"/>
          <w:lang w:val="uk-UA"/>
        </w:rPr>
        <w:t>–</w:t>
      </w:r>
      <w:r w:rsidR="000B5F53" w:rsidRPr="0057714A">
        <w:rPr>
          <w:rFonts w:ascii="Times New Roman" w:eastAsia="Arial" w:hAnsi="Times New Roman" w:cs="Times New Roman"/>
          <w:sz w:val="24"/>
          <w:lang w:val="uk-UA"/>
        </w:rPr>
        <w:t xml:space="preserve"> надати резюме </w:t>
      </w:r>
      <w:r w:rsidR="00E440DC" w:rsidRPr="0057714A">
        <w:rPr>
          <w:rFonts w:ascii="Times New Roman" w:eastAsia="Arial" w:hAnsi="Times New Roman" w:cs="Times New Roman"/>
          <w:sz w:val="24"/>
          <w:lang w:val="uk-UA"/>
        </w:rPr>
        <w:t>важливої</w:t>
      </w:r>
      <w:r w:rsidR="009B71F6" w:rsidRPr="0057714A">
        <w:rPr>
          <w:rFonts w:ascii="Times New Roman" w:eastAsia="Arial" w:hAnsi="Times New Roman" w:cs="Times New Roman"/>
          <w:sz w:val="24"/>
          <w:lang w:val="uk-UA"/>
        </w:rPr>
        <w:t xml:space="preserve"> інформації з безпеки щодо</w:t>
      </w:r>
      <w:r w:rsidR="000B5F53" w:rsidRPr="0057714A">
        <w:rPr>
          <w:rFonts w:ascii="Times New Roman" w:eastAsia="Arial" w:hAnsi="Times New Roman" w:cs="Times New Roman"/>
          <w:sz w:val="24"/>
          <w:lang w:val="uk-UA"/>
        </w:rPr>
        <w:t xml:space="preserve"> застосування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="00057CB6" w:rsidRPr="0057714A">
        <w:rPr>
          <w:rFonts w:ascii="Times New Roman" w:eastAsia="Arial" w:hAnsi="Times New Roman" w:cs="Times New Roman"/>
          <w:sz w:val="24"/>
          <w:lang w:val="uk-UA"/>
        </w:rPr>
        <w:t xml:space="preserve">у </w:t>
      </w:r>
      <w:r w:rsidR="000B5F53" w:rsidRPr="0057714A">
        <w:rPr>
          <w:rFonts w:ascii="Times New Roman" w:eastAsia="Arial" w:hAnsi="Times New Roman" w:cs="Times New Roman"/>
          <w:sz w:val="24"/>
          <w:lang w:val="uk-UA"/>
        </w:rPr>
        <w:t>Maбтера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0B5F53" w:rsidRPr="0057714A">
        <w:rPr>
          <w:rFonts w:ascii="Times New Roman" w:eastAsia="Arial" w:hAnsi="Times New Roman" w:cs="Times New Roman"/>
          <w:sz w:val="24"/>
          <w:lang w:val="uk-UA"/>
        </w:rPr>
        <w:t xml:space="preserve"> при неонкологічних захворюваннях.</w:t>
      </w:r>
    </w:p>
    <w:p w14:paraId="0B84A92B" w14:textId="0DDBBB66" w:rsidR="000B5F53" w:rsidRPr="0057714A" w:rsidRDefault="00786468" w:rsidP="00521F35">
      <w:pPr>
        <w:spacing w:line="266" w:lineRule="auto"/>
        <w:ind w:left="567" w:right="567"/>
        <w:jc w:val="both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Мета цієї інформації </w:t>
      </w:r>
      <w:r w:rsidR="00057CB6" w:rsidRPr="0057714A">
        <w:rPr>
          <w:rFonts w:ascii="Times New Roman" w:eastAsia="Arial" w:hAnsi="Times New Roman" w:cs="Times New Roman"/>
          <w:sz w:val="24"/>
          <w:lang w:val="uk-UA"/>
        </w:rPr>
        <w:t>–</w:t>
      </w:r>
      <w:r w:rsidR="00E440DC" w:rsidRPr="0057714A">
        <w:rPr>
          <w:rFonts w:ascii="Times New Roman" w:eastAsia="Arial" w:hAnsi="Times New Roman" w:cs="Times New Roman"/>
          <w:sz w:val="24"/>
          <w:lang w:val="uk-UA"/>
        </w:rPr>
        <w:t xml:space="preserve"> допомогти медичним працівникам інформувати пацієнтів</w:t>
      </w:r>
      <w:r w:rsidR="00DA63CD" w:rsidRPr="0057714A">
        <w:rPr>
          <w:rFonts w:ascii="Times New Roman" w:eastAsia="Arial" w:hAnsi="Times New Roman" w:cs="Times New Roman"/>
          <w:sz w:val="24"/>
          <w:lang w:val="uk-UA"/>
        </w:rPr>
        <w:t xml:space="preserve"> (або батьків/законних опікунів пацієнтів дитячого віку)</w:t>
      </w:r>
      <w:r w:rsidR="00E440DC" w:rsidRPr="0057714A">
        <w:rPr>
          <w:rFonts w:ascii="Times New Roman" w:eastAsia="Arial" w:hAnsi="Times New Roman" w:cs="Times New Roman"/>
          <w:sz w:val="24"/>
          <w:lang w:val="uk-UA"/>
        </w:rPr>
        <w:t xml:space="preserve">, які отримують терапію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="00B4026B" w:rsidRPr="0057714A">
        <w:rPr>
          <w:rFonts w:ascii="Times New Roman" w:eastAsia="Arial" w:hAnsi="Times New Roman" w:cs="Times New Roman"/>
          <w:sz w:val="24"/>
          <w:lang w:val="uk-UA"/>
        </w:rPr>
        <w:t>ом</w:t>
      </w:r>
      <w:r w:rsidR="00E440DC" w:rsidRPr="0057714A">
        <w:rPr>
          <w:rFonts w:ascii="Times New Roman" w:eastAsia="Arial" w:hAnsi="Times New Roman" w:cs="Times New Roman"/>
          <w:sz w:val="24"/>
          <w:lang w:val="uk-UA"/>
        </w:rPr>
        <w:t xml:space="preserve"> Мабтера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E440DC" w:rsidRPr="0057714A">
        <w:rPr>
          <w:rFonts w:ascii="Times New Roman" w:eastAsia="Arial" w:hAnsi="Times New Roman" w:cs="Times New Roman"/>
          <w:sz w:val="24"/>
          <w:lang w:val="uk-UA"/>
        </w:rPr>
        <w:t xml:space="preserve">, про основні </w:t>
      </w:r>
      <w:r w:rsidR="00D471C7" w:rsidRPr="0057714A">
        <w:rPr>
          <w:rFonts w:ascii="Times New Roman" w:eastAsia="Arial" w:hAnsi="Times New Roman" w:cs="Times New Roman"/>
          <w:sz w:val="24"/>
          <w:lang w:val="uk-UA"/>
        </w:rPr>
        <w:t>питання щодо</w:t>
      </w:r>
      <w:r w:rsidR="00E440DC" w:rsidRPr="0057714A">
        <w:rPr>
          <w:rFonts w:ascii="Times New Roman" w:eastAsia="Arial" w:hAnsi="Times New Roman" w:cs="Times New Roman"/>
          <w:sz w:val="24"/>
          <w:lang w:val="uk-UA"/>
        </w:rPr>
        <w:t xml:space="preserve"> безпеки та </w:t>
      </w:r>
      <w:r w:rsidR="00F635E5" w:rsidRPr="00521F35">
        <w:rPr>
          <w:rFonts w:ascii="Times New Roman" w:eastAsia="Arial" w:hAnsi="Times New Roman" w:cs="Times New Roman"/>
          <w:sz w:val="24"/>
          <w:lang w:val="uk-UA"/>
        </w:rPr>
        <w:t>супроводу</w:t>
      </w:r>
      <w:r w:rsidR="00F635E5">
        <w:rPr>
          <w:rFonts w:ascii="Times New Roman" w:eastAsia="Arial" w:hAnsi="Times New Roman" w:cs="Times New Roman"/>
          <w:sz w:val="24"/>
          <w:lang w:val="uk-UA"/>
        </w:rPr>
        <w:t xml:space="preserve"> </w:t>
      </w:r>
      <w:r w:rsidR="00E440DC" w:rsidRPr="0057714A">
        <w:rPr>
          <w:rFonts w:ascii="Times New Roman" w:eastAsia="Arial" w:hAnsi="Times New Roman" w:cs="Times New Roman"/>
          <w:sz w:val="24"/>
          <w:lang w:val="uk-UA"/>
        </w:rPr>
        <w:t>пацієнт</w:t>
      </w:r>
      <w:r w:rsidR="0070081C" w:rsidRPr="0057714A">
        <w:rPr>
          <w:rFonts w:ascii="Times New Roman" w:eastAsia="Arial" w:hAnsi="Times New Roman" w:cs="Times New Roman"/>
          <w:sz w:val="24"/>
          <w:lang w:val="uk-UA"/>
        </w:rPr>
        <w:t>ів</w:t>
      </w:r>
      <w:r w:rsidR="00E440DC" w:rsidRPr="0057714A">
        <w:rPr>
          <w:rFonts w:ascii="Times New Roman" w:eastAsia="Arial" w:hAnsi="Times New Roman" w:cs="Times New Roman"/>
          <w:sz w:val="24"/>
          <w:lang w:val="uk-UA"/>
        </w:rPr>
        <w:t xml:space="preserve">, які отримують терапію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="00B4026B" w:rsidRPr="0057714A">
        <w:rPr>
          <w:rFonts w:ascii="Times New Roman" w:eastAsia="Arial" w:hAnsi="Times New Roman" w:cs="Times New Roman"/>
          <w:sz w:val="24"/>
          <w:lang w:val="uk-UA"/>
        </w:rPr>
        <w:t xml:space="preserve">ом </w:t>
      </w:r>
      <w:r w:rsidR="00E440DC" w:rsidRPr="0057714A">
        <w:rPr>
          <w:rFonts w:ascii="Times New Roman" w:eastAsia="Arial" w:hAnsi="Times New Roman" w:cs="Times New Roman"/>
          <w:sz w:val="24"/>
          <w:lang w:val="uk-UA"/>
        </w:rPr>
        <w:t>Maбтера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E440DC" w:rsidRPr="0057714A">
        <w:rPr>
          <w:rFonts w:ascii="Times New Roman" w:eastAsia="Arial" w:hAnsi="Times New Roman" w:cs="Times New Roman"/>
          <w:sz w:val="24"/>
          <w:lang w:val="uk-UA"/>
        </w:rPr>
        <w:t>.</w:t>
      </w:r>
      <w:r w:rsidR="00AC5517" w:rsidRPr="00AC5517">
        <w:rPr>
          <w:rFonts w:ascii="Times New Roman" w:eastAsia="Arial" w:hAnsi="Times New Roman" w:cs="Times New Roman"/>
          <w:sz w:val="24"/>
          <w:lang w:val="uk-UA"/>
        </w:rPr>
        <w:t xml:space="preserve"> </w:t>
      </w:r>
    </w:p>
    <w:p w14:paraId="569B56C8" w14:textId="7A6BCC6E" w:rsidR="001F5EAA" w:rsidRPr="0057714A" w:rsidRDefault="00D471C7" w:rsidP="00521F35">
      <w:pPr>
        <w:spacing w:line="267" w:lineRule="auto"/>
        <w:ind w:left="567" w:right="567"/>
        <w:jc w:val="both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>Ця брошура не містить у</w:t>
      </w:r>
      <w:r w:rsidR="00A85AE1" w:rsidRPr="0057714A">
        <w:rPr>
          <w:rFonts w:ascii="Times New Roman" w:eastAsia="Arial" w:hAnsi="Times New Roman" w:cs="Times New Roman"/>
          <w:sz w:val="24"/>
          <w:lang w:val="uk-UA"/>
        </w:rPr>
        <w:t xml:space="preserve">сієї інформації про даний препарат. Перед призначенням, підготуванням або введенням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="00B4026B" w:rsidRPr="0057714A">
        <w:rPr>
          <w:rFonts w:ascii="Times New Roman" w:eastAsia="Arial" w:hAnsi="Times New Roman" w:cs="Times New Roman"/>
          <w:sz w:val="24"/>
          <w:lang w:val="uk-UA"/>
        </w:rPr>
        <w:t>у</w:t>
      </w:r>
      <w:r w:rsidR="00A85AE1" w:rsidRPr="0057714A">
        <w:rPr>
          <w:rFonts w:ascii="Times New Roman" w:eastAsia="Arial" w:hAnsi="Times New Roman" w:cs="Times New Roman"/>
          <w:sz w:val="24"/>
          <w:lang w:val="uk-UA"/>
        </w:rPr>
        <w:t xml:space="preserve"> Мабтера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A85AE1" w:rsidRPr="0057714A">
        <w:rPr>
          <w:rFonts w:ascii="Times New Roman" w:eastAsia="Arial" w:hAnsi="Times New Roman" w:cs="Times New Roman"/>
          <w:sz w:val="24"/>
          <w:lang w:val="uk-UA"/>
        </w:rPr>
        <w:t xml:space="preserve"> завжди </w:t>
      </w:r>
      <w:r w:rsidR="00FB6295" w:rsidRPr="0057714A">
        <w:rPr>
          <w:rFonts w:ascii="Times New Roman" w:eastAsia="Arial" w:hAnsi="Times New Roman" w:cs="Times New Roman"/>
          <w:sz w:val="24"/>
          <w:lang w:val="uk-UA"/>
        </w:rPr>
        <w:t>звертайтес</w:t>
      </w:r>
      <w:r w:rsidR="00B4026B" w:rsidRPr="0057714A">
        <w:rPr>
          <w:rFonts w:ascii="Times New Roman" w:eastAsia="Arial" w:hAnsi="Times New Roman" w:cs="Times New Roman"/>
          <w:sz w:val="24"/>
          <w:lang w:val="uk-UA"/>
        </w:rPr>
        <w:t>я</w:t>
      </w:r>
      <w:r w:rsidR="00FB6295" w:rsidRPr="0057714A">
        <w:rPr>
          <w:rFonts w:ascii="Times New Roman" w:eastAsia="Arial" w:hAnsi="Times New Roman" w:cs="Times New Roman"/>
          <w:sz w:val="24"/>
          <w:lang w:val="uk-UA"/>
        </w:rPr>
        <w:t xml:space="preserve"> до </w:t>
      </w:r>
      <w:r w:rsidR="00AC5517">
        <w:rPr>
          <w:rFonts w:ascii="Times New Roman" w:hAnsi="Times New Roman" w:cs="Times New Roman"/>
          <w:sz w:val="24"/>
          <w:szCs w:val="24"/>
          <w:lang w:val="uk-UA" w:eastAsia="en-US"/>
        </w:rPr>
        <w:t>інструкції для медичного застосування</w:t>
      </w:r>
      <w:r w:rsidR="001F5EAA" w:rsidRPr="0057714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лікарського засобу.</w:t>
      </w:r>
    </w:p>
    <w:p w14:paraId="0E4B18EC" w14:textId="5461EBB2" w:rsidR="00FB6295" w:rsidRPr="0057714A" w:rsidRDefault="00FB6295" w:rsidP="006C593A">
      <w:pPr>
        <w:spacing w:line="267" w:lineRule="auto"/>
        <w:ind w:left="567" w:right="567"/>
        <w:rPr>
          <w:rFonts w:ascii="Times New Roman" w:eastAsia="Times New Roman" w:hAnsi="Times New Roman"/>
          <w:lang w:val="uk-UA"/>
        </w:rPr>
      </w:pPr>
    </w:p>
    <w:p w14:paraId="4B9BE401" w14:textId="77777777" w:rsidR="00E21DF2" w:rsidRPr="0057714A" w:rsidRDefault="00E21DF2" w:rsidP="006C593A">
      <w:pPr>
        <w:spacing w:line="267" w:lineRule="auto"/>
        <w:ind w:left="567" w:right="567"/>
        <w:rPr>
          <w:rFonts w:ascii="Times New Roman" w:eastAsia="Times New Roman" w:hAnsi="Times New Roman"/>
          <w:lang w:val="uk-UA"/>
        </w:rPr>
      </w:pPr>
    </w:p>
    <w:p w14:paraId="4810D0DD" w14:textId="6F29476C" w:rsidR="006D2C0E" w:rsidRPr="0057714A" w:rsidRDefault="00A17024" w:rsidP="006C593A">
      <w:pPr>
        <w:spacing w:line="0" w:lineRule="atLeast"/>
        <w:ind w:left="567" w:right="567"/>
        <w:rPr>
          <w:rFonts w:ascii="Times New Roman" w:eastAsia="Arial" w:hAnsi="Times New Roman" w:cs="Times New Roman"/>
          <w:b/>
          <w:color w:val="299F9D"/>
          <w:sz w:val="28"/>
          <w:lang w:val="uk-UA"/>
        </w:rPr>
      </w:pPr>
      <w:r>
        <w:rPr>
          <w:rFonts w:ascii="Times New Roman" w:eastAsia="Arial" w:hAnsi="Times New Roman" w:cs="Times New Roman"/>
          <w:b/>
          <w:color w:val="299F9D"/>
          <w:sz w:val="28"/>
          <w:lang w:val="uk-UA"/>
        </w:rPr>
        <w:t xml:space="preserve">Препарат </w:t>
      </w:r>
      <w:r w:rsidR="0039543A" w:rsidRPr="0057714A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Maбтера</w:t>
      </w:r>
      <w:r w:rsidR="00AC5517" w:rsidRPr="00AC5517">
        <w:rPr>
          <w:rFonts w:ascii="Times New Roman" w:eastAsia="Arial" w:hAnsi="Times New Roman" w:cs="Times New Roman"/>
          <w:b/>
          <w:color w:val="299F9D"/>
          <w:sz w:val="28"/>
          <w:vertAlign w:val="superscript"/>
          <w:lang w:val="uk-UA"/>
        </w:rPr>
        <w:t>®</w:t>
      </w:r>
      <w:r w:rsidR="0039543A" w:rsidRPr="0057714A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 xml:space="preserve"> показаний </w:t>
      </w:r>
      <w:r w:rsidR="0070081C" w:rsidRPr="0057714A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для</w:t>
      </w:r>
      <w:r w:rsidR="006D2C0E" w:rsidRPr="0057714A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:</w:t>
      </w:r>
    </w:p>
    <w:p w14:paraId="4E52DE19" w14:textId="77777777" w:rsidR="00841E07" w:rsidRPr="0057714A" w:rsidRDefault="00841E07" w:rsidP="006C593A">
      <w:pPr>
        <w:spacing w:line="136" w:lineRule="exact"/>
        <w:ind w:left="567" w:right="567"/>
        <w:rPr>
          <w:rFonts w:ascii="Times New Roman" w:eastAsia="Times New Roman" w:hAnsi="Times New Roman"/>
          <w:lang w:val="uk-UA"/>
        </w:rPr>
      </w:pPr>
    </w:p>
    <w:p w14:paraId="4810D0E4" w14:textId="0970640C" w:rsidR="006D2C0E" w:rsidRPr="0057714A" w:rsidRDefault="006D2C0E" w:rsidP="006C593A">
      <w:pPr>
        <w:spacing w:line="20" w:lineRule="exact"/>
        <w:ind w:left="567" w:right="567"/>
        <w:rPr>
          <w:rFonts w:ascii="Times New Roman" w:eastAsia="Times New Roman" w:hAnsi="Times New Roman"/>
          <w:lang w:val="uk-UA"/>
        </w:rPr>
      </w:pPr>
    </w:p>
    <w:p w14:paraId="4810D0E6" w14:textId="40D19795" w:rsidR="006D2C0E" w:rsidRPr="0057714A" w:rsidRDefault="00841E07" w:rsidP="00521F35">
      <w:pPr>
        <w:spacing w:line="277" w:lineRule="exact"/>
        <w:ind w:left="567" w:right="567"/>
        <w:jc w:val="both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Див. </w:t>
      </w:r>
      <w:r w:rsidR="00AC5517">
        <w:rPr>
          <w:rFonts w:ascii="Times New Roman" w:eastAsia="Arial" w:hAnsi="Times New Roman" w:cs="Times New Roman"/>
          <w:sz w:val="24"/>
          <w:lang w:val="uk-UA"/>
        </w:rPr>
        <w:t>інструкцію для медичного застосування лікарського засобу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щодо детальної інформації про показання та застосування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="00B4026B" w:rsidRPr="0057714A">
        <w:rPr>
          <w:rFonts w:ascii="Times New Roman" w:eastAsia="Arial" w:hAnsi="Times New Roman" w:cs="Times New Roman"/>
          <w:sz w:val="24"/>
          <w:lang w:val="uk-UA"/>
        </w:rPr>
        <w:t>у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</w:t>
      </w:r>
      <w:r w:rsidRPr="0057714A">
        <w:rPr>
          <w:rFonts w:ascii="Times New Roman" w:eastAsia="Arial" w:hAnsi="Times New Roman" w:cs="Times New Roman"/>
          <w:sz w:val="24"/>
          <w:szCs w:val="28"/>
          <w:lang w:val="uk-UA"/>
        </w:rPr>
        <w:t>Мабтера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sz w:val="24"/>
          <w:lang w:val="uk-UA"/>
        </w:rPr>
        <w:t>.</w:t>
      </w:r>
    </w:p>
    <w:p w14:paraId="5CEE0205" w14:textId="5F5FC586" w:rsidR="00AF0F78" w:rsidRPr="0057714A" w:rsidRDefault="00AF0F78" w:rsidP="006C593A">
      <w:pPr>
        <w:spacing w:line="277" w:lineRule="exact"/>
        <w:ind w:left="567" w:right="567"/>
        <w:rPr>
          <w:rFonts w:ascii="Times New Roman" w:eastAsia="Arial" w:hAnsi="Times New Roman" w:cs="Times New Roman"/>
          <w:sz w:val="24"/>
          <w:lang w:val="uk-UA"/>
        </w:rPr>
      </w:pPr>
    </w:p>
    <w:p w14:paraId="78298FDA" w14:textId="77777777" w:rsidR="00E21DF2" w:rsidRPr="0057714A" w:rsidRDefault="00E21DF2" w:rsidP="006C593A">
      <w:pPr>
        <w:spacing w:line="277" w:lineRule="exact"/>
        <w:ind w:left="567" w:right="567"/>
        <w:rPr>
          <w:rFonts w:ascii="Times New Roman" w:eastAsia="Arial" w:hAnsi="Times New Roman" w:cs="Times New Roman"/>
          <w:sz w:val="24"/>
          <w:lang w:val="uk-UA"/>
        </w:rPr>
      </w:pPr>
    </w:p>
    <w:p w14:paraId="772D4878" w14:textId="095B8776" w:rsidR="00AF0F78" w:rsidRPr="0057714A" w:rsidRDefault="00AF0F78" w:rsidP="006C593A">
      <w:pPr>
        <w:spacing w:line="0" w:lineRule="atLeast"/>
        <w:ind w:left="567" w:right="567"/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</w:pPr>
      <w:r w:rsidRPr="0057714A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 xml:space="preserve">Під час або після введення </w:t>
      </w:r>
      <w:r w:rsidR="00A17024" w:rsidRPr="00A17024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>препарат</w:t>
      </w:r>
      <w:r w:rsidR="00B4026B" w:rsidRPr="0057714A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 xml:space="preserve">у </w:t>
      </w:r>
      <w:r w:rsidRPr="0057714A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>Мабтера</w:t>
      </w:r>
      <w:r w:rsidR="00AC5517" w:rsidRPr="00AC5517">
        <w:rPr>
          <w:rFonts w:ascii="Times New Roman" w:eastAsia="Arial" w:hAnsi="Times New Roman" w:cs="Times New Roman"/>
          <w:b/>
          <w:color w:val="299F9D"/>
          <w:sz w:val="28"/>
          <w:szCs w:val="28"/>
          <w:vertAlign w:val="superscript"/>
          <w:lang w:val="uk-UA"/>
        </w:rPr>
        <w:t>®</w:t>
      </w:r>
    </w:p>
    <w:p w14:paraId="1F420DD8" w14:textId="77777777" w:rsidR="00AF0F78" w:rsidRPr="0057714A" w:rsidRDefault="00AF0F78" w:rsidP="006C593A">
      <w:pPr>
        <w:spacing w:line="267" w:lineRule="auto"/>
        <w:ind w:left="567" w:right="567"/>
        <w:rPr>
          <w:rFonts w:ascii="Times New Roman" w:eastAsia="Arial" w:hAnsi="Times New Roman" w:cs="Times New Roman"/>
          <w:sz w:val="21"/>
          <w:lang w:val="uk-UA"/>
        </w:rPr>
      </w:pPr>
    </w:p>
    <w:p w14:paraId="4419E0D3" w14:textId="576D3A90" w:rsidR="00AF0F78" w:rsidRPr="0057714A" w:rsidRDefault="00AF0F78" w:rsidP="00521F35">
      <w:pPr>
        <w:spacing w:line="267" w:lineRule="auto"/>
        <w:ind w:left="567" w:right="567"/>
        <w:jc w:val="both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>Пацієнтів слід проінформувати про потенційну користь та ризики лікування</w:t>
      </w:r>
      <w:r w:rsidR="00E21DF2" w:rsidRPr="0057714A">
        <w:rPr>
          <w:rFonts w:ascii="Times New Roman" w:eastAsia="Arial" w:hAnsi="Times New Roman" w:cs="Times New Roman"/>
          <w:sz w:val="24"/>
          <w:lang w:val="uk-UA"/>
        </w:rPr>
        <w:t xml:space="preserve">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="00E21DF2" w:rsidRPr="0057714A">
        <w:rPr>
          <w:rFonts w:ascii="Times New Roman" w:eastAsia="Arial" w:hAnsi="Times New Roman" w:cs="Times New Roman"/>
          <w:sz w:val="24"/>
          <w:lang w:val="uk-UA"/>
        </w:rPr>
        <w:t xml:space="preserve">ом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Мабтера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E21DF2" w:rsidRPr="0057714A">
        <w:rPr>
          <w:rFonts w:ascii="Times New Roman" w:eastAsia="Arial" w:hAnsi="Times New Roman" w:cs="Times New Roman"/>
          <w:sz w:val="24"/>
          <w:lang w:val="uk-UA"/>
        </w:rPr>
        <w:t>.</w:t>
      </w:r>
    </w:p>
    <w:p w14:paraId="2FD2D1D3" w14:textId="44F0E454" w:rsidR="00AF0F78" w:rsidRPr="0057714A" w:rsidRDefault="00AF0F78" w:rsidP="00521F35">
      <w:pPr>
        <w:spacing w:line="267" w:lineRule="auto"/>
        <w:ind w:left="567" w:right="567"/>
        <w:jc w:val="both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Пацієнтів слід ретельно спостерігати під час введення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="00E21DF2" w:rsidRPr="0057714A">
        <w:rPr>
          <w:rFonts w:ascii="Times New Roman" w:eastAsia="Arial" w:hAnsi="Times New Roman" w:cs="Times New Roman"/>
          <w:sz w:val="24"/>
          <w:lang w:val="uk-UA"/>
        </w:rPr>
        <w:t xml:space="preserve">у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Мабтера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E21DF2" w:rsidRPr="0057714A">
        <w:rPr>
          <w:rFonts w:ascii="Times New Roman" w:eastAsia="Arial" w:hAnsi="Times New Roman" w:cs="Times New Roman"/>
          <w:sz w:val="24"/>
          <w:lang w:val="uk-UA"/>
        </w:rPr>
        <w:t xml:space="preserve"> в умовах, коли можливе негайне проведення реанімаційних заходів у повному об’ємі</w:t>
      </w:r>
      <w:r w:rsidRPr="0057714A">
        <w:rPr>
          <w:rFonts w:ascii="Times New Roman" w:eastAsia="Arial" w:hAnsi="Times New Roman" w:cs="Times New Roman"/>
          <w:sz w:val="24"/>
          <w:lang w:val="uk-UA"/>
        </w:rPr>
        <w:t>.</w:t>
      </w:r>
    </w:p>
    <w:p w14:paraId="45C856F5" w14:textId="7FF0927B" w:rsidR="00AF0F78" w:rsidRPr="0057714A" w:rsidRDefault="00AF0F78" w:rsidP="00521F35">
      <w:pPr>
        <w:spacing w:line="267" w:lineRule="auto"/>
        <w:ind w:left="567" w:right="567"/>
        <w:jc w:val="both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Застосування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="00E21DF2" w:rsidRPr="0057714A">
        <w:rPr>
          <w:rFonts w:ascii="Times New Roman" w:eastAsia="Arial" w:hAnsi="Times New Roman" w:cs="Times New Roman"/>
          <w:sz w:val="24"/>
          <w:lang w:val="uk-UA"/>
        </w:rPr>
        <w:t xml:space="preserve">у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Мабтера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sz w:val="24"/>
          <w:vertAlign w:val="superscript"/>
          <w:lang w:val="uk-UA"/>
        </w:rPr>
        <w:t xml:space="preserve"> 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може асоціюватись із підвищеним ризиком розвитку інфекцій або прогресуючої мультифокальної лейкоенцефалопатії (ПМЛ). </w:t>
      </w:r>
    </w:p>
    <w:p w14:paraId="31BCBD89" w14:textId="2CC3FC42" w:rsidR="00AF0F78" w:rsidRPr="0057714A" w:rsidRDefault="00AF0F78" w:rsidP="00521F35">
      <w:pPr>
        <w:spacing w:line="267" w:lineRule="auto"/>
        <w:ind w:left="567" w:right="567"/>
        <w:jc w:val="both"/>
        <w:rPr>
          <w:rFonts w:ascii="Times New Roman" w:hAnsi="Times New Roman" w:cs="Times New Roman"/>
          <w:sz w:val="24"/>
          <w:szCs w:val="21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Усім пацієнтам, які отримують лікування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="00E21DF2" w:rsidRPr="0057714A">
        <w:rPr>
          <w:rFonts w:ascii="Times New Roman" w:eastAsia="Arial" w:hAnsi="Times New Roman" w:cs="Times New Roman"/>
          <w:sz w:val="24"/>
          <w:lang w:val="uk-UA"/>
        </w:rPr>
        <w:t xml:space="preserve">ом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Мабтера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з приводу </w:t>
      </w:r>
      <w:r w:rsidR="00521F35">
        <w:rPr>
          <w:rFonts w:ascii="Times New Roman" w:eastAsia="Arial" w:hAnsi="Times New Roman" w:cs="Times New Roman"/>
          <w:sz w:val="24"/>
          <w:lang w:val="uk-UA"/>
        </w:rPr>
        <w:t>ревматоїдного артриту (РА), гранулематозу з поліангіїтом (ГПА)</w:t>
      </w:r>
      <w:r w:rsidR="00AA0194" w:rsidRPr="00AA0194">
        <w:rPr>
          <w:rFonts w:ascii="Times New Roman" w:eastAsia="Arial" w:hAnsi="Times New Roman" w:cs="Times New Roman"/>
          <w:sz w:val="24"/>
          <w:lang w:val="uk-UA"/>
        </w:rPr>
        <w:t xml:space="preserve"> </w:t>
      </w:r>
      <w:r w:rsidR="00AA0194">
        <w:rPr>
          <w:rFonts w:ascii="Times New Roman" w:eastAsia="Arial" w:hAnsi="Times New Roman" w:cs="Times New Roman"/>
          <w:sz w:val="24"/>
          <w:lang w:val="uk-UA"/>
        </w:rPr>
        <w:t>і</w:t>
      </w:r>
      <w:r w:rsidR="00521F35">
        <w:rPr>
          <w:rFonts w:ascii="Times New Roman" w:eastAsia="Arial" w:hAnsi="Times New Roman" w:cs="Times New Roman"/>
          <w:sz w:val="24"/>
          <w:lang w:val="uk-UA"/>
        </w:rPr>
        <w:t xml:space="preserve"> мікроскопічного поліангіїту (МПА)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t xml:space="preserve"> слід надати пам’ятку для пацієнта щодо </w:t>
      </w:r>
      <w:r w:rsidR="00A17024" w:rsidRPr="00A17024">
        <w:rPr>
          <w:rFonts w:ascii="Times New Roman" w:hAnsi="Times New Roman" w:cs="Times New Roman"/>
          <w:sz w:val="24"/>
          <w:szCs w:val="21"/>
          <w:lang w:val="uk-UA"/>
        </w:rPr>
        <w:t>препарат</w:t>
      </w:r>
      <w:r w:rsidR="004C0D51" w:rsidRPr="0057714A">
        <w:rPr>
          <w:rFonts w:ascii="Times New Roman" w:hAnsi="Times New Roman" w:cs="Times New Roman"/>
          <w:sz w:val="24"/>
          <w:szCs w:val="21"/>
          <w:lang w:val="uk-UA"/>
        </w:rPr>
        <w:t xml:space="preserve">у 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t>Мабтера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t xml:space="preserve"> при </w:t>
      </w:r>
      <w:r w:rsidR="004C0D51" w:rsidRPr="0057714A">
        <w:rPr>
          <w:rFonts w:ascii="Times New Roman" w:hAnsi="Times New Roman" w:cs="Times New Roman"/>
          <w:sz w:val="24"/>
          <w:szCs w:val="21"/>
          <w:lang w:val="uk-UA"/>
        </w:rPr>
        <w:t xml:space="preserve">проведенні 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t>кожн</w:t>
      </w:r>
      <w:r w:rsidR="004C0D51" w:rsidRPr="0057714A">
        <w:rPr>
          <w:rFonts w:ascii="Times New Roman" w:hAnsi="Times New Roman" w:cs="Times New Roman"/>
          <w:sz w:val="24"/>
          <w:szCs w:val="21"/>
          <w:lang w:val="uk-UA"/>
        </w:rPr>
        <w:t xml:space="preserve">ої 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t>інфузії. Пам’ятка для пацієнта містить важливу інформацію з безпеки стосовно потенційного підвищення ризику розвитку інфекцій, у тому числі ПМЛ.</w:t>
      </w:r>
    </w:p>
    <w:p w14:paraId="79F8AE52" w14:textId="5B0FB8AA" w:rsidR="00AF0F78" w:rsidRPr="0057714A" w:rsidRDefault="00AF0F78" w:rsidP="006C593A">
      <w:pPr>
        <w:spacing w:line="277" w:lineRule="exact"/>
        <w:ind w:left="567" w:right="567"/>
        <w:rPr>
          <w:rFonts w:ascii="Times New Roman" w:eastAsia="Arial" w:hAnsi="Times New Roman" w:cs="Times New Roman"/>
          <w:sz w:val="24"/>
          <w:lang w:val="uk-UA"/>
        </w:rPr>
      </w:pPr>
    </w:p>
    <w:p w14:paraId="052C357E" w14:textId="77777777" w:rsidR="004C0D51" w:rsidRPr="0057714A" w:rsidRDefault="004C0D51" w:rsidP="006C593A">
      <w:pPr>
        <w:spacing w:line="277" w:lineRule="exact"/>
        <w:ind w:left="567" w:right="567"/>
        <w:rPr>
          <w:rFonts w:ascii="Times New Roman" w:eastAsia="Arial" w:hAnsi="Times New Roman" w:cs="Times New Roman"/>
          <w:sz w:val="24"/>
          <w:lang w:val="uk-UA"/>
        </w:rPr>
      </w:pPr>
    </w:p>
    <w:p w14:paraId="1FA39D31" w14:textId="77777777" w:rsidR="00442F7D" w:rsidRPr="0057714A" w:rsidRDefault="00442F7D" w:rsidP="006C593A">
      <w:pPr>
        <w:spacing w:line="0" w:lineRule="atLeast"/>
        <w:ind w:left="567" w:right="567"/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</w:pPr>
      <w:r w:rsidRPr="0057714A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>ПМЛ</w:t>
      </w:r>
    </w:p>
    <w:p w14:paraId="62D22C07" w14:textId="77777777" w:rsidR="00442F7D" w:rsidRPr="0057714A" w:rsidRDefault="00442F7D" w:rsidP="006C593A">
      <w:pPr>
        <w:spacing w:line="123" w:lineRule="exact"/>
        <w:ind w:left="567" w:right="567"/>
        <w:rPr>
          <w:rFonts w:ascii="Times New Roman" w:eastAsia="Times New Roman" w:hAnsi="Times New Roman" w:cs="Times New Roman"/>
          <w:lang w:val="uk-UA"/>
        </w:rPr>
      </w:pPr>
    </w:p>
    <w:p w14:paraId="33EFF078" w14:textId="6FB0A1E0" w:rsidR="00442F7D" w:rsidRDefault="00442F7D" w:rsidP="006C593A">
      <w:pPr>
        <w:spacing w:line="0" w:lineRule="atLeast"/>
        <w:ind w:left="567" w:right="567"/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</w:pPr>
      <w:r w:rsidRPr="0057714A"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  <w:t>Про ПМЛ</w:t>
      </w:r>
    </w:p>
    <w:p w14:paraId="663F1279" w14:textId="77777777" w:rsidR="00AA0194" w:rsidRPr="0057714A" w:rsidRDefault="00AA0194" w:rsidP="006C593A">
      <w:pPr>
        <w:spacing w:line="0" w:lineRule="atLeast"/>
        <w:ind w:left="567" w:right="567"/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</w:pPr>
    </w:p>
    <w:p w14:paraId="04236945" w14:textId="560F7052" w:rsidR="00442F7D" w:rsidRPr="0057714A" w:rsidRDefault="00442F7D" w:rsidP="00AA0194">
      <w:pPr>
        <w:spacing w:line="267" w:lineRule="auto"/>
        <w:ind w:left="567" w:right="567"/>
        <w:jc w:val="both"/>
        <w:rPr>
          <w:rFonts w:ascii="Times New Roman" w:hAnsi="Times New Roman" w:cs="Times New Roman"/>
          <w:sz w:val="24"/>
          <w:szCs w:val="21"/>
          <w:lang w:val="uk-UA"/>
        </w:rPr>
      </w:pPr>
      <w:r w:rsidRPr="0057714A">
        <w:rPr>
          <w:rFonts w:ascii="Times New Roman" w:hAnsi="Times New Roman" w:cs="Times New Roman"/>
          <w:sz w:val="24"/>
          <w:szCs w:val="21"/>
          <w:lang w:val="uk-UA"/>
        </w:rPr>
        <w:t>ПМЛ є рідк</w:t>
      </w:r>
      <w:r w:rsidR="0070081C" w:rsidRPr="0057714A">
        <w:rPr>
          <w:rFonts w:ascii="Times New Roman" w:hAnsi="Times New Roman" w:cs="Times New Roman"/>
          <w:sz w:val="24"/>
          <w:szCs w:val="21"/>
          <w:lang w:val="uk-UA"/>
        </w:rPr>
        <w:t>існ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t xml:space="preserve">им, прогресуючим, </w:t>
      </w:r>
      <w:r w:rsidR="004C0D51" w:rsidRPr="0057714A">
        <w:rPr>
          <w:rFonts w:ascii="Times New Roman" w:hAnsi="Times New Roman" w:cs="Times New Roman"/>
          <w:sz w:val="24"/>
          <w:szCs w:val="21"/>
          <w:lang w:val="uk-UA"/>
        </w:rPr>
        <w:t>демієлінізуючим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t xml:space="preserve"> захворюванням центральної нервової системи,</w:t>
      </w:r>
      <w:r w:rsidR="004C0D51" w:rsidRPr="0057714A">
        <w:rPr>
          <w:rFonts w:ascii="Times New Roman" w:hAnsi="Times New Roman" w:cs="Times New Roman"/>
          <w:sz w:val="24"/>
          <w:szCs w:val="21"/>
          <w:lang w:val="uk-UA"/>
        </w:rPr>
        <w:t xml:space="preserve"> що 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t>може призвести до тяжкої інвалідності або до смерті</w:t>
      </w:r>
      <w:r w:rsidRPr="0057714A">
        <w:rPr>
          <w:rFonts w:ascii="Times New Roman" w:hAnsi="Times New Roman" w:cs="Times New Roman"/>
          <w:sz w:val="24"/>
          <w:szCs w:val="21"/>
          <w:vertAlign w:val="superscript"/>
          <w:lang w:val="uk-UA"/>
        </w:rPr>
        <w:t>2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t>. ПМЛ спричиняється активацією вірусу JC (Джона Кан</w:t>
      </w:r>
      <w:r w:rsidR="0070081C" w:rsidRPr="0057714A">
        <w:rPr>
          <w:rFonts w:ascii="Times New Roman" w:hAnsi="Times New Roman" w:cs="Times New Roman"/>
          <w:sz w:val="24"/>
          <w:szCs w:val="21"/>
          <w:lang w:val="uk-UA"/>
        </w:rPr>
        <w:t>н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t>інгема), поліомавірусу, що знаходиться в латентному стані у близько 70% здорових дорослих</w:t>
      </w:r>
      <w:r w:rsidRPr="0057714A">
        <w:rPr>
          <w:rFonts w:ascii="Times New Roman" w:hAnsi="Times New Roman" w:cs="Times New Roman"/>
          <w:sz w:val="24"/>
          <w:szCs w:val="21"/>
          <w:vertAlign w:val="superscript"/>
          <w:lang w:val="uk-UA"/>
        </w:rPr>
        <w:t>1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t xml:space="preserve">. </w:t>
      </w:r>
      <w:r w:rsidR="0070081C" w:rsidRPr="0057714A">
        <w:rPr>
          <w:rFonts w:ascii="Times New Roman" w:hAnsi="Times New Roman" w:cs="Times New Roman"/>
          <w:sz w:val="24"/>
          <w:szCs w:val="21"/>
          <w:lang w:val="uk-UA"/>
        </w:rPr>
        <w:t xml:space="preserve">Вірус 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t xml:space="preserve">JC зазвичай </w:t>
      </w:r>
      <w:r w:rsidR="0070081C" w:rsidRPr="0057714A">
        <w:rPr>
          <w:rFonts w:ascii="Times New Roman" w:hAnsi="Times New Roman" w:cs="Times New Roman"/>
          <w:sz w:val="24"/>
          <w:szCs w:val="21"/>
          <w:lang w:val="uk-UA"/>
        </w:rPr>
        <w:t xml:space="preserve">спричиняє 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t xml:space="preserve">ПМЛ </w:t>
      </w:r>
      <w:r w:rsidR="0070081C" w:rsidRPr="0057714A">
        <w:rPr>
          <w:rFonts w:ascii="Times New Roman" w:hAnsi="Times New Roman" w:cs="Times New Roman"/>
          <w:sz w:val="24"/>
          <w:szCs w:val="21"/>
          <w:lang w:val="uk-UA"/>
        </w:rPr>
        <w:t xml:space="preserve">тільки 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t xml:space="preserve">у пацієнтів з 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lastRenderedPageBreak/>
        <w:t>ослабленим імунітетом</w:t>
      </w:r>
      <w:r w:rsidRPr="0057714A">
        <w:rPr>
          <w:rFonts w:ascii="Times New Roman" w:hAnsi="Times New Roman" w:cs="Times New Roman"/>
          <w:sz w:val="24"/>
          <w:szCs w:val="21"/>
          <w:vertAlign w:val="superscript"/>
          <w:lang w:val="uk-UA"/>
        </w:rPr>
        <w:t>2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t xml:space="preserve">. Фактори, що призводять до активації латентної інфекції, </w:t>
      </w:r>
      <w:r w:rsidR="0070081C" w:rsidRPr="0057714A">
        <w:rPr>
          <w:rFonts w:ascii="Times New Roman" w:hAnsi="Times New Roman" w:cs="Times New Roman"/>
          <w:sz w:val="24"/>
          <w:szCs w:val="21"/>
          <w:lang w:val="uk-UA"/>
        </w:rPr>
        <w:t>достатньо не вивчені</w:t>
      </w:r>
      <w:r w:rsidRPr="0057714A">
        <w:rPr>
          <w:rFonts w:ascii="Times New Roman" w:hAnsi="Times New Roman" w:cs="Times New Roman"/>
          <w:sz w:val="24"/>
          <w:szCs w:val="21"/>
          <w:lang w:val="uk-UA"/>
        </w:rPr>
        <w:t>.</w:t>
      </w:r>
    </w:p>
    <w:p w14:paraId="2954E6B3" w14:textId="77777777" w:rsidR="0070081C" w:rsidRPr="0057714A" w:rsidRDefault="0070081C" w:rsidP="006C593A">
      <w:pPr>
        <w:spacing w:line="267" w:lineRule="auto"/>
        <w:ind w:left="567" w:right="567"/>
        <w:rPr>
          <w:rFonts w:ascii="Times New Roman" w:hAnsi="Times New Roman" w:cs="Times New Roman"/>
          <w:sz w:val="24"/>
          <w:szCs w:val="21"/>
          <w:lang w:val="uk-UA"/>
        </w:rPr>
      </w:pPr>
    </w:p>
    <w:p w14:paraId="12DB16BF" w14:textId="6E589B45" w:rsidR="00E9601A" w:rsidRDefault="00E9601A" w:rsidP="006C593A">
      <w:pPr>
        <w:spacing w:line="0" w:lineRule="atLeast"/>
        <w:ind w:left="600" w:right="567"/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</w:pPr>
      <w:r w:rsidRPr="0057714A"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  <w:t>Мабтера</w:t>
      </w:r>
      <w:r w:rsidR="00AA0194" w:rsidRPr="00AA0194">
        <w:rPr>
          <w:rFonts w:ascii="Times New Roman" w:eastAsia="Arial" w:hAnsi="Times New Roman" w:cs="Times New Roman"/>
          <w:b/>
          <w:color w:val="299F9D"/>
          <w:sz w:val="24"/>
          <w:szCs w:val="24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  <w:t xml:space="preserve"> та ПМЛ при неонкологічних захворюваннях</w:t>
      </w:r>
    </w:p>
    <w:p w14:paraId="5A2F4C89" w14:textId="77777777" w:rsidR="00AA0194" w:rsidRPr="0057714A" w:rsidRDefault="00AA0194" w:rsidP="006C593A">
      <w:pPr>
        <w:spacing w:line="0" w:lineRule="atLeast"/>
        <w:ind w:left="600" w:right="567"/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</w:pPr>
    </w:p>
    <w:p w14:paraId="139634D7" w14:textId="487DE7D4" w:rsidR="00E9601A" w:rsidRPr="0057714A" w:rsidRDefault="00E9601A" w:rsidP="00AA0194">
      <w:pPr>
        <w:spacing w:line="243" w:lineRule="auto"/>
        <w:ind w:left="600" w:right="567"/>
        <w:jc w:val="both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У всьому світі повідомляли про невелику кількість підтверджених випадків ПМЛ, деякі з них були летальними, у пацієнтів, які отримували лікування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="00FA3EED" w:rsidRPr="0057714A">
        <w:rPr>
          <w:rFonts w:ascii="Times New Roman" w:eastAsia="Arial" w:hAnsi="Times New Roman" w:cs="Times New Roman"/>
          <w:sz w:val="24"/>
          <w:lang w:val="uk-UA"/>
        </w:rPr>
        <w:t xml:space="preserve">ом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Мабтера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з приводу неонкологічних захворювань. Ці пацієнти отримували імуносупресивну терапію до або під час лікування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Pr="0057714A">
        <w:rPr>
          <w:rFonts w:ascii="Times New Roman" w:eastAsia="Arial" w:hAnsi="Times New Roman" w:cs="Times New Roman"/>
          <w:sz w:val="24"/>
          <w:lang w:val="uk-UA"/>
        </w:rPr>
        <w:t>ом Мабтера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. Більшість випадків ПМЛ було діагностовано протягом 1 року після останньої інфузії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="00FA3EED" w:rsidRPr="0057714A">
        <w:rPr>
          <w:rFonts w:ascii="Times New Roman" w:eastAsia="Arial" w:hAnsi="Times New Roman" w:cs="Times New Roman"/>
          <w:sz w:val="24"/>
          <w:lang w:val="uk-UA"/>
        </w:rPr>
        <w:t xml:space="preserve">у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Мабтера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, однак пацієнтів слід спостерігати </w:t>
      </w:r>
      <w:r w:rsidR="00FA3EED" w:rsidRPr="0057714A">
        <w:rPr>
          <w:rFonts w:ascii="Times New Roman" w:eastAsia="Arial" w:hAnsi="Times New Roman" w:cs="Times New Roman"/>
          <w:sz w:val="24"/>
          <w:lang w:val="uk-UA"/>
        </w:rPr>
        <w:t xml:space="preserve">впродовж періоду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до 2 років після лікування.</w:t>
      </w:r>
    </w:p>
    <w:p w14:paraId="0475C5FF" w14:textId="56B16C0B" w:rsidR="00E9601A" w:rsidRPr="0057714A" w:rsidRDefault="00E9601A" w:rsidP="00AA0194">
      <w:pPr>
        <w:spacing w:line="243" w:lineRule="auto"/>
        <w:ind w:left="600" w:right="567"/>
        <w:jc w:val="both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>Не зрозуміло, яким чином Мабтера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впливає на розвиток ПМЛ, однак наявні дані свідчать, що у деяких пацієнтів, які отримують лікування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="00FA3EED" w:rsidRPr="0057714A">
        <w:rPr>
          <w:rFonts w:ascii="Times New Roman" w:eastAsia="Arial" w:hAnsi="Times New Roman" w:cs="Times New Roman"/>
          <w:sz w:val="24"/>
          <w:lang w:val="uk-UA"/>
        </w:rPr>
        <w:t>ом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Мабтера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sz w:val="24"/>
          <w:lang w:val="uk-UA"/>
        </w:rPr>
        <w:t>, може розвинутис</w:t>
      </w:r>
      <w:r w:rsidR="00FA3EED" w:rsidRPr="0057714A">
        <w:rPr>
          <w:rFonts w:ascii="Times New Roman" w:eastAsia="Arial" w:hAnsi="Times New Roman" w:cs="Times New Roman"/>
          <w:sz w:val="24"/>
          <w:lang w:val="uk-UA"/>
        </w:rPr>
        <w:t>я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ПМЛ.</w:t>
      </w:r>
    </w:p>
    <w:p w14:paraId="438DE59D" w14:textId="4FABF2FA" w:rsidR="00AF0F78" w:rsidRPr="0057714A" w:rsidRDefault="00AF0F78" w:rsidP="006C593A">
      <w:pPr>
        <w:spacing w:line="277" w:lineRule="exact"/>
        <w:ind w:right="567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14:paraId="6F426489" w14:textId="77777777" w:rsidR="0077391F" w:rsidRPr="0057714A" w:rsidRDefault="0077391F" w:rsidP="006C593A">
      <w:pPr>
        <w:spacing w:line="20" w:lineRule="exact"/>
        <w:ind w:righ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117CFAF" w14:textId="77777777" w:rsidR="0077391F" w:rsidRPr="0057714A" w:rsidRDefault="0077391F" w:rsidP="006C593A">
      <w:pPr>
        <w:spacing w:line="5" w:lineRule="exact"/>
        <w:ind w:righ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874669" w14:textId="5FB8453D" w:rsidR="0077391F" w:rsidRDefault="00AB1FD4" w:rsidP="006C593A">
      <w:pPr>
        <w:ind w:right="567" w:firstLine="600"/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  <w:t xml:space="preserve">Про що інформувати </w:t>
      </w:r>
      <w:r w:rsidR="0077391F" w:rsidRPr="0057714A"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  <w:t>пацієнт</w:t>
      </w:r>
      <w:r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  <w:t>а</w:t>
      </w:r>
    </w:p>
    <w:p w14:paraId="3B450CD4" w14:textId="77777777" w:rsidR="00AA0194" w:rsidRPr="0057714A" w:rsidRDefault="00AA0194" w:rsidP="006C593A">
      <w:pPr>
        <w:ind w:right="567" w:firstLine="600"/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</w:pPr>
    </w:p>
    <w:p w14:paraId="2B1D181A" w14:textId="624E7104" w:rsidR="0077391F" w:rsidRPr="0057714A" w:rsidRDefault="0077391F" w:rsidP="00A17024">
      <w:pPr>
        <w:pStyle w:val="ListParagraph"/>
        <w:numPr>
          <w:ilvl w:val="0"/>
          <w:numId w:val="13"/>
        </w:numPr>
        <w:spacing w:after="200" w:line="276" w:lineRule="auto"/>
        <w:ind w:right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У деяких пацієнтів, які отримують лікування </w:t>
      </w:r>
      <w:r w:rsidR="00A17024" w:rsidRPr="00A17024">
        <w:rPr>
          <w:rFonts w:ascii="Times New Roman" w:eastAsia="Arial" w:hAnsi="Times New Roman" w:cs="Times New Roman"/>
          <w:sz w:val="24"/>
          <w:szCs w:val="24"/>
          <w:lang w:val="uk-UA"/>
        </w:rPr>
        <w:t>препарат</w:t>
      </w:r>
      <w:r w:rsidR="00FA3EED"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ом </w:t>
      </w: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>Мабтера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з приводу </w:t>
      </w:r>
      <w:r w:rsidR="007F12C1"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РА, ГПА або </w:t>
      </w: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>МПА, розвинулас</w:t>
      </w:r>
      <w:r w:rsidR="00FA3EED" w:rsidRPr="0057714A">
        <w:rPr>
          <w:rFonts w:ascii="Times New Roman" w:eastAsia="Arial" w:hAnsi="Times New Roman" w:cs="Times New Roman"/>
          <w:sz w:val="24"/>
          <w:szCs w:val="24"/>
          <w:lang w:val="uk-UA"/>
        </w:rPr>
        <w:t>я</w:t>
      </w: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серйозна інфекція головного мозку, </w:t>
      </w:r>
      <w:r w:rsidR="00FA3EED"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що </w:t>
      </w: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називається </w:t>
      </w:r>
      <w:bookmarkStart w:id="2" w:name="_GoBack"/>
      <w:bookmarkEnd w:id="2"/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>ПМЛ</w:t>
      </w:r>
      <w:r w:rsidR="00FA3EED"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та у </w:t>
      </w: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>деяких випадках була летальною</w:t>
      </w:r>
      <w:r w:rsidRPr="005771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6326BAC" w14:textId="01D83E6A" w:rsidR="0077391F" w:rsidRPr="0057714A" w:rsidRDefault="0077391F" w:rsidP="006C593A">
      <w:pPr>
        <w:pStyle w:val="ListParagraph"/>
        <w:numPr>
          <w:ilvl w:val="0"/>
          <w:numId w:val="13"/>
        </w:numPr>
        <w:spacing w:after="200" w:line="276" w:lineRule="auto"/>
        <w:ind w:left="907" w:right="567" w:hanging="340"/>
        <w:contextualSpacing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Завжди носити з собою пам’ятку для пацієнта, </w:t>
      </w:r>
      <w:r w:rsidR="00FA3EED"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що </w:t>
      </w: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буде їм надаватися </w:t>
      </w:r>
      <w:r w:rsidR="00FA3EED"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при проведенні </w:t>
      </w: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>кожно</w:t>
      </w:r>
      <w:r w:rsidR="00FA3EED"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ї </w:t>
      </w:r>
      <w:r w:rsidR="00295D12">
        <w:rPr>
          <w:rFonts w:ascii="Times New Roman" w:eastAsia="Arial" w:hAnsi="Times New Roman" w:cs="Times New Roman"/>
          <w:sz w:val="24"/>
          <w:szCs w:val="24"/>
          <w:lang w:val="uk-UA"/>
        </w:rPr>
        <w:t>інфузії.</w:t>
      </w:r>
    </w:p>
    <w:p w14:paraId="2759713D" w14:textId="55534485" w:rsidR="0077391F" w:rsidRPr="0057714A" w:rsidRDefault="0077391F" w:rsidP="006C593A">
      <w:pPr>
        <w:pStyle w:val="ListParagraph"/>
        <w:numPr>
          <w:ilvl w:val="0"/>
          <w:numId w:val="13"/>
        </w:numPr>
        <w:spacing w:after="200" w:line="276" w:lineRule="auto"/>
        <w:ind w:left="907" w:right="567" w:hanging="340"/>
        <w:contextualSpacing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>Повідомити опікун</w:t>
      </w:r>
      <w:r w:rsidR="000D104F">
        <w:rPr>
          <w:rFonts w:ascii="Times New Roman" w:eastAsia="Arial" w:hAnsi="Times New Roman" w:cs="Times New Roman"/>
          <w:sz w:val="24"/>
          <w:szCs w:val="24"/>
          <w:lang w:val="uk-UA"/>
        </w:rPr>
        <w:t>ам</w:t>
      </w: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або родич</w:t>
      </w:r>
      <w:r w:rsidR="000D104F">
        <w:rPr>
          <w:rFonts w:ascii="Times New Roman" w:eastAsia="Arial" w:hAnsi="Times New Roman" w:cs="Times New Roman"/>
          <w:sz w:val="24"/>
          <w:szCs w:val="24"/>
          <w:lang w:val="uk-UA"/>
        </w:rPr>
        <w:t>ам</w:t>
      </w: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про симпто</w:t>
      </w:r>
      <w:r w:rsidR="00FA3EED" w:rsidRPr="0057714A">
        <w:rPr>
          <w:rFonts w:ascii="Times New Roman" w:eastAsia="Arial" w:hAnsi="Times New Roman" w:cs="Times New Roman"/>
          <w:sz w:val="24"/>
          <w:szCs w:val="24"/>
          <w:lang w:val="uk-UA"/>
        </w:rPr>
        <w:t>ми, на які слід звернути увагу.</w:t>
      </w:r>
    </w:p>
    <w:p w14:paraId="2D59FD24" w14:textId="3A449E2D" w:rsidR="0077391F" w:rsidRPr="0057714A" w:rsidRDefault="0077391F" w:rsidP="006C593A">
      <w:pPr>
        <w:pStyle w:val="ListParagraph"/>
        <w:numPr>
          <w:ilvl w:val="0"/>
          <w:numId w:val="13"/>
        </w:numPr>
        <w:spacing w:line="276" w:lineRule="auto"/>
        <w:ind w:left="907" w:right="567" w:hanging="340"/>
        <w:contextualSpacing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57714A">
        <w:rPr>
          <w:rFonts w:ascii="Times New Roman" w:eastAsia="Arial" w:hAnsi="Times New Roman" w:cs="Times New Roman"/>
          <w:b/>
          <w:sz w:val="24"/>
          <w:szCs w:val="24"/>
          <w:lang w:val="uk-UA"/>
        </w:rPr>
        <w:t>Негайно звернутися до лікаря</w:t>
      </w:r>
      <w:r w:rsidR="00003690" w:rsidRPr="0057714A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, фармацевта або медсестри </w:t>
      </w:r>
      <w:r w:rsidRPr="0057714A">
        <w:rPr>
          <w:rFonts w:ascii="Times New Roman" w:eastAsia="Arial" w:hAnsi="Times New Roman" w:cs="Times New Roman"/>
          <w:b/>
          <w:sz w:val="24"/>
          <w:szCs w:val="24"/>
          <w:lang w:val="uk-UA"/>
        </w:rPr>
        <w:t>при виникненні будь-яких із наступних ознак чи симптомів, що свідчать про ПМЛ:</w:t>
      </w:r>
    </w:p>
    <w:p w14:paraId="70510898" w14:textId="77777777" w:rsidR="0077391F" w:rsidRPr="0057714A" w:rsidRDefault="0077391F" w:rsidP="006C593A">
      <w:pPr>
        <w:ind w:left="1247" w:right="567" w:hanging="34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- сплутаність свідомості, втрата пам’яті або проблеми з мисленням; </w:t>
      </w:r>
    </w:p>
    <w:p w14:paraId="6FC3AA19" w14:textId="77777777" w:rsidR="0077391F" w:rsidRPr="0057714A" w:rsidRDefault="0077391F" w:rsidP="006C593A">
      <w:pPr>
        <w:ind w:left="1247" w:right="567" w:hanging="34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>- втрата рівноваги або зміна ходи чи мовлення;</w:t>
      </w:r>
    </w:p>
    <w:p w14:paraId="40617D17" w14:textId="77777777" w:rsidR="0077391F" w:rsidRPr="0057714A" w:rsidRDefault="0077391F" w:rsidP="006C593A">
      <w:pPr>
        <w:ind w:left="1247" w:right="567" w:hanging="34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>- втрата сили або слабкість на одній стороні тіла;</w:t>
      </w:r>
    </w:p>
    <w:p w14:paraId="7708A681" w14:textId="77777777" w:rsidR="0077391F" w:rsidRPr="0057714A" w:rsidRDefault="0077391F" w:rsidP="006C593A">
      <w:pPr>
        <w:ind w:left="1247" w:right="567" w:hanging="34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>- помутніння зору або втрата зору.</w:t>
      </w:r>
    </w:p>
    <w:p w14:paraId="1550A537" w14:textId="3CD523B6" w:rsidR="00AF0F78" w:rsidRPr="0057714A" w:rsidRDefault="00AF0F78" w:rsidP="006C593A">
      <w:pPr>
        <w:spacing w:line="277" w:lineRule="exact"/>
        <w:ind w:right="567"/>
        <w:rPr>
          <w:rFonts w:ascii="Times New Roman" w:eastAsia="Arial" w:hAnsi="Times New Roman" w:cs="Times New Roman"/>
          <w:sz w:val="24"/>
          <w:lang w:val="uk-UA"/>
        </w:rPr>
      </w:pPr>
    </w:p>
    <w:p w14:paraId="58BF3B96" w14:textId="009B02E6" w:rsidR="00921084" w:rsidRPr="0057714A" w:rsidRDefault="00AC5517" w:rsidP="006C593A">
      <w:pPr>
        <w:spacing w:line="0" w:lineRule="atLeast"/>
        <w:ind w:left="600"/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  <w:t>Спостереження</w:t>
      </w:r>
      <w:r w:rsidR="00F46B82" w:rsidRPr="0057714A"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  <w:t xml:space="preserve"> </w:t>
      </w:r>
      <w:r w:rsidR="00921084" w:rsidRPr="0057714A"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  <w:t>пацієнт</w:t>
      </w:r>
      <w:r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  <w:t>ів</w:t>
      </w:r>
    </w:p>
    <w:p w14:paraId="19D5E621" w14:textId="24D7FE3E" w:rsidR="00921084" w:rsidRPr="0057714A" w:rsidRDefault="00921084" w:rsidP="006C593A">
      <w:pPr>
        <w:tabs>
          <w:tab w:val="left" w:pos="1000"/>
        </w:tabs>
        <w:spacing w:line="252" w:lineRule="auto"/>
        <w:ind w:left="567" w:right="567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Слід </w:t>
      </w:r>
      <w:r w:rsidR="00AC5517">
        <w:rPr>
          <w:rFonts w:ascii="Times New Roman" w:eastAsia="Arial" w:hAnsi="Times New Roman" w:cs="Times New Roman"/>
          <w:sz w:val="24"/>
          <w:lang w:val="uk-UA"/>
        </w:rPr>
        <w:t>спостерігати</w:t>
      </w:r>
      <w:r w:rsidR="00F46B82" w:rsidRPr="0057714A">
        <w:rPr>
          <w:rFonts w:ascii="Times New Roman" w:eastAsia="Arial" w:hAnsi="Times New Roman" w:cs="Times New Roman"/>
          <w:sz w:val="24"/>
          <w:lang w:val="uk-UA"/>
        </w:rPr>
        <w:t xml:space="preserve">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пацієнт</w:t>
      </w:r>
      <w:r w:rsidR="00AC5517">
        <w:rPr>
          <w:rFonts w:ascii="Times New Roman" w:eastAsia="Arial" w:hAnsi="Times New Roman" w:cs="Times New Roman"/>
          <w:sz w:val="24"/>
          <w:lang w:val="uk-UA"/>
        </w:rPr>
        <w:t>ів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на предмет будь-яких нових або погіршення неврологічних симптомів </w:t>
      </w:r>
      <w:r w:rsidR="00D87EC1" w:rsidRPr="0057714A">
        <w:rPr>
          <w:rFonts w:ascii="Times New Roman" w:eastAsia="Arial" w:hAnsi="Times New Roman" w:cs="Times New Roman"/>
          <w:sz w:val="24"/>
          <w:lang w:val="uk-UA"/>
        </w:rPr>
        <w:t xml:space="preserve">або 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ознак, що свідчить про ПМЛ, під час лікування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="00F46B82" w:rsidRPr="0057714A">
        <w:rPr>
          <w:rFonts w:ascii="Times New Roman" w:eastAsia="Arial" w:hAnsi="Times New Roman" w:cs="Times New Roman"/>
          <w:sz w:val="24"/>
          <w:lang w:val="uk-UA"/>
        </w:rPr>
        <w:t>ом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Мабтера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та </w:t>
      </w:r>
      <w:r w:rsidR="00D87EC1" w:rsidRPr="0057714A">
        <w:rPr>
          <w:rFonts w:ascii="Times New Roman" w:eastAsia="Arial" w:hAnsi="Times New Roman" w:cs="Times New Roman"/>
          <w:sz w:val="24"/>
          <w:lang w:val="uk-UA"/>
        </w:rPr>
        <w:t xml:space="preserve">впродовж 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періоду </w:t>
      </w:r>
      <w:r w:rsidR="00D87EC1" w:rsidRPr="0057714A">
        <w:rPr>
          <w:rFonts w:ascii="Times New Roman" w:eastAsia="Arial" w:hAnsi="Times New Roman" w:cs="Times New Roman"/>
          <w:sz w:val="24"/>
          <w:lang w:val="uk-UA"/>
        </w:rPr>
        <w:t xml:space="preserve">до 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2 років після лікування. Зокрема, </w:t>
      </w:r>
      <w:r w:rsidR="00D87EC1" w:rsidRPr="0057714A">
        <w:rPr>
          <w:rFonts w:ascii="Times New Roman" w:eastAsia="Arial" w:hAnsi="Times New Roman" w:cs="Times New Roman"/>
          <w:sz w:val="24"/>
          <w:lang w:val="uk-UA"/>
        </w:rPr>
        <w:t xml:space="preserve">слід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звер</w:t>
      </w:r>
      <w:r w:rsidR="00D87EC1" w:rsidRPr="0057714A">
        <w:rPr>
          <w:rFonts w:ascii="Times New Roman" w:eastAsia="Arial" w:hAnsi="Times New Roman" w:cs="Times New Roman"/>
          <w:sz w:val="24"/>
          <w:lang w:val="uk-UA"/>
        </w:rPr>
        <w:t xml:space="preserve">тати 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увагу на ті симптоми та ознаки, які пацієнт </w:t>
      </w:r>
      <w:r w:rsidR="00D87EC1" w:rsidRPr="0057714A">
        <w:rPr>
          <w:rFonts w:ascii="Times New Roman" w:eastAsia="Arial" w:hAnsi="Times New Roman" w:cs="Times New Roman"/>
          <w:sz w:val="24"/>
          <w:lang w:val="uk-UA"/>
        </w:rPr>
        <w:t xml:space="preserve">сам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може не помітити, такі як когнітивні, неврологічні</w:t>
      </w:r>
      <w:r w:rsidR="00D87EC1" w:rsidRPr="0057714A">
        <w:rPr>
          <w:rFonts w:ascii="Times New Roman" w:eastAsia="Arial" w:hAnsi="Times New Roman" w:cs="Times New Roman"/>
          <w:sz w:val="24"/>
          <w:lang w:val="uk-UA"/>
        </w:rPr>
        <w:t xml:space="preserve"> симптоми та </w:t>
      </w:r>
      <w:r w:rsidRPr="0057714A">
        <w:rPr>
          <w:rFonts w:ascii="Times New Roman" w:eastAsia="Arial" w:hAnsi="Times New Roman" w:cs="Times New Roman"/>
          <w:sz w:val="24"/>
          <w:lang w:val="uk-UA"/>
        </w:rPr>
        <w:t>симптоми з боку психіки.</w:t>
      </w:r>
    </w:p>
    <w:p w14:paraId="6398374D" w14:textId="1EC5D234" w:rsidR="001C5DDB" w:rsidRPr="0057714A" w:rsidRDefault="00D87EC1" w:rsidP="006C593A">
      <w:pPr>
        <w:tabs>
          <w:tab w:val="left" w:pos="1280"/>
        </w:tabs>
        <w:spacing w:line="0" w:lineRule="atLeast"/>
        <w:ind w:left="567" w:right="567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Слід терміново </w:t>
      </w:r>
      <w:r w:rsidR="00921084" w:rsidRPr="0057714A">
        <w:rPr>
          <w:rFonts w:ascii="Times New Roman" w:eastAsia="Arial" w:hAnsi="Times New Roman" w:cs="Times New Roman"/>
          <w:sz w:val="24"/>
          <w:lang w:val="uk-UA"/>
        </w:rPr>
        <w:t>обстеж</w:t>
      </w:r>
      <w:r w:rsidRPr="0057714A">
        <w:rPr>
          <w:rFonts w:ascii="Times New Roman" w:eastAsia="Arial" w:hAnsi="Times New Roman" w:cs="Times New Roman"/>
          <w:sz w:val="24"/>
          <w:lang w:val="uk-UA"/>
        </w:rPr>
        <w:t>и</w:t>
      </w:r>
      <w:r w:rsidR="00921084" w:rsidRPr="0057714A">
        <w:rPr>
          <w:rFonts w:ascii="Times New Roman" w:eastAsia="Arial" w:hAnsi="Times New Roman" w:cs="Times New Roman"/>
          <w:sz w:val="24"/>
          <w:lang w:val="uk-UA"/>
        </w:rPr>
        <w:t>т</w:t>
      </w:r>
      <w:r w:rsidRPr="0057714A">
        <w:rPr>
          <w:rFonts w:ascii="Times New Roman" w:eastAsia="Arial" w:hAnsi="Times New Roman" w:cs="Times New Roman"/>
          <w:sz w:val="24"/>
          <w:lang w:val="uk-UA"/>
        </w:rPr>
        <w:t>и</w:t>
      </w:r>
      <w:r w:rsidR="00921084" w:rsidRPr="0057714A">
        <w:rPr>
          <w:rFonts w:ascii="Times New Roman" w:eastAsia="Arial" w:hAnsi="Times New Roman" w:cs="Times New Roman"/>
          <w:sz w:val="24"/>
          <w:lang w:val="uk-UA"/>
        </w:rPr>
        <w:t xml:space="preserve"> пацієнта, щоб визначити, чи симптоми вказують на неврологічну дисфункцію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, чи </w:t>
      </w:r>
      <w:r w:rsidR="00921084" w:rsidRPr="0057714A">
        <w:rPr>
          <w:rFonts w:ascii="Times New Roman" w:eastAsia="Arial" w:hAnsi="Times New Roman" w:cs="Times New Roman"/>
          <w:sz w:val="24"/>
          <w:lang w:val="uk-UA"/>
        </w:rPr>
        <w:t xml:space="preserve">свідчать про ПМЛ. </w:t>
      </w:r>
    </w:p>
    <w:p w14:paraId="6B2CD065" w14:textId="77777777" w:rsidR="001C5DDB" w:rsidRPr="0057714A" w:rsidRDefault="001C5DDB" w:rsidP="006C593A">
      <w:pPr>
        <w:tabs>
          <w:tab w:val="left" w:pos="1280"/>
        </w:tabs>
        <w:spacing w:line="0" w:lineRule="atLeast"/>
        <w:ind w:left="567" w:right="567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14:paraId="4073B8F6" w14:textId="77777777" w:rsidR="00921084" w:rsidRPr="0057714A" w:rsidRDefault="00921084" w:rsidP="006C593A">
      <w:pPr>
        <w:spacing w:line="0" w:lineRule="atLeast"/>
        <w:ind w:left="567" w:right="567"/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</w:pPr>
      <w:r w:rsidRPr="0057714A"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  <w:t xml:space="preserve">Підозра на ПМЛ </w:t>
      </w:r>
    </w:p>
    <w:p w14:paraId="33039B30" w14:textId="35005298" w:rsidR="00D87EC1" w:rsidRPr="0057714A" w:rsidRDefault="00921084" w:rsidP="006C593A">
      <w:pPr>
        <w:tabs>
          <w:tab w:val="left" w:pos="1000"/>
        </w:tabs>
        <w:spacing w:line="252" w:lineRule="auto"/>
        <w:ind w:left="567" w:right="567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Слід призупинити подальше застосування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="00D87EC1" w:rsidRPr="0057714A">
        <w:rPr>
          <w:rFonts w:ascii="Times New Roman" w:eastAsia="Arial" w:hAnsi="Times New Roman" w:cs="Times New Roman"/>
          <w:sz w:val="24"/>
          <w:lang w:val="uk-UA"/>
        </w:rPr>
        <w:t xml:space="preserve">у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Мабтера</w:t>
      </w:r>
      <w:r w:rsidR="00AC5517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до виключення діагнозу ПМЛ.</w:t>
      </w:r>
    </w:p>
    <w:p w14:paraId="2F4992B2" w14:textId="6584FE21" w:rsidR="00921084" w:rsidRPr="0057714A" w:rsidRDefault="00921084" w:rsidP="006C593A">
      <w:pPr>
        <w:tabs>
          <w:tab w:val="left" w:pos="1000"/>
        </w:tabs>
        <w:spacing w:line="252" w:lineRule="auto"/>
        <w:ind w:left="567" w:right="567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>Для підтвердження діагнозу рекоменду</w:t>
      </w:r>
      <w:r w:rsidR="00D87EC1" w:rsidRPr="0057714A">
        <w:rPr>
          <w:rFonts w:ascii="Times New Roman" w:eastAsia="Arial" w:hAnsi="Times New Roman" w:cs="Times New Roman"/>
          <w:sz w:val="24"/>
          <w:lang w:val="uk-UA"/>
        </w:rPr>
        <w:t xml:space="preserve">ється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консультаці</w:t>
      </w:r>
      <w:r w:rsidR="00D87EC1" w:rsidRPr="0057714A">
        <w:rPr>
          <w:rFonts w:ascii="Times New Roman" w:eastAsia="Arial" w:hAnsi="Times New Roman" w:cs="Times New Roman"/>
          <w:sz w:val="24"/>
          <w:lang w:val="uk-UA"/>
        </w:rPr>
        <w:t>я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невропатолог</w:t>
      </w:r>
      <w:r w:rsidR="00D87EC1" w:rsidRPr="0057714A">
        <w:rPr>
          <w:rFonts w:ascii="Times New Roman" w:eastAsia="Arial" w:hAnsi="Times New Roman" w:cs="Times New Roman"/>
          <w:sz w:val="24"/>
          <w:lang w:val="uk-UA"/>
        </w:rPr>
        <w:t>а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</w:t>
      </w:r>
      <w:r w:rsidR="00242527" w:rsidRPr="0057714A">
        <w:rPr>
          <w:rFonts w:ascii="Times New Roman" w:eastAsia="Arial" w:hAnsi="Times New Roman" w:cs="Times New Roman"/>
          <w:sz w:val="24"/>
          <w:lang w:val="uk-UA"/>
        </w:rPr>
        <w:t xml:space="preserve">з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подальш</w:t>
      </w:r>
      <w:r w:rsidR="00242527" w:rsidRPr="0057714A">
        <w:rPr>
          <w:rFonts w:ascii="Times New Roman" w:eastAsia="Arial" w:hAnsi="Times New Roman" w:cs="Times New Roman"/>
          <w:sz w:val="24"/>
          <w:lang w:val="uk-UA"/>
        </w:rPr>
        <w:t xml:space="preserve">им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обстеження</w:t>
      </w:r>
      <w:r w:rsidR="00242527" w:rsidRPr="0057714A">
        <w:rPr>
          <w:rFonts w:ascii="Times New Roman" w:eastAsia="Arial" w:hAnsi="Times New Roman" w:cs="Times New Roman"/>
          <w:sz w:val="24"/>
          <w:lang w:val="uk-UA"/>
        </w:rPr>
        <w:t>м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, включаючи МРТ (бажано з контрастом), </w:t>
      </w:r>
      <w:r w:rsidR="00D87EC1" w:rsidRPr="0057714A">
        <w:rPr>
          <w:rFonts w:ascii="Times New Roman" w:eastAsia="Arial" w:hAnsi="Times New Roman" w:cs="Times New Roman"/>
          <w:sz w:val="24"/>
          <w:lang w:val="uk-UA"/>
        </w:rPr>
        <w:lastRenderedPageBreak/>
        <w:t xml:space="preserve">дослідження </w:t>
      </w:r>
      <w:r w:rsidRPr="0057714A">
        <w:rPr>
          <w:rFonts w:ascii="Times New Roman" w:eastAsia="Arial" w:hAnsi="Times New Roman" w:cs="Times New Roman"/>
          <w:sz w:val="24"/>
          <w:lang w:val="uk-UA"/>
        </w:rPr>
        <w:t>спинномозкової рідини на ДНК вірусу</w:t>
      </w:r>
      <w:r w:rsidR="00242527" w:rsidRPr="0057714A">
        <w:rPr>
          <w:rFonts w:ascii="Times New Roman" w:eastAsia="Arial" w:hAnsi="Times New Roman" w:cs="Times New Roman"/>
          <w:sz w:val="24"/>
          <w:lang w:val="uk-UA"/>
        </w:rPr>
        <w:t>,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та повторн</w:t>
      </w:r>
      <w:r w:rsidR="00242527" w:rsidRPr="0057714A">
        <w:rPr>
          <w:rFonts w:ascii="Times New Roman" w:eastAsia="Arial" w:hAnsi="Times New Roman" w:cs="Times New Roman"/>
          <w:sz w:val="24"/>
          <w:lang w:val="uk-UA"/>
        </w:rPr>
        <w:t>а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</w:t>
      </w:r>
      <w:r w:rsidR="00242527" w:rsidRPr="0057714A">
        <w:rPr>
          <w:rFonts w:ascii="Times New Roman" w:eastAsia="Arial" w:hAnsi="Times New Roman" w:cs="Times New Roman"/>
          <w:sz w:val="24"/>
          <w:lang w:val="uk-UA"/>
        </w:rPr>
        <w:t xml:space="preserve">консультація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невро</w:t>
      </w:r>
      <w:r w:rsidR="00242527" w:rsidRPr="0057714A">
        <w:rPr>
          <w:rFonts w:ascii="Times New Roman" w:eastAsia="Arial" w:hAnsi="Times New Roman" w:cs="Times New Roman"/>
          <w:sz w:val="24"/>
          <w:lang w:val="uk-UA"/>
        </w:rPr>
        <w:t>патолога</w:t>
      </w:r>
      <w:r w:rsidRPr="0057714A">
        <w:rPr>
          <w:rFonts w:ascii="Times New Roman" w:eastAsia="Arial" w:hAnsi="Times New Roman" w:cs="Times New Roman"/>
          <w:sz w:val="24"/>
          <w:lang w:val="uk-UA"/>
        </w:rPr>
        <w:t>.</w:t>
      </w:r>
    </w:p>
    <w:p w14:paraId="4D4D9D1C" w14:textId="77777777" w:rsidR="00242527" w:rsidRPr="0057714A" w:rsidRDefault="00242527" w:rsidP="006C593A">
      <w:pPr>
        <w:tabs>
          <w:tab w:val="left" w:pos="1000"/>
        </w:tabs>
        <w:spacing w:line="252" w:lineRule="auto"/>
        <w:ind w:left="567" w:right="567"/>
        <w:rPr>
          <w:rFonts w:ascii="Times New Roman" w:eastAsia="Arial" w:hAnsi="Times New Roman" w:cs="Times New Roman"/>
          <w:sz w:val="24"/>
          <w:lang w:val="uk-UA"/>
        </w:rPr>
      </w:pPr>
    </w:p>
    <w:p w14:paraId="31EB44B5" w14:textId="77777777" w:rsidR="00921084" w:rsidRPr="0057714A" w:rsidRDefault="00921084" w:rsidP="006C593A">
      <w:pPr>
        <w:spacing w:line="0" w:lineRule="atLeast"/>
        <w:ind w:left="567" w:right="567"/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</w:pPr>
      <w:r w:rsidRPr="0057714A">
        <w:rPr>
          <w:rFonts w:ascii="Times New Roman" w:eastAsia="Arial" w:hAnsi="Times New Roman" w:cs="Times New Roman"/>
          <w:b/>
          <w:color w:val="299F9D"/>
          <w:sz w:val="24"/>
          <w:szCs w:val="24"/>
          <w:lang w:val="uk-UA"/>
        </w:rPr>
        <w:t>Діагностована ПМЛ</w:t>
      </w:r>
    </w:p>
    <w:p w14:paraId="34CE83D2" w14:textId="7FF4E7B9" w:rsidR="008D518A" w:rsidRPr="0057714A" w:rsidRDefault="00242527" w:rsidP="006C593A">
      <w:pPr>
        <w:tabs>
          <w:tab w:val="left" w:pos="1280"/>
        </w:tabs>
        <w:spacing w:line="0" w:lineRule="atLeast"/>
        <w:ind w:left="567" w:right="567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Слід остаточно відмінити </w:t>
      </w:r>
      <w:r w:rsidR="008264ED"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застосування </w:t>
      </w:r>
      <w:r w:rsidR="00A17024" w:rsidRPr="00A17024">
        <w:rPr>
          <w:rFonts w:ascii="Times New Roman" w:eastAsia="Arial" w:hAnsi="Times New Roman" w:cs="Times New Roman"/>
          <w:sz w:val="24"/>
          <w:szCs w:val="24"/>
          <w:lang w:val="uk-UA"/>
        </w:rPr>
        <w:t>препарат</w:t>
      </w:r>
      <w:r w:rsidR="008264ED" w:rsidRPr="0057714A">
        <w:rPr>
          <w:rFonts w:ascii="Times New Roman" w:eastAsia="Arial" w:hAnsi="Times New Roman" w:cs="Times New Roman"/>
          <w:sz w:val="24"/>
          <w:szCs w:val="24"/>
          <w:lang w:val="uk-UA"/>
        </w:rPr>
        <w:t>у</w:t>
      </w: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921084" w:rsidRPr="0057714A">
        <w:rPr>
          <w:rFonts w:ascii="Times New Roman" w:eastAsia="Arial" w:hAnsi="Times New Roman" w:cs="Times New Roman"/>
          <w:sz w:val="24"/>
          <w:szCs w:val="24"/>
          <w:lang w:val="uk-UA"/>
        </w:rPr>
        <w:t>Мабтера</w:t>
      </w:r>
      <w:r w:rsidR="00C6226F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921084"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. </w:t>
      </w:r>
    </w:p>
    <w:p w14:paraId="2497B237" w14:textId="77777777" w:rsidR="008D518A" w:rsidRPr="0057714A" w:rsidRDefault="00921084" w:rsidP="006C593A">
      <w:pPr>
        <w:tabs>
          <w:tab w:val="left" w:pos="1280"/>
        </w:tabs>
        <w:spacing w:line="0" w:lineRule="atLeast"/>
        <w:ind w:left="567" w:right="567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У пацієнтів з ослабленим імунітетом та ПМЛ спостерігали стабілізацію чи покращення результату після відновлення імунної системи. </w:t>
      </w:r>
    </w:p>
    <w:p w14:paraId="02BCFDBC" w14:textId="2720F234" w:rsidR="00921084" w:rsidRPr="0057714A" w:rsidRDefault="00921084" w:rsidP="006C593A">
      <w:pPr>
        <w:tabs>
          <w:tab w:val="left" w:pos="1280"/>
        </w:tabs>
        <w:spacing w:line="0" w:lineRule="atLeast"/>
        <w:ind w:left="567" w:right="567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Невідомо, чи раннє виявлення ПМЛ та припинення терапії </w:t>
      </w:r>
      <w:r w:rsidR="00A17024" w:rsidRPr="00A17024">
        <w:rPr>
          <w:rFonts w:ascii="Times New Roman" w:eastAsia="Arial" w:hAnsi="Times New Roman" w:cs="Times New Roman"/>
          <w:sz w:val="24"/>
          <w:szCs w:val="24"/>
          <w:lang w:val="uk-UA"/>
        </w:rPr>
        <w:t>препарат</w:t>
      </w:r>
      <w:r w:rsidR="00242527"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ом </w:t>
      </w: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>Мабтера</w:t>
      </w:r>
      <w:r w:rsidR="00C6226F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може призвести до подібної стабілізації або покращення результату у пацієнтів, які отримують </w:t>
      </w:r>
      <w:r w:rsidR="00A17024" w:rsidRPr="00A17024">
        <w:rPr>
          <w:rFonts w:ascii="Times New Roman" w:eastAsia="Arial" w:hAnsi="Times New Roman" w:cs="Times New Roman"/>
          <w:sz w:val="24"/>
          <w:szCs w:val="24"/>
          <w:lang w:val="uk-UA"/>
        </w:rPr>
        <w:t>препарат</w:t>
      </w: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Мабтера</w:t>
      </w:r>
      <w:r w:rsidR="00C6226F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>.</w:t>
      </w:r>
    </w:p>
    <w:p w14:paraId="0C4B4D9C" w14:textId="77777777" w:rsidR="00242527" w:rsidRPr="0057714A" w:rsidRDefault="00242527" w:rsidP="006C593A">
      <w:pPr>
        <w:tabs>
          <w:tab w:val="left" w:pos="1280"/>
        </w:tabs>
        <w:spacing w:line="0" w:lineRule="atLeast"/>
        <w:ind w:left="567" w:right="567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14:paraId="7C9C2AD4" w14:textId="77777777" w:rsidR="00921084" w:rsidRPr="0057714A" w:rsidRDefault="00921084" w:rsidP="006C593A">
      <w:pPr>
        <w:spacing w:line="71" w:lineRule="exact"/>
        <w:ind w:left="567" w:right="567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E9C09DA" w14:textId="77777777" w:rsidR="00A2615B" w:rsidRPr="0057714A" w:rsidRDefault="00A2615B" w:rsidP="006C593A">
      <w:pPr>
        <w:spacing w:line="0" w:lineRule="atLeast"/>
        <w:ind w:left="567" w:right="567"/>
        <w:rPr>
          <w:rFonts w:ascii="Times New Roman" w:eastAsia="Arial" w:hAnsi="Times New Roman" w:cs="Times New Roman"/>
          <w:b/>
          <w:color w:val="299F9D"/>
          <w:sz w:val="28"/>
          <w:lang w:val="uk-UA"/>
        </w:rPr>
      </w:pPr>
      <w:r w:rsidRPr="0057714A">
        <w:rPr>
          <w:rFonts w:ascii="Times New Roman" w:eastAsia="Arial" w:hAnsi="Times New Roman" w:cs="Times New Roman"/>
          <w:b/>
          <w:color w:val="299F9D"/>
          <w:sz w:val="28"/>
          <w:lang w:val="uk-UA"/>
        </w:rPr>
        <w:t>Інфекції</w:t>
      </w:r>
    </w:p>
    <w:p w14:paraId="6040D8A3" w14:textId="0089A8C7" w:rsidR="00A2615B" w:rsidRPr="0057714A" w:rsidRDefault="009D61E6" w:rsidP="006C593A">
      <w:pPr>
        <w:spacing w:line="281" w:lineRule="auto"/>
        <w:ind w:left="567" w:right="567"/>
        <w:rPr>
          <w:rFonts w:ascii="Times New Roman" w:eastAsia="Arial" w:hAnsi="Times New Roman" w:cs="Times New Roman"/>
          <w:b/>
          <w:sz w:val="24"/>
          <w:lang w:val="uk-UA"/>
        </w:rPr>
      </w:pPr>
      <w:r w:rsidRPr="0057714A">
        <w:rPr>
          <w:rFonts w:ascii="Times New Roman" w:eastAsia="Arial" w:hAnsi="Times New Roman" w:cs="Times New Roman"/>
          <w:b/>
          <w:sz w:val="24"/>
          <w:lang w:val="uk-UA"/>
        </w:rPr>
        <w:t xml:space="preserve">Інформувати пацієнтів про необхідність </w:t>
      </w:r>
      <w:r w:rsidR="00A2615B" w:rsidRPr="0057714A">
        <w:rPr>
          <w:rFonts w:ascii="Times New Roman" w:eastAsia="Arial" w:hAnsi="Times New Roman" w:cs="Times New Roman"/>
          <w:b/>
          <w:sz w:val="24"/>
          <w:lang w:val="uk-UA"/>
        </w:rPr>
        <w:t>негайно</w:t>
      </w:r>
      <w:r w:rsidRPr="0057714A">
        <w:rPr>
          <w:rFonts w:ascii="Times New Roman" w:eastAsia="Arial" w:hAnsi="Times New Roman" w:cs="Times New Roman"/>
          <w:b/>
          <w:sz w:val="24"/>
          <w:lang w:val="uk-UA"/>
        </w:rPr>
        <w:t xml:space="preserve">го звернення до </w:t>
      </w:r>
      <w:r w:rsidR="00A2615B" w:rsidRPr="0057714A">
        <w:rPr>
          <w:rFonts w:ascii="Times New Roman" w:eastAsia="Arial" w:hAnsi="Times New Roman" w:cs="Times New Roman"/>
          <w:b/>
          <w:sz w:val="24"/>
          <w:lang w:val="uk-UA"/>
        </w:rPr>
        <w:t>лікаря, фармацевта або медсестр</w:t>
      </w:r>
      <w:r w:rsidRPr="0057714A">
        <w:rPr>
          <w:rFonts w:ascii="Times New Roman" w:eastAsia="Arial" w:hAnsi="Times New Roman" w:cs="Times New Roman"/>
          <w:b/>
          <w:sz w:val="24"/>
          <w:lang w:val="uk-UA"/>
        </w:rPr>
        <w:t xml:space="preserve">и </w:t>
      </w:r>
      <w:r w:rsidR="00A2615B" w:rsidRPr="0057714A">
        <w:rPr>
          <w:rFonts w:ascii="Times New Roman" w:eastAsia="Arial" w:hAnsi="Times New Roman" w:cs="Times New Roman"/>
          <w:b/>
          <w:sz w:val="24"/>
          <w:lang w:val="uk-UA"/>
        </w:rPr>
        <w:t xml:space="preserve">у разі виникнення будь-якої з </w:t>
      </w:r>
      <w:r w:rsidRPr="0057714A">
        <w:rPr>
          <w:rFonts w:ascii="Times New Roman" w:eastAsia="Arial" w:hAnsi="Times New Roman" w:cs="Times New Roman"/>
          <w:b/>
          <w:sz w:val="24"/>
          <w:lang w:val="uk-UA"/>
        </w:rPr>
        <w:t xml:space="preserve">наступних </w:t>
      </w:r>
      <w:r w:rsidR="00A2615B" w:rsidRPr="0057714A">
        <w:rPr>
          <w:rFonts w:ascii="Times New Roman" w:eastAsia="Arial" w:hAnsi="Times New Roman" w:cs="Times New Roman"/>
          <w:b/>
          <w:sz w:val="24"/>
          <w:lang w:val="uk-UA"/>
        </w:rPr>
        <w:t>ознак можливої інфекції:</w:t>
      </w:r>
    </w:p>
    <w:p w14:paraId="1B3A659D" w14:textId="77777777" w:rsidR="00A2615B" w:rsidRPr="0057714A" w:rsidRDefault="00A2615B" w:rsidP="006C593A">
      <w:pPr>
        <w:spacing w:line="281" w:lineRule="auto"/>
        <w:ind w:left="567" w:right="567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>•</w:t>
      </w:r>
      <w:r w:rsidRPr="0057714A">
        <w:rPr>
          <w:rFonts w:ascii="Times New Roman" w:eastAsia="Arial" w:hAnsi="Times New Roman" w:cs="Times New Roman"/>
          <w:sz w:val="24"/>
          <w:lang w:val="uk-UA"/>
        </w:rPr>
        <w:tab/>
        <w:t>лихоманка;</w:t>
      </w:r>
    </w:p>
    <w:p w14:paraId="2A58F3FB" w14:textId="77777777" w:rsidR="00A2615B" w:rsidRPr="0057714A" w:rsidRDefault="00A2615B" w:rsidP="006C593A">
      <w:pPr>
        <w:spacing w:line="281" w:lineRule="auto"/>
        <w:ind w:left="567" w:right="567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>•</w:t>
      </w:r>
      <w:r w:rsidRPr="0057714A">
        <w:rPr>
          <w:rFonts w:ascii="Times New Roman" w:eastAsia="Arial" w:hAnsi="Times New Roman" w:cs="Times New Roman"/>
          <w:sz w:val="24"/>
          <w:lang w:val="uk-UA"/>
        </w:rPr>
        <w:tab/>
        <w:t>постійний кашель;</w:t>
      </w:r>
    </w:p>
    <w:p w14:paraId="3194A3A6" w14:textId="7C6A1AE5" w:rsidR="00A2615B" w:rsidRPr="0057714A" w:rsidRDefault="00A2615B" w:rsidP="006C593A">
      <w:pPr>
        <w:spacing w:line="281" w:lineRule="auto"/>
        <w:ind w:left="567" w:right="567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>•</w:t>
      </w:r>
      <w:r w:rsidRPr="0057714A">
        <w:rPr>
          <w:rFonts w:ascii="Times New Roman" w:eastAsia="Arial" w:hAnsi="Times New Roman" w:cs="Times New Roman"/>
          <w:sz w:val="24"/>
          <w:lang w:val="uk-UA"/>
        </w:rPr>
        <w:tab/>
        <w:t xml:space="preserve">втрата </w:t>
      </w:r>
      <w:r w:rsidR="009D61E6" w:rsidRPr="0057714A">
        <w:rPr>
          <w:rFonts w:ascii="Times New Roman" w:eastAsia="Arial" w:hAnsi="Times New Roman" w:cs="Times New Roman"/>
          <w:sz w:val="24"/>
          <w:lang w:val="uk-UA"/>
        </w:rPr>
        <w:t>маси тіла</w:t>
      </w:r>
      <w:r w:rsidRPr="0057714A">
        <w:rPr>
          <w:rFonts w:ascii="Times New Roman" w:eastAsia="Arial" w:hAnsi="Times New Roman" w:cs="Times New Roman"/>
          <w:sz w:val="24"/>
          <w:lang w:val="uk-UA"/>
        </w:rPr>
        <w:t>;</w:t>
      </w:r>
    </w:p>
    <w:p w14:paraId="2E56EB60" w14:textId="5CDD68D9" w:rsidR="00A2615B" w:rsidRPr="0057714A" w:rsidRDefault="00A2615B" w:rsidP="006C593A">
      <w:pPr>
        <w:spacing w:line="281" w:lineRule="auto"/>
        <w:ind w:left="567" w:right="567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>•</w:t>
      </w:r>
      <w:r w:rsidRPr="0057714A">
        <w:rPr>
          <w:rFonts w:ascii="Times New Roman" w:eastAsia="Arial" w:hAnsi="Times New Roman" w:cs="Times New Roman"/>
          <w:sz w:val="24"/>
          <w:lang w:val="uk-UA"/>
        </w:rPr>
        <w:tab/>
      </w:r>
      <w:r w:rsidR="009D61E6" w:rsidRPr="0057714A">
        <w:rPr>
          <w:rFonts w:ascii="Times New Roman" w:eastAsia="Arial" w:hAnsi="Times New Roman" w:cs="Times New Roman"/>
          <w:sz w:val="24"/>
          <w:lang w:val="uk-UA"/>
        </w:rPr>
        <w:t xml:space="preserve">біль за відсутності </w:t>
      </w:r>
      <w:r w:rsidRPr="0057714A">
        <w:rPr>
          <w:rFonts w:ascii="Times New Roman" w:eastAsia="Arial" w:hAnsi="Times New Roman" w:cs="Times New Roman"/>
          <w:sz w:val="24"/>
          <w:lang w:val="uk-UA"/>
        </w:rPr>
        <w:t>травм</w:t>
      </w:r>
      <w:r w:rsidR="009D61E6" w:rsidRPr="0057714A">
        <w:rPr>
          <w:rFonts w:ascii="Times New Roman" w:eastAsia="Arial" w:hAnsi="Times New Roman" w:cs="Times New Roman"/>
          <w:sz w:val="24"/>
          <w:lang w:val="uk-UA"/>
        </w:rPr>
        <w:t>ування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; </w:t>
      </w:r>
    </w:p>
    <w:p w14:paraId="57909412" w14:textId="633380E5" w:rsidR="00A2615B" w:rsidRPr="0057714A" w:rsidRDefault="00A2615B" w:rsidP="006C593A">
      <w:pPr>
        <w:spacing w:line="281" w:lineRule="auto"/>
        <w:ind w:left="567" w:right="567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>•</w:t>
      </w:r>
      <w:r w:rsidRPr="0057714A">
        <w:rPr>
          <w:rFonts w:ascii="Times New Roman" w:eastAsia="Arial" w:hAnsi="Times New Roman" w:cs="Times New Roman"/>
          <w:sz w:val="24"/>
          <w:lang w:val="uk-UA"/>
        </w:rPr>
        <w:tab/>
      </w:r>
      <w:r w:rsidR="00195866" w:rsidRPr="0057714A">
        <w:rPr>
          <w:rFonts w:ascii="Times New Roman" w:eastAsia="Arial" w:hAnsi="Times New Roman" w:cs="Times New Roman"/>
          <w:sz w:val="24"/>
          <w:lang w:val="uk-UA"/>
        </w:rPr>
        <w:t>загальне нездужання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, </w:t>
      </w:r>
      <w:r w:rsidR="00E047B0" w:rsidRPr="0057714A">
        <w:rPr>
          <w:rFonts w:ascii="Times New Roman" w:eastAsia="Arial" w:hAnsi="Times New Roman" w:cs="Times New Roman"/>
          <w:sz w:val="24"/>
          <w:lang w:val="uk-UA"/>
        </w:rPr>
        <w:t xml:space="preserve">відчуття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втом</w:t>
      </w:r>
      <w:r w:rsidR="00105327" w:rsidRPr="0057714A">
        <w:rPr>
          <w:rFonts w:ascii="Times New Roman" w:eastAsia="Arial" w:hAnsi="Times New Roman" w:cs="Times New Roman"/>
          <w:sz w:val="24"/>
          <w:lang w:val="uk-UA"/>
        </w:rPr>
        <w:t>и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або </w:t>
      </w:r>
      <w:r w:rsidR="00E047B0" w:rsidRPr="0057714A">
        <w:rPr>
          <w:rFonts w:ascii="Times New Roman" w:eastAsia="Arial" w:hAnsi="Times New Roman" w:cs="Times New Roman"/>
          <w:sz w:val="24"/>
          <w:lang w:val="uk-UA"/>
        </w:rPr>
        <w:t>слабкості</w:t>
      </w:r>
      <w:r w:rsidRPr="0057714A">
        <w:rPr>
          <w:rFonts w:ascii="Times New Roman" w:eastAsia="Arial" w:hAnsi="Times New Roman" w:cs="Times New Roman"/>
          <w:sz w:val="24"/>
          <w:lang w:val="uk-UA"/>
        </w:rPr>
        <w:t>;</w:t>
      </w:r>
    </w:p>
    <w:p w14:paraId="608D5A58" w14:textId="77777777" w:rsidR="00A2615B" w:rsidRPr="0057714A" w:rsidRDefault="00A2615B" w:rsidP="006C593A">
      <w:pPr>
        <w:spacing w:line="281" w:lineRule="auto"/>
        <w:ind w:left="567" w:right="567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>•</w:t>
      </w:r>
      <w:r w:rsidRPr="0057714A">
        <w:rPr>
          <w:rFonts w:ascii="Times New Roman" w:eastAsia="Arial" w:hAnsi="Times New Roman" w:cs="Times New Roman"/>
          <w:sz w:val="24"/>
          <w:lang w:val="uk-UA"/>
        </w:rPr>
        <w:tab/>
        <w:t>пекучий біль при сечовипусканні.</w:t>
      </w:r>
    </w:p>
    <w:p w14:paraId="2114497F" w14:textId="7917A537" w:rsidR="00A2615B" w:rsidRPr="0057714A" w:rsidRDefault="00A2615B" w:rsidP="006C593A">
      <w:pPr>
        <w:spacing w:line="281" w:lineRule="auto"/>
        <w:ind w:left="567" w:right="567"/>
        <w:rPr>
          <w:rFonts w:ascii="Times New Roman" w:eastAsia="Arial" w:hAnsi="Times New Roman" w:cs="Times New Roman"/>
          <w:b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Пацієнтів, які повідомили про ознаки інфекції після терапії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="00105327" w:rsidRPr="0057714A">
        <w:rPr>
          <w:rFonts w:ascii="Times New Roman" w:eastAsia="Arial" w:hAnsi="Times New Roman" w:cs="Times New Roman"/>
          <w:sz w:val="24"/>
          <w:lang w:val="uk-UA"/>
        </w:rPr>
        <w:t xml:space="preserve">ом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Мабтера</w:t>
      </w:r>
      <w:r w:rsidR="00C6226F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, слід негайно обстежити </w:t>
      </w:r>
      <w:r w:rsidR="006E5438" w:rsidRPr="0057714A">
        <w:rPr>
          <w:rFonts w:ascii="Times New Roman" w:eastAsia="Arial" w:hAnsi="Times New Roman" w:cs="Times New Roman"/>
          <w:sz w:val="24"/>
          <w:lang w:val="uk-UA"/>
        </w:rPr>
        <w:t xml:space="preserve">та 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лікувати належним чином. </w:t>
      </w:r>
      <w:r w:rsidR="000E47E5" w:rsidRPr="0057714A">
        <w:rPr>
          <w:rFonts w:ascii="Times New Roman" w:eastAsia="Arial" w:hAnsi="Times New Roman" w:cs="Times New Roman"/>
          <w:sz w:val="24"/>
          <w:lang w:val="uk-UA"/>
        </w:rPr>
        <w:t xml:space="preserve">Перш ніж продовжити терапію </w:t>
      </w:r>
      <w:r w:rsidR="00A17024" w:rsidRPr="00A17024">
        <w:rPr>
          <w:rFonts w:ascii="Times New Roman" w:eastAsia="Arial" w:hAnsi="Times New Roman" w:cs="Times New Roman"/>
          <w:sz w:val="24"/>
          <w:lang w:val="uk-UA"/>
        </w:rPr>
        <w:t>препарат</w:t>
      </w:r>
      <w:r w:rsidR="000E47E5" w:rsidRPr="0057714A">
        <w:rPr>
          <w:rFonts w:ascii="Times New Roman" w:eastAsia="Arial" w:hAnsi="Times New Roman" w:cs="Times New Roman"/>
          <w:sz w:val="24"/>
          <w:lang w:val="uk-UA"/>
        </w:rPr>
        <w:t xml:space="preserve">ом </w:t>
      </w:r>
      <w:r w:rsidRPr="0057714A">
        <w:rPr>
          <w:rFonts w:ascii="Times New Roman" w:eastAsia="Arial" w:hAnsi="Times New Roman" w:cs="Times New Roman"/>
          <w:sz w:val="24"/>
          <w:lang w:val="uk-UA"/>
        </w:rPr>
        <w:t>Мабтера</w:t>
      </w:r>
      <w:r w:rsidR="00C6226F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0E47E5" w:rsidRPr="0057714A">
        <w:rPr>
          <w:rFonts w:ascii="Times New Roman" w:eastAsia="Arial" w:hAnsi="Times New Roman" w:cs="Times New Roman"/>
          <w:sz w:val="24"/>
          <w:lang w:val="uk-UA"/>
        </w:rPr>
        <w:t>,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пацієнтів слід повторно обстежити на предмет будь-якого потенційного ризику виникнення інфекцій, як зазначено у розділах </w:t>
      </w:r>
      <w:r w:rsidRPr="0057714A">
        <w:rPr>
          <w:rFonts w:ascii="Times New Roman" w:eastAsia="Arial" w:hAnsi="Times New Roman" w:cs="Times New Roman"/>
          <w:b/>
          <w:sz w:val="24"/>
          <w:lang w:val="uk-UA"/>
        </w:rPr>
        <w:t>«</w:t>
      </w:r>
      <w:r w:rsidR="000E47E5" w:rsidRPr="0057714A">
        <w:rPr>
          <w:rFonts w:ascii="Times New Roman" w:eastAsia="Arial" w:hAnsi="Times New Roman" w:cs="Times New Roman"/>
          <w:b/>
          <w:sz w:val="24"/>
          <w:lang w:val="uk-UA"/>
        </w:rPr>
        <w:t xml:space="preserve">Не застосовувати </w:t>
      </w:r>
      <w:r w:rsidR="00A17024" w:rsidRPr="00A17024">
        <w:rPr>
          <w:rFonts w:ascii="Times New Roman" w:eastAsia="Arial" w:hAnsi="Times New Roman" w:cs="Times New Roman"/>
          <w:b/>
          <w:sz w:val="24"/>
          <w:lang w:val="uk-UA"/>
        </w:rPr>
        <w:t>препарат</w:t>
      </w:r>
      <w:r w:rsidR="000E47E5" w:rsidRPr="0057714A">
        <w:rPr>
          <w:rFonts w:ascii="Times New Roman" w:eastAsia="Arial" w:hAnsi="Times New Roman" w:cs="Times New Roman"/>
          <w:b/>
          <w:sz w:val="24"/>
          <w:lang w:val="uk-UA"/>
        </w:rPr>
        <w:t xml:space="preserve"> Мабтера</w:t>
      </w:r>
      <w:r w:rsidR="00C6226F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0E47E5" w:rsidRPr="0057714A">
        <w:rPr>
          <w:rFonts w:ascii="Times New Roman" w:eastAsia="Arial" w:hAnsi="Times New Roman" w:cs="Times New Roman"/>
          <w:b/>
          <w:sz w:val="24"/>
          <w:lang w:val="uk-UA"/>
        </w:rPr>
        <w:t xml:space="preserve"> </w:t>
      </w:r>
      <w:r w:rsidR="00C6226F">
        <w:rPr>
          <w:rFonts w:ascii="Times New Roman" w:eastAsia="Arial" w:hAnsi="Times New Roman" w:cs="Times New Roman"/>
          <w:b/>
          <w:sz w:val="24"/>
          <w:lang w:val="uk-UA"/>
        </w:rPr>
        <w:t>у пацієнтів</w:t>
      </w:r>
      <w:r w:rsidR="000E47E5" w:rsidRPr="0057714A">
        <w:rPr>
          <w:rFonts w:ascii="Times New Roman" w:eastAsia="Arial" w:hAnsi="Times New Roman" w:cs="Times New Roman"/>
          <w:b/>
          <w:sz w:val="24"/>
          <w:lang w:val="uk-UA"/>
        </w:rPr>
        <w:t xml:space="preserve"> з:</w:t>
      </w:r>
      <w:r w:rsidRPr="0057714A">
        <w:rPr>
          <w:rFonts w:ascii="Times New Roman" w:eastAsia="Arial" w:hAnsi="Times New Roman" w:cs="Times New Roman"/>
          <w:b/>
          <w:sz w:val="24"/>
          <w:lang w:val="uk-UA"/>
        </w:rPr>
        <w:t>»</w:t>
      </w: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 та </w:t>
      </w:r>
      <w:r w:rsidRPr="0057714A">
        <w:rPr>
          <w:rFonts w:ascii="Times New Roman" w:eastAsia="Arial" w:hAnsi="Times New Roman" w:cs="Times New Roman"/>
          <w:b/>
          <w:sz w:val="24"/>
          <w:lang w:val="uk-UA"/>
        </w:rPr>
        <w:t>«</w:t>
      </w:r>
      <w:r w:rsidR="000E47E5" w:rsidRPr="0057714A">
        <w:rPr>
          <w:rFonts w:ascii="Times New Roman" w:eastAsia="Arial" w:hAnsi="Times New Roman" w:cs="Times New Roman"/>
          <w:b/>
          <w:sz w:val="24"/>
          <w:lang w:val="uk-UA"/>
        </w:rPr>
        <w:t xml:space="preserve">Звернути особливу увагу перед застосуванням </w:t>
      </w:r>
      <w:r w:rsidR="00A17024" w:rsidRPr="00A17024">
        <w:rPr>
          <w:rFonts w:ascii="Times New Roman" w:eastAsia="Arial" w:hAnsi="Times New Roman" w:cs="Times New Roman"/>
          <w:b/>
          <w:sz w:val="24"/>
          <w:lang w:val="uk-UA"/>
        </w:rPr>
        <w:t>препарат</w:t>
      </w:r>
      <w:r w:rsidR="000E47E5" w:rsidRPr="0057714A">
        <w:rPr>
          <w:rFonts w:ascii="Times New Roman" w:eastAsia="Arial" w:hAnsi="Times New Roman" w:cs="Times New Roman"/>
          <w:b/>
          <w:sz w:val="24"/>
          <w:lang w:val="uk-UA"/>
        </w:rPr>
        <w:t>у Мабтера</w:t>
      </w:r>
      <w:r w:rsidR="00C6226F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0E47E5" w:rsidRPr="0057714A">
        <w:rPr>
          <w:rFonts w:ascii="Times New Roman" w:eastAsia="Arial" w:hAnsi="Times New Roman" w:cs="Times New Roman"/>
          <w:b/>
          <w:sz w:val="24"/>
          <w:lang w:val="uk-UA"/>
        </w:rPr>
        <w:t xml:space="preserve"> </w:t>
      </w:r>
      <w:r w:rsidR="00C6226F">
        <w:rPr>
          <w:rFonts w:ascii="Times New Roman" w:eastAsia="Arial" w:hAnsi="Times New Roman" w:cs="Times New Roman"/>
          <w:b/>
          <w:sz w:val="24"/>
          <w:lang w:val="uk-UA"/>
        </w:rPr>
        <w:t>у пацієнтів</w:t>
      </w:r>
      <w:r w:rsidR="000E47E5" w:rsidRPr="0057714A">
        <w:rPr>
          <w:rFonts w:ascii="Times New Roman" w:eastAsia="Arial" w:hAnsi="Times New Roman" w:cs="Times New Roman"/>
          <w:b/>
          <w:sz w:val="24"/>
          <w:lang w:val="uk-UA"/>
        </w:rPr>
        <w:t>:</w:t>
      </w:r>
      <w:r w:rsidRPr="0057714A">
        <w:rPr>
          <w:rFonts w:ascii="Times New Roman" w:eastAsia="Arial" w:hAnsi="Times New Roman" w:cs="Times New Roman"/>
          <w:b/>
          <w:sz w:val="24"/>
          <w:lang w:val="uk-UA"/>
        </w:rPr>
        <w:t>».</w:t>
      </w:r>
    </w:p>
    <w:p w14:paraId="0F981812" w14:textId="227F9764" w:rsidR="009E1BF0" w:rsidRPr="0057714A" w:rsidRDefault="009E1BF0" w:rsidP="006C593A">
      <w:pPr>
        <w:spacing w:line="281" w:lineRule="auto"/>
        <w:ind w:left="567" w:right="567"/>
        <w:rPr>
          <w:rFonts w:ascii="Times New Roman" w:eastAsia="Arial" w:hAnsi="Times New Roman" w:cs="Times New Roman"/>
          <w:b/>
          <w:sz w:val="24"/>
          <w:lang w:val="uk-UA"/>
        </w:rPr>
      </w:pPr>
    </w:p>
    <w:p w14:paraId="2F005CCB" w14:textId="775CE8DE" w:rsidR="009C41E3" w:rsidRPr="0057714A" w:rsidRDefault="009C41E3" w:rsidP="006C593A">
      <w:pPr>
        <w:spacing w:line="0" w:lineRule="atLeast"/>
        <w:ind w:left="567" w:right="567"/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</w:pPr>
      <w:r w:rsidRPr="0057714A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>Не застосову</w:t>
      </w:r>
      <w:r w:rsidR="000E47E5" w:rsidRPr="0057714A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 xml:space="preserve">вати </w:t>
      </w:r>
      <w:r w:rsidR="00A17024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>препарат</w:t>
      </w:r>
      <w:r w:rsidR="000E47E5" w:rsidRPr="0057714A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 xml:space="preserve"> </w:t>
      </w:r>
      <w:r w:rsidRPr="0057714A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>Мабтера</w:t>
      </w:r>
      <w:r w:rsidR="00C6226F" w:rsidRPr="00C6226F">
        <w:rPr>
          <w:rFonts w:ascii="Times New Roman" w:eastAsia="Arial" w:hAnsi="Times New Roman" w:cs="Times New Roman"/>
          <w:b/>
          <w:color w:val="299F9D"/>
          <w:sz w:val="28"/>
          <w:szCs w:val="28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 xml:space="preserve"> </w:t>
      </w:r>
      <w:r w:rsidR="00C6226F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 xml:space="preserve">у </w:t>
      </w:r>
      <w:r w:rsidRPr="0057714A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>пацієнт</w:t>
      </w:r>
      <w:r w:rsidR="00C6226F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>ів</w:t>
      </w:r>
      <w:r w:rsidRPr="0057714A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 xml:space="preserve"> з:</w:t>
      </w:r>
    </w:p>
    <w:p w14:paraId="3BF490FE" w14:textId="77777777" w:rsidR="009C41E3" w:rsidRPr="0057714A" w:rsidRDefault="009C41E3" w:rsidP="006C593A">
      <w:pPr>
        <w:spacing w:line="139" w:lineRule="exact"/>
        <w:ind w:left="567" w:right="567"/>
        <w:rPr>
          <w:rFonts w:ascii="Times New Roman" w:eastAsia="Times New Roman" w:hAnsi="Times New Roman" w:cs="Times New Roman"/>
          <w:lang w:val="uk-UA"/>
        </w:rPr>
      </w:pPr>
    </w:p>
    <w:p w14:paraId="306B316C" w14:textId="0034AD6F" w:rsidR="009C41E3" w:rsidRPr="0057714A" w:rsidRDefault="000E47E5" w:rsidP="006C593A">
      <w:pPr>
        <w:numPr>
          <w:ilvl w:val="0"/>
          <w:numId w:val="3"/>
        </w:numPr>
        <w:tabs>
          <w:tab w:val="left" w:pos="940"/>
        </w:tabs>
        <w:spacing w:line="0" w:lineRule="atLeast"/>
        <w:ind w:left="567" w:right="567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алергією </w:t>
      </w:r>
      <w:r w:rsidR="00C6226F">
        <w:rPr>
          <w:rFonts w:ascii="Times New Roman" w:eastAsia="Arial" w:hAnsi="Times New Roman" w:cs="Times New Roman"/>
          <w:sz w:val="24"/>
          <w:lang w:val="uk-UA"/>
        </w:rPr>
        <w:t>на ритуксимаб або будь-який</w:t>
      </w:r>
      <w:r w:rsidR="009C41E3" w:rsidRPr="0057714A">
        <w:rPr>
          <w:rFonts w:ascii="Times New Roman" w:eastAsia="Arial" w:hAnsi="Times New Roman" w:cs="Times New Roman"/>
          <w:sz w:val="24"/>
          <w:lang w:val="uk-UA"/>
        </w:rPr>
        <w:t xml:space="preserve"> інш</w:t>
      </w:r>
      <w:r w:rsidRPr="0057714A">
        <w:rPr>
          <w:rFonts w:ascii="Times New Roman" w:eastAsia="Arial" w:hAnsi="Times New Roman" w:cs="Times New Roman"/>
          <w:sz w:val="24"/>
          <w:lang w:val="uk-UA"/>
        </w:rPr>
        <w:t>ий із компонентів;</w:t>
      </w:r>
    </w:p>
    <w:p w14:paraId="1B53CB36" w14:textId="12BE3B7C" w:rsidR="009C41E3" w:rsidRPr="0057714A" w:rsidRDefault="000E47E5" w:rsidP="006C593A">
      <w:pPr>
        <w:numPr>
          <w:ilvl w:val="0"/>
          <w:numId w:val="3"/>
        </w:numPr>
        <w:tabs>
          <w:tab w:val="left" w:pos="940"/>
        </w:tabs>
        <w:spacing w:line="0" w:lineRule="atLeast"/>
        <w:ind w:left="567" w:right="567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алергією </w:t>
      </w:r>
      <w:r w:rsidR="009C41E3" w:rsidRPr="0057714A">
        <w:rPr>
          <w:rFonts w:ascii="Times New Roman" w:eastAsia="Arial" w:hAnsi="Times New Roman" w:cs="Times New Roman"/>
          <w:sz w:val="24"/>
          <w:lang w:val="uk-UA"/>
        </w:rPr>
        <w:t>на мишачі білки</w:t>
      </w:r>
      <w:r w:rsidRPr="0057714A">
        <w:rPr>
          <w:rFonts w:ascii="Times New Roman" w:eastAsia="Arial" w:hAnsi="Times New Roman" w:cs="Times New Roman"/>
          <w:sz w:val="24"/>
          <w:lang w:val="uk-UA"/>
        </w:rPr>
        <w:t>;</w:t>
      </w:r>
    </w:p>
    <w:p w14:paraId="78A79B53" w14:textId="2CA34001" w:rsidR="009C41E3" w:rsidRPr="0057714A" w:rsidRDefault="000E47E5" w:rsidP="006C593A">
      <w:pPr>
        <w:numPr>
          <w:ilvl w:val="0"/>
          <w:numId w:val="3"/>
        </w:numPr>
        <w:tabs>
          <w:tab w:val="left" w:pos="940"/>
        </w:tabs>
        <w:spacing w:line="0" w:lineRule="atLeast"/>
        <w:ind w:left="567" w:right="567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активною </w:t>
      </w:r>
      <w:r w:rsidR="009C41E3" w:rsidRPr="0057714A">
        <w:rPr>
          <w:rFonts w:ascii="Times New Roman" w:eastAsia="Arial" w:hAnsi="Times New Roman" w:cs="Times New Roman"/>
          <w:sz w:val="24"/>
          <w:lang w:val="uk-UA"/>
        </w:rPr>
        <w:t>тяжкою інфекцією, такою як туберкульоз, сепсис, гепатит або опортуністична інфекція</w:t>
      </w:r>
      <w:r w:rsidRPr="0057714A">
        <w:rPr>
          <w:rFonts w:ascii="Times New Roman" w:eastAsia="Arial" w:hAnsi="Times New Roman" w:cs="Times New Roman"/>
          <w:sz w:val="24"/>
          <w:lang w:val="uk-UA"/>
        </w:rPr>
        <w:t>;</w:t>
      </w:r>
    </w:p>
    <w:p w14:paraId="50FEAEA5" w14:textId="29D41834" w:rsidR="009C41E3" w:rsidRPr="0057714A" w:rsidRDefault="000E47E5" w:rsidP="006C593A">
      <w:pPr>
        <w:numPr>
          <w:ilvl w:val="0"/>
          <w:numId w:val="3"/>
        </w:numPr>
        <w:tabs>
          <w:tab w:val="left" w:pos="940"/>
        </w:tabs>
        <w:spacing w:line="0" w:lineRule="atLeast"/>
        <w:ind w:left="567" w:right="567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тяжким </w:t>
      </w:r>
      <w:r w:rsidR="009C41E3" w:rsidRPr="0057714A">
        <w:rPr>
          <w:rFonts w:ascii="Times New Roman" w:eastAsia="Arial" w:hAnsi="Times New Roman" w:cs="Times New Roman"/>
          <w:sz w:val="24"/>
          <w:lang w:val="uk-UA"/>
        </w:rPr>
        <w:t xml:space="preserve">імунодефіцитом, наприклад </w:t>
      </w:r>
      <w:r w:rsidRPr="0057714A">
        <w:rPr>
          <w:rFonts w:ascii="Times New Roman" w:eastAsia="Arial" w:hAnsi="Times New Roman" w:cs="Times New Roman"/>
          <w:sz w:val="24"/>
          <w:lang w:val="uk-UA"/>
        </w:rPr>
        <w:t>і</w:t>
      </w:r>
      <w:r w:rsidR="009C41E3" w:rsidRPr="0057714A">
        <w:rPr>
          <w:rFonts w:ascii="Times New Roman" w:eastAsia="Arial" w:hAnsi="Times New Roman" w:cs="Times New Roman"/>
          <w:sz w:val="24"/>
          <w:lang w:val="uk-UA"/>
        </w:rPr>
        <w:t>з дуже низьким рівнем CD4 або CD8.</w:t>
      </w:r>
    </w:p>
    <w:p w14:paraId="557ED492" w14:textId="77777777" w:rsidR="009C41E3" w:rsidRPr="0057714A" w:rsidRDefault="009C41E3" w:rsidP="006C593A">
      <w:pPr>
        <w:spacing w:line="358" w:lineRule="exact"/>
        <w:ind w:left="567" w:right="567"/>
        <w:rPr>
          <w:rFonts w:ascii="Times New Roman" w:eastAsia="Times New Roman" w:hAnsi="Times New Roman" w:cs="Times New Roman"/>
          <w:lang w:val="uk-UA"/>
        </w:rPr>
      </w:pPr>
    </w:p>
    <w:p w14:paraId="10BA022C" w14:textId="37AC9B59" w:rsidR="00AD1DF0" w:rsidRPr="0057714A" w:rsidRDefault="00AD1DF0" w:rsidP="006C593A">
      <w:pPr>
        <w:spacing w:line="288" w:lineRule="auto"/>
        <w:ind w:left="567" w:right="567"/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</w:pPr>
      <w:r w:rsidRPr="0057714A">
        <w:rPr>
          <w:rFonts w:ascii="Times New Roman" w:eastAsia="Arial" w:hAnsi="Times New Roman" w:cs="Times New Roman"/>
          <w:b/>
          <w:bCs/>
          <w:color w:val="299F9D"/>
          <w:sz w:val="28"/>
          <w:szCs w:val="28"/>
          <w:lang w:val="uk-UA"/>
        </w:rPr>
        <w:t>Зверн</w:t>
      </w:r>
      <w:r w:rsidR="000E47E5" w:rsidRPr="0057714A">
        <w:rPr>
          <w:rFonts w:ascii="Times New Roman" w:eastAsia="Arial" w:hAnsi="Times New Roman" w:cs="Times New Roman"/>
          <w:b/>
          <w:bCs/>
          <w:color w:val="299F9D"/>
          <w:sz w:val="28"/>
          <w:szCs w:val="28"/>
          <w:lang w:val="uk-UA"/>
        </w:rPr>
        <w:t>у</w:t>
      </w:r>
      <w:r w:rsidRPr="0057714A">
        <w:rPr>
          <w:rFonts w:ascii="Times New Roman" w:eastAsia="Arial" w:hAnsi="Times New Roman" w:cs="Times New Roman"/>
          <w:b/>
          <w:bCs/>
          <w:color w:val="299F9D"/>
          <w:sz w:val="28"/>
          <w:szCs w:val="28"/>
          <w:lang w:val="uk-UA"/>
        </w:rPr>
        <w:t>т</w:t>
      </w:r>
      <w:r w:rsidR="000E47E5" w:rsidRPr="0057714A">
        <w:rPr>
          <w:rFonts w:ascii="Times New Roman" w:eastAsia="Arial" w:hAnsi="Times New Roman" w:cs="Times New Roman"/>
          <w:b/>
          <w:bCs/>
          <w:color w:val="299F9D"/>
          <w:sz w:val="28"/>
          <w:szCs w:val="28"/>
          <w:lang w:val="uk-UA"/>
        </w:rPr>
        <w:t>и</w:t>
      </w:r>
      <w:r w:rsidRPr="0057714A">
        <w:rPr>
          <w:rFonts w:ascii="Times New Roman" w:eastAsia="Arial" w:hAnsi="Times New Roman" w:cs="Times New Roman"/>
          <w:b/>
          <w:bCs/>
          <w:color w:val="299F9D"/>
          <w:sz w:val="28"/>
          <w:szCs w:val="28"/>
          <w:lang w:val="uk-UA"/>
        </w:rPr>
        <w:t xml:space="preserve"> особливу увагу перед застосуванням </w:t>
      </w:r>
      <w:r w:rsidR="00A17024" w:rsidRPr="00A17024">
        <w:rPr>
          <w:rFonts w:ascii="Times New Roman" w:eastAsia="Arial" w:hAnsi="Times New Roman" w:cs="Times New Roman"/>
          <w:b/>
          <w:bCs/>
          <w:color w:val="299F9D"/>
          <w:sz w:val="28"/>
          <w:szCs w:val="28"/>
          <w:lang w:val="uk-UA"/>
        </w:rPr>
        <w:t>препарату</w:t>
      </w:r>
      <w:r w:rsidR="000E47E5" w:rsidRPr="0057714A">
        <w:rPr>
          <w:rFonts w:ascii="Times New Roman" w:eastAsia="Arial" w:hAnsi="Times New Roman" w:cs="Times New Roman"/>
          <w:b/>
          <w:bCs/>
          <w:color w:val="299F9D"/>
          <w:sz w:val="28"/>
          <w:szCs w:val="28"/>
          <w:lang w:val="uk-UA"/>
        </w:rPr>
        <w:t xml:space="preserve"> </w:t>
      </w:r>
      <w:r w:rsidRPr="0057714A">
        <w:rPr>
          <w:rFonts w:ascii="Times New Roman" w:eastAsia="Arial" w:hAnsi="Times New Roman" w:cs="Times New Roman"/>
          <w:b/>
          <w:bCs/>
          <w:color w:val="299F9D"/>
          <w:sz w:val="28"/>
          <w:szCs w:val="28"/>
          <w:lang w:val="uk-UA"/>
        </w:rPr>
        <w:t>Мабтера</w:t>
      </w:r>
      <w:r w:rsidR="00C6226F" w:rsidRPr="00C6226F">
        <w:rPr>
          <w:rFonts w:ascii="Times New Roman" w:eastAsia="Arial" w:hAnsi="Times New Roman" w:cs="Times New Roman"/>
          <w:b/>
          <w:bCs/>
          <w:color w:val="299F9D"/>
          <w:sz w:val="28"/>
          <w:szCs w:val="28"/>
          <w:vertAlign w:val="superscript"/>
          <w:lang w:val="uk-UA"/>
        </w:rPr>
        <w:t>®</w:t>
      </w:r>
      <w:r w:rsidRPr="0057714A">
        <w:rPr>
          <w:rFonts w:ascii="Times New Roman" w:eastAsia="Arial" w:hAnsi="Times New Roman" w:cs="Times New Roman"/>
          <w:b/>
          <w:bCs/>
          <w:color w:val="299F9D"/>
          <w:sz w:val="28"/>
          <w:szCs w:val="28"/>
          <w:vertAlign w:val="subscript"/>
          <w:lang w:val="uk-UA"/>
        </w:rPr>
        <w:t xml:space="preserve"> </w:t>
      </w:r>
      <w:r w:rsidR="00C6226F">
        <w:rPr>
          <w:rFonts w:ascii="Times New Roman" w:eastAsia="Arial" w:hAnsi="Times New Roman" w:cs="Times New Roman"/>
          <w:b/>
          <w:bCs/>
          <w:color w:val="299F9D"/>
          <w:sz w:val="28"/>
          <w:szCs w:val="28"/>
          <w:lang w:val="uk-UA"/>
        </w:rPr>
        <w:t xml:space="preserve">у </w:t>
      </w:r>
      <w:r w:rsidRPr="0057714A">
        <w:rPr>
          <w:rFonts w:ascii="Times New Roman" w:eastAsia="Arial" w:hAnsi="Times New Roman" w:cs="Times New Roman"/>
          <w:b/>
          <w:bCs/>
          <w:color w:val="299F9D"/>
          <w:sz w:val="28"/>
          <w:szCs w:val="28"/>
          <w:lang w:val="uk-UA"/>
        </w:rPr>
        <w:t>пацієнт</w:t>
      </w:r>
      <w:r w:rsidR="00C6226F">
        <w:rPr>
          <w:rFonts w:ascii="Times New Roman" w:eastAsia="Arial" w:hAnsi="Times New Roman" w:cs="Times New Roman"/>
          <w:b/>
          <w:bCs/>
          <w:color w:val="299F9D"/>
          <w:sz w:val="28"/>
          <w:szCs w:val="28"/>
          <w:lang w:val="uk-UA"/>
        </w:rPr>
        <w:t>ів</w:t>
      </w:r>
      <w:r w:rsidRPr="0057714A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>:</w:t>
      </w:r>
    </w:p>
    <w:p w14:paraId="4BA8A79B" w14:textId="77777777" w:rsidR="000E47E5" w:rsidRPr="0057714A" w:rsidRDefault="000E47E5" w:rsidP="006C593A">
      <w:pPr>
        <w:spacing w:line="139" w:lineRule="exact"/>
        <w:ind w:left="567" w:right="567"/>
        <w:rPr>
          <w:rFonts w:ascii="Times New Roman" w:eastAsia="Times New Roman" w:hAnsi="Times New Roman" w:cs="Times New Roman"/>
          <w:lang w:val="uk-UA"/>
        </w:rPr>
      </w:pPr>
    </w:p>
    <w:p w14:paraId="4AF20935" w14:textId="77777777" w:rsidR="00AD1DF0" w:rsidRPr="0057714A" w:rsidRDefault="00AD1DF0" w:rsidP="006C593A">
      <w:pPr>
        <w:spacing w:line="2" w:lineRule="exact"/>
        <w:ind w:left="567" w:right="567"/>
        <w:rPr>
          <w:rFonts w:ascii="Times New Roman" w:eastAsia="Times New Roman" w:hAnsi="Times New Roman" w:cs="Times New Roman"/>
          <w:lang w:val="uk-UA"/>
        </w:rPr>
      </w:pPr>
    </w:p>
    <w:p w14:paraId="42580B13" w14:textId="6CFF2BB7" w:rsidR="00AD1DF0" w:rsidRPr="0057714A" w:rsidRDefault="000E47E5" w:rsidP="006C593A">
      <w:pPr>
        <w:numPr>
          <w:ilvl w:val="0"/>
          <w:numId w:val="4"/>
        </w:numPr>
        <w:tabs>
          <w:tab w:val="left" w:pos="940"/>
        </w:tabs>
        <w:spacing w:line="266" w:lineRule="auto"/>
        <w:ind w:left="907" w:right="567" w:hanging="340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з </w:t>
      </w:r>
      <w:r w:rsidR="00AD1DF0" w:rsidRPr="0057714A">
        <w:rPr>
          <w:rFonts w:ascii="Times New Roman" w:eastAsia="Arial" w:hAnsi="Times New Roman" w:cs="Times New Roman"/>
          <w:sz w:val="24"/>
          <w:lang w:val="uk-UA"/>
        </w:rPr>
        <w:t xml:space="preserve">ознаками інфекції </w:t>
      </w:r>
      <w:r w:rsidRPr="0057714A">
        <w:rPr>
          <w:rFonts w:ascii="Times New Roman" w:eastAsia="Arial" w:hAnsi="Times New Roman" w:cs="Times New Roman"/>
          <w:sz w:val="24"/>
          <w:lang w:val="uk-UA"/>
        </w:rPr>
        <w:t>–</w:t>
      </w:r>
      <w:r w:rsidR="00AD1DF0" w:rsidRPr="0057714A">
        <w:rPr>
          <w:rFonts w:ascii="Times New Roman" w:eastAsia="Arial" w:hAnsi="Times New Roman" w:cs="Times New Roman"/>
          <w:sz w:val="24"/>
          <w:lang w:val="uk-UA"/>
        </w:rPr>
        <w:t xml:space="preserve"> ознаки можуть включати лихоманку, кашель, головний біль або загальн</w:t>
      </w:r>
      <w:r w:rsidR="00195866" w:rsidRPr="0057714A">
        <w:rPr>
          <w:rFonts w:ascii="Times New Roman" w:eastAsia="Arial" w:hAnsi="Times New Roman" w:cs="Times New Roman"/>
          <w:sz w:val="24"/>
          <w:lang w:val="uk-UA"/>
        </w:rPr>
        <w:t>е</w:t>
      </w:r>
      <w:r w:rsidR="00AD1DF0" w:rsidRPr="0057714A">
        <w:rPr>
          <w:rFonts w:ascii="Times New Roman" w:eastAsia="Arial" w:hAnsi="Times New Roman" w:cs="Times New Roman"/>
          <w:sz w:val="24"/>
          <w:lang w:val="uk-UA"/>
        </w:rPr>
        <w:t xml:space="preserve"> нездужання</w:t>
      </w:r>
      <w:r w:rsidR="00195866" w:rsidRPr="0057714A">
        <w:rPr>
          <w:rFonts w:ascii="Times New Roman" w:eastAsia="Arial" w:hAnsi="Times New Roman" w:cs="Times New Roman"/>
          <w:sz w:val="24"/>
          <w:lang w:val="uk-UA"/>
        </w:rPr>
        <w:t>;</w:t>
      </w:r>
      <w:r w:rsidR="00AD1DF0" w:rsidRPr="0057714A">
        <w:rPr>
          <w:rFonts w:ascii="Times New Roman" w:eastAsia="Arial" w:hAnsi="Times New Roman" w:cs="Times New Roman"/>
          <w:sz w:val="24"/>
          <w:lang w:val="uk-UA"/>
        </w:rPr>
        <w:t xml:space="preserve"> </w:t>
      </w:r>
    </w:p>
    <w:p w14:paraId="46ADA30E" w14:textId="21E0000A" w:rsidR="00AD1DF0" w:rsidRPr="0057714A" w:rsidRDefault="00195866" w:rsidP="006C593A">
      <w:pPr>
        <w:numPr>
          <w:ilvl w:val="0"/>
          <w:numId w:val="4"/>
        </w:numPr>
        <w:tabs>
          <w:tab w:val="left" w:pos="940"/>
        </w:tabs>
        <w:spacing w:line="266" w:lineRule="auto"/>
        <w:ind w:left="907" w:right="567" w:hanging="340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з </w:t>
      </w:r>
      <w:r w:rsidR="00AD1DF0" w:rsidRPr="0057714A">
        <w:rPr>
          <w:rFonts w:ascii="Times New Roman" w:eastAsia="Arial" w:hAnsi="Times New Roman" w:cs="Times New Roman"/>
          <w:sz w:val="24"/>
          <w:lang w:val="uk-UA"/>
        </w:rPr>
        <w:t>активною інфекцією або які отримують лікування з приводу інфекції</w:t>
      </w:r>
      <w:r w:rsidRPr="0057714A">
        <w:rPr>
          <w:rFonts w:ascii="Times New Roman" w:eastAsia="Arial" w:hAnsi="Times New Roman" w:cs="Times New Roman"/>
          <w:sz w:val="24"/>
          <w:lang w:val="uk-UA"/>
        </w:rPr>
        <w:t>;</w:t>
      </w:r>
    </w:p>
    <w:p w14:paraId="0E55310C" w14:textId="0D8C0D90" w:rsidR="00AD1DF0" w:rsidRPr="0057714A" w:rsidRDefault="00195866" w:rsidP="006C593A">
      <w:pPr>
        <w:numPr>
          <w:ilvl w:val="0"/>
          <w:numId w:val="4"/>
        </w:numPr>
        <w:tabs>
          <w:tab w:val="left" w:pos="940"/>
        </w:tabs>
        <w:spacing w:line="266" w:lineRule="auto"/>
        <w:ind w:left="907" w:right="567" w:hanging="340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>із</w:t>
      </w:r>
      <w:r w:rsidR="00AD1DF0" w:rsidRPr="0057714A">
        <w:rPr>
          <w:rFonts w:ascii="Times New Roman" w:eastAsia="Arial" w:hAnsi="Times New Roman" w:cs="Times New Roman"/>
          <w:sz w:val="24"/>
          <w:lang w:val="uk-UA"/>
        </w:rPr>
        <w:t xml:space="preserve"> рецидивуючими, хронічними або тяжкими інфекціями в анамнезі</w:t>
      </w:r>
      <w:r w:rsidRPr="0057714A">
        <w:rPr>
          <w:rFonts w:ascii="Times New Roman" w:eastAsia="Arial" w:hAnsi="Times New Roman" w:cs="Times New Roman"/>
          <w:sz w:val="24"/>
          <w:lang w:val="uk-UA"/>
        </w:rPr>
        <w:t>;</w:t>
      </w:r>
    </w:p>
    <w:p w14:paraId="75474E7B" w14:textId="04F49BCC" w:rsidR="00AD1DF0" w:rsidRPr="0057714A" w:rsidRDefault="00195866" w:rsidP="006C593A">
      <w:pPr>
        <w:numPr>
          <w:ilvl w:val="0"/>
          <w:numId w:val="4"/>
        </w:numPr>
        <w:tabs>
          <w:tab w:val="left" w:pos="940"/>
        </w:tabs>
        <w:spacing w:line="266" w:lineRule="auto"/>
        <w:ind w:left="907" w:right="567" w:hanging="340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lastRenderedPageBreak/>
        <w:t xml:space="preserve">які </w:t>
      </w:r>
      <w:r w:rsidR="00AD1DF0" w:rsidRPr="0057714A">
        <w:rPr>
          <w:rFonts w:ascii="Times New Roman" w:eastAsia="Arial" w:hAnsi="Times New Roman" w:cs="Times New Roman"/>
          <w:sz w:val="24"/>
          <w:lang w:val="uk-UA"/>
        </w:rPr>
        <w:t>мають або мали вірусний гепатит або будь-яке інше захворювання печінки</w:t>
      </w:r>
      <w:r w:rsidRPr="0057714A">
        <w:rPr>
          <w:rFonts w:ascii="Times New Roman" w:eastAsia="Arial" w:hAnsi="Times New Roman" w:cs="Times New Roman"/>
          <w:sz w:val="24"/>
          <w:lang w:val="uk-UA"/>
        </w:rPr>
        <w:t>;</w:t>
      </w:r>
    </w:p>
    <w:p w14:paraId="4B9ABC92" w14:textId="32A8547A" w:rsidR="00AD1DF0" w:rsidRPr="0057714A" w:rsidRDefault="00195866" w:rsidP="006C593A">
      <w:pPr>
        <w:numPr>
          <w:ilvl w:val="0"/>
          <w:numId w:val="4"/>
        </w:numPr>
        <w:tabs>
          <w:tab w:val="left" w:pos="940"/>
        </w:tabs>
        <w:spacing w:line="266" w:lineRule="auto"/>
        <w:ind w:left="907" w:right="567" w:hanging="340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які </w:t>
      </w:r>
      <w:r w:rsidR="00AD1DF0" w:rsidRPr="0057714A">
        <w:rPr>
          <w:rFonts w:ascii="Times New Roman" w:eastAsia="Arial" w:hAnsi="Times New Roman" w:cs="Times New Roman"/>
          <w:sz w:val="24"/>
          <w:lang w:val="uk-UA"/>
        </w:rPr>
        <w:t>приймають або коли-небудь приймали лікарські засоби, які можуть впливати на імунну систему, такі як хіміотерапія або імуносупресанти</w:t>
      </w:r>
      <w:r w:rsidRPr="0057714A">
        <w:rPr>
          <w:rFonts w:ascii="Times New Roman" w:eastAsia="Arial" w:hAnsi="Times New Roman" w:cs="Times New Roman"/>
          <w:sz w:val="24"/>
          <w:lang w:val="uk-UA"/>
        </w:rPr>
        <w:t>;</w:t>
      </w:r>
    </w:p>
    <w:p w14:paraId="0A40F87F" w14:textId="66CDFD63" w:rsidR="00AD1DF0" w:rsidRPr="0057714A" w:rsidRDefault="00195866" w:rsidP="006C593A">
      <w:pPr>
        <w:numPr>
          <w:ilvl w:val="0"/>
          <w:numId w:val="4"/>
        </w:numPr>
        <w:tabs>
          <w:tab w:val="left" w:pos="940"/>
        </w:tabs>
        <w:spacing w:line="266" w:lineRule="auto"/>
        <w:ind w:left="907" w:right="567" w:hanging="340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які </w:t>
      </w:r>
      <w:r w:rsidR="00AD1DF0" w:rsidRPr="0057714A">
        <w:rPr>
          <w:rFonts w:ascii="Times New Roman" w:eastAsia="Arial" w:hAnsi="Times New Roman" w:cs="Times New Roman"/>
          <w:sz w:val="24"/>
          <w:lang w:val="uk-UA"/>
        </w:rPr>
        <w:t>приймають або недавно приймали будь-які лікарські засоби (у тому числі придбані в аптеці, супермаркеті або магазині товарів для здоров’я)</w:t>
      </w:r>
      <w:r w:rsidRPr="0057714A">
        <w:rPr>
          <w:rFonts w:ascii="Times New Roman" w:eastAsia="Arial" w:hAnsi="Times New Roman" w:cs="Times New Roman"/>
          <w:sz w:val="24"/>
          <w:lang w:val="uk-UA"/>
        </w:rPr>
        <w:t>;</w:t>
      </w:r>
    </w:p>
    <w:p w14:paraId="7989D03D" w14:textId="6513C687" w:rsidR="00AD1DF0" w:rsidRPr="0057714A" w:rsidRDefault="00195866" w:rsidP="006C593A">
      <w:pPr>
        <w:numPr>
          <w:ilvl w:val="0"/>
          <w:numId w:val="4"/>
        </w:numPr>
        <w:tabs>
          <w:tab w:val="left" w:pos="940"/>
        </w:tabs>
        <w:spacing w:line="266" w:lineRule="auto"/>
        <w:ind w:left="907" w:right="567" w:hanging="340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які </w:t>
      </w:r>
      <w:r w:rsidR="00AD1DF0" w:rsidRPr="0057714A">
        <w:rPr>
          <w:rFonts w:ascii="Times New Roman" w:eastAsia="Arial" w:hAnsi="Times New Roman" w:cs="Times New Roman"/>
          <w:sz w:val="24"/>
          <w:lang w:val="uk-UA"/>
        </w:rPr>
        <w:t>недавно отримали вакцинацію або планують вакцинацію</w:t>
      </w:r>
      <w:r w:rsidRPr="0057714A">
        <w:rPr>
          <w:rFonts w:ascii="Times New Roman" w:eastAsia="Arial" w:hAnsi="Times New Roman" w:cs="Times New Roman"/>
          <w:sz w:val="24"/>
          <w:lang w:val="uk-UA"/>
        </w:rPr>
        <w:t>;</w:t>
      </w:r>
    </w:p>
    <w:p w14:paraId="3706A587" w14:textId="4143F3D2" w:rsidR="00AD1DF0" w:rsidRPr="0057714A" w:rsidRDefault="00195866" w:rsidP="006C593A">
      <w:pPr>
        <w:numPr>
          <w:ilvl w:val="0"/>
          <w:numId w:val="4"/>
        </w:numPr>
        <w:tabs>
          <w:tab w:val="left" w:pos="940"/>
        </w:tabs>
        <w:spacing w:line="266" w:lineRule="auto"/>
        <w:ind w:left="907" w:right="567" w:hanging="340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які </w:t>
      </w:r>
      <w:r w:rsidR="00AD1DF0" w:rsidRPr="0057714A">
        <w:rPr>
          <w:rFonts w:ascii="Times New Roman" w:eastAsia="Arial" w:hAnsi="Times New Roman" w:cs="Times New Roman"/>
          <w:sz w:val="24"/>
          <w:lang w:val="uk-UA"/>
        </w:rPr>
        <w:t>приймають антигіпертензивні препарати</w:t>
      </w:r>
      <w:r w:rsidRPr="0057714A">
        <w:rPr>
          <w:rFonts w:ascii="Times New Roman" w:eastAsia="Arial" w:hAnsi="Times New Roman" w:cs="Times New Roman"/>
          <w:sz w:val="24"/>
          <w:lang w:val="uk-UA"/>
        </w:rPr>
        <w:t>;</w:t>
      </w:r>
    </w:p>
    <w:p w14:paraId="1508FF24" w14:textId="4B030103" w:rsidR="00AD1DF0" w:rsidRPr="0057714A" w:rsidRDefault="00195866" w:rsidP="006C593A">
      <w:pPr>
        <w:numPr>
          <w:ilvl w:val="0"/>
          <w:numId w:val="4"/>
        </w:numPr>
        <w:tabs>
          <w:tab w:val="left" w:pos="940"/>
        </w:tabs>
        <w:spacing w:line="266" w:lineRule="auto"/>
        <w:ind w:left="907" w:right="567" w:hanging="340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які </w:t>
      </w:r>
      <w:r w:rsidR="00AD1DF0" w:rsidRPr="0057714A">
        <w:rPr>
          <w:rFonts w:ascii="Times New Roman" w:eastAsia="Arial" w:hAnsi="Times New Roman" w:cs="Times New Roman"/>
          <w:sz w:val="24"/>
          <w:lang w:val="uk-UA"/>
        </w:rPr>
        <w:t>є вагітними, намагаються завагітніти або годують груддю</w:t>
      </w:r>
      <w:r w:rsidRPr="0057714A">
        <w:rPr>
          <w:rFonts w:ascii="Times New Roman" w:eastAsia="Arial" w:hAnsi="Times New Roman" w:cs="Times New Roman"/>
          <w:sz w:val="24"/>
          <w:lang w:val="uk-UA"/>
        </w:rPr>
        <w:t>;</w:t>
      </w:r>
    </w:p>
    <w:p w14:paraId="1530CC6A" w14:textId="16553842" w:rsidR="00AD1DF0" w:rsidRPr="0057714A" w:rsidRDefault="00195866" w:rsidP="006C593A">
      <w:pPr>
        <w:numPr>
          <w:ilvl w:val="0"/>
          <w:numId w:val="4"/>
        </w:numPr>
        <w:tabs>
          <w:tab w:val="left" w:pos="940"/>
        </w:tabs>
        <w:spacing w:line="266" w:lineRule="auto"/>
        <w:ind w:left="907" w:right="567" w:hanging="340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які </w:t>
      </w:r>
      <w:r w:rsidR="00AD1DF0" w:rsidRPr="0057714A">
        <w:rPr>
          <w:rFonts w:ascii="Times New Roman" w:eastAsia="Arial" w:hAnsi="Times New Roman" w:cs="Times New Roman"/>
          <w:sz w:val="24"/>
          <w:lang w:val="uk-UA"/>
        </w:rPr>
        <w:t>мають захворювання серця або отримували кардіотоксичну хіміотерапію</w:t>
      </w:r>
      <w:r w:rsidRPr="0057714A">
        <w:rPr>
          <w:rFonts w:ascii="Times New Roman" w:eastAsia="Arial" w:hAnsi="Times New Roman" w:cs="Times New Roman"/>
          <w:sz w:val="24"/>
          <w:lang w:val="uk-UA"/>
        </w:rPr>
        <w:t>;</w:t>
      </w:r>
    </w:p>
    <w:p w14:paraId="0C1ECB2A" w14:textId="4CCDF044" w:rsidR="00AD1DF0" w:rsidRPr="0057714A" w:rsidRDefault="00195866" w:rsidP="006C593A">
      <w:pPr>
        <w:numPr>
          <w:ilvl w:val="0"/>
          <w:numId w:val="4"/>
        </w:numPr>
        <w:tabs>
          <w:tab w:val="left" w:pos="940"/>
        </w:tabs>
        <w:spacing w:line="266" w:lineRule="auto"/>
        <w:ind w:left="907" w:right="567" w:hanging="340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>з порушенням дихання;</w:t>
      </w:r>
    </w:p>
    <w:p w14:paraId="1464B6C5" w14:textId="57618FDF" w:rsidR="00AD1DF0" w:rsidRPr="0057714A" w:rsidRDefault="00195866" w:rsidP="006C593A">
      <w:pPr>
        <w:numPr>
          <w:ilvl w:val="0"/>
          <w:numId w:val="4"/>
        </w:numPr>
        <w:tabs>
          <w:tab w:val="left" w:pos="940"/>
        </w:tabs>
        <w:spacing w:line="266" w:lineRule="auto"/>
        <w:ind w:left="907" w:right="567" w:hanging="340"/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t xml:space="preserve">які </w:t>
      </w:r>
      <w:r w:rsidR="00AD1DF0" w:rsidRPr="0057714A">
        <w:rPr>
          <w:rFonts w:ascii="Times New Roman" w:eastAsia="Arial" w:hAnsi="Times New Roman" w:cs="Times New Roman"/>
          <w:sz w:val="24"/>
          <w:lang w:val="uk-UA"/>
        </w:rPr>
        <w:t>мають супутню патологію, що може додатково сприяти розвитку серйозної інфекції (таку як гіпогаммаглобулінемія).</w:t>
      </w:r>
    </w:p>
    <w:p w14:paraId="13DF94D9" w14:textId="5FD0100E" w:rsidR="00E21DF2" w:rsidRPr="0057714A" w:rsidRDefault="00E21DF2" w:rsidP="006C593A">
      <w:pPr>
        <w:rPr>
          <w:rFonts w:ascii="Times New Roman" w:eastAsia="Arial" w:hAnsi="Times New Roman" w:cs="Times New Roman"/>
          <w:sz w:val="24"/>
          <w:lang w:val="uk-UA"/>
        </w:rPr>
      </w:pPr>
      <w:r w:rsidRPr="0057714A">
        <w:rPr>
          <w:rFonts w:ascii="Times New Roman" w:eastAsia="Arial" w:hAnsi="Times New Roman" w:cs="Times New Roman"/>
          <w:sz w:val="24"/>
          <w:lang w:val="uk-UA"/>
        </w:rPr>
        <w:br w:type="page"/>
      </w:r>
    </w:p>
    <w:p w14:paraId="4C04C65F" w14:textId="77777777" w:rsidR="009E1BF0" w:rsidRPr="0057714A" w:rsidRDefault="009E1BF0" w:rsidP="006C593A">
      <w:pPr>
        <w:spacing w:line="281" w:lineRule="auto"/>
        <w:ind w:left="567" w:right="567"/>
        <w:rPr>
          <w:rFonts w:ascii="Times New Roman" w:eastAsia="Arial" w:hAnsi="Times New Roman" w:cs="Times New Roman"/>
          <w:sz w:val="24"/>
          <w:lang w:val="uk-UA"/>
        </w:rPr>
      </w:pPr>
    </w:p>
    <w:p w14:paraId="16E3BEB1" w14:textId="670ADEE9" w:rsidR="007849B6" w:rsidRPr="0057714A" w:rsidRDefault="00D153A1" w:rsidP="006C593A">
      <w:pPr>
        <w:spacing w:line="276" w:lineRule="auto"/>
        <w:ind w:left="567" w:right="567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57714A">
        <w:rPr>
          <w:rFonts w:ascii="Times New Roman" w:eastAsia="Arial" w:hAnsi="Times New Roman" w:cs="Times New Roman"/>
          <w:b/>
          <w:color w:val="299F9D"/>
          <w:sz w:val="28"/>
          <w:szCs w:val="28"/>
          <w:lang w:val="uk-UA"/>
        </w:rPr>
        <w:t>Додаткова інформація</w:t>
      </w:r>
    </w:p>
    <w:p w14:paraId="13CC8B9D" w14:textId="77777777" w:rsidR="006A708D" w:rsidRPr="0057714A" w:rsidRDefault="006A708D" w:rsidP="006C593A">
      <w:pPr>
        <w:spacing w:line="276" w:lineRule="auto"/>
        <w:ind w:left="567" w:right="567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14:paraId="77C198DE" w14:textId="0FC1E0BB" w:rsidR="00C6226F" w:rsidRPr="00C6226F" w:rsidRDefault="006A708D" w:rsidP="00C6226F">
      <w:pPr>
        <w:spacing w:line="276" w:lineRule="auto"/>
        <w:ind w:left="567" w:right="567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7714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Слід ознайомитися </w:t>
      </w:r>
      <w:r w:rsidR="007849B6" w:rsidRPr="0057714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 </w:t>
      </w:r>
      <w:r w:rsidR="00C6226F">
        <w:rPr>
          <w:rFonts w:ascii="Times New Roman" w:hAnsi="Times New Roman" w:cs="Times New Roman"/>
          <w:sz w:val="24"/>
          <w:szCs w:val="24"/>
          <w:lang w:val="uk-UA" w:eastAsia="en-US"/>
        </w:rPr>
        <w:t>інструкцією для медичного застосування лікарського засобу</w:t>
      </w:r>
      <w:r w:rsidR="007849B6" w:rsidRPr="0057714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перед призначенням, підготуванням або введенням </w:t>
      </w:r>
      <w:r w:rsidR="00A17024">
        <w:rPr>
          <w:rFonts w:ascii="Times New Roman" w:hAnsi="Times New Roman" w:cs="Times New Roman"/>
          <w:sz w:val="24"/>
          <w:szCs w:val="24"/>
          <w:lang w:val="uk-UA" w:eastAsia="en-US"/>
        </w:rPr>
        <w:t>препарату</w:t>
      </w:r>
      <w:r w:rsidR="00E21DF2" w:rsidRPr="0057714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="007849B6" w:rsidRPr="0057714A">
        <w:rPr>
          <w:rFonts w:ascii="Times New Roman" w:hAnsi="Times New Roman" w:cs="Times New Roman"/>
          <w:sz w:val="24"/>
          <w:szCs w:val="24"/>
          <w:lang w:val="uk-UA" w:eastAsia="en-US"/>
        </w:rPr>
        <w:t>Мабтера</w:t>
      </w:r>
      <w:r w:rsidR="00C6226F" w:rsidRPr="00AC5517">
        <w:rPr>
          <w:rFonts w:ascii="Times New Roman" w:eastAsia="Arial" w:hAnsi="Times New Roman" w:cs="Times New Roman"/>
          <w:sz w:val="24"/>
          <w:vertAlign w:val="superscript"/>
          <w:lang w:val="uk-UA"/>
        </w:rPr>
        <w:t>®</w:t>
      </w:r>
      <w:r w:rsidR="00C6226F">
        <w:rPr>
          <w:rFonts w:ascii="Times New Roman" w:eastAsia="Arial" w:hAnsi="Times New Roman" w:cs="Times New Roman"/>
          <w:sz w:val="24"/>
          <w:vertAlign w:val="superscript"/>
          <w:lang w:val="uk-UA"/>
        </w:rPr>
        <w:t xml:space="preserve"> </w:t>
      </w:r>
      <w:r w:rsidR="00C6226F" w:rsidRPr="00C6226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за адресою </w:t>
      </w:r>
      <w:r w:rsidR="00C6226F" w:rsidRPr="00C6226F">
        <w:rPr>
          <w:rFonts w:ascii="Times New Roman" w:hAnsi="Times New Roman" w:cs="Times New Roman"/>
          <w:color w:val="0070C0"/>
          <w:sz w:val="24"/>
          <w:szCs w:val="24"/>
          <w:lang w:val="uk-UA" w:eastAsia="en-US"/>
        </w:rPr>
        <w:t>www.drlz.com.ua</w:t>
      </w:r>
    </w:p>
    <w:p w14:paraId="59126AA4" w14:textId="77777777" w:rsidR="00C6226F" w:rsidRPr="00C6226F" w:rsidRDefault="00C6226F" w:rsidP="00C6226F">
      <w:pPr>
        <w:spacing w:line="239" w:lineRule="auto"/>
        <w:ind w:left="567" w:right="567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14:paraId="316136B4" w14:textId="128DA899" w:rsidR="00C6226F" w:rsidRDefault="00C6226F" w:rsidP="00C6226F">
      <w:pPr>
        <w:spacing w:line="239" w:lineRule="auto"/>
        <w:ind w:left="567" w:right="567"/>
        <w:rPr>
          <w:rFonts w:ascii="Times New Roman" w:hAnsi="Times New Roman" w:cs="Times New Roman"/>
          <w:color w:val="0070C0"/>
          <w:sz w:val="24"/>
          <w:szCs w:val="24"/>
          <w:lang w:val="uk-UA" w:eastAsia="en-US"/>
        </w:rPr>
      </w:pPr>
      <w:r w:rsidRPr="00C6226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Прохання, повідомляти про будь-які побічні реакції за електронною адресою </w:t>
      </w:r>
      <w:hyperlink r:id="rId15" w:history="1">
        <w:r w:rsidRPr="006A794E">
          <w:rPr>
            <w:rStyle w:val="Hyperlink"/>
            <w:rFonts w:ascii="Times New Roman" w:hAnsi="Times New Roman" w:cs="Times New Roman"/>
            <w:b/>
            <w:sz w:val="24"/>
            <w:szCs w:val="24"/>
            <w:lang w:eastAsia="en-US"/>
          </w:rPr>
          <w:t>ukraine.safety@roche.com</w:t>
        </w:r>
      </w:hyperlink>
      <w:r w:rsidRPr="00C6226F">
        <w:rPr>
          <w:rFonts w:ascii="Times New Roman" w:hAnsi="Times New Roman" w:cs="Times New Roman"/>
          <w:color w:val="0070C0"/>
          <w:sz w:val="24"/>
          <w:szCs w:val="24"/>
          <w:lang w:val="uk-UA" w:eastAsia="en-US"/>
        </w:rPr>
        <w:t xml:space="preserve"> </w:t>
      </w:r>
    </w:p>
    <w:p w14:paraId="724D5B36" w14:textId="77777777" w:rsidR="00C6226F" w:rsidRDefault="00C6226F" w:rsidP="00C6226F">
      <w:pPr>
        <w:spacing w:line="239" w:lineRule="auto"/>
        <w:ind w:left="567" w:right="567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6226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або за телефоном  +380 (44) 354 30 40, </w:t>
      </w:r>
    </w:p>
    <w:p w14:paraId="26303D1A" w14:textId="77777777" w:rsidR="00C6226F" w:rsidRDefault="00C6226F" w:rsidP="00C6226F">
      <w:pPr>
        <w:spacing w:line="239" w:lineRule="auto"/>
        <w:ind w:left="567" w:right="567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6226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або звернувшись до офісу компанії: </w:t>
      </w:r>
    </w:p>
    <w:p w14:paraId="3292084B" w14:textId="010E8C7D" w:rsidR="00C6226F" w:rsidRPr="00C6226F" w:rsidRDefault="00C6226F" w:rsidP="00C6226F">
      <w:pPr>
        <w:spacing w:line="239" w:lineRule="auto"/>
        <w:ind w:left="567" w:right="567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6226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ТОВ «Рош Україна», вул. П. Сагайдачного, 33, м. Київ, 04070. </w:t>
      </w:r>
    </w:p>
    <w:p w14:paraId="2755029C" w14:textId="007AB137" w:rsidR="00C6226F" w:rsidRPr="00C6226F" w:rsidRDefault="00C6226F" w:rsidP="00C6226F">
      <w:pPr>
        <w:spacing w:line="239" w:lineRule="auto"/>
        <w:ind w:left="567" w:right="567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6226F">
        <w:rPr>
          <w:rFonts w:ascii="Times New Roman" w:hAnsi="Times New Roman" w:cs="Times New Roman"/>
          <w:sz w:val="24"/>
          <w:szCs w:val="24"/>
          <w:lang w:val="uk-UA" w:eastAsia="en-US"/>
        </w:rPr>
        <w:t>Про побічні реакції слід також повідомити Державний експертний це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нтр МОЗ за посиланням: </w:t>
      </w:r>
      <w:r w:rsidRPr="00C6226F">
        <w:rPr>
          <w:rFonts w:ascii="Times New Roman" w:hAnsi="Times New Roman" w:cs="Times New Roman"/>
          <w:color w:val="0070C0"/>
          <w:sz w:val="24"/>
          <w:szCs w:val="24"/>
          <w:lang w:val="uk-UA" w:eastAsia="en-US"/>
        </w:rPr>
        <w:t>https://aisf.dec. gov.ua</w:t>
      </w:r>
      <w:r w:rsidRPr="00C6226F">
        <w:rPr>
          <w:rFonts w:ascii="Times New Roman" w:hAnsi="Times New Roman" w:cs="Times New Roman"/>
          <w:sz w:val="24"/>
          <w:szCs w:val="24"/>
          <w:lang w:val="uk-UA" w:eastAsia="en-US"/>
        </w:rPr>
        <w:t>.</w:t>
      </w:r>
    </w:p>
    <w:p w14:paraId="0351DA97" w14:textId="77777777" w:rsidR="00C6226F" w:rsidRPr="00C6226F" w:rsidRDefault="00C6226F" w:rsidP="00C6226F">
      <w:pPr>
        <w:spacing w:line="239" w:lineRule="auto"/>
        <w:ind w:left="567" w:right="567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14:paraId="68AA2BDB" w14:textId="69AE6331" w:rsidR="0067608C" w:rsidRPr="0057714A" w:rsidRDefault="00C6226F" w:rsidP="00C6226F">
      <w:pPr>
        <w:spacing w:line="239" w:lineRule="auto"/>
        <w:ind w:left="567" w:right="567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C6226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Щоб отримати більш детальну інформацію, будь ласка, зверніться до служби медичної інформації компанії «Рош Україна»: </w:t>
      </w:r>
      <w:r w:rsidRPr="00C6226F">
        <w:rPr>
          <w:rFonts w:ascii="Times New Roman" w:hAnsi="Times New Roman" w:cs="Times New Roman"/>
          <w:b/>
          <w:color w:val="0070C0"/>
          <w:sz w:val="24"/>
          <w:szCs w:val="24"/>
          <w:lang w:val="uk-UA" w:eastAsia="en-US"/>
        </w:rPr>
        <w:t>ukraine.medinfo@roche.com</w:t>
      </w:r>
      <w:r w:rsidRPr="00C6226F">
        <w:rPr>
          <w:rFonts w:ascii="Times New Roman" w:hAnsi="Times New Roman" w:cs="Times New Roman"/>
          <w:sz w:val="24"/>
          <w:szCs w:val="24"/>
          <w:lang w:val="uk-UA" w:eastAsia="en-US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br/>
      </w:r>
    </w:p>
    <w:p w14:paraId="55E8FD06" w14:textId="77777777" w:rsidR="0067608C" w:rsidRPr="0057714A" w:rsidRDefault="0067608C" w:rsidP="006C593A">
      <w:pPr>
        <w:ind w:left="907" w:right="567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7714A">
        <w:rPr>
          <w:rFonts w:ascii="Times New Roman" w:eastAsia="Arial" w:hAnsi="Times New Roman" w:cs="Times New Roman"/>
          <w:b/>
          <w:sz w:val="24"/>
          <w:szCs w:val="24"/>
          <w:lang w:val="uk-UA"/>
        </w:rPr>
        <w:t>Список літератури</w:t>
      </w:r>
    </w:p>
    <w:p w14:paraId="079AF820" w14:textId="77777777" w:rsidR="0067608C" w:rsidRPr="0057714A" w:rsidRDefault="0067608C" w:rsidP="006C593A">
      <w:pPr>
        <w:spacing w:line="239" w:lineRule="auto"/>
        <w:ind w:left="567" w:right="567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14:paraId="4151600E" w14:textId="24C98D2F" w:rsidR="006A708D" w:rsidRPr="00AC5517" w:rsidRDefault="006D2C0E" w:rsidP="006C593A">
      <w:pPr>
        <w:spacing w:line="239" w:lineRule="auto"/>
        <w:ind w:left="907" w:right="567" w:hanging="340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57714A">
        <w:rPr>
          <w:rFonts w:ascii="Times New Roman" w:eastAsia="Arial" w:hAnsi="Times New Roman" w:cs="Times New Roman"/>
          <w:sz w:val="24"/>
          <w:szCs w:val="24"/>
          <w:lang w:val="uk-UA"/>
        </w:rPr>
        <w:t>1.</w:t>
      </w:r>
      <w:r w:rsidR="006A708D" w:rsidRPr="0057714A">
        <w:rPr>
          <w:rFonts w:ascii="Times New Roman" w:eastAsia="Arial" w:hAnsi="Times New Roman" w:cs="Times New Roman"/>
          <w:sz w:val="24"/>
          <w:szCs w:val="24"/>
          <w:lang w:val="uk-UA"/>
        </w:rPr>
        <w:tab/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Egli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,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Infanti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L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,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Dumoulin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,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Buser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,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Samaridis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J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,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Stebler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C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,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et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al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.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Prevalence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of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polyomavirus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BK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JC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infection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replication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in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400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healthy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blood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donors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. 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es-ES"/>
        </w:rPr>
        <w:t>J Infect Dis 2009;</w:t>
      </w:r>
      <w:r w:rsidR="006A708D" w:rsidRPr="00AC5517">
        <w:rPr>
          <w:rFonts w:ascii="Times New Roman" w:eastAsia="Arial" w:hAnsi="Times New Roman" w:cs="Times New Roman"/>
          <w:b/>
          <w:sz w:val="24"/>
          <w:szCs w:val="24"/>
          <w:lang w:val="es-ES"/>
        </w:rPr>
        <w:t>199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es-ES"/>
        </w:rPr>
        <w:t>:837–846.</w:t>
      </w:r>
    </w:p>
    <w:p w14:paraId="0B0C1EA3" w14:textId="258AD08F" w:rsidR="006A708D" w:rsidRPr="00521F35" w:rsidRDefault="006D2C0E" w:rsidP="006C593A">
      <w:pPr>
        <w:spacing w:line="256" w:lineRule="auto"/>
        <w:ind w:left="907" w:right="567" w:hanging="34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C5517">
        <w:rPr>
          <w:rFonts w:ascii="Times New Roman" w:eastAsia="Arial" w:hAnsi="Times New Roman" w:cs="Times New Roman"/>
          <w:sz w:val="24"/>
          <w:szCs w:val="24"/>
          <w:lang w:val="es-ES"/>
        </w:rPr>
        <w:t>2.</w:t>
      </w:r>
      <w:r w:rsidR="006A708D" w:rsidRPr="00AC5517">
        <w:rPr>
          <w:rFonts w:ascii="Times New Roman" w:eastAsia="Arial" w:hAnsi="Times New Roman" w:cs="Times New Roman"/>
          <w:sz w:val="24"/>
          <w:szCs w:val="24"/>
          <w:lang w:val="es-ES"/>
        </w:rPr>
        <w:tab/>
        <w:t xml:space="preserve">Calabrese LH, Molloy ES, Huang D &amp; Ransohoff RM.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Progressive multifocal leukoencephalopathy in rheumatic diseases: evolving clinical and pathologic patterns of disease. Arthritis</w:t>
      </w:r>
      <w:r w:rsidR="006A708D" w:rsidRPr="00521F3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6A708D" w:rsidRPr="008E5C3B">
        <w:rPr>
          <w:rFonts w:ascii="Times New Roman" w:eastAsia="Arial" w:hAnsi="Times New Roman" w:cs="Times New Roman"/>
          <w:sz w:val="24"/>
          <w:szCs w:val="24"/>
          <w:lang w:val="en-US"/>
        </w:rPr>
        <w:t>Rheum</w:t>
      </w:r>
      <w:r w:rsidR="006A708D" w:rsidRPr="00521F3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2007;56:2116–2128.</w:t>
      </w:r>
    </w:p>
    <w:p w14:paraId="2D29B24B" w14:textId="3435BF89" w:rsidR="00912582" w:rsidRPr="00521F35" w:rsidRDefault="00912582" w:rsidP="006C593A">
      <w:pPr>
        <w:spacing w:line="256" w:lineRule="auto"/>
        <w:ind w:left="567" w:right="567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0D01A73D" w14:textId="50C0A858" w:rsidR="00C6226F" w:rsidRPr="00521F35" w:rsidRDefault="00C6226F" w:rsidP="006C593A">
      <w:pPr>
        <w:spacing w:line="256" w:lineRule="auto"/>
        <w:ind w:left="567" w:right="567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0A0729CA" w14:textId="4626BE3C" w:rsidR="00C6226F" w:rsidRPr="00521F35" w:rsidRDefault="00C6226F" w:rsidP="006C593A">
      <w:pPr>
        <w:spacing w:line="256" w:lineRule="auto"/>
        <w:ind w:left="567" w:right="567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575CD35F" w14:textId="54AFE849" w:rsidR="00C6226F" w:rsidRPr="00521F35" w:rsidRDefault="00C6226F" w:rsidP="006C593A">
      <w:pPr>
        <w:spacing w:line="256" w:lineRule="auto"/>
        <w:ind w:left="567" w:right="567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7B6F09AA" w14:textId="50120D30" w:rsidR="00C6226F" w:rsidRPr="00521F35" w:rsidRDefault="00C6226F" w:rsidP="006C593A">
      <w:pPr>
        <w:spacing w:line="256" w:lineRule="auto"/>
        <w:ind w:left="567" w:right="567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5F90D030" w14:textId="126B01AD" w:rsidR="00C6226F" w:rsidRPr="00521F35" w:rsidRDefault="00C6226F" w:rsidP="006C593A">
      <w:pPr>
        <w:spacing w:line="256" w:lineRule="auto"/>
        <w:ind w:left="567" w:right="567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2E2BFEC0" w14:textId="036F2E31" w:rsidR="00C6226F" w:rsidRPr="00C6226F" w:rsidRDefault="00C6226F" w:rsidP="006C593A">
      <w:pPr>
        <w:spacing w:line="256" w:lineRule="auto"/>
        <w:ind w:left="567" w:right="567"/>
        <w:rPr>
          <w:rFonts w:ascii="Times New Roman" w:eastAsia="Arial" w:hAnsi="Times New Roman" w:cs="Times New Roman"/>
          <w:sz w:val="22"/>
          <w:szCs w:val="24"/>
          <w:lang w:val="uk-UA"/>
        </w:rPr>
      </w:pPr>
      <w:r w:rsidRPr="00C6226F">
        <w:rPr>
          <w:rFonts w:ascii="Times New Roman" w:eastAsia="Arial" w:hAnsi="Times New Roman" w:cs="Times New Roman"/>
          <w:sz w:val="22"/>
          <w:szCs w:val="24"/>
          <w:lang w:val="uk-UA"/>
        </w:rPr>
        <w:t>З повагою,</w:t>
      </w:r>
    </w:p>
    <w:p w14:paraId="5B4BCF23" w14:textId="3901A04C" w:rsidR="00C6226F" w:rsidRPr="00C6226F" w:rsidRDefault="00C6226F" w:rsidP="006C593A">
      <w:pPr>
        <w:spacing w:line="256" w:lineRule="auto"/>
        <w:ind w:left="567" w:right="567"/>
        <w:rPr>
          <w:rFonts w:ascii="Times New Roman" w:eastAsia="Arial" w:hAnsi="Times New Roman" w:cs="Times New Roman"/>
          <w:sz w:val="22"/>
          <w:szCs w:val="24"/>
          <w:lang w:val="uk-UA"/>
        </w:rPr>
      </w:pPr>
    </w:p>
    <w:p w14:paraId="0E6F4819" w14:textId="16F625BB" w:rsidR="00C6226F" w:rsidRPr="00C6226F" w:rsidRDefault="00C6226F" w:rsidP="006C593A">
      <w:pPr>
        <w:spacing w:line="256" w:lineRule="auto"/>
        <w:ind w:left="567" w:right="567"/>
        <w:rPr>
          <w:rFonts w:ascii="Times New Roman" w:eastAsia="Arial" w:hAnsi="Times New Roman" w:cs="Times New Roman"/>
          <w:sz w:val="22"/>
          <w:szCs w:val="24"/>
          <w:lang w:val="uk-UA"/>
        </w:rPr>
      </w:pPr>
    </w:p>
    <w:p w14:paraId="7C124142" w14:textId="648AC098" w:rsidR="00C6226F" w:rsidRPr="00C6226F" w:rsidRDefault="00C6226F" w:rsidP="006C593A">
      <w:pPr>
        <w:spacing w:line="256" w:lineRule="auto"/>
        <w:ind w:left="567" w:right="567"/>
        <w:rPr>
          <w:rFonts w:ascii="Times New Roman" w:eastAsia="Arial" w:hAnsi="Times New Roman" w:cs="Times New Roman"/>
          <w:sz w:val="22"/>
          <w:szCs w:val="24"/>
          <w:lang w:val="uk-UA"/>
        </w:rPr>
      </w:pPr>
      <w:r w:rsidRPr="00C6226F">
        <w:rPr>
          <w:rFonts w:ascii="Times New Roman" w:eastAsia="Arial" w:hAnsi="Times New Roman" w:cs="Times New Roman"/>
          <w:sz w:val="22"/>
          <w:szCs w:val="24"/>
          <w:lang w:val="uk-UA"/>
        </w:rPr>
        <w:t>Начальник підвідділу</w:t>
      </w:r>
    </w:p>
    <w:p w14:paraId="3A0B7956" w14:textId="1A3CA38D" w:rsidR="00C6226F" w:rsidRPr="00C6226F" w:rsidRDefault="00C6226F" w:rsidP="006C593A">
      <w:pPr>
        <w:spacing w:line="256" w:lineRule="auto"/>
        <w:ind w:left="567" w:right="567"/>
        <w:rPr>
          <w:rFonts w:ascii="Times New Roman" w:eastAsia="Arial" w:hAnsi="Times New Roman" w:cs="Times New Roman"/>
          <w:sz w:val="22"/>
          <w:szCs w:val="24"/>
          <w:lang w:val="uk-UA"/>
        </w:rPr>
      </w:pPr>
      <w:r w:rsidRPr="00C6226F">
        <w:rPr>
          <w:rFonts w:ascii="Times New Roman" w:eastAsia="Arial" w:hAnsi="Times New Roman" w:cs="Times New Roman"/>
          <w:sz w:val="22"/>
          <w:szCs w:val="24"/>
          <w:lang w:val="uk-UA"/>
        </w:rPr>
        <w:t xml:space="preserve">з регуляторних питань                         </w:t>
      </w:r>
      <w:r>
        <w:rPr>
          <w:rFonts w:ascii="Times New Roman" w:eastAsia="Arial" w:hAnsi="Times New Roman" w:cs="Times New Roman"/>
          <w:sz w:val="22"/>
          <w:szCs w:val="24"/>
          <w:lang w:val="uk-UA"/>
        </w:rPr>
        <w:t xml:space="preserve">          </w:t>
      </w:r>
      <w:r w:rsidRPr="00C6226F">
        <w:rPr>
          <w:rFonts w:ascii="Times New Roman" w:eastAsia="Arial" w:hAnsi="Times New Roman" w:cs="Times New Roman"/>
          <w:sz w:val="22"/>
          <w:szCs w:val="24"/>
          <w:lang w:val="uk-UA"/>
        </w:rPr>
        <w:t xml:space="preserve"> </w:t>
      </w:r>
      <w:r>
        <w:rPr>
          <w:rFonts w:ascii="Times New Roman" w:eastAsia="Arial" w:hAnsi="Times New Roman" w:cs="Times New Roman"/>
          <w:sz w:val="22"/>
          <w:szCs w:val="24"/>
          <w:lang w:val="uk-UA"/>
        </w:rPr>
        <w:t xml:space="preserve">   </w:t>
      </w:r>
      <w:r w:rsidRPr="00C6226F">
        <w:rPr>
          <w:rFonts w:ascii="Times New Roman" w:eastAsia="Arial" w:hAnsi="Times New Roman" w:cs="Times New Roman"/>
          <w:sz w:val="22"/>
          <w:szCs w:val="24"/>
          <w:lang w:val="uk-UA"/>
        </w:rPr>
        <w:t xml:space="preserve"> </w:t>
      </w:r>
      <w:r>
        <w:rPr>
          <w:rFonts w:ascii="Times New Roman" w:eastAsia="Arial" w:hAnsi="Times New Roman" w:cs="Times New Roman"/>
          <w:sz w:val="22"/>
          <w:szCs w:val="24"/>
          <w:lang w:val="uk-UA"/>
        </w:rPr>
        <w:t xml:space="preserve">/     </w:t>
      </w:r>
      <w:r w:rsidRPr="00C6226F">
        <w:rPr>
          <w:rFonts w:ascii="Times New Roman" w:eastAsia="Arial" w:hAnsi="Times New Roman" w:cs="Times New Roman"/>
          <w:sz w:val="22"/>
          <w:szCs w:val="24"/>
          <w:lang w:val="uk-UA"/>
        </w:rPr>
        <w:t xml:space="preserve">                        /           Власюк Т. В.</w:t>
      </w:r>
    </w:p>
    <w:p w14:paraId="6C722707" w14:textId="7F334FC7" w:rsidR="00C6226F" w:rsidRPr="00C6226F" w:rsidRDefault="00C6226F" w:rsidP="006C593A">
      <w:pPr>
        <w:spacing w:line="256" w:lineRule="auto"/>
        <w:ind w:left="567" w:right="567"/>
        <w:rPr>
          <w:rFonts w:ascii="Times New Roman" w:eastAsia="Arial" w:hAnsi="Times New Roman" w:cs="Times New Roman"/>
          <w:sz w:val="22"/>
          <w:szCs w:val="24"/>
          <w:lang w:val="uk-UA"/>
        </w:rPr>
      </w:pPr>
    </w:p>
    <w:p w14:paraId="6E888618" w14:textId="6BD76806" w:rsidR="00C6226F" w:rsidRPr="00C6226F" w:rsidRDefault="00C6226F" w:rsidP="006C593A">
      <w:pPr>
        <w:spacing w:line="256" w:lineRule="auto"/>
        <w:ind w:left="567" w:right="567"/>
        <w:rPr>
          <w:rFonts w:ascii="Times New Roman" w:eastAsia="Arial" w:hAnsi="Times New Roman" w:cs="Times New Roman"/>
          <w:sz w:val="22"/>
          <w:szCs w:val="24"/>
          <w:lang w:val="uk-UA"/>
        </w:rPr>
      </w:pPr>
    </w:p>
    <w:p w14:paraId="41BE938F" w14:textId="2B814C44" w:rsidR="00C6226F" w:rsidRPr="00C6226F" w:rsidRDefault="00C6226F" w:rsidP="006C593A">
      <w:pPr>
        <w:spacing w:line="256" w:lineRule="auto"/>
        <w:ind w:left="567" w:right="567"/>
        <w:rPr>
          <w:rFonts w:ascii="Times New Roman" w:eastAsia="Arial" w:hAnsi="Times New Roman" w:cs="Times New Roman"/>
          <w:sz w:val="22"/>
          <w:szCs w:val="24"/>
          <w:lang w:val="uk-UA"/>
        </w:rPr>
      </w:pPr>
    </w:p>
    <w:p w14:paraId="1A5794C9" w14:textId="6689E1DF" w:rsidR="00C6226F" w:rsidRPr="00C6226F" w:rsidRDefault="00C6226F" w:rsidP="006C593A">
      <w:pPr>
        <w:spacing w:line="256" w:lineRule="auto"/>
        <w:ind w:left="567" w:right="567"/>
        <w:rPr>
          <w:rFonts w:ascii="Times New Roman" w:eastAsia="Arial" w:hAnsi="Times New Roman" w:cs="Times New Roman"/>
          <w:sz w:val="22"/>
          <w:szCs w:val="24"/>
          <w:lang w:val="uk-UA"/>
        </w:rPr>
      </w:pPr>
    </w:p>
    <w:p w14:paraId="52AB2464" w14:textId="7251F579" w:rsidR="00C6226F" w:rsidRPr="00C6226F" w:rsidRDefault="00C6226F" w:rsidP="006C593A">
      <w:pPr>
        <w:spacing w:line="256" w:lineRule="auto"/>
        <w:ind w:left="567" w:right="567"/>
        <w:rPr>
          <w:rFonts w:ascii="Times New Roman" w:eastAsia="Arial" w:hAnsi="Times New Roman" w:cs="Times New Roman"/>
          <w:sz w:val="22"/>
          <w:szCs w:val="24"/>
          <w:lang w:val="ru-RU"/>
        </w:rPr>
      </w:pPr>
      <w:r w:rsidRPr="00C6226F">
        <w:rPr>
          <w:rFonts w:ascii="Times New Roman" w:eastAsia="Arial" w:hAnsi="Times New Roman" w:cs="Times New Roman"/>
          <w:sz w:val="22"/>
          <w:szCs w:val="24"/>
          <w:lang w:val="uk-UA"/>
        </w:rPr>
        <w:t xml:space="preserve">Уповноважена особа за довіреністю </w:t>
      </w:r>
      <w:r>
        <w:rPr>
          <w:rFonts w:ascii="Times New Roman" w:eastAsia="Arial" w:hAnsi="Times New Roman" w:cs="Times New Roman"/>
          <w:sz w:val="22"/>
          <w:szCs w:val="24"/>
          <w:lang w:val="uk-UA"/>
        </w:rPr>
        <w:t xml:space="preserve">           </w:t>
      </w:r>
      <w:r w:rsidRPr="00C6226F">
        <w:rPr>
          <w:rFonts w:ascii="Times New Roman" w:eastAsia="Arial" w:hAnsi="Times New Roman" w:cs="Times New Roman"/>
          <w:sz w:val="22"/>
          <w:szCs w:val="24"/>
          <w:lang w:val="uk-UA"/>
        </w:rPr>
        <w:t xml:space="preserve"> /              </w:t>
      </w:r>
      <w:r>
        <w:rPr>
          <w:rFonts w:ascii="Times New Roman" w:eastAsia="Arial" w:hAnsi="Times New Roman" w:cs="Times New Roman"/>
          <w:sz w:val="22"/>
          <w:szCs w:val="24"/>
          <w:lang w:val="uk-UA"/>
        </w:rPr>
        <w:t xml:space="preserve"> </w:t>
      </w:r>
      <w:r w:rsidRPr="00C6226F">
        <w:rPr>
          <w:rFonts w:ascii="Times New Roman" w:eastAsia="Arial" w:hAnsi="Times New Roman" w:cs="Times New Roman"/>
          <w:sz w:val="22"/>
          <w:szCs w:val="24"/>
          <w:lang w:val="uk-UA"/>
        </w:rPr>
        <w:t xml:space="preserve">              /           </w:t>
      </w:r>
      <w:r>
        <w:rPr>
          <w:rFonts w:ascii="Times New Roman" w:eastAsia="Arial" w:hAnsi="Times New Roman" w:cs="Times New Roman"/>
          <w:sz w:val="22"/>
          <w:szCs w:val="24"/>
          <w:lang w:val="uk-UA"/>
        </w:rPr>
        <w:t xml:space="preserve"> </w:t>
      </w:r>
      <w:r w:rsidRPr="00C6226F">
        <w:rPr>
          <w:rFonts w:ascii="Times New Roman" w:eastAsia="Arial" w:hAnsi="Times New Roman" w:cs="Times New Roman"/>
          <w:sz w:val="22"/>
          <w:szCs w:val="24"/>
          <w:lang w:val="uk-UA"/>
        </w:rPr>
        <w:t xml:space="preserve"> Мошніна О. І.</w:t>
      </w:r>
    </w:p>
    <w:sectPr w:rsidR="00C6226F" w:rsidRPr="00C6226F" w:rsidSect="00057CB6">
      <w:footerReference w:type="first" r:id="rId16"/>
      <w:pgSz w:w="11900" w:h="16838"/>
      <w:pgMar w:top="1329" w:right="1440" w:bottom="1440" w:left="1440" w:header="0" w:footer="0" w:gutter="0"/>
      <w:cols w:space="0" w:equalWidth="0">
        <w:col w:w="902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65A2B" w14:textId="77777777" w:rsidR="008A4144" w:rsidRDefault="008A4144" w:rsidP="0017770A">
      <w:r>
        <w:separator/>
      </w:r>
    </w:p>
  </w:endnote>
  <w:endnote w:type="continuationSeparator" w:id="0">
    <w:p w14:paraId="63F5BE8B" w14:textId="77777777" w:rsidR="008A4144" w:rsidRDefault="008A4144" w:rsidP="0017770A">
      <w:r>
        <w:continuationSeparator/>
      </w:r>
    </w:p>
  </w:endnote>
  <w:endnote w:type="continuationNotice" w:id="1">
    <w:p w14:paraId="2652E003" w14:textId="77777777" w:rsidR="008A4144" w:rsidRDefault="008A4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ABA3" w14:textId="3E2B0DDC" w:rsidR="00F60FCD" w:rsidRDefault="00057CB6" w:rsidP="00057CB6">
    <w:pPr>
      <w:pStyle w:val="Footer"/>
    </w:pPr>
    <w:r>
      <w:rPr>
        <w:lang w:val="uk-UA"/>
      </w:rPr>
      <w:tab/>
    </w:r>
    <w:r w:rsidR="008F403D">
      <w:rPr>
        <w:lang w:val="uk-UA"/>
      </w:rPr>
      <w:t>Версія</w:t>
    </w:r>
    <w:r w:rsidR="00FB6295">
      <w:t xml:space="preserve"> 9</w:t>
    </w:r>
    <w:r w:rsidR="00786468">
      <w:t>.0</w:t>
    </w:r>
    <w:r w:rsidR="00C6226F">
      <w:rPr>
        <w:lang w:val="uk-UA"/>
      </w:rPr>
      <w:t>.0</w:t>
    </w:r>
    <w:r>
      <w:rPr>
        <w:lang w:val="uk-UA"/>
      </w:rPr>
      <w:tab/>
    </w:r>
    <w:r w:rsidR="00F60FCD">
      <w:fldChar w:fldCharType="begin"/>
    </w:r>
    <w:r w:rsidR="00F60FCD">
      <w:instrText xml:space="preserve"> PAGE   \* MERGEFORMAT </w:instrText>
    </w:r>
    <w:r w:rsidR="00F60FCD">
      <w:fldChar w:fldCharType="separate"/>
    </w:r>
    <w:r w:rsidR="00870E77">
      <w:rPr>
        <w:noProof/>
      </w:rPr>
      <w:t>3</w:t>
    </w:r>
    <w:r w:rsidR="00F60FCD">
      <w:rPr>
        <w:noProof/>
      </w:rPr>
      <w:fldChar w:fldCharType="end"/>
    </w:r>
  </w:p>
  <w:p w14:paraId="576E2BB6" w14:textId="77777777" w:rsidR="00CC27A4" w:rsidRDefault="00CC2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AC56A" w14:textId="25F16F45" w:rsidR="00057CB6" w:rsidRPr="006A708D" w:rsidRDefault="00057CB6" w:rsidP="00057CB6">
    <w:pPr>
      <w:pStyle w:val="Footer"/>
      <w:tabs>
        <w:tab w:val="clear" w:pos="9072"/>
      </w:tabs>
      <w:jc w:val="center"/>
      <w:rPr>
        <w:rFonts w:ascii="Times New Roman" w:hAnsi="Times New Roman" w:cs="Times New Roman"/>
      </w:rPr>
    </w:pPr>
    <w:r w:rsidRPr="006A708D">
      <w:rPr>
        <w:rFonts w:ascii="Times New Roman" w:hAnsi="Times New Roman" w:cs="Times New Roman"/>
        <w:lang w:val="uk-UA"/>
      </w:rPr>
      <w:t>Версія</w:t>
    </w:r>
    <w:r w:rsidR="00AC5517">
      <w:rPr>
        <w:rFonts w:ascii="Times New Roman" w:hAnsi="Times New Roman" w:cs="Times New Roman"/>
      </w:rPr>
      <w:t xml:space="preserve"> 9.0.0</w:t>
    </w:r>
    <w:r w:rsidRPr="006A708D">
      <w:rPr>
        <w:rFonts w:ascii="Times New Roman" w:hAnsi="Times New Roman" w:cs="Times New Roman"/>
        <w:lang w:val="uk-UA"/>
      </w:rPr>
      <w:t xml:space="preserve">      </w:t>
    </w:r>
    <w:r w:rsidRPr="006A708D">
      <w:rPr>
        <w:rFonts w:ascii="Times New Roman" w:hAnsi="Times New Roman" w:cs="Times New Roman"/>
      </w:rPr>
      <w:fldChar w:fldCharType="begin"/>
    </w:r>
    <w:r w:rsidRPr="006A708D">
      <w:rPr>
        <w:rFonts w:ascii="Times New Roman" w:hAnsi="Times New Roman" w:cs="Times New Roman"/>
      </w:rPr>
      <w:instrText xml:space="preserve"> PAGE   \* MERGEFORMAT </w:instrText>
    </w:r>
    <w:r w:rsidRPr="006A708D">
      <w:rPr>
        <w:rFonts w:ascii="Times New Roman" w:hAnsi="Times New Roman" w:cs="Times New Roman"/>
      </w:rPr>
      <w:fldChar w:fldCharType="separate"/>
    </w:r>
    <w:r w:rsidR="00870E77">
      <w:rPr>
        <w:rFonts w:ascii="Times New Roman" w:hAnsi="Times New Roman" w:cs="Times New Roman"/>
        <w:noProof/>
      </w:rPr>
      <w:t>1</w:t>
    </w:r>
    <w:r w:rsidRPr="006A708D">
      <w:rPr>
        <w:rFonts w:ascii="Times New Roman" w:hAnsi="Times New Roman" w:cs="Times New Roman"/>
        <w:noProof/>
      </w:rPr>
      <w:fldChar w:fldCharType="end"/>
    </w:r>
  </w:p>
  <w:p w14:paraId="3D911FC3" w14:textId="77777777" w:rsidR="00057CB6" w:rsidRDefault="00057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68403" w14:textId="77777777" w:rsidR="00057CB6" w:rsidRPr="00057CB6" w:rsidRDefault="00057CB6" w:rsidP="00057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42328" w14:textId="77777777" w:rsidR="008A4144" w:rsidRDefault="008A4144" w:rsidP="0017770A">
      <w:r>
        <w:separator/>
      </w:r>
    </w:p>
  </w:footnote>
  <w:footnote w:type="continuationSeparator" w:id="0">
    <w:p w14:paraId="7B4BF8D9" w14:textId="77777777" w:rsidR="008A4144" w:rsidRDefault="008A4144" w:rsidP="0017770A">
      <w:r>
        <w:continuationSeparator/>
      </w:r>
    </w:p>
  </w:footnote>
  <w:footnote w:type="continuationNotice" w:id="1">
    <w:p w14:paraId="270DCB4C" w14:textId="77777777" w:rsidR="008A4144" w:rsidRDefault="008A41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3C5BF" w14:textId="4FD2EEDD" w:rsidR="00DE2DFD" w:rsidRDefault="00DE2DFD">
    <w:pPr>
      <w:pStyle w:val="Header"/>
      <w:jc w:val="right"/>
    </w:pPr>
  </w:p>
  <w:p w14:paraId="5F331C19" w14:textId="77777777" w:rsidR="00DE2DFD" w:rsidRDefault="00DE2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F4A6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46E87CCC"/>
    <w:lvl w:ilvl="0" w:tplc="6E58952C">
      <w:start w:val="1"/>
      <w:numFmt w:val="bullet"/>
      <w:lvlText w:val="•"/>
      <w:lvlJc w:val="left"/>
    </w:lvl>
    <w:lvl w:ilvl="1" w:tplc="2EBE825C">
      <w:start w:val="1"/>
      <w:numFmt w:val="bullet"/>
      <w:lvlText w:val=""/>
      <w:lvlJc w:val="left"/>
    </w:lvl>
    <w:lvl w:ilvl="2" w:tplc="6CF20528">
      <w:start w:val="1"/>
      <w:numFmt w:val="bullet"/>
      <w:lvlText w:val=""/>
      <w:lvlJc w:val="left"/>
    </w:lvl>
    <w:lvl w:ilvl="3" w:tplc="1576CCDC">
      <w:start w:val="1"/>
      <w:numFmt w:val="bullet"/>
      <w:lvlText w:val=""/>
      <w:lvlJc w:val="left"/>
    </w:lvl>
    <w:lvl w:ilvl="4" w:tplc="D24EB344">
      <w:start w:val="1"/>
      <w:numFmt w:val="bullet"/>
      <w:lvlText w:val=""/>
      <w:lvlJc w:val="left"/>
    </w:lvl>
    <w:lvl w:ilvl="5" w:tplc="BE322692">
      <w:start w:val="1"/>
      <w:numFmt w:val="bullet"/>
      <w:lvlText w:val=""/>
      <w:lvlJc w:val="left"/>
    </w:lvl>
    <w:lvl w:ilvl="6" w:tplc="2CD8AF64">
      <w:start w:val="1"/>
      <w:numFmt w:val="bullet"/>
      <w:lvlText w:val=""/>
      <w:lvlJc w:val="left"/>
    </w:lvl>
    <w:lvl w:ilvl="7" w:tplc="FDC41184">
      <w:start w:val="1"/>
      <w:numFmt w:val="bullet"/>
      <w:lvlText w:val=""/>
      <w:lvlJc w:val="left"/>
    </w:lvl>
    <w:lvl w:ilvl="8" w:tplc="7006F324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3D1B58BA"/>
    <w:lvl w:ilvl="0" w:tplc="FDECE69C">
      <w:start w:val="1"/>
      <w:numFmt w:val="bullet"/>
      <w:lvlText w:val="•"/>
      <w:lvlJc w:val="left"/>
    </w:lvl>
    <w:lvl w:ilvl="1" w:tplc="8564B84A">
      <w:start w:val="1"/>
      <w:numFmt w:val="bullet"/>
      <w:lvlText w:val=""/>
      <w:lvlJc w:val="left"/>
    </w:lvl>
    <w:lvl w:ilvl="2" w:tplc="74C2CB3C">
      <w:start w:val="1"/>
      <w:numFmt w:val="bullet"/>
      <w:lvlText w:val=""/>
      <w:lvlJc w:val="left"/>
    </w:lvl>
    <w:lvl w:ilvl="3" w:tplc="63B0E682">
      <w:start w:val="1"/>
      <w:numFmt w:val="bullet"/>
      <w:lvlText w:val=""/>
      <w:lvlJc w:val="left"/>
    </w:lvl>
    <w:lvl w:ilvl="4" w:tplc="A19444EC">
      <w:start w:val="1"/>
      <w:numFmt w:val="bullet"/>
      <w:lvlText w:val=""/>
      <w:lvlJc w:val="left"/>
    </w:lvl>
    <w:lvl w:ilvl="5" w:tplc="8A9E41FE">
      <w:start w:val="1"/>
      <w:numFmt w:val="bullet"/>
      <w:lvlText w:val=""/>
      <w:lvlJc w:val="left"/>
    </w:lvl>
    <w:lvl w:ilvl="6" w:tplc="0F08024A">
      <w:start w:val="1"/>
      <w:numFmt w:val="bullet"/>
      <w:lvlText w:val=""/>
      <w:lvlJc w:val="left"/>
    </w:lvl>
    <w:lvl w:ilvl="7" w:tplc="41A84666">
      <w:start w:val="1"/>
      <w:numFmt w:val="bullet"/>
      <w:lvlText w:val=""/>
      <w:lvlJc w:val="left"/>
    </w:lvl>
    <w:lvl w:ilvl="8" w:tplc="0E54E730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507ED7AA"/>
    <w:lvl w:ilvl="0" w:tplc="7C043176">
      <w:start w:val="1"/>
      <w:numFmt w:val="bullet"/>
      <w:lvlText w:val="•"/>
      <w:lvlJc w:val="left"/>
    </w:lvl>
    <w:lvl w:ilvl="1" w:tplc="C450BFD0">
      <w:start w:val="1"/>
      <w:numFmt w:val="bullet"/>
      <w:lvlText w:val=""/>
      <w:lvlJc w:val="left"/>
    </w:lvl>
    <w:lvl w:ilvl="2" w:tplc="3FEA6174">
      <w:start w:val="1"/>
      <w:numFmt w:val="bullet"/>
      <w:lvlText w:val=""/>
      <w:lvlJc w:val="left"/>
    </w:lvl>
    <w:lvl w:ilvl="3" w:tplc="F70C28FA">
      <w:start w:val="1"/>
      <w:numFmt w:val="bullet"/>
      <w:lvlText w:val=""/>
      <w:lvlJc w:val="left"/>
    </w:lvl>
    <w:lvl w:ilvl="4" w:tplc="7CD6A810">
      <w:start w:val="1"/>
      <w:numFmt w:val="bullet"/>
      <w:lvlText w:val=""/>
      <w:lvlJc w:val="left"/>
    </w:lvl>
    <w:lvl w:ilvl="5" w:tplc="D82E0C38">
      <w:start w:val="1"/>
      <w:numFmt w:val="bullet"/>
      <w:lvlText w:val=""/>
      <w:lvlJc w:val="left"/>
    </w:lvl>
    <w:lvl w:ilvl="6" w:tplc="1ABC1DA6">
      <w:start w:val="1"/>
      <w:numFmt w:val="bullet"/>
      <w:lvlText w:val=""/>
      <w:lvlJc w:val="left"/>
    </w:lvl>
    <w:lvl w:ilvl="7" w:tplc="D664426C">
      <w:start w:val="1"/>
      <w:numFmt w:val="bullet"/>
      <w:lvlText w:val=""/>
      <w:lvlJc w:val="left"/>
    </w:lvl>
    <w:lvl w:ilvl="8" w:tplc="A93CE5F6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2EB141F2"/>
    <w:lvl w:ilvl="0" w:tplc="7376F906">
      <w:start w:val="1"/>
      <w:numFmt w:val="bullet"/>
      <w:lvlText w:val="•"/>
      <w:lvlJc w:val="left"/>
    </w:lvl>
    <w:lvl w:ilvl="1" w:tplc="1DE40D10">
      <w:start w:val="1"/>
      <w:numFmt w:val="bullet"/>
      <w:lvlText w:val=""/>
      <w:lvlJc w:val="left"/>
    </w:lvl>
    <w:lvl w:ilvl="2" w:tplc="7A128584">
      <w:start w:val="1"/>
      <w:numFmt w:val="bullet"/>
      <w:lvlText w:val=""/>
      <w:lvlJc w:val="left"/>
    </w:lvl>
    <w:lvl w:ilvl="3" w:tplc="86446F74">
      <w:start w:val="1"/>
      <w:numFmt w:val="bullet"/>
      <w:lvlText w:val=""/>
      <w:lvlJc w:val="left"/>
    </w:lvl>
    <w:lvl w:ilvl="4" w:tplc="5204EC30">
      <w:start w:val="1"/>
      <w:numFmt w:val="bullet"/>
      <w:lvlText w:val=""/>
      <w:lvlJc w:val="left"/>
    </w:lvl>
    <w:lvl w:ilvl="5" w:tplc="8FC01B0C">
      <w:start w:val="1"/>
      <w:numFmt w:val="bullet"/>
      <w:lvlText w:val=""/>
      <w:lvlJc w:val="left"/>
    </w:lvl>
    <w:lvl w:ilvl="6" w:tplc="09A8C64A">
      <w:start w:val="1"/>
      <w:numFmt w:val="bullet"/>
      <w:lvlText w:val=""/>
      <w:lvlJc w:val="left"/>
    </w:lvl>
    <w:lvl w:ilvl="7" w:tplc="AC24885C">
      <w:start w:val="1"/>
      <w:numFmt w:val="bullet"/>
      <w:lvlText w:val=""/>
      <w:lvlJc w:val="left"/>
    </w:lvl>
    <w:lvl w:ilvl="8" w:tplc="BDDEA458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41B71EFA"/>
    <w:lvl w:ilvl="0" w:tplc="5F768648">
      <w:start w:val="1"/>
      <w:numFmt w:val="bullet"/>
      <w:lvlText w:val="•"/>
      <w:lvlJc w:val="left"/>
    </w:lvl>
    <w:lvl w:ilvl="1" w:tplc="034E2A88">
      <w:start w:val="1"/>
      <w:numFmt w:val="bullet"/>
      <w:lvlText w:val=""/>
      <w:lvlJc w:val="left"/>
    </w:lvl>
    <w:lvl w:ilvl="2" w:tplc="15FEFEF0">
      <w:start w:val="1"/>
      <w:numFmt w:val="bullet"/>
      <w:lvlText w:val=""/>
      <w:lvlJc w:val="left"/>
    </w:lvl>
    <w:lvl w:ilvl="3" w:tplc="EDCA1FEE">
      <w:start w:val="1"/>
      <w:numFmt w:val="bullet"/>
      <w:lvlText w:val=""/>
      <w:lvlJc w:val="left"/>
    </w:lvl>
    <w:lvl w:ilvl="4" w:tplc="6178C938">
      <w:start w:val="1"/>
      <w:numFmt w:val="bullet"/>
      <w:lvlText w:val=""/>
      <w:lvlJc w:val="left"/>
    </w:lvl>
    <w:lvl w:ilvl="5" w:tplc="158E2FCE">
      <w:start w:val="1"/>
      <w:numFmt w:val="bullet"/>
      <w:lvlText w:val=""/>
      <w:lvlJc w:val="left"/>
    </w:lvl>
    <w:lvl w:ilvl="6" w:tplc="7EAACCA0">
      <w:start w:val="1"/>
      <w:numFmt w:val="bullet"/>
      <w:lvlText w:val=""/>
      <w:lvlJc w:val="left"/>
    </w:lvl>
    <w:lvl w:ilvl="7" w:tplc="C9CC5428">
      <w:start w:val="1"/>
      <w:numFmt w:val="bullet"/>
      <w:lvlText w:val=""/>
      <w:lvlJc w:val="left"/>
    </w:lvl>
    <w:lvl w:ilvl="8" w:tplc="EAD695E4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79E2A9E2"/>
    <w:lvl w:ilvl="0" w:tplc="AF6C3536">
      <w:start w:val="1"/>
      <w:numFmt w:val="bullet"/>
      <w:lvlText w:val="•"/>
      <w:lvlJc w:val="left"/>
    </w:lvl>
    <w:lvl w:ilvl="1" w:tplc="EA542C54">
      <w:start w:val="1"/>
      <w:numFmt w:val="bullet"/>
      <w:lvlText w:val="-"/>
      <w:lvlJc w:val="left"/>
    </w:lvl>
    <w:lvl w:ilvl="2" w:tplc="DA8A77BA">
      <w:start w:val="1"/>
      <w:numFmt w:val="bullet"/>
      <w:lvlText w:val=""/>
      <w:lvlJc w:val="left"/>
    </w:lvl>
    <w:lvl w:ilvl="3" w:tplc="75FCD6F8">
      <w:start w:val="1"/>
      <w:numFmt w:val="bullet"/>
      <w:lvlText w:val=""/>
      <w:lvlJc w:val="left"/>
    </w:lvl>
    <w:lvl w:ilvl="4" w:tplc="78E69ADE">
      <w:start w:val="1"/>
      <w:numFmt w:val="bullet"/>
      <w:lvlText w:val=""/>
      <w:lvlJc w:val="left"/>
    </w:lvl>
    <w:lvl w:ilvl="5" w:tplc="9DE4CFAE">
      <w:start w:val="1"/>
      <w:numFmt w:val="bullet"/>
      <w:lvlText w:val=""/>
      <w:lvlJc w:val="left"/>
    </w:lvl>
    <w:lvl w:ilvl="6" w:tplc="FDD44AA2">
      <w:start w:val="1"/>
      <w:numFmt w:val="bullet"/>
      <w:lvlText w:val=""/>
      <w:lvlJc w:val="left"/>
    </w:lvl>
    <w:lvl w:ilvl="7" w:tplc="7C3468A2">
      <w:start w:val="1"/>
      <w:numFmt w:val="bullet"/>
      <w:lvlText w:val=""/>
      <w:lvlJc w:val="left"/>
    </w:lvl>
    <w:lvl w:ilvl="8" w:tplc="78B8CC34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7545E146"/>
    <w:lvl w:ilvl="0" w:tplc="E826876C">
      <w:start w:val="1"/>
      <w:numFmt w:val="bullet"/>
      <w:lvlText w:val="•"/>
      <w:lvlJc w:val="left"/>
    </w:lvl>
    <w:lvl w:ilvl="1" w:tplc="A260C0B4">
      <w:start w:val="1"/>
      <w:numFmt w:val="bullet"/>
      <w:lvlText w:val=""/>
      <w:lvlJc w:val="left"/>
    </w:lvl>
    <w:lvl w:ilvl="2" w:tplc="31CCD406">
      <w:start w:val="1"/>
      <w:numFmt w:val="bullet"/>
      <w:lvlText w:val=""/>
      <w:lvlJc w:val="left"/>
    </w:lvl>
    <w:lvl w:ilvl="3" w:tplc="8DCA2940">
      <w:start w:val="1"/>
      <w:numFmt w:val="bullet"/>
      <w:lvlText w:val=""/>
      <w:lvlJc w:val="left"/>
    </w:lvl>
    <w:lvl w:ilvl="4" w:tplc="C270F75C">
      <w:start w:val="1"/>
      <w:numFmt w:val="bullet"/>
      <w:lvlText w:val=""/>
      <w:lvlJc w:val="left"/>
    </w:lvl>
    <w:lvl w:ilvl="5" w:tplc="15E8C806">
      <w:start w:val="1"/>
      <w:numFmt w:val="bullet"/>
      <w:lvlText w:val=""/>
      <w:lvlJc w:val="left"/>
    </w:lvl>
    <w:lvl w:ilvl="6" w:tplc="4238DCC0">
      <w:start w:val="1"/>
      <w:numFmt w:val="bullet"/>
      <w:lvlText w:val=""/>
      <w:lvlJc w:val="left"/>
    </w:lvl>
    <w:lvl w:ilvl="7" w:tplc="39B092C8">
      <w:start w:val="1"/>
      <w:numFmt w:val="bullet"/>
      <w:lvlText w:val=""/>
      <w:lvlJc w:val="left"/>
    </w:lvl>
    <w:lvl w:ilvl="8" w:tplc="8B12B038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515F007C"/>
    <w:lvl w:ilvl="0" w:tplc="A8E27328">
      <w:start w:val="1"/>
      <w:numFmt w:val="decimal"/>
      <w:lvlText w:val="%1."/>
      <w:lvlJc w:val="left"/>
    </w:lvl>
    <w:lvl w:ilvl="1" w:tplc="58C61888">
      <w:start w:val="1"/>
      <w:numFmt w:val="bullet"/>
      <w:lvlText w:val=""/>
      <w:lvlJc w:val="left"/>
    </w:lvl>
    <w:lvl w:ilvl="2" w:tplc="80A829B0">
      <w:start w:val="1"/>
      <w:numFmt w:val="bullet"/>
      <w:lvlText w:val=""/>
      <w:lvlJc w:val="left"/>
    </w:lvl>
    <w:lvl w:ilvl="3" w:tplc="913882E8">
      <w:start w:val="1"/>
      <w:numFmt w:val="bullet"/>
      <w:lvlText w:val=""/>
      <w:lvlJc w:val="left"/>
    </w:lvl>
    <w:lvl w:ilvl="4" w:tplc="A1A8519E">
      <w:start w:val="1"/>
      <w:numFmt w:val="bullet"/>
      <w:lvlText w:val=""/>
      <w:lvlJc w:val="left"/>
    </w:lvl>
    <w:lvl w:ilvl="5" w:tplc="7BB8E7C2">
      <w:start w:val="1"/>
      <w:numFmt w:val="bullet"/>
      <w:lvlText w:val=""/>
      <w:lvlJc w:val="left"/>
    </w:lvl>
    <w:lvl w:ilvl="6" w:tplc="B180E814">
      <w:start w:val="1"/>
      <w:numFmt w:val="bullet"/>
      <w:lvlText w:val=""/>
      <w:lvlJc w:val="left"/>
    </w:lvl>
    <w:lvl w:ilvl="7" w:tplc="E0B8769E">
      <w:start w:val="1"/>
      <w:numFmt w:val="bullet"/>
      <w:lvlText w:val=""/>
      <w:lvlJc w:val="left"/>
    </w:lvl>
    <w:lvl w:ilvl="8" w:tplc="0EE252A0">
      <w:start w:val="1"/>
      <w:numFmt w:val="bullet"/>
      <w:lvlText w:val=""/>
      <w:lvlJc w:val="left"/>
    </w:lvl>
  </w:abstractNum>
  <w:abstractNum w:abstractNumId="9" w15:restartNumberingAfterBreak="0">
    <w:nsid w:val="00000009"/>
    <w:multiLevelType w:val="hybridMultilevel"/>
    <w:tmpl w:val="5BD062C2"/>
    <w:lvl w:ilvl="0" w:tplc="DD42EE2E">
      <w:start w:val="1"/>
      <w:numFmt w:val="bullet"/>
      <w:lvlText w:val="\emdash "/>
      <w:lvlJc w:val="left"/>
    </w:lvl>
    <w:lvl w:ilvl="1" w:tplc="E2EAD79E">
      <w:start w:val="1"/>
      <w:numFmt w:val="bullet"/>
      <w:lvlText w:val=""/>
      <w:lvlJc w:val="left"/>
    </w:lvl>
    <w:lvl w:ilvl="2" w:tplc="6EB0D62C">
      <w:start w:val="1"/>
      <w:numFmt w:val="bullet"/>
      <w:lvlText w:val=""/>
      <w:lvlJc w:val="left"/>
    </w:lvl>
    <w:lvl w:ilvl="3" w:tplc="0AE07FCE">
      <w:start w:val="1"/>
      <w:numFmt w:val="bullet"/>
      <w:lvlText w:val=""/>
      <w:lvlJc w:val="left"/>
    </w:lvl>
    <w:lvl w:ilvl="4" w:tplc="891C71B8">
      <w:start w:val="1"/>
      <w:numFmt w:val="bullet"/>
      <w:lvlText w:val=""/>
      <w:lvlJc w:val="left"/>
    </w:lvl>
    <w:lvl w:ilvl="5" w:tplc="047ECEAC">
      <w:start w:val="1"/>
      <w:numFmt w:val="bullet"/>
      <w:lvlText w:val=""/>
      <w:lvlJc w:val="left"/>
    </w:lvl>
    <w:lvl w:ilvl="6" w:tplc="1FB02ED6">
      <w:start w:val="1"/>
      <w:numFmt w:val="bullet"/>
      <w:lvlText w:val=""/>
      <w:lvlJc w:val="left"/>
    </w:lvl>
    <w:lvl w:ilvl="7" w:tplc="4E6278BA">
      <w:start w:val="1"/>
      <w:numFmt w:val="bullet"/>
      <w:lvlText w:val=""/>
      <w:lvlJc w:val="left"/>
    </w:lvl>
    <w:lvl w:ilvl="8" w:tplc="F6E0B2C0">
      <w:start w:val="1"/>
      <w:numFmt w:val="bullet"/>
      <w:lvlText w:val=""/>
      <w:lvlJc w:val="left"/>
    </w:lvl>
  </w:abstractNum>
  <w:abstractNum w:abstractNumId="10" w15:restartNumberingAfterBreak="0">
    <w:nsid w:val="0A520FDC"/>
    <w:multiLevelType w:val="hybridMultilevel"/>
    <w:tmpl w:val="A6C4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47A2B"/>
    <w:multiLevelType w:val="hybridMultilevel"/>
    <w:tmpl w:val="46C677EC"/>
    <w:lvl w:ilvl="0" w:tplc="E362A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2F248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68785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42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02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048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20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EC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B0C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A2E1D"/>
    <w:multiLevelType w:val="hybridMultilevel"/>
    <w:tmpl w:val="7D1E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50B41"/>
    <w:multiLevelType w:val="hybridMultilevel"/>
    <w:tmpl w:val="884C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91"/>
    <w:rsid w:val="00003690"/>
    <w:rsid w:val="0001758D"/>
    <w:rsid w:val="00024C30"/>
    <w:rsid w:val="0003372B"/>
    <w:rsid w:val="00040FF5"/>
    <w:rsid w:val="00057CB6"/>
    <w:rsid w:val="00060686"/>
    <w:rsid w:val="000909A9"/>
    <w:rsid w:val="000966D7"/>
    <w:rsid w:val="00096875"/>
    <w:rsid w:val="00097B2B"/>
    <w:rsid w:val="000A0E74"/>
    <w:rsid w:val="000B5F53"/>
    <w:rsid w:val="000D09A5"/>
    <w:rsid w:val="000D104F"/>
    <w:rsid w:val="000E14E6"/>
    <w:rsid w:val="000E1FF1"/>
    <w:rsid w:val="000E3132"/>
    <w:rsid w:val="000E47E5"/>
    <w:rsid w:val="000E748D"/>
    <w:rsid w:val="00105327"/>
    <w:rsid w:val="001146C9"/>
    <w:rsid w:val="00134EA4"/>
    <w:rsid w:val="0013511F"/>
    <w:rsid w:val="00151250"/>
    <w:rsid w:val="00155D0B"/>
    <w:rsid w:val="00166017"/>
    <w:rsid w:val="0017770A"/>
    <w:rsid w:val="00184460"/>
    <w:rsid w:val="001857C7"/>
    <w:rsid w:val="00185A3C"/>
    <w:rsid w:val="00186D8A"/>
    <w:rsid w:val="001913AA"/>
    <w:rsid w:val="00195679"/>
    <w:rsid w:val="00195866"/>
    <w:rsid w:val="001A331F"/>
    <w:rsid w:val="001C5DDB"/>
    <w:rsid w:val="001F0E85"/>
    <w:rsid w:val="001F5EAA"/>
    <w:rsid w:val="00225533"/>
    <w:rsid w:val="00231554"/>
    <w:rsid w:val="00242527"/>
    <w:rsid w:val="00244DEB"/>
    <w:rsid w:val="0024617E"/>
    <w:rsid w:val="00272C4B"/>
    <w:rsid w:val="002806CD"/>
    <w:rsid w:val="0028132D"/>
    <w:rsid w:val="00286CF0"/>
    <w:rsid w:val="0029215D"/>
    <w:rsid w:val="00293A13"/>
    <w:rsid w:val="00295D12"/>
    <w:rsid w:val="002B025B"/>
    <w:rsid w:val="00306E5F"/>
    <w:rsid w:val="00331152"/>
    <w:rsid w:val="00367C69"/>
    <w:rsid w:val="00394B9F"/>
    <w:rsid w:val="0039543A"/>
    <w:rsid w:val="003F299D"/>
    <w:rsid w:val="00400ABA"/>
    <w:rsid w:val="004050DD"/>
    <w:rsid w:val="004153ED"/>
    <w:rsid w:val="0042697A"/>
    <w:rsid w:val="00440FBE"/>
    <w:rsid w:val="004416F3"/>
    <w:rsid w:val="00442F7D"/>
    <w:rsid w:val="00460F2F"/>
    <w:rsid w:val="00472B61"/>
    <w:rsid w:val="00474E50"/>
    <w:rsid w:val="00490C14"/>
    <w:rsid w:val="004B2377"/>
    <w:rsid w:val="004C092E"/>
    <w:rsid w:val="004C0D51"/>
    <w:rsid w:val="004E4500"/>
    <w:rsid w:val="004F23D8"/>
    <w:rsid w:val="00504CF7"/>
    <w:rsid w:val="00511B57"/>
    <w:rsid w:val="00521F35"/>
    <w:rsid w:val="005349E4"/>
    <w:rsid w:val="005463B7"/>
    <w:rsid w:val="00550565"/>
    <w:rsid w:val="0057714A"/>
    <w:rsid w:val="00590E39"/>
    <w:rsid w:val="00593A2C"/>
    <w:rsid w:val="005D3FB0"/>
    <w:rsid w:val="005F46E7"/>
    <w:rsid w:val="00601C56"/>
    <w:rsid w:val="0061214F"/>
    <w:rsid w:val="00626B7E"/>
    <w:rsid w:val="0063577A"/>
    <w:rsid w:val="0064044D"/>
    <w:rsid w:val="0067608C"/>
    <w:rsid w:val="00691A8F"/>
    <w:rsid w:val="00691DFC"/>
    <w:rsid w:val="00692AA5"/>
    <w:rsid w:val="0069676A"/>
    <w:rsid w:val="006A708D"/>
    <w:rsid w:val="006B7C23"/>
    <w:rsid w:val="006C593A"/>
    <w:rsid w:val="006D0962"/>
    <w:rsid w:val="006D2C0E"/>
    <w:rsid w:val="006E5438"/>
    <w:rsid w:val="006F5985"/>
    <w:rsid w:val="0070081C"/>
    <w:rsid w:val="00702CFC"/>
    <w:rsid w:val="00707E12"/>
    <w:rsid w:val="0071069B"/>
    <w:rsid w:val="00715BC6"/>
    <w:rsid w:val="007335B0"/>
    <w:rsid w:val="007363E8"/>
    <w:rsid w:val="00747CEC"/>
    <w:rsid w:val="00754637"/>
    <w:rsid w:val="00755EED"/>
    <w:rsid w:val="0077189B"/>
    <w:rsid w:val="0077391F"/>
    <w:rsid w:val="007849B6"/>
    <w:rsid w:val="00786468"/>
    <w:rsid w:val="00796767"/>
    <w:rsid w:val="007A2066"/>
    <w:rsid w:val="007A224C"/>
    <w:rsid w:val="007B125A"/>
    <w:rsid w:val="007C4ED0"/>
    <w:rsid w:val="007E7501"/>
    <w:rsid w:val="007F12C1"/>
    <w:rsid w:val="007F62AC"/>
    <w:rsid w:val="00806DAB"/>
    <w:rsid w:val="008264ED"/>
    <w:rsid w:val="00841E07"/>
    <w:rsid w:val="00850B40"/>
    <w:rsid w:val="00852990"/>
    <w:rsid w:val="00856600"/>
    <w:rsid w:val="008639CB"/>
    <w:rsid w:val="00870E77"/>
    <w:rsid w:val="00872AF2"/>
    <w:rsid w:val="008A4144"/>
    <w:rsid w:val="008D518A"/>
    <w:rsid w:val="008E5C3B"/>
    <w:rsid w:val="008F0022"/>
    <w:rsid w:val="008F403D"/>
    <w:rsid w:val="008F431E"/>
    <w:rsid w:val="009035D2"/>
    <w:rsid w:val="00912582"/>
    <w:rsid w:val="00917DDC"/>
    <w:rsid w:val="009206B4"/>
    <w:rsid w:val="00920BAD"/>
    <w:rsid w:val="00921084"/>
    <w:rsid w:val="00930DD5"/>
    <w:rsid w:val="009459FE"/>
    <w:rsid w:val="009610C5"/>
    <w:rsid w:val="00962A2E"/>
    <w:rsid w:val="00964F45"/>
    <w:rsid w:val="009671DF"/>
    <w:rsid w:val="009B71F6"/>
    <w:rsid w:val="009C0E9B"/>
    <w:rsid w:val="009C3E95"/>
    <w:rsid w:val="009C41E3"/>
    <w:rsid w:val="009D1C77"/>
    <w:rsid w:val="009D61E6"/>
    <w:rsid w:val="009E1BF0"/>
    <w:rsid w:val="009E34C1"/>
    <w:rsid w:val="009F1D6C"/>
    <w:rsid w:val="00A078F7"/>
    <w:rsid w:val="00A11171"/>
    <w:rsid w:val="00A151B8"/>
    <w:rsid w:val="00A17024"/>
    <w:rsid w:val="00A249F0"/>
    <w:rsid w:val="00A2615B"/>
    <w:rsid w:val="00A34E7C"/>
    <w:rsid w:val="00A65E22"/>
    <w:rsid w:val="00A85AE1"/>
    <w:rsid w:val="00A914D9"/>
    <w:rsid w:val="00AA0194"/>
    <w:rsid w:val="00AB1FD4"/>
    <w:rsid w:val="00AC1A7F"/>
    <w:rsid w:val="00AC5517"/>
    <w:rsid w:val="00AD17F6"/>
    <w:rsid w:val="00AD1DF0"/>
    <w:rsid w:val="00AF0F78"/>
    <w:rsid w:val="00B03D90"/>
    <w:rsid w:val="00B05A76"/>
    <w:rsid w:val="00B05E80"/>
    <w:rsid w:val="00B153BE"/>
    <w:rsid w:val="00B32451"/>
    <w:rsid w:val="00B4026B"/>
    <w:rsid w:val="00B4557C"/>
    <w:rsid w:val="00B52B71"/>
    <w:rsid w:val="00B6109F"/>
    <w:rsid w:val="00B87A0E"/>
    <w:rsid w:val="00BC4C02"/>
    <w:rsid w:val="00BD7556"/>
    <w:rsid w:val="00BE1EB1"/>
    <w:rsid w:val="00BE74F8"/>
    <w:rsid w:val="00BE765C"/>
    <w:rsid w:val="00BF425B"/>
    <w:rsid w:val="00C05FCD"/>
    <w:rsid w:val="00C455B6"/>
    <w:rsid w:val="00C46A8D"/>
    <w:rsid w:val="00C51B90"/>
    <w:rsid w:val="00C55A7D"/>
    <w:rsid w:val="00C60E8B"/>
    <w:rsid w:val="00C6226F"/>
    <w:rsid w:val="00C66255"/>
    <w:rsid w:val="00CA32D4"/>
    <w:rsid w:val="00CA3593"/>
    <w:rsid w:val="00CA5927"/>
    <w:rsid w:val="00CC27A4"/>
    <w:rsid w:val="00CE1313"/>
    <w:rsid w:val="00CE79B7"/>
    <w:rsid w:val="00D12668"/>
    <w:rsid w:val="00D153A1"/>
    <w:rsid w:val="00D23F54"/>
    <w:rsid w:val="00D25C33"/>
    <w:rsid w:val="00D40491"/>
    <w:rsid w:val="00D41EB8"/>
    <w:rsid w:val="00D471C7"/>
    <w:rsid w:val="00D538D5"/>
    <w:rsid w:val="00D81B54"/>
    <w:rsid w:val="00D87EC1"/>
    <w:rsid w:val="00DA3418"/>
    <w:rsid w:val="00DA63CD"/>
    <w:rsid w:val="00DB4B38"/>
    <w:rsid w:val="00DD462D"/>
    <w:rsid w:val="00DE2DFD"/>
    <w:rsid w:val="00E047B0"/>
    <w:rsid w:val="00E149A1"/>
    <w:rsid w:val="00E21DF2"/>
    <w:rsid w:val="00E42739"/>
    <w:rsid w:val="00E440DC"/>
    <w:rsid w:val="00E441E5"/>
    <w:rsid w:val="00E51202"/>
    <w:rsid w:val="00E574D1"/>
    <w:rsid w:val="00E9601A"/>
    <w:rsid w:val="00EA46CC"/>
    <w:rsid w:val="00EA6919"/>
    <w:rsid w:val="00EB6DDA"/>
    <w:rsid w:val="00EE0C3E"/>
    <w:rsid w:val="00F0250B"/>
    <w:rsid w:val="00F46B82"/>
    <w:rsid w:val="00F50721"/>
    <w:rsid w:val="00F60FCD"/>
    <w:rsid w:val="00F635E5"/>
    <w:rsid w:val="00F71E15"/>
    <w:rsid w:val="00F85538"/>
    <w:rsid w:val="00FA3EED"/>
    <w:rsid w:val="00FB0689"/>
    <w:rsid w:val="00FB6295"/>
    <w:rsid w:val="00F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10D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493EF9"/>
    <w:pPr>
      <w:numPr>
        <w:numId w:val="10"/>
      </w:numPr>
      <w:spacing w:after="120"/>
    </w:pPr>
    <w:rPr>
      <w:rFonts w:ascii="Arial" w:eastAsia="Times New Roman" w:hAnsi="Arial" w:cs="Times New Roman"/>
      <w:sz w:val="22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70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5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5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5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65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65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7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777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77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7770A"/>
    <w:rPr>
      <w:lang w:val="en-GB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9543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9543A"/>
    <w:pPr>
      <w:ind w:left="720"/>
    </w:pPr>
  </w:style>
  <w:style w:type="character" w:styleId="Hyperlink">
    <w:name w:val="Hyperlink"/>
    <w:uiPriority w:val="99"/>
    <w:unhideWhenUsed/>
    <w:rsid w:val="00912582"/>
    <w:rPr>
      <w:color w:val="0000FF"/>
      <w:u w:val="single"/>
      <w:lang w:val="uk-UA" w:eastAsia="uk-UA"/>
    </w:rPr>
  </w:style>
  <w:style w:type="paragraph" w:customStyle="1" w:styleId="Heading5NoNum">
    <w:name w:val="Heading 5 NoNum"/>
    <w:basedOn w:val="Normal"/>
    <w:next w:val="Normal"/>
    <w:rsid w:val="00912582"/>
    <w:pPr>
      <w:keepNext/>
      <w:spacing w:after="20" w:line="260" w:lineRule="exact"/>
      <w:outlineLvl w:val="4"/>
    </w:pPr>
    <w:rPr>
      <w:rFonts w:ascii="Arial" w:eastAsia="SimSun" w:hAnsi="Arial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ukraine.safety@roch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2030-11-30T23:00:00+00:00</_dlc_ExpireDate>
    <TaxCatchAll xmlns="f191ad30-9ade-4f0c-b78e-cf30469879ae"/>
    <TaxKeywordTaxHTField xmlns="fce447ee-f246-4388-9dd2-e4aaab2c6a46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F59FEAA16A54898204E00A2D6D783" ma:contentTypeVersion="8" ma:contentTypeDescription="Create a new document." ma:contentTypeScope="" ma:versionID="a9751efcccb64760aa9d16f6b7d4d0ef">
  <xsd:schema xmlns:xsd="http://www.w3.org/2001/XMLSchema" xmlns:xs="http://www.w3.org/2001/XMLSchema" xmlns:p="http://schemas.microsoft.com/office/2006/metadata/properties" xmlns:ns1="http://schemas.microsoft.com/sharepoint/v3" xmlns:ns2="fce447ee-f246-4388-9dd2-e4aaab2c6a46" xmlns:ns3="f191ad30-9ade-4f0c-b78e-cf30469879ae" targetNamespace="http://schemas.microsoft.com/office/2006/metadata/properties" ma:root="true" ma:fieldsID="959be7735057074ec7613f4135f0401d" ns1:_="" ns2:_="" ns3:_="">
    <xsd:import namespace="http://schemas.microsoft.com/sharepoint/v3"/>
    <xsd:import namespace="fce447ee-f246-4388-9dd2-e4aaab2c6a46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447ee-f246-4388-9dd2-e4aaab2c6a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d36fd7b-0fda-4a56-9ab0-f29e20a6c381}" ma:internalName="TaxCatchAll" ma:showField="CatchAllData" ma:web="fce447ee-f246-4388-9dd2-e4aaab2c6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500F-2FC4-4D17-84BA-B416ABD223BA}"/>
</file>

<file path=customXml/itemProps2.xml><?xml version="1.0" encoding="utf-8"?>
<ds:datastoreItem xmlns:ds="http://schemas.openxmlformats.org/officeDocument/2006/customXml" ds:itemID="{4830343E-066A-47F1-B41E-51EE5EEBFDA7}"/>
</file>

<file path=customXml/itemProps3.xml><?xml version="1.0" encoding="utf-8"?>
<ds:datastoreItem xmlns:ds="http://schemas.openxmlformats.org/officeDocument/2006/customXml" ds:itemID="{A0E5085E-DE2E-4142-B17D-BB6B78EB5530}"/>
</file>

<file path=customXml/itemProps4.xml><?xml version="1.0" encoding="utf-8"?>
<ds:datastoreItem xmlns:ds="http://schemas.openxmlformats.org/officeDocument/2006/customXml" ds:itemID="{D6DD2612-E3D6-47BE-A597-879B0F9BA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2020-03-25T16:47:00Z</dcterms:created>
  <dcterms:modified xsi:type="dcterms:W3CDTF">2020-03-25T16:47:00Z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/team/20121f8b/04Drug Safety</vt:lpwstr>
  </property>
  <property fmtid="{D5CDD505-2E9C-101B-9397-08002B2CF9AE}" pid="3" name="ContentTypeId">
    <vt:lpwstr>0x010100A01F59FEAA16A54898204E00A2D6D783</vt:lpwstr>
  </property>
  <property fmtid="{D5CDD505-2E9C-101B-9397-08002B2CF9AE}" pid="4" name="ItemRetentionFormula">
    <vt:lpwstr>&lt;formula id="Roche.Common.Coremap.ExpirationFormula" /&gt;</vt:lpwstr>
  </property>
  <property fmtid="{D5CDD505-2E9C-101B-9397-08002B2CF9AE}" pid="5" name="TaxKeyword">
    <vt:lpwstr/>
  </property>
</Properties>
</file>