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4996" w14:textId="0e44996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30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firstLine="240"/>
        <w:jc w:val="right"/>
      </w:pPr>
      <w:r>
        <w:rPr>
          <w:rFonts w:ascii="Arial"/>
          <w:b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/>
          <w:i w:val="false"/>
          <w:color w:val="000000"/>
          <w:sz w:val="18"/>
        </w:rPr>
        <w:t>наказом Міністерства охорони здоров'я України</w:t>
      </w:r>
      <w:r>
        <w:br/>
      </w:r>
      <w:r>
        <w:rPr>
          <w:rFonts w:ascii="Arial"/>
          <w:b/>
          <w:i w:val="false"/>
          <w:color w:val="000000"/>
          <w:sz w:val="18"/>
        </w:rPr>
        <w:t>від 17 грудня 2008 р. N 754</w:t>
      </w:r>
    </w:p>
    <w:bookmarkEnd w:id="1"/>
    <w:bookmarkStart w:name="3" w:id="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Зареєстровано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в Міністерстві юстиції України 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21 січня 2009 р. за N 46/16062 </w:t>
      </w:r>
    </w:p>
    <w:bookmarkEnd w:id="2"/>
    <w:bookmarkStart w:name="4" w:id="3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розробки та затвердження прописів на традиційні лікарські засоби</w:t>
      </w:r>
    </w:p>
    <w:bookmarkEnd w:id="3"/>
    <w:bookmarkStart w:name="5" w:id="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I. Загальні положення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1.1. Цей Порядок спрямований на організацію виконання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лікарські засоби"</w:t>
      </w:r>
      <w:r>
        <w:rPr>
          <w:rFonts w:ascii="Arial"/>
          <w:b w:val="false"/>
          <w:i w:val="false"/>
          <w:color w:val="000000"/>
          <w:sz w:val="18"/>
        </w:rPr>
        <w:t xml:space="preserve"> та абзацу 8 пункту 3 Порядку державної реєстрації (перереєстрації) лікарських засобів і розмірів збору за їх державну реєстрацію (перереєстрацію),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26.05.2005 N 376</w:t>
      </w:r>
      <w:r>
        <w:rPr>
          <w:rFonts w:ascii="Arial"/>
          <w:b w:val="false"/>
          <w:i w:val="false"/>
          <w:color w:val="000000"/>
          <w:sz w:val="18"/>
        </w:rPr>
        <w:t>, для розробки прописів на традиційні лікарські засоби з метою їх експертизи та затвердження.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1.2. Порядок поширюється на лікарські засоби, які включені до Переліку лікарських засобів, що виробляються згідно із затвердженими прописами (далі - Перелік).</w:t>
      </w:r>
    </w:p>
    <w:bookmarkEnd w:id="6"/>
    <w:bookmarkStart w:name="8" w:id="7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II. Визначення термінів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У цьому Порядку використані терміни, встановлені в </w:t>
      </w:r>
      <w:r>
        <w:rPr>
          <w:rFonts w:ascii="Arial"/>
          <w:b w:val="false"/>
          <w:i w:val="false"/>
          <w:color w:val="000000"/>
          <w:sz w:val="18"/>
        </w:rPr>
        <w:t>Порядку проведення експертизи реєстраційних матеріалів на лікарські засоби, що виробляються згідно із затвердженими прописами</w:t>
      </w:r>
      <w:r>
        <w:rPr>
          <w:rFonts w:ascii="Arial"/>
          <w:b w:val="false"/>
          <w:i w:val="false"/>
          <w:color w:val="000000"/>
          <w:sz w:val="18"/>
        </w:rPr>
        <w:t xml:space="preserve">, та Порядку проведення експертизи матеріалів на лікарські засоби,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посвідчення, затвердженого </w:t>
      </w:r>
      <w:r>
        <w:rPr>
          <w:rFonts w:ascii="Arial"/>
          <w:b w:val="false"/>
          <w:i w:val="false"/>
          <w:color w:val="000000"/>
          <w:sz w:val="18"/>
        </w:rPr>
        <w:t>наказом Міністерства охорони здоров'я України (далі - МОЗ) від 26.08.2005 N 426</w:t>
      </w:r>
      <w:r>
        <w:rPr>
          <w:rFonts w:ascii="Arial"/>
          <w:b w:val="false"/>
          <w:i w:val="false"/>
          <w:color w:val="000000"/>
          <w:sz w:val="18"/>
        </w:rPr>
        <w:t>, зареєстрованого в Міністерстві юстиції України 19.09.2005 за N 1069/11349.</w:t>
      </w:r>
    </w:p>
    <w:bookmarkEnd w:id="8"/>
    <w:bookmarkStart w:name="11" w:id="9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III. Порядок розробки, експертизи та затвердження пропису на традиційний лікарський засіб</w:t>
      </w:r>
    </w:p>
    <w:bookmarkEnd w:id="9"/>
    <w:bookmarkStart w:name="12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3.1. Розробку пропису на традиційний лікарський засіб здійснюють спільно ДП "Державний фармакологічний центр" МОЗ України (далі - Центр) та ДП "Науково-експертний фармакопейний центр" МОЗ України (далі - Фармакопейний центр).</w:t>
      </w:r>
    </w:p>
    <w:bookmarkEnd w:id="10"/>
    <w:bookmarkStart w:name="14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3.2. Пропис повинен включати такі розділи: "Склад", "Технологія виробництва", "Діючі та допоміжні речовини", "Специфікація готового лікарського засобу", "Методи контролю" та "Інструкція для медичного застосування".</w:t>
      </w:r>
    </w:p>
    <w:bookmarkEnd w:id="11"/>
    <w:bookmarkStart w:name="15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3.2.1. У розділі "Склад" має наводитись інформація щодо складу лікарського засобу, який зареєстрований в Україні і виготовляється протягом не менше 10 років та до якого входить діюча речовина з добре вивченим медичним застосуванням.</w:t>
      </w:r>
    </w:p>
    <w:bookmarkEnd w:id="12"/>
    <w:bookmarkStart w:name="16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3.2.2. У розділі "Технологія виробництва" має наводитись детальна інформація щодо всіх стадій технологічного процесу з відміткою точок контролю в процесі виробництва.</w:t>
      </w:r>
    </w:p>
    <w:bookmarkEnd w:id="13"/>
    <w:bookmarkStart w:name="17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3.2.3. У розділі "Діючі та допоміжні речовини" мають наводитись посилання на Державну Фармакопею України (далі - ДФУ), а у разі відсутності - специфікації на діючі та допоміжні речовини.</w:t>
      </w:r>
    </w:p>
    <w:bookmarkEnd w:id="14"/>
    <w:bookmarkStart w:name="18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3.2.4. У розділі "Специфікація готового лікарського засобу" мають наводитись всі показники якості, регламентовані ДФУ. Припустимі межі показників якості мають відповідати вимогам ДФУ.</w:t>
      </w:r>
    </w:p>
    <w:bookmarkEnd w:id="15"/>
    <w:bookmarkStart w:name="19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3.2.5. У розділі "Методи контролю" має наводитись детальна інформація щодо методів аналізу з врахуванням вимог ДФУ, чинних нормативно-правових актів, нормативно-технічних документів МОЗ та науково-технічного рівня виробництва та аналізу.</w:t>
      </w:r>
    </w:p>
    <w:bookmarkEnd w:id="16"/>
    <w:bookmarkStart w:name="20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3.2.6. У розділі "Інструкція для медичного застосування" має наводитись інструкція, затверджена МОЗ.</w:t>
      </w:r>
    </w:p>
    <w:bookmarkEnd w:id="17"/>
    <w:bookmarkStart w:name="21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3.3. До проведення експертизи прописів можуть залучатись спеціалісти МОЗ.</w:t>
      </w:r>
    </w:p>
    <w:bookmarkEnd w:id="18"/>
    <w:bookmarkStart w:name="22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3.4. За результатами експертизи пропису Центр складає висновки щодо відповідності наданих матеріалів установленим вимогам та рекомендує або не рекомендує даний пропис до затвердження.</w:t>
      </w:r>
    </w:p>
    <w:bookmarkEnd w:id="19"/>
    <w:bookmarkStart w:name="23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3.5. Наказом МОЗ проводиться затвердження пропису.</w:t>
      </w:r>
    </w:p>
    <w:bookmarkEnd w:id="20"/>
    <w:bookmarkStart w:name="24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3.6. Після затвердження пропис на традиційний лікарський засіб вноситься до Переліку, який розміщається на веб-сайті МОЗ, доступ до якого є безкоштовним.</w:t>
      </w:r>
    </w:p>
    <w:bookmarkEnd w:id="21"/>
    <w:bookmarkStart w:name="25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3.7. Відповідальними за формування та актуалізацію Переліку є Центр та Фармакопейний центр.</w:t>
      </w:r>
    </w:p>
    <w:bookmarkEnd w:id="22"/>
    <w:bookmarkStart w:name="26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27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Директор ДП "Державний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фармакологічний центр"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МОЗ України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 </w:t>
            </w:r>
          </w:p>
          <w:bookmarkEnd w:id="24"/>
        </w:tc>
        <w:tc>
          <w:tcPr>
            <w:tcW w:w="4845" w:type="dxa"/>
            <w:tcBorders/>
            <w:vAlign w:val="center"/>
          </w:tcPr>
          <w:bookmarkStart w:name="28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В. Т. Чумак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5"/>
        </w:tc>
      </w:tr>
    </w:tbl>
    <w:p>
      <w:pPr>
        <w:spacing/>
        <w:ind w:left="0"/>
        <w:jc w:val="left"/>
      </w:pPr>
      <w:r>
        <w:br/>
      </w:r>
    </w:p>
    <w:bookmarkStart w:name="29" w:id="26"/>
    <w:p>
      <w:pPr>
        <w:spacing w:after="0"/>
        <w:ind w:firstLine="240"/>
        <w:jc w:val="left"/>
      </w:pPr>
    </w:p>
    <w:bookmarkEnd w:id="26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2021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2021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