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9A" w:rsidRDefault="00583E9A" w:rsidP="00583E9A">
      <w:pPr>
        <w:spacing w:after="0" w:line="240" w:lineRule="auto"/>
        <w:jc w:val="right"/>
        <w:rPr>
          <w:rFonts w:ascii="Arial" w:hAnsi="Arial" w:cs="Arial"/>
          <w:sz w:val="18"/>
          <w:szCs w:val="18"/>
          <w:lang w:val="ru-RU"/>
        </w:rPr>
      </w:pPr>
      <w:r w:rsidRPr="006D4747">
        <w:rPr>
          <w:rFonts w:ascii="Arial" w:hAnsi="Arial" w:cs="Arial"/>
          <w:sz w:val="18"/>
          <w:szCs w:val="18"/>
        </w:rPr>
        <w:t xml:space="preserve">Додаток </w:t>
      </w:r>
      <w:r w:rsidRPr="006D4747">
        <w:rPr>
          <w:rFonts w:ascii="Arial" w:hAnsi="Arial" w:cs="Arial"/>
          <w:sz w:val="18"/>
          <w:szCs w:val="18"/>
          <w:lang w:val="ru-RU"/>
        </w:rPr>
        <w:t>1</w:t>
      </w:r>
    </w:p>
    <w:p w:rsidR="007518D2" w:rsidRDefault="007518D2" w:rsidP="00C17A95">
      <w:pPr>
        <w:spacing w:after="0" w:line="240" w:lineRule="auto"/>
        <w:jc w:val="both"/>
        <w:rPr>
          <w:rFonts w:ascii="Arial" w:eastAsia="Calibri" w:hAnsi="Arial" w:cs="Arial"/>
          <w:b/>
          <w:sz w:val="20"/>
          <w:szCs w:val="20"/>
        </w:rPr>
      </w:pPr>
    </w:p>
    <w:p w:rsidR="00063AD4" w:rsidRPr="00EF6B2E" w:rsidRDefault="00063AD4" w:rsidP="00063AD4">
      <w:pPr>
        <w:spacing w:after="0" w:line="240" w:lineRule="auto"/>
        <w:jc w:val="center"/>
        <w:rPr>
          <w:rFonts w:ascii="Arial" w:hAnsi="Arial" w:cs="Arial"/>
          <w:b/>
        </w:rPr>
      </w:pPr>
      <w:r w:rsidRPr="00EF6B2E">
        <w:rPr>
          <w:rFonts w:ascii="Arial" w:hAnsi="Arial" w:cs="Arial"/>
          <w:b/>
        </w:rPr>
        <w:t>Перелік суттєвих поправок до протоколів клінічних випробувань, розглянутих на засідан</w:t>
      </w:r>
      <w:r w:rsidR="00583E9A">
        <w:rPr>
          <w:rFonts w:ascii="Arial" w:hAnsi="Arial" w:cs="Arial"/>
          <w:b/>
        </w:rPr>
        <w:t>ні</w:t>
      </w:r>
      <w:r w:rsidRPr="001A2980">
        <w:rPr>
          <w:rFonts w:ascii="Arial" w:hAnsi="Arial" w:cs="Arial"/>
          <w:b/>
        </w:rPr>
        <w:t xml:space="preserve"> </w:t>
      </w:r>
      <w:r>
        <w:rPr>
          <w:rFonts w:ascii="Arial" w:hAnsi="Arial" w:cs="Arial"/>
          <w:b/>
        </w:rPr>
        <w:t>Науково-технічної ради №0</w:t>
      </w:r>
      <w:r w:rsidR="00583E9A">
        <w:rPr>
          <w:rFonts w:ascii="Arial" w:hAnsi="Arial" w:cs="Arial"/>
          <w:b/>
        </w:rPr>
        <w:t xml:space="preserve">6 </w:t>
      </w:r>
      <w:r w:rsidRPr="00EF6B2E">
        <w:rPr>
          <w:rFonts w:ascii="Arial" w:hAnsi="Arial" w:cs="Arial"/>
          <w:b/>
        </w:rPr>
        <w:t xml:space="preserve">від </w:t>
      </w:r>
      <w:r w:rsidR="00583E9A">
        <w:rPr>
          <w:rFonts w:ascii="Arial" w:hAnsi="Arial" w:cs="Arial"/>
          <w:b/>
        </w:rPr>
        <w:t>16.02.201</w:t>
      </w:r>
      <w:r>
        <w:rPr>
          <w:rFonts w:ascii="Arial" w:hAnsi="Arial" w:cs="Arial"/>
          <w:b/>
        </w:rPr>
        <w:t>7</w:t>
      </w:r>
      <w:r w:rsidRPr="00EF6B2E">
        <w:rPr>
          <w:rFonts w:ascii="Arial" w:hAnsi="Arial" w:cs="Arial"/>
          <w:b/>
        </w:rPr>
        <w:t>, на які були отримані позитивні висновки експертів</w:t>
      </w:r>
    </w:p>
    <w:p w:rsidR="00063AD4" w:rsidRDefault="00063AD4" w:rsidP="00C17A95">
      <w:pPr>
        <w:spacing w:after="0" w:line="240" w:lineRule="auto"/>
        <w:jc w:val="both"/>
        <w:rPr>
          <w:rFonts w:ascii="Arial" w:eastAsia="Calibri" w:hAnsi="Arial" w:cs="Arial"/>
          <w:b/>
          <w:sz w:val="20"/>
          <w:szCs w:val="20"/>
        </w:rPr>
      </w:pPr>
    </w:p>
    <w:p w:rsidR="00063AD4" w:rsidRPr="00C17A95" w:rsidRDefault="00063AD4" w:rsidP="00C17A95">
      <w:pPr>
        <w:spacing w:after="0" w:line="240" w:lineRule="auto"/>
        <w:jc w:val="both"/>
        <w:rPr>
          <w:rFonts w:ascii="Arial" w:eastAsia="Calibri" w:hAnsi="Arial" w:cs="Arial"/>
          <w:b/>
          <w:sz w:val="20"/>
          <w:szCs w:val="20"/>
        </w:rPr>
      </w:pPr>
    </w:p>
    <w:p w:rsidR="000D575E" w:rsidRPr="0024494D" w:rsidRDefault="000B5CE3" w:rsidP="000D575E">
      <w:pPr>
        <w:spacing w:after="0" w:line="240" w:lineRule="auto"/>
        <w:jc w:val="both"/>
        <w:rPr>
          <w:rFonts w:ascii="Arial" w:hAnsi="Arial" w:cs="Arial"/>
          <w:sz w:val="20"/>
          <w:szCs w:val="20"/>
        </w:rPr>
      </w:pPr>
      <w:r w:rsidRPr="004A7FAE">
        <w:rPr>
          <w:rFonts w:ascii="Arial" w:hAnsi="Arial" w:cs="Arial"/>
          <w:b/>
          <w:color w:val="000000"/>
          <w:sz w:val="20"/>
          <w:szCs w:val="20"/>
        </w:rPr>
        <w:t xml:space="preserve">1. </w:t>
      </w:r>
      <w:r w:rsidR="000D575E" w:rsidRPr="0024494D">
        <w:rPr>
          <w:rFonts w:ascii="Arial" w:hAnsi="Arial" w:cs="Arial"/>
          <w:b/>
          <w:sz w:val="20"/>
          <w:szCs w:val="20"/>
        </w:rPr>
        <w:t>Оновлений протокол клінічного випробування, версія 5.0 від 16 листопада 2016 р. англійською мовою; Зміни вікових обмежень для учасників дослідження – включення неповнолітніх пацієнтів в Україні; Включення 6 додаткових місць проведення клінічного випробування для набору неповнолітніх пацієнтів в Україні; Подовження тривалості дослідження в Україні до 30 вересня 2018 р.; Збільшення кількості пацієнтів, включених до дослідження в Україні, до 265 осіб; Інформаційний листок пацієнта та форма згоди для дорослих, версія 3.2 від 29 грудня 2016 р. українською та російською мовами</w:t>
      </w:r>
      <w:r w:rsidR="000D575E" w:rsidRPr="0024494D">
        <w:rPr>
          <w:rFonts w:ascii="Arial" w:eastAsia="SimSun" w:hAnsi="Arial" w:cs="Arial"/>
          <w:b/>
          <w:sz w:val="20"/>
          <w:szCs w:val="20"/>
        </w:rPr>
        <w:t xml:space="preserve">; </w:t>
      </w:r>
      <w:r w:rsidR="000D575E" w:rsidRPr="0024494D">
        <w:rPr>
          <w:rFonts w:ascii="Arial" w:hAnsi="Arial" w:cs="Arial"/>
          <w:b/>
          <w:sz w:val="20"/>
          <w:szCs w:val="20"/>
        </w:rPr>
        <w:t>Інформаційний листок та форма згоди батьків, версія 3.2 від 29 грудня 2016 р. українською та російською мовами</w:t>
      </w:r>
      <w:r w:rsidR="000D575E" w:rsidRPr="0024494D">
        <w:rPr>
          <w:rFonts w:ascii="Arial" w:eastAsia="SimSun" w:hAnsi="Arial" w:cs="Arial"/>
          <w:b/>
          <w:sz w:val="20"/>
          <w:szCs w:val="20"/>
        </w:rPr>
        <w:t xml:space="preserve">; </w:t>
      </w:r>
      <w:r w:rsidR="000D575E" w:rsidRPr="0024494D">
        <w:rPr>
          <w:rFonts w:ascii="Arial" w:hAnsi="Arial" w:cs="Arial"/>
          <w:b/>
          <w:sz w:val="20"/>
          <w:szCs w:val="20"/>
        </w:rPr>
        <w:t>Інформаційний листок пацієнта та форма згоди для підлітків (віком від 12 до 14 років), версія 3.2 від 29 грудня 2016 р.</w:t>
      </w:r>
      <w:r w:rsidR="000D575E">
        <w:rPr>
          <w:rFonts w:ascii="Arial" w:hAnsi="Arial" w:cs="Arial"/>
          <w:b/>
          <w:sz w:val="20"/>
          <w:szCs w:val="20"/>
        </w:rPr>
        <w:t xml:space="preserve"> </w:t>
      </w:r>
      <w:r w:rsidR="000D575E" w:rsidRPr="0024494D">
        <w:rPr>
          <w:rFonts w:ascii="Arial" w:hAnsi="Arial" w:cs="Arial"/>
          <w:b/>
          <w:sz w:val="20"/>
          <w:szCs w:val="20"/>
        </w:rPr>
        <w:t>українською та російською мовами</w:t>
      </w:r>
      <w:r w:rsidR="000D575E" w:rsidRPr="0024494D">
        <w:rPr>
          <w:rFonts w:ascii="Arial" w:eastAsia="SimSun" w:hAnsi="Arial" w:cs="Arial"/>
          <w:b/>
          <w:sz w:val="20"/>
          <w:szCs w:val="20"/>
        </w:rPr>
        <w:t>;  І</w:t>
      </w:r>
      <w:r w:rsidR="000D575E" w:rsidRPr="0024494D">
        <w:rPr>
          <w:rFonts w:ascii="Arial" w:hAnsi="Arial" w:cs="Arial"/>
          <w:b/>
          <w:sz w:val="20"/>
          <w:szCs w:val="20"/>
        </w:rPr>
        <w:t>нформаційний листок пацієнта та форма згоди для підлітків (віком від 14 до 18 років), версія 3.2 від 29 грудня 2016 р. українською та російською мовами; Інформаційний листок та Форма згоди щодо захисту даних для батьків, версія 2.1 від 15 листопада 2016 р. українською та російською мовами ; Інформаційний листок та форма згоди щодо захисту даних учасника дослідження, версія 2.1 від 15 листопада 2016 р. українською та російською мовами ; Інформаційний листок пацієнта та форма згоди на взяття зразків крові, призначених для оцінки безпечності досліджуваного препарату, за межами дослідницького центру, для дорослих, версія 1.2 від 29 грудня 2016 р. українською та російською мовами; Інформаційний листок пацієнта та форма згоди на взяття зразків крові, призначених для оцінки безпечності досліджуваного препарату, за межами дослідницького центру для підлітків (віком від 12 до 14 років), версія 1.2 від 29 грудня 2016 р. українською та російською мовами; Інформаційний листок пацієнта та форма згоди на взяття зразків крові, призначених для оцінки безпечності досліджуваного препарату, за межами дослідницького центру для підлітків  (віком від 14 до 18), версія 1.2 від 29 грудня 2016 р. українською та російською мовами; Інформаційний листок та форма інформованої згоди батьків пацієнта щодо взяття зразків крові, призначених для оцінки безпечності досліджуваного препарату, за межами дослідницького центру, версія 1.2 від 29 грудня 2016 р. українською та російською мовами; Лист для митної служби, версія 1.0 від 02 серпня 2016 р. українською та російською мовами; Інструкція з використання інгаляційної системи Фаволір, версія 5.0.0 від червня 2016 р. українською та російською мовами; Фаволір Year Pack, версія 5.0.0 від червня 2016 р. українською та російською мовами; Зміна назви місця проведення клінічного випробування (відповідальни</w:t>
      </w:r>
      <w:r w:rsidR="000D575E">
        <w:rPr>
          <w:rFonts w:ascii="Arial" w:hAnsi="Arial" w:cs="Arial"/>
          <w:b/>
          <w:sz w:val="20"/>
          <w:szCs w:val="20"/>
        </w:rPr>
        <w:t xml:space="preserve">й дослідник – Головченко Н. І.) </w:t>
      </w:r>
      <w:r w:rsidR="000D575E" w:rsidRPr="0024494D">
        <w:rPr>
          <w:rFonts w:ascii="Arial" w:hAnsi="Arial" w:cs="Arial"/>
          <w:bCs/>
          <w:sz w:val="20"/>
          <w:szCs w:val="20"/>
        </w:rPr>
        <w:t xml:space="preserve">до протоколу клінічного випробування </w:t>
      </w:r>
      <w:r w:rsidR="000D575E">
        <w:rPr>
          <w:rFonts w:ascii="Arial" w:hAnsi="Arial" w:cs="Arial"/>
          <w:sz w:val="20"/>
          <w:szCs w:val="20"/>
        </w:rPr>
        <w:t>«</w:t>
      </w:r>
      <w:r w:rsidR="000D575E" w:rsidRPr="0024494D">
        <w:rPr>
          <w:rFonts w:ascii="Arial" w:hAnsi="Arial" w:cs="Arial"/>
          <w:sz w:val="20"/>
          <w:szCs w:val="20"/>
        </w:rPr>
        <w:t xml:space="preserve">Рандомізоване подвійне сліпе плацебо-контрольоване дослідження у паралельних групах з оцінки ефективності та безпечності двох доз небулізованого </w:t>
      </w:r>
      <w:r w:rsidR="000D575E" w:rsidRPr="0024494D">
        <w:rPr>
          <w:rFonts w:ascii="Arial" w:hAnsi="Arial" w:cs="Arial"/>
          <w:b/>
          <w:sz w:val="20"/>
          <w:szCs w:val="20"/>
        </w:rPr>
        <w:t>будесоніду</w:t>
      </w:r>
      <w:r w:rsidR="000D575E" w:rsidRPr="0024494D">
        <w:rPr>
          <w:rFonts w:ascii="Arial" w:hAnsi="Arial" w:cs="Arial"/>
          <w:sz w:val="20"/>
          <w:szCs w:val="20"/>
        </w:rPr>
        <w:t xml:space="preserve">, що вводиться за допомогою інгаляційної системи </w:t>
      </w:r>
      <w:r w:rsidR="000D575E" w:rsidRPr="00284082">
        <w:rPr>
          <w:rFonts w:ascii="Arial" w:hAnsi="Arial" w:cs="Arial"/>
          <w:sz w:val="20"/>
          <w:szCs w:val="20"/>
        </w:rPr>
        <w:t>VR475</w:t>
      </w:r>
      <w:r w:rsidR="000D575E" w:rsidRPr="0024494D">
        <w:rPr>
          <w:rFonts w:ascii="Arial" w:hAnsi="Arial" w:cs="Arial"/>
          <w:sz w:val="20"/>
          <w:szCs w:val="20"/>
        </w:rPr>
        <w:t>, з відкритим порівнянням з небулізованим будесонідом, що вводиться традиційним способом, у пацієнтів з неконтрольованою бронхіальною астмою незважаючи на лікування інгаляційним кортикостероїдом у високій дозі та щонайменше ще одним засобом базисної терапії (ступінь 4 за критеріями GINA) та такими, що отримують оральний кортикостероїд (ступінь 5 за критеріями GINA</w:t>
      </w:r>
      <w:r w:rsidR="000D575E">
        <w:rPr>
          <w:rFonts w:ascii="Arial" w:hAnsi="Arial" w:cs="Arial"/>
          <w:sz w:val="20"/>
          <w:szCs w:val="20"/>
        </w:rPr>
        <w:t>)»</w:t>
      </w:r>
      <w:r w:rsidR="000D575E" w:rsidRPr="0024494D">
        <w:rPr>
          <w:rFonts w:ascii="Arial" w:hAnsi="Arial" w:cs="Arial"/>
          <w:sz w:val="20"/>
          <w:szCs w:val="20"/>
        </w:rPr>
        <w:t xml:space="preserve">, код дослідження </w:t>
      </w:r>
      <w:r w:rsidR="000D575E" w:rsidRPr="0024494D">
        <w:rPr>
          <w:rFonts w:ascii="Arial" w:hAnsi="Arial" w:cs="Arial"/>
          <w:b/>
          <w:sz w:val="20"/>
          <w:szCs w:val="20"/>
        </w:rPr>
        <w:t>VR475/3/001</w:t>
      </w:r>
      <w:r w:rsidR="000D575E" w:rsidRPr="0024494D">
        <w:rPr>
          <w:rFonts w:ascii="Arial" w:hAnsi="Arial" w:cs="Arial"/>
          <w:sz w:val="20"/>
          <w:szCs w:val="20"/>
        </w:rPr>
        <w:t>, версія 3.0 від 15 квітня 2016 року, спонсор -  Vectura Limited, Великобританія</w:t>
      </w:r>
    </w:p>
    <w:p w:rsidR="000D575E" w:rsidRDefault="000D575E" w:rsidP="000D575E">
      <w:pPr>
        <w:spacing w:after="0" w:line="240" w:lineRule="auto"/>
        <w:jc w:val="both"/>
        <w:rPr>
          <w:rFonts w:ascii="Arial" w:hAnsi="Arial" w:cs="Arial"/>
          <w:bCs/>
          <w:sz w:val="20"/>
          <w:szCs w:val="20"/>
          <w:lang w:val="ru-RU"/>
        </w:rPr>
      </w:pPr>
      <w:r w:rsidRPr="0024494D">
        <w:rPr>
          <w:rFonts w:ascii="Arial" w:hAnsi="Arial" w:cs="Arial"/>
          <w:sz w:val="20"/>
          <w:szCs w:val="20"/>
        </w:rPr>
        <w:t>За</w:t>
      </w:r>
      <w:proofErr w:type="spellStart"/>
      <w:r w:rsidRPr="0024494D">
        <w:rPr>
          <w:rFonts w:ascii="Arial" w:hAnsi="Arial" w:cs="Arial"/>
          <w:sz w:val="20"/>
          <w:szCs w:val="20"/>
          <w:lang w:val="ru-RU"/>
        </w:rPr>
        <w:t>явник</w:t>
      </w:r>
      <w:proofErr w:type="spellEnd"/>
      <w:r w:rsidRPr="0024494D">
        <w:rPr>
          <w:rFonts w:ascii="Arial" w:hAnsi="Arial" w:cs="Arial"/>
          <w:sz w:val="20"/>
          <w:szCs w:val="20"/>
          <w:lang w:val="ru-RU"/>
        </w:rPr>
        <w:t xml:space="preserve"> -</w:t>
      </w:r>
      <w:r w:rsidRPr="0024494D">
        <w:rPr>
          <w:rFonts w:ascii="Arial" w:hAnsi="Arial" w:cs="Arial"/>
          <w:sz w:val="20"/>
          <w:szCs w:val="20"/>
        </w:rPr>
        <w:t xml:space="preserve"> </w:t>
      </w:r>
      <w:r w:rsidRPr="0024494D">
        <w:rPr>
          <w:rFonts w:ascii="Arial" w:hAnsi="Arial" w:cs="Arial"/>
          <w:bCs/>
          <w:sz w:val="20"/>
          <w:szCs w:val="20"/>
        </w:rPr>
        <w:t xml:space="preserve">ТОВ </w:t>
      </w:r>
      <w:r w:rsidRPr="0024494D">
        <w:rPr>
          <w:rFonts w:ascii="Arial" w:hAnsi="Arial" w:cs="Arial"/>
          <w:bCs/>
          <w:sz w:val="20"/>
          <w:szCs w:val="20"/>
          <w:lang w:val="ru-RU"/>
        </w:rPr>
        <w:t>“</w:t>
      </w:r>
      <w:r w:rsidRPr="0024494D">
        <w:rPr>
          <w:rFonts w:ascii="Arial" w:hAnsi="Arial" w:cs="Arial"/>
          <w:bCs/>
          <w:sz w:val="20"/>
          <w:szCs w:val="20"/>
        </w:rPr>
        <w:t>ІНС Ресерч Україна</w:t>
      </w:r>
      <w:r w:rsidRPr="0024494D">
        <w:rPr>
          <w:rFonts w:ascii="Arial" w:hAnsi="Arial" w:cs="Arial"/>
          <w:bCs/>
          <w:sz w:val="20"/>
          <w:szCs w:val="20"/>
          <w:lang w:val="ru-RU"/>
        </w:rPr>
        <w:t>”</w:t>
      </w:r>
    </w:p>
    <w:p w:rsidR="00063AD4" w:rsidRDefault="00063AD4" w:rsidP="000D575E">
      <w:pPr>
        <w:spacing w:after="0" w:line="240" w:lineRule="auto"/>
        <w:jc w:val="both"/>
        <w:rPr>
          <w:rFonts w:ascii="Arial" w:hAnsi="Arial" w:cs="Arial"/>
          <w:b/>
          <w:sz w:val="20"/>
          <w:szCs w:val="20"/>
        </w:rPr>
      </w:pPr>
      <w:bookmarkStart w:id="0" w:name="_GoBack"/>
      <w:bookmarkEnd w:id="0"/>
    </w:p>
    <w:p w:rsidR="000D575E" w:rsidRPr="001415BB" w:rsidRDefault="000D575E" w:rsidP="000D575E">
      <w:pPr>
        <w:spacing w:after="0" w:line="240" w:lineRule="auto"/>
        <w:jc w:val="both"/>
        <w:rPr>
          <w:rFonts w:ascii="Arial" w:hAnsi="Arial" w:cs="Arial"/>
          <w:b/>
          <w:sz w:val="20"/>
          <w:szCs w:val="20"/>
        </w:rPr>
      </w:pPr>
      <w:r w:rsidRPr="000D575E">
        <w:rPr>
          <w:rFonts w:ascii="Arial" w:hAnsi="Arial" w:cs="Arial"/>
          <w:b/>
          <w:sz w:val="20"/>
          <w:szCs w:val="20"/>
        </w:rPr>
        <w:t xml:space="preserve">2. </w:t>
      </w:r>
      <w:r w:rsidRPr="001415BB">
        <w:rPr>
          <w:rFonts w:ascii="Arial" w:hAnsi="Arial" w:cs="Arial"/>
          <w:b/>
          <w:sz w:val="20"/>
          <w:szCs w:val="20"/>
        </w:rPr>
        <w:t xml:space="preserve">Брошура дослідника для препарату Ертугліфлозін, видання 4 від 09 листопада 2016 року; Форма информированного согласия на участие в исследовании, версія 6.0 для України від 09 грудня 2016 року (російською мовою); Форма інформованої згоди на участь у науковому дослідженні, версія 6.0 для України від 09 грудня 2016 року (українською мовою) </w:t>
      </w:r>
      <w:r w:rsidRPr="001415BB">
        <w:rPr>
          <w:rFonts w:ascii="Arial" w:hAnsi="Arial" w:cs="Arial"/>
          <w:sz w:val="20"/>
          <w:szCs w:val="20"/>
          <w:lang w:eastAsia="ru-RU"/>
        </w:rPr>
        <w:t xml:space="preserve">до протоколу клінічного випробування </w:t>
      </w:r>
      <w:r w:rsidRPr="001415BB">
        <w:rPr>
          <w:rFonts w:ascii="Arial" w:hAnsi="Arial" w:cs="Arial"/>
          <w:sz w:val="20"/>
          <w:szCs w:val="20"/>
        </w:rPr>
        <w:t xml:space="preserve">«Рандомізоване подвійне сліпе плацебо-контрольоване, яке проводиться в паралельних групах, дослідження з метою оцінки кардіоваскулярних наслідків при лікуванні </w:t>
      </w:r>
      <w:r w:rsidRPr="001415BB">
        <w:rPr>
          <w:rFonts w:ascii="Arial" w:hAnsi="Arial" w:cs="Arial"/>
          <w:b/>
          <w:sz w:val="20"/>
          <w:szCs w:val="20"/>
        </w:rPr>
        <w:t xml:space="preserve">Ертугліфлозіном </w:t>
      </w:r>
      <w:r w:rsidRPr="0053242B">
        <w:rPr>
          <w:rFonts w:ascii="Arial" w:hAnsi="Arial" w:cs="Arial"/>
          <w:sz w:val="20"/>
          <w:szCs w:val="20"/>
        </w:rPr>
        <w:t>(Ertugliflozin, MK-8835/PF-04971729)</w:t>
      </w:r>
      <w:r w:rsidRPr="001415BB">
        <w:rPr>
          <w:rFonts w:ascii="Arial" w:hAnsi="Arial" w:cs="Arial"/>
          <w:sz w:val="20"/>
          <w:szCs w:val="20"/>
        </w:rPr>
        <w:t xml:space="preserve"> у пацієнтів з цукровим діабетом 2 типу і встановленим судинним захворюванням, кардіоваскулярне дослідження VERTIS»;</w:t>
      </w:r>
      <w:r w:rsidRPr="001415BB">
        <w:rPr>
          <w:rFonts w:ascii="Arial" w:hAnsi="Arial" w:cs="Arial"/>
          <w:b/>
          <w:sz w:val="20"/>
          <w:szCs w:val="20"/>
        </w:rPr>
        <w:t xml:space="preserve"> </w:t>
      </w:r>
      <w:r w:rsidRPr="001415BB">
        <w:rPr>
          <w:rFonts w:ascii="Arial" w:hAnsi="Arial" w:cs="Arial"/>
          <w:sz w:val="20"/>
          <w:szCs w:val="20"/>
          <w:lang w:eastAsia="ru-RU"/>
        </w:rPr>
        <w:t>к</w:t>
      </w:r>
      <w:r w:rsidRPr="001415BB">
        <w:rPr>
          <w:rFonts w:ascii="Arial" w:hAnsi="Arial" w:cs="Arial"/>
          <w:sz w:val="20"/>
          <w:szCs w:val="20"/>
        </w:rPr>
        <w:t>од дослідження</w:t>
      </w:r>
      <w:r w:rsidRPr="001415BB">
        <w:rPr>
          <w:sz w:val="20"/>
          <w:szCs w:val="20"/>
        </w:rPr>
        <w:t xml:space="preserve"> </w:t>
      </w:r>
      <w:r w:rsidRPr="001415BB">
        <w:rPr>
          <w:rFonts w:ascii="Arial" w:hAnsi="Arial" w:cs="Arial"/>
          <w:b/>
          <w:sz w:val="20"/>
          <w:szCs w:val="20"/>
        </w:rPr>
        <w:t>MK-8835-004-01/B1521021</w:t>
      </w:r>
      <w:r w:rsidRPr="001415BB">
        <w:rPr>
          <w:rFonts w:ascii="Arial" w:hAnsi="Arial" w:cs="Arial"/>
          <w:sz w:val="20"/>
          <w:szCs w:val="20"/>
        </w:rPr>
        <w:t>, з інкорпорованою поправкою 1 від 11 березня 2016 року</w:t>
      </w:r>
      <w:r w:rsidRPr="001415BB">
        <w:rPr>
          <w:rFonts w:ascii="Arial" w:hAnsi="Arial" w:cs="Arial"/>
          <w:bCs/>
          <w:sz w:val="20"/>
          <w:szCs w:val="20"/>
        </w:rPr>
        <w:t>; спонсор - «</w:t>
      </w:r>
      <w:r w:rsidRPr="001415BB">
        <w:rPr>
          <w:rFonts w:ascii="Arial" w:hAnsi="Arial" w:cs="Arial"/>
          <w:iCs/>
          <w:sz w:val="20"/>
          <w:szCs w:val="20"/>
        </w:rPr>
        <w:t>Мерк Шарп енд Доум Корп.», дочірнє підприємство «Мерк енд Ко., Інк.», США</w:t>
      </w:r>
      <w:r w:rsidRPr="001415BB">
        <w:rPr>
          <w:rFonts w:ascii="Arial" w:hAnsi="Arial" w:cs="Arial"/>
          <w:bCs/>
          <w:sz w:val="20"/>
          <w:szCs w:val="20"/>
        </w:rPr>
        <w:t>.</w:t>
      </w:r>
    </w:p>
    <w:p w:rsidR="000D575E" w:rsidRPr="001415BB" w:rsidRDefault="000D575E" w:rsidP="000D575E">
      <w:pPr>
        <w:pStyle w:val="1"/>
        <w:jc w:val="both"/>
        <w:rPr>
          <w:bCs/>
          <w:i w:val="0"/>
          <w:iCs w:val="0"/>
          <w:sz w:val="20"/>
          <w:szCs w:val="20"/>
          <w:lang w:val="uk-UA"/>
        </w:rPr>
      </w:pPr>
      <w:r w:rsidRPr="001415BB">
        <w:rPr>
          <w:bCs/>
          <w:i w:val="0"/>
          <w:iCs w:val="0"/>
          <w:sz w:val="20"/>
          <w:szCs w:val="20"/>
          <w:lang w:val="uk-UA"/>
        </w:rPr>
        <w:t>Заявник – ТОВ «ПАРЕКСЕЛ Україна»</w:t>
      </w:r>
    </w:p>
    <w:p w:rsidR="00063AD4" w:rsidRDefault="00063AD4" w:rsidP="000D575E">
      <w:pPr>
        <w:spacing w:after="0" w:line="240" w:lineRule="auto"/>
        <w:jc w:val="both"/>
        <w:rPr>
          <w:rFonts w:ascii="Arial" w:hAnsi="Arial" w:cs="Arial"/>
          <w:b/>
          <w:i/>
          <w:sz w:val="20"/>
          <w:szCs w:val="20"/>
          <w:lang w:eastAsia="ru-RU"/>
        </w:rPr>
      </w:pPr>
    </w:p>
    <w:p w:rsidR="000D575E" w:rsidRPr="000A4DC3" w:rsidRDefault="000D575E" w:rsidP="000D575E">
      <w:pPr>
        <w:spacing w:after="0" w:line="240" w:lineRule="auto"/>
        <w:jc w:val="both"/>
        <w:rPr>
          <w:rFonts w:ascii="Arial" w:eastAsia="MS Mincho" w:hAnsi="Arial" w:cs="Arial"/>
          <w:bCs/>
          <w:sz w:val="20"/>
          <w:szCs w:val="20"/>
          <w:lang w:eastAsia="ja-JP"/>
        </w:rPr>
      </w:pPr>
      <w:r w:rsidRPr="000D575E">
        <w:rPr>
          <w:rFonts w:ascii="Arial" w:hAnsi="Arial" w:cs="Arial"/>
          <w:b/>
          <w:sz w:val="20"/>
          <w:szCs w:val="20"/>
        </w:rPr>
        <w:t xml:space="preserve">3. </w:t>
      </w:r>
      <w:r w:rsidRPr="000A4DC3">
        <w:rPr>
          <w:rFonts w:ascii="Arial" w:eastAsia="MS Mincho" w:hAnsi="Arial" w:cs="Arial"/>
          <w:b/>
          <w:bCs/>
          <w:sz w:val="20"/>
          <w:szCs w:val="20"/>
          <w:lang w:eastAsia="ja-JP"/>
        </w:rPr>
        <w:t xml:space="preserve">Брошура дослідника для PF-06410293 від жовтня 2016 року </w:t>
      </w:r>
      <w:r w:rsidRPr="000A4DC3">
        <w:rPr>
          <w:rFonts w:ascii="Arial" w:eastAsia="MS Mincho" w:hAnsi="Arial" w:cs="Arial"/>
          <w:bCs/>
          <w:sz w:val="20"/>
          <w:szCs w:val="20"/>
          <w:lang w:eastAsia="ja-JP"/>
        </w:rPr>
        <w:t>до пр</w:t>
      </w:r>
      <w:r>
        <w:rPr>
          <w:rFonts w:ascii="Arial" w:eastAsia="MS Mincho" w:hAnsi="Arial" w:cs="Arial"/>
          <w:bCs/>
          <w:sz w:val="20"/>
          <w:szCs w:val="20"/>
          <w:lang w:eastAsia="ja-JP"/>
        </w:rPr>
        <w:t>отоколу клінічного випробування</w:t>
      </w:r>
      <w:r w:rsidRPr="000A4DC3">
        <w:rPr>
          <w:rFonts w:ascii="Arial" w:eastAsia="MS Mincho" w:hAnsi="Arial" w:cs="Arial"/>
          <w:bCs/>
          <w:sz w:val="20"/>
          <w:szCs w:val="20"/>
          <w:lang w:eastAsia="ja-JP"/>
        </w:rPr>
        <w:t xml:space="preserve"> «Фаза 3, рандомізоване подвійне-сліпе дослідження з оцінки ефективності та безпеки препаратів </w:t>
      </w:r>
      <w:r w:rsidRPr="00533EEE">
        <w:rPr>
          <w:rFonts w:ascii="Arial" w:eastAsia="MS Mincho" w:hAnsi="Arial" w:cs="Arial"/>
          <w:b/>
          <w:bCs/>
          <w:sz w:val="20"/>
          <w:szCs w:val="20"/>
          <w:lang w:eastAsia="ja-JP"/>
        </w:rPr>
        <w:t>PF-06410293</w:t>
      </w:r>
      <w:r w:rsidRPr="000A4DC3">
        <w:rPr>
          <w:rFonts w:ascii="Arial" w:eastAsia="MS Mincho" w:hAnsi="Arial" w:cs="Arial"/>
          <w:bCs/>
          <w:sz w:val="20"/>
          <w:szCs w:val="20"/>
          <w:lang w:eastAsia="ja-JP"/>
        </w:rPr>
        <w:t xml:space="preserve"> та адалімумаб в комбінації з метотрексатом при лікуванні пацієнтів з ревматоїдним артритом </w:t>
      </w:r>
      <w:r w:rsidRPr="000A4DC3">
        <w:rPr>
          <w:rFonts w:ascii="Arial" w:eastAsia="MS Mincho" w:hAnsi="Arial" w:cs="Arial"/>
          <w:bCs/>
          <w:sz w:val="20"/>
          <w:szCs w:val="20"/>
          <w:lang w:eastAsia="ja-JP"/>
        </w:rPr>
        <w:lastRenderedPageBreak/>
        <w:t>від середнього до важкого ступеня активності, які мали неадекватну відповідь на терапію метотрексатом</w:t>
      </w:r>
      <w:r>
        <w:rPr>
          <w:rFonts w:ascii="Arial" w:eastAsia="MS Mincho" w:hAnsi="Arial" w:cs="Arial"/>
          <w:bCs/>
          <w:sz w:val="20"/>
          <w:szCs w:val="20"/>
          <w:lang w:eastAsia="ja-JP"/>
        </w:rPr>
        <w:t>», код дослідження</w:t>
      </w:r>
      <w:r w:rsidRPr="000A4DC3">
        <w:rPr>
          <w:rFonts w:ascii="Arial" w:eastAsia="MS Mincho" w:hAnsi="Arial" w:cs="Arial"/>
          <w:bCs/>
          <w:sz w:val="20"/>
          <w:szCs w:val="20"/>
          <w:lang w:eastAsia="ja-JP"/>
        </w:rPr>
        <w:t xml:space="preserve"> </w:t>
      </w:r>
      <w:r w:rsidRPr="000A4DC3">
        <w:rPr>
          <w:rFonts w:ascii="Arial" w:eastAsia="MS Mincho" w:hAnsi="Arial" w:cs="Arial"/>
          <w:b/>
          <w:bCs/>
          <w:sz w:val="20"/>
          <w:szCs w:val="20"/>
          <w:lang w:eastAsia="ja-JP"/>
        </w:rPr>
        <w:t xml:space="preserve">B5381002 </w:t>
      </w:r>
      <w:r w:rsidRPr="000A4DC3">
        <w:rPr>
          <w:rFonts w:ascii="Arial" w:eastAsia="MS Mincho" w:hAnsi="Arial" w:cs="Arial"/>
          <w:bCs/>
          <w:sz w:val="20"/>
          <w:szCs w:val="20"/>
          <w:lang w:eastAsia="ja-JP"/>
        </w:rPr>
        <w:t>відповідно до поправки 5 від 13 листопада 2015 року</w:t>
      </w:r>
      <w:r w:rsidRPr="000A4DC3">
        <w:rPr>
          <w:rFonts w:ascii="Arial" w:hAnsi="Arial" w:cs="Arial"/>
          <w:sz w:val="20"/>
          <w:szCs w:val="20"/>
        </w:rPr>
        <w:t>; спо</w:t>
      </w:r>
      <w:r>
        <w:rPr>
          <w:rFonts w:ascii="Arial" w:hAnsi="Arial" w:cs="Arial"/>
          <w:sz w:val="20"/>
          <w:szCs w:val="20"/>
        </w:rPr>
        <w:t xml:space="preserve">нсор </w:t>
      </w:r>
      <w:r w:rsidRPr="00533EEE">
        <w:rPr>
          <w:rFonts w:ascii="Arial" w:hAnsi="Arial" w:cs="Arial"/>
          <w:sz w:val="20"/>
          <w:szCs w:val="20"/>
        </w:rPr>
        <w:t>-</w:t>
      </w:r>
      <w:r w:rsidRPr="000A4DC3">
        <w:rPr>
          <w:rFonts w:ascii="Arial" w:hAnsi="Arial" w:cs="Arial"/>
          <w:sz w:val="20"/>
          <w:szCs w:val="20"/>
        </w:rPr>
        <w:t xml:space="preserve"> «Файзер Інк.», США.</w:t>
      </w:r>
    </w:p>
    <w:p w:rsidR="000D575E" w:rsidRDefault="000D575E" w:rsidP="000D575E">
      <w:pPr>
        <w:suppressAutoHyphens/>
        <w:spacing w:after="0" w:line="240" w:lineRule="auto"/>
        <w:jc w:val="both"/>
        <w:rPr>
          <w:rFonts w:ascii="Arial" w:hAnsi="Arial" w:cs="Arial"/>
          <w:sz w:val="20"/>
          <w:szCs w:val="20"/>
          <w:lang w:val="ru-RU"/>
        </w:rPr>
      </w:pPr>
      <w:proofErr w:type="spellStart"/>
      <w:r>
        <w:rPr>
          <w:rFonts w:ascii="Arial" w:hAnsi="Arial" w:cs="Arial"/>
          <w:sz w:val="20"/>
          <w:szCs w:val="20"/>
          <w:lang w:val="ru-RU"/>
        </w:rPr>
        <w:t>Заявник</w:t>
      </w:r>
      <w:proofErr w:type="spellEnd"/>
      <w:r>
        <w:rPr>
          <w:rFonts w:ascii="Arial" w:hAnsi="Arial" w:cs="Arial"/>
          <w:sz w:val="20"/>
          <w:szCs w:val="20"/>
          <w:lang w:val="ru-RU"/>
        </w:rPr>
        <w:t xml:space="preserve"> -</w:t>
      </w:r>
      <w:r w:rsidRPr="000A4DC3">
        <w:rPr>
          <w:rFonts w:ascii="Arial" w:hAnsi="Arial" w:cs="Arial"/>
          <w:sz w:val="20"/>
          <w:szCs w:val="20"/>
          <w:lang w:val="ru-RU"/>
        </w:rPr>
        <w:t xml:space="preserve"> ТОВ «ПАРЕКСЕЛ Україна»</w:t>
      </w:r>
    </w:p>
    <w:p w:rsidR="00063AD4" w:rsidRDefault="00063AD4" w:rsidP="00550DAB">
      <w:pPr>
        <w:spacing w:after="0" w:line="240" w:lineRule="auto"/>
        <w:jc w:val="both"/>
        <w:rPr>
          <w:rFonts w:ascii="Arial" w:hAnsi="Arial" w:cs="Arial"/>
          <w:b/>
          <w:i/>
          <w:sz w:val="20"/>
          <w:szCs w:val="20"/>
        </w:rPr>
      </w:pPr>
    </w:p>
    <w:p w:rsidR="00550DAB" w:rsidRPr="001700BE" w:rsidRDefault="00550DAB" w:rsidP="00550DAB">
      <w:pPr>
        <w:spacing w:after="0" w:line="240" w:lineRule="auto"/>
        <w:jc w:val="both"/>
        <w:rPr>
          <w:rFonts w:ascii="Arial" w:hAnsi="Arial" w:cs="Arial"/>
          <w:sz w:val="20"/>
          <w:szCs w:val="20"/>
          <w:lang w:eastAsia="ru-RU"/>
        </w:rPr>
      </w:pPr>
      <w:r w:rsidRPr="00550DAB">
        <w:rPr>
          <w:rFonts w:ascii="Arial" w:hAnsi="Arial" w:cs="Arial"/>
          <w:b/>
          <w:sz w:val="20"/>
          <w:szCs w:val="20"/>
        </w:rPr>
        <w:t xml:space="preserve">4. </w:t>
      </w:r>
      <w:r w:rsidRPr="001700BE">
        <w:rPr>
          <w:rFonts w:ascii="Arial" w:hAnsi="Arial" w:cs="Arial"/>
          <w:b/>
          <w:sz w:val="20"/>
          <w:szCs w:val="20"/>
          <w:lang w:eastAsia="ru-RU"/>
        </w:rPr>
        <w:t>Включення додаткового місця проведення клінічного випробування</w:t>
      </w:r>
      <w:r w:rsidRPr="001700BE">
        <w:rPr>
          <w:rFonts w:ascii="Arial" w:hAnsi="Arial" w:cs="Arial"/>
          <w:sz w:val="20"/>
          <w:szCs w:val="20"/>
          <w:lang w:eastAsia="ru-RU"/>
        </w:rPr>
        <w:t xml:space="preserve"> до протоколу клінічного випробування «Багатоцентрове  рандомізоване подвійне сліпе плацебо-контрольоване дослідження 3 фази для оцінки ефективності та  безпечності препарату </w:t>
      </w:r>
      <w:r w:rsidRPr="001700BE">
        <w:rPr>
          <w:rFonts w:ascii="Arial" w:hAnsi="Arial" w:cs="Arial"/>
          <w:b/>
          <w:sz w:val="20"/>
          <w:szCs w:val="20"/>
          <w:lang w:eastAsia="ru-RU"/>
        </w:rPr>
        <w:t>SA237</w:t>
      </w:r>
      <w:r w:rsidRPr="001700BE">
        <w:rPr>
          <w:rFonts w:ascii="Arial" w:hAnsi="Arial" w:cs="Arial"/>
          <w:sz w:val="20"/>
          <w:szCs w:val="20"/>
          <w:lang w:eastAsia="ru-RU"/>
        </w:rPr>
        <w:t xml:space="preserve"> в якості монотерапії у пацієнтів з оптиконевромієлітом (ОНМ) та з хворобами спектру оптиконевромієліту (ХСОНМ)», код дослідження </w:t>
      </w:r>
      <w:r w:rsidRPr="001700BE">
        <w:rPr>
          <w:rFonts w:ascii="Arial" w:hAnsi="Arial" w:cs="Arial"/>
          <w:b/>
          <w:sz w:val="20"/>
          <w:szCs w:val="20"/>
          <w:lang w:eastAsia="ru-RU"/>
        </w:rPr>
        <w:t>SA-309JG</w:t>
      </w:r>
      <w:r w:rsidRPr="001700BE">
        <w:rPr>
          <w:rFonts w:ascii="Arial" w:hAnsi="Arial" w:cs="Arial"/>
          <w:sz w:val="20"/>
          <w:szCs w:val="20"/>
          <w:lang w:eastAsia="ru-RU"/>
        </w:rPr>
        <w:t>, версія 6.1AB від 21 березня 2016 року; спонсор - «Чугай Фармасьютікал Ко., Лтд.», Японія/ “Chugai Pharmaceutical Co., Ltd.”, Japan</w:t>
      </w:r>
    </w:p>
    <w:p w:rsidR="00550DAB" w:rsidRDefault="00550DAB" w:rsidP="00550DAB">
      <w:pPr>
        <w:spacing w:after="0" w:line="240" w:lineRule="auto"/>
        <w:jc w:val="both"/>
        <w:rPr>
          <w:rFonts w:ascii="Arial" w:hAnsi="Arial" w:cs="Arial"/>
          <w:sz w:val="20"/>
          <w:szCs w:val="20"/>
          <w:lang w:val="ru-RU"/>
        </w:rPr>
      </w:pPr>
      <w:proofErr w:type="spellStart"/>
      <w:r w:rsidRPr="00123977">
        <w:rPr>
          <w:rFonts w:ascii="Arial" w:hAnsi="Arial" w:cs="Arial"/>
          <w:sz w:val="20"/>
          <w:szCs w:val="20"/>
          <w:lang w:val="ru-RU"/>
        </w:rPr>
        <w:t>Заявник</w:t>
      </w:r>
      <w:proofErr w:type="spellEnd"/>
      <w:r>
        <w:rPr>
          <w:rFonts w:ascii="Arial" w:hAnsi="Arial" w:cs="Arial"/>
          <w:sz w:val="20"/>
          <w:szCs w:val="20"/>
          <w:lang w:val="ru-RU"/>
        </w:rPr>
        <w:t xml:space="preserve"> - </w:t>
      </w:r>
      <w:r w:rsidRPr="001700BE">
        <w:rPr>
          <w:rFonts w:ascii="Arial" w:hAnsi="Arial" w:cs="Arial"/>
          <w:sz w:val="20"/>
          <w:szCs w:val="20"/>
          <w:lang w:val="ru-RU"/>
        </w:rPr>
        <w:t>ТОВ "П</w:t>
      </w:r>
      <w:r w:rsidR="00711450">
        <w:rPr>
          <w:rFonts w:ascii="Arial" w:hAnsi="Arial" w:cs="Arial"/>
          <w:sz w:val="20"/>
          <w:szCs w:val="20"/>
          <w:lang w:val="ru-RU"/>
        </w:rPr>
        <w:t>АРЕКСЕЛ</w:t>
      </w:r>
      <w:r w:rsidRPr="001700BE">
        <w:rPr>
          <w:rFonts w:ascii="Arial" w:hAnsi="Arial" w:cs="Arial"/>
          <w:sz w:val="20"/>
          <w:szCs w:val="20"/>
          <w:lang w:val="ru-RU"/>
        </w:rPr>
        <w:t xml:space="preserve"> Україна"</w:t>
      </w:r>
    </w:p>
    <w:p w:rsidR="00063AD4" w:rsidRDefault="00063AD4" w:rsidP="00550DAB">
      <w:pPr>
        <w:spacing w:after="0" w:line="240" w:lineRule="auto"/>
        <w:jc w:val="both"/>
        <w:rPr>
          <w:rFonts w:ascii="Arial" w:hAnsi="Arial" w:cs="Arial"/>
          <w:b/>
          <w:i/>
          <w:sz w:val="20"/>
          <w:szCs w:val="20"/>
          <w:lang w:eastAsia="ru-RU"/>
        </w:rPr>
      </w:pPr>
    </w:p>
    <w:p w:rsidR="00550DAB" w:rsidRPr="0045161B" w:rsidRDefault="00550DAB" w:rsidP="00550DAB">
      <w:pPr>
        <w:spacing w:after="0" w:line="240" w:lineRule="auto"/>
        <w:jc w:val="both"/>
        <w:rPr>
          <w:rFonts w:ascii="Arial" w:eastAsia="MS Mincho" w:hAnsi="Arial" w:cs="Arial"/>
          <w:b/>
          <w:bCs/>
          <w:sz w:val="20"/>
          <w:szCs w:val="20"/>
          <w:lang w:eastAsia="ja-JP"/>
        </w:rPr>
      </w:pPr>
      <w:r w:rsidRPr="00550DAB">
        <w:rPr>
          <w:rFonts w:ascii="Arial" w:hAnsi="Arial" w:cs="Arial"/>
          <w:b/>
          <w:sz w:val="20"/>
          <w:szCs w:val="20"/>
        </w:rPr>
        <w:t xml:space="preserve">5. </w:t>
      </w:r>
      <w:r w:rsidRPr="0045161B">
        <w:rPr>
          <w:rFonts w:ascii="Arial" w:eastAsia="MS Mincho" w:hAnsi="Arial" w:cs="Arial"/>
          <w:b/>
          <w:bCs/>
          <w:sz w:val="20"/>
          <w:szCs w:val="20"/>
          <w:lang w:eastAsia="ja-JP"/>
        </w:rPr>
        <w:t xml:space="preserve">Включення додаткового місця проведення клінічного випробування </w:t>
      </w:r>
      <w:r w:rsidRPr="0045161B">
        <w:rPr>
          <w:rFonts w:ascii="Arial" w:eastAsia="MS Mincho" w:hAnsi="Arial" w:cs="Arial"/>
          <w:bCs/>
          <w:sz w:val="20"/>
          <w:szCs w:val="20"/>
          <w:lang w:eastAsia="ja-JP"/>
        </w:rPr>
        <w:t xml:space="preserve">до протоколу клінічного </w:t>
      </w:r>
      <w:r w:rsidR="00711450">
        <w:rPr>
          <w:rFonts w:ascii="Arial" w:eastAsia="MS Mincho" w:hAnsi="Arial" w:cs="Arial"/>
          <w:bCs/>
          <w:sz w:val="20"/>
          <w:szCs w:val="20"/>
          <w:lang w:eastAsia="ja-JP"/>
        </w:rPr>
        <w:t>дослідження</w:t>
      </w:r>
      <w:r w:rsidRPr="0045161B">
        <w:rPr>
          <w:rFonts w:ascii="Arial" w:eastAsia="MS Mincho" w:hAnsi="Arial" w:cs="Arial"/>
          <w:bCs/>
          <w:sz w:val="20"/>
          <w:szCs w:val="20"/>
          <w:lang w:eastAsia="ja-JP"/>
        </w:rPr>
        <w:t xml:space="preserve"> «Рандомізоване подвійне сліпе плацебо-контрольоване багатоцентрове дослідження фази 2b, що проводиться у паралельних групах з метою оцінки безпечності та ефективності застосування препарату </w:t>
      </w:r>
      <w:r w:rsidRPr="00B3504D">
        <w:rPr>
          <w:rFonts w:ascii="Arial" w:eastAsia="MS Mincho" w:hAnsi="Arial" w:cs="Arial"/>
          <w:b/>
          <w:bCs/>
          <w:sz w:val="20"/>
          <w:szCs w:val="20"/>
          <w:lang w:eastAsia="ja-JP"/>
        </w:rPr>
        <w:t>JNJ-64304500</w:t>
      </w:r>
      <w:r w:rsidRPr="0045161B">
        <w:rPr>
          <w:rFonts w:ascii="Arial" w:eastAsia="MS Mincho" w:hAnsi="Arial" w:cs="Arial"/>
          <w:bCs/>
          <w:sz w:val="20"/>
          <w:szCs w:val="20"/>
          <w:lang w:eastAsia="ja-JP"/>
        </w:rPr>
        <w:t xml:space="preserve"> у пацієнтів з хворобою Крона в активній фазі від середнього до важкого ступеня тяжкості»</w:t>
      </w:r>
      <w:r w:rsidRPr="0045161B">
        <w:rPr>
          <w:rFonts w:ascii="Arial" w:hAnsi="Arial" w:cs="Arial"/>
          <w:sz w:val="20"/>
          <w:szCs w:val="20"/>
        </w:rPr>
        <w:t>, код дослідження</w:t>
      </w:r>
      <w:r w:rsidRPr="0045161B">
        <w:rPr>
          <w:sz w:val="20"/>
          <w:szCs w:val="20"/>
        </w:rPr>
        <w:t xml:space="preserve"> </w:t>
      </w:r>
      <w:r w:rsidRPr="0045161B">
        <w:rPr>
          <w:rFonts w:ascii="Arial" w:hAnsi="Arial" w:cs="Arial"/>
          <w:b/>
          <w:sz w:val="20"/>
          <w:szCs w:val="20"/>
        </w:rPr>
        <w:t xml:space="preserve">64304500CRD2001 </w:t>
      </w:r>
      <w:r w:rsidRPr="0045161B">
        <w:rPr>
          <w:rFonts w:ascii="Arial" w:hAnsi="Arial" w:cs="Arial"/>
          <w:sz w:val="20"/>
          <w:szCs w:val="20"/>
        </w:rPr>
        <w:t>з інкорпорованою поправкою 1 від 14 червня 2016 року; спонсор - «Янссен-Сілаг Інтернешнл НВ», Бельгія</w:t>
      </w:r>
    </w:p>
    <w:p w:rsidR="00550DAB" w:rsidRPr="0045161B" w:rsidRDefault="00550DAB" w:rsidP="00550DAB">
      <w:pPr>
        <w:suppressAutoHyphens/>
        <w:spacing w:after="0" w:line="240" w:lineRule="auto"/>
        <w:jc w:val="both"/>
        <w:rPr>
          <w:rFonts w:ascii="Arial" w:hAnsi="Arial" w:cs="Arial"/>
          <w:sz w:val="20"/>
          <w:szCs w:val="20"/>
          <w:lang w:val="ru-RU"/>
        </w:rPr>
      </w:pPr>
      <w:proofErr w:type="spellStart"/>
      <w:r w:rsidRPr="0045161B">
        <w:rPr>
          <w:rFonts w:ascii="Arial" w:hAnsi="Arial" w:cs="Arial"/>
          <w:sz w:val="20"/>
          <w:szCs w:val="20"/>
          <w:lang w:val="ru-RU"/>
        </w:rPr>
        <w:t>Заявник</w:t>
      </w:r>
      <w:proofErr w:type="spellEnd"/>
      <w:r w:rsidRPr="0045161B">
        <w:rPr>
          <w:rFonts w:ascii="Arial" w:hAnsi="Arial" w:cs="Arial"/>
          <w:sz w:val="20"/>
          <w:szCs w:val="20"/>
          <w:lang w:val="ru-RU"/>
        </w:rPr>
        <w:t xml:space="preserve"> - ТОВ «ПАРЕКСЕЛ Україна»</w:t>
      </w:r>
    </w:p>
    <w:p w:rsidR="00063AD4" w:rsidRDefault="00063AD4" w:rsidP="00293D01">
      <w:pPr>
        <w:pStyle w:val="22"/>
        <w:shd w:val="clear" w:color="auto" w:fill="auto"/>
        <w:spacing w:before="0" w:after="0" w:line="240" w:lineRule="auto"/>
        <w:ind w:firstLine="0"/>
        <w:jc w:val="both"/>
        <w:rPr>
          <w:rFonts w:ascii="Arial" w:hAnsi="Arial" w:cs="Arial"/>
          <w:b/>
          <w:sz w:val="20"/>
          <w:szCs w:val="20"/>
          <w:lang w:eastAsia="ru-RU"/>
        </w:rPr>
      </w:pPr>
    </w:p>
    <w:p w:rsidR="00293D01" w:rsidRPr="00293D01" w:rsidRDefault="00550DAB" w:rsidP="00293D01">
      <w:pPr>
        <w:pStyle w:val="22"/>
        <w:shd w:val="clear" w:color="auto" w:fill="auto"/>
        <w:spacing w:before="0" w:after="0" w:line="240" w:lineRule="auto"/>
        <w:ind w:firstLine="0"/>
        <w:jc w:val="both"/>
        <w:rPr>
          <w:rFonts w:ascii="Arial" w:hAnsi="Arial" w:cs="Arial"/>
          <w:sz w:val="20"/>
          <w:szCs w:val="20"/>
        </w:rPr>
      </w:pPr>
      <w:r w:rsidRPr="00293D01">
        <w:rPr>
          <w:rFonts w:ascii="Arial" w:hAnsi="Arial" w:cs="Arial"/>
          <w:b/>
          <w:sz w:val="20"/>
          <w:szCs w:val="20"/>
          <w:lang w:eastAsia="ru-RU"/>
        </w:rPr>
        <w:t xml:space="preserve">6. </w:t>
      </w:r>
      <w:r w:rsidR="00293D01" w:rsidRPr="00293D01">
        <w:rPr>
          <w:rFonts w:ascii="Arial" w:hAnsi="Arial" w:cs="Arial"/>
          <w:b/>
          <w:sz w:val="20"/>
          <w:szCs w:val="20"/>
        </w:rPr>
        <w:t xml:space="preserve">Включення додаткового місця проведення дослідження </w:t>
      </w:r>
      <w:r w:rsidR="00293D01" w:rsidRPr="00293D01">
        <w:rPr>
          <w:rFonts w:ascii="Arial" w:hAnsi="Arial" w:cs="Arial"/>
          <w:sz w:val="20"/>
          <w:szCs w:val="20"/>
        </w:rPr>
        <w:t xml:space="preserve">до протоколу клінічного випробування «Подвійне сліпе, рандомізоване, плацебо-контрольоване, багатоцентрове дослідження з оцінки ефективності та безпечності впливу </w:t>
      </w:r>
      <w:r w:rsidR="00293D01" w:rsidRPr="00293D01">
        <w:rPr>
          <w:rFonts w:ascii="Arial" w:hAnsi="Arial" w:cs="Arial"/>
          <w:b/>
          <w:sz w:val="20"/>
          <w:szCs w:val="20"/>
        </w:rPr>
        <w:t>омекамтив мекарбілу</w:t>
      </w:r>
      <w:r w:rsidR="00293D01" w:rsidRPr="00293D01">
        <w:rPr>
          <w:rFonts w:ascii="Arial" w:hAnsi="Arial" w:cs="Arial"/>
          <w:sz w:val="20"/>
          <w:szCs w:val="20"/>
        </w:rPr>
        <w:t xml:space="preserve"> на смертність та захворюваність у пацієнтів з хронічною серцевою недостатністю зі зниженою фракцією викиду», код дослідження </w:t>
      </w:r>
      <w:r w:rsidR="00293D01" w:rsidRPr="00293D01">
        <w:rPr>
          <w:rFonts w:ascii="Arial" w:hAnsi="Arial" w:cs="Arial"/>
          <w:b/>
          <w:sz w:val="20"/>
          <w:szCs w:val="20"/>
        </w:rPr>
        <w:t xml:space="preserve">20110203 </w:t>
      </w:r>
      <w:r w:rsidR="00293D01" w:rsidRPr="00293D01">
        <w:rPr>
          <w:rFonts w:ascii="Arial" w:hAnsi="Arial" w:cs="Arial"/>
          <w:sz w:val="20"/>
          <w:szCs w:val="20"/>
        </w:rPr>
        <w:t>від 31 серпня 2016 року; cпонсор - «Амжен Інк.» (Amgen Inc.), США</w:t>
      </w:r>
    </w:p>
    <w:p w:rsidR="00293D01" w:rsidRPr="00293D01" w:rsidRDefault="00293D01" w:rsidP="00293D01">
      <w:pPr>
        <w:spacing w:after="0" w:line="240" w:lineRule="auto"/>
        <w:jc w:val="both"/>
        <w:rPr>
          <w:rFonts w:ascii="Arial" w:hAnsi="Arial" w:cs="Arial"/>
          <w:b/>
          <w:i/>
          <w:sz w:val="20"/>
          <w:szCs w:val="20"/>
        </w:rPr>
      </w:pPr>
      <w:r w:rsidRPr="00293D01">
        <w:rPr>
          <w:rFonts w:ascii="Arial" w:hAnsi="Arial" w:cs="Arial"/>
          <w:sz w:val="20"/>
          <w:szCs w:val="20"/>
        </w:rPr>
        <w:t>Заявник – ПІІ 100% «Квінтайлс Україна»</w:t>
      </w:r>
    </w:p>
    <w:p w:rsidR="00063AD4" w:rsidRDefault="00063AD4" w:rsidP="00293D01">
      <w:pPr>
        <w:spacing w:after="0" w:line="240" w:lineRule="auto"/>
        <w:jc w:val="both"/>
        <w:rPr>
          <w:rFonts w:ascii="Arial" w:hAnsi="Arial" w:cs="Arial"/>
          <w:b/>
          <w:i/>
          <w:sz w:val="20"/>
          <w:szCs w:val="20"/>
          <w:lang w:eastAsia="ru-RU"/>
        </w:rPr>
      </w:pPr>
    </w:p>
    <w:p w:rsidR="00293D01" w:rsidRPr="0049607F" w:rsidRDefault="00293D01" w:rsidP="00293D01">
      <w:pPr>
        <w:spacing w:after="0" w:line="240" w:lineRule="auto"/>
        <w:jc w:val="both"/>
        <w:rPr>
          <w:rFonts w:ascii="Arial" w:hAnsi="Arial" w:cs="Arial"/>
          <w:b/>
          <w:sz w:val="20"/>
          <w:szCs w:val="20"/>
        </w:rPr>
      </w:pPr>
      <w:r w:rsidRPr="00293D01">
        <w:rPr>
          <w:rFonts w:ascii="Arial" w:hAnsi="Arial" w:cs="Arial"/>
          <w:b/>
          <w:sz w:val="20"/>
          <w:szCs w:val="20"/>
          <w:lang w:eastAsia="ru-RU"/>
        </w:rPr>
        <w:t xml:space="preserve">7. </w:t>
      </w:r>
      <w:r w:rsidRPr="0049607F">
        <w:rPr>
          <w:rFonts w:ascii="Arial" w:hAnsi="Arial" w:cs="Arial"/>
          <w:b/>
          <w:sz w:val="20"/>
          <w:szCs w:val="20"/>
        </w:rPr>
        <w:t xml:space="preserve">Збільшення кількості досліджуваних в Україні (з 120 до 130 пацієнтів) </w:t>
      </w:r>
      <w:r w:rsidRPr="0049607F">
        <w:rPr>
          <w:rFonts w:ascii="Arial" w:hAnsi="Arial" w:cs="Arial"/>
          <w:sz w:val="20"/>
          <w:szCs w:val="20"/>
        </w:rPr>
        <w:t>до</w:t>
      </w:r>
      <w:r w:rsidRPr="0049607F">
        <w:rPr>
          <w:rFonts w:ascii="Arial" w:hAnsi="Arial" w:cs="Arial"/>
          <w:b/>
          <w:sz w:val="20"/>
          <w:szCs w:val="20"/>
        </w:rPr>
        <w:t xml:space="preserve"> </w:t>
      </w:r>
      <w:r w:rsidRPr="0049607F">
        <w:rPr>
          <w:rFonts w:ascii="Arial" w:hAnsi="Arial" w:cs="Arial"/>
          <w:bCs/>
          <w:sz w:val="20"/>
          <w:szCs w:val="20"/>
        </w:rPr>
        <w:t xml:space="preserve">протоколу клінічного </w:t>
      </w:r>
      <w:r>
        <w:rPr>
          <w:rFonts w:ascii="Arial" w:hAnsi="Arial" w:cs="Arial"/>
          <w:bCs/>
          <w:sz w:val="20"/>
          <w:szCs w:val="20"/>
        </w:rPr>
        <w:t>випробування</w:t>
      </w:r>
      <w:r w:rsidRPr="0049607F">
        <w:rPr>
          <w:rFonts w:ascii="Arial" w:hAnsi="Arial" w:cs="Arial"/>
          <w:bCs/>
          <w:sz w:val="20"/>
          <w:szCs w:val="20"/>
        </w:rPr>
        <w:t xml:space="preserve"> </w:t>
      </w:r>
      <w:r w:rsidRPr="0049607F">
        <w:rPr>
          <w:rFonts w:ascii="Arial" w:hAnsi="Arial" w:cs="Arial"/>
          <w:color w:val="000000"/>
          <w:sz w:val="20"/>
          <w:szCs w:val="20"/>
        </w:rPr>
        <w:t xml:space="preserve">«Проспективне, багатоцентрове, рандомізоване, подвійне сліпе, в паралельних групах, дослідження з вивчення відповіді на лікування при застосуванні 3-х дозувань препарату </w:t>
      </w:r>
      <w:r w:rsidRPr="0049607F">
        <w:rPr>
          <w:rFonts w:ascii="Arial" w:hAnsi="Arial" w:cs="Arial"/>
          <w:b/>
          <w:color w:val="000000"/>
          <w:sz w:val="20"/>
          <w:szCs w:val="20"/>
        </w:rPr>
        <w:t>Ксеомін®</w:t>
      </w:r>
      <w:r w:rsidRPr="0049607F">
        <w:rPr>
          <w:rFonts w:ascii="Arial" w:hAnsi="Arial" w:cs="Arial"/>
          <w:color w:val="000000"/>
          <w:sz w:val="20"/>
          <w:szCs w:val="20"/>
        </w:rPr>
        <w:t xml:space="preserve"> (інкоботулінумтоксин A, NT 201) для лікування спастичності лише верхньої кінцівки або змішаної спастичності верхньої і нижньої кінцівок у дітей та підлітків (у віці від 2 до 17 років) з  церебральним паралічем</w:t>
      </w:r>
      <w:r w:rsidRPr="0049607F">
        <w:rPr>
          <w:rFonts w:ascii="Arial" w:hAnsi="Arial" w:cs="Arial"/>
          <w:bCs/>
          <w:sz w:val="20"/>
          <w:szCs w:val="20"/>
        </w:rPr>
        <w:t xml:space="preserve">», код дослідження </w:t>
      </w:r>
      <w:r w:rsidRPr="0049607F">
        <w:rPr>
          <w:rFonts w:ascii="Arial" w:hAnsi="Arial" w:cs="Arial"/>
          <w:b/>
          <w:sz w:val="20"/>
          <w:szCs w:val="20"/>
        </w:rPr>
        <w:t xml:space="preserve">MRZ60201_3072_1, </w:t>
      </w:r>
      <w:r w:rsidRPr="0049607F">
        <w:rPr>
          <w:rFonts w:ascii="Arial" w:hAnsi="Arial" w:cs="Arial"/>
          <w:sz w:val="20"/>
          <w:szCs w:val="20"/>
        </w:rPr>
        <w:t>фінальна версія 3.0 від 07 квітня 2016р.</w:t>
      </w:r>
      <w:r w:rsidRPr="0049607F">
        <w:rPr>
          <w:rFonts w:ascii="Arial" w:hAnsi="Arial" w:cs="Arial"/>
          <w:bCs/>
          <w:sz w:val="20"/>
          <w:szCs w:val="20"/>
        </w:rPr>
        <w:t>, спонсор – Мерц Фармасьютікалз ГмбХ, Німеччина</w:t>
      </w:r>
    </w:p>
    <w:p w:rsidR="00293D01" w:rsidRDefault="00293D01" w:rsidP="00293D01">
      <w:pPr>
        <w:spacing w:after="0" w:line="240" w:lineRule="auto"/>
        <w:jc w:val="both"/>
        <w:rPr>
          <w:rFonts w:ascii="Arial" w:hAnsi="Arial" w:cs="Arial"/>
          <w:sz w:val="20"/>
          <w:szCs w:val="20"/>
        </w:rPr>
      </w:pPr>
      <w:r w:rsidRPr="0049607F">
        <w:rPr>
          <w:rFonts w:ascii="Arial" w:hAnsi="Arial" w:cs="Arial"/>
          <w:sz w:val="20"/>
          <w:szCs w:val="20"/>
        </w:rPr>
        <w:t>Заявник – ТОВ «Клінічні дослідження Айкон»</w:t>
      </w:r>
    </w:p>
    <w:p w:rsidR="00063AD4" w:rsidRDefault="00063AD4" w:rsidP="00293D01">
      <w:pPr>
        <w:spacing w:after="0" w:line="240" w:lineRule="auto"/>
        <w:jc w:val="both"/>
        <w:rPr>
          <w:rFonts w:ascii="Arial" w:hAnsi="Arial" w:cs="Arial"/>
          <w:b/>
          <w:i/>
          <w:sz w:val="20"/>
          <w:szCs w:val="20"/>
          <w:lang w:eastAsia="ru-RU"/>
        </w:rPr>
      </w:pPr>
    </w:p>
    <w:p w:rsidR="00293D01" w:rsidRPr="00ED63C4" w:rsidRDefault="00293D01" w:rsidP="00293D01">
      <w:pPr>
        <w:spacing w:after="0" w:line="240" w:lineRule="auto"/>
        <w:jc w:val="both"/>
        <w:rPr>
          <w:rFonts w:ascii="Arial" w:hAnsi="Arial" w:cs="Arial"/>
          <w:sz w:val="20"/>
          <w:szCs w:val="20"/>
        </w:rPr>
      </w:pPr>
      <w:r w:rsidRPr="00293D01">
        <w:rPr>
          <w:rFonts w:ascii="Arial" w:hAnsi="Arial" w:cs="Arial"/>
          <w:b/>
          <w:sz w:val="20"/>
          <w:szCs w:val="20"/>
        </w:rPr>
        <w:t xml:space="preserve">8. </w:t>
      </w:r>
      <w:r w:rsidRPr="00ED63C4">
        <w:rPr>
          <w:rFonts w:ascii="Arial" w:hAnsi="Arial" w:cs="Arial"/>
          <w:b/>
          <w:sz w:val="20"/>
          <w:szCs w:val="20"/>
        </w:rPr>
        <w:t xml:space="preserve">Оновлений протокол GA30067, версія 2 від 08 серпня 2016 року; Посібник з процедури отримання інформованої згоди [V02 UKR(uk)], українською мовою; Посібник з процедури отримання інформованої згоди [V02 UKR(ru)], російською мовою; Інструкції для пацієнтів щодо прийому препарату, відкрите додаткове дослідження [V02 UKR(uk)], українською мовою; Інструкції для пацієнтів щодо прийому препарату, відкрите додаткове дослідження [V02 UKR(ru)], російською мовою; Листівка для пацієнта [V02 UKR(uk)], українською мовою; Листівка для пацієнта [V02 UKR(ru)], російською мовою; Ідентифікаційна картка пацієнта [V02 UKR(uk)], українською мовою; Ідентифікаційна картка пацієнта [V02 UKR(ru)], російською мовою; Буклет з привітанням для пацієнта [V02 UKR(uk)], українською мовою; Буклет з привітанням для пацієнта [V02 UKR(ru)], російською мовою; Листівка з подякою [V02 UKR(uk)], українською мовою; Листівка з подякою [V02 UKR(ru)], російською мовою </w:t>
      </w:r>
      <w:r w:rsidRPr="00ED63C4">
        <w:rPr>
          <w:rFonts w:ascii="Arial" w:hAnsi="Arial" w:cs="Arial"/>
          <w:sz w:val="20"/>
          <w:szCs w:val="20"/>
        </w:rPr>
        <w:t xml:space="preserve">до протоколу клінічного </w:t>
      </w:r>
      <w:r>
        <w:rPr>
          <w:rFonts w:ascii="Arial" w:hAnsi="Arial" w:cs="Arial"/>
          <w:sz w:val="20"/>
          <w:szCs w:val="20"/>
        </w:rPr>
        <w:t>випробування</w:t>
      </w:r>
      <w:r w:rsidRPr="00ED63C4">
        <w:rPr>
          <w:rFonts w:ascii="Arial" w:hAnsi="Arial" w:cs="Arial"/>
          <w:b/>
          <w:sz w:val="20"/>
          <w:szCs w:val="20"/>
        </w:rPr>
        <w:t xml:space="preserve"> </w:t>
      </w:r>
      <w:r>
        <w:rPr>
          <w:rFonts w:ascii="Arial" w:hAnsi="Arial" w:cs="Arial"/>
          <w:sz w:val="20"/>
          <w:szCs w:val="20"/>
        </w:rPr>
        <w:t>«</w:t>
      </w:r>
      <w:r w:rsidRPr="00ED63C4">
        <w:rPr>
          <w:rFonts w:ascii="Arial" w:hAnsi="Arial" w:cs="Arial"/>
          <w:sz w:val="20"/>
          <w:szCs w:val="20"/>
        </w:rPr>
        <w:t xml:space="preserve">Відкрите додаткове дослідження фази ІІ для оцінки довгострокової безпечності та ефективності препарату </w:t>
      </w:r>
      <w:r w:rsidRPr="00B245B6">
        <w:rPr>
          <w:rFonts w:ascii="Arial" w:hAnsi="Arial" w:cs="Arial"/>
          <w:b/>
          <w:sz w:val="20"/>
          <w:szCs w:val="20"/>
        </w:rPr>
        <w:t>GDC-0853</w:t>
      </w:r>
      <w:r w:rsidRPr="00ED63C4">
        <w:rPr>
          <w:rFonts w:ascii="Arial" w:hAnsi="Arial" w:cs="Arial"/>
          <w:sz w:val="20"/>
          <w:szCs w:val="20"/>
        </w:rPr>
        <w:t xml:space="preserve"> в пацієнтів із ревматоїдним артритом середнього та тяжкого ступеня тяжкості, які були раніше включені в дослідження GA29350</w:t>
      </w:r>
      <w:r>
        <w:rPr>
          <w:rFonts w:ascii="Arial" w:hAnsi="Arial" w:cs="Arial"/>
          <w:sz w:val="20"/>
          <w:szCs w:val="20"/>
        </w:rPr>
        <w:t>»</w:t>
      </w:r>
      <w:r w:rsidRPr="00ED63C4">
        <w:rPr>
          <w:rFonts w:ascii="Arial" w:hAnsi="Arial" w:cs="Arial"/>
          <w:sz w:val="20"/>
          <w:szCs w:val="20"/>
        </w:rPr>
        <w:t xml:space="preserve">, код </w:t>
      </w:r>
      <w:r>
        <w:rPr>
          <w:rFonts w:ascii="Arial" w:hAnsi="Arial" w:cs="Arial"/>
          <w:sz w:val="20"/>
          <w:szCs w:val="20"/>
        </w:rPr>
        <w:t xml:space="preserve">дослідження </w:t>
      </w:r>
      <w:r w:rsidRPr="00ED63C4">
        <w:rPr>
          <w:rFonts w:ascii="Arial" w:hAnsi="Arial" w:cs="Arial"/>
          <w:b/>
          <w:sz w:val="20"/>
          <w:szCs w:val="20"/>
        </w:rPr>
        <w:t>GA30067</w:t>
      </w:r>
      <w:r w:rsidRPr="00ED63C4">
        <w:rPr>
          <w:rFonts w:ascii="Arial" w:hAnsi="Arial" w:cs="Arial"/>
          <w:sz w:val="20"/>
          <w:szCs w:val="20"/>
        </w:rPr>
        <w:t>, версія 2 від 05 серпня 2016 року; спонсор - Genentech, Inc., США</w:t>
      </w:r>
    </w:p>
    <w:p w:rsidR="00293D01" w:rsidRDefault="00293D01" w:rsidP="00293D01">
      <w:pPr>
        <w:spacing w:after="0" w:line="240" w:lineRule="auto"/>
        <w:jc w:val="both"/>
        <w:rPr>
          <w:rFonts w:ascii="Arial" w:hAnsi="Arial" w:cs="Arial"/>
          <w:sz w:val="20"/>
          <w:szCs w:val="20"/>
        </w:rPr>
      </w:pPr>
      <w:r w:rsidRPr="00ED63C4">
        <w:rPr>
          <w:rFonts w:ascii="Arial" w:hAnsi="Arial" w:cs="Arial"/>
          <w:sz w:val="20"/>
          <w:szCs w:val="20"/>
        </w:rPr>
        <w:t>Заявник – ПІІ 100% ”Квінтайлс Україна”</w:t>
      </w:r>
    </w:p>
    <w:p w:rsidR="00063AD4" w:rsidRDefault="00063AD4" w:rsidP="00ED2CD2">
      <w:pPr>
        <w:widowControl w:val="0"/>
        <w:spacing w:after="0" w:line="240" w:lineRule="auto"/>
        <w:jc w:val="both"/>
        <w:rPr>
          <w:rFonts w:ascii="Arial" w:hAnsi="Arial" w:cs="Arial"/>
          <w:b/>
          <w:i/>
          <w:sz w:val="20"/>
          <w:szCs w:val="20"/>
          <w:lang w:eastAsia="ru-RU"/>
        </w:rPr>
      </w:pPr>
    </w:p>
    <w:p w:rsidR="00ED2CD2" w:rsidRPr="000C51EB" w:rsidRDefault="00ED2CD2" w:rsidP="00ED2CD2">
      <w:pPr>
        <w:widowControl w:val="0"/>
        <w:spacing w:after="0" w:line="240" w:lineRule="auto"/>
        <w:jc w:val="both"/>
        <w:rPr>
          <w:rFonts w:ascii="Arial" w:hAnsi="Arial" w:cs="Arial"/>
          <w:b/>
          <w:sz w:val="20"/>
          <w:szCs w:val="20"/>
        </w:rPr>
      </w:pPr>
      <w:r w:rsidRPr="00ED2CD2">
        <w:rPr>
          <w:rFonts w:ascii="Arial" w:hAnsi="Arial" w:cs="Arial"/>
          <w:b/>
          <w:sz w:val="20"/>
          <w:szCs w:val="20"/>
        </w:rPr>
        <w:t xml:space="preserve">9. </w:t>
      </w:r>
      <w:r w:rsidRPr="00562EF5">
        <w:rPr>
          <w:rFonts w:ascii="Arial" w:hAnsi="Arial" w:cs="Arial"/>
          <w:b/>
          <w:sz w:val="20"/>
          <w:szCs w:val="20"/>
        </w:rPr>
        <w:t>Включення додаткового місця проведення клінічного випробування і відповідального дослідника в Україні</w:t>
      </w:r>
      <w:r>
        <w:rPr>
          <w:rFonts w:ascii="Arial" w:hAnsi="Arial" w:cs="Arial"/>
          <w:b/>
          <w:sz w:val="20"/>
          <w:szCs w:val="20"/>
        </w:rPr>
        <w:t xml:space="preserve">; </w:t>
      </w:r>
      <w:r w:rsidRPr="00562EF5">
        <w:rPr>
          <w:rFonts w:ascii="Arial" w:hAnsi="Arial" w:cs="Arial"/>
          <w:b/>
          <w:sz w:val="20"/>
          <w:szCs w:val="20"/>
        </w:rPr>
        <w:t>Оновлена брошура дослідника для атезолізумабу (TECENTRIQ</w:t>
      </w:r>
      <w:r w:rsidRPr="002B2D20">
        <w:rPr>
          <w:rFonts w:ascii="Arial" w:hAnsi="Arial" w:cs="Arial"/>
          <w:b/>
          <w:sz w:val="20"/>
          <w:szCs w:val="20"/>
          <w:vertAlign w:val="superscript"/>
        </w:rPr>
        <w:t>®</w:t>
      </w:r>
      <w:r w:rsidRPr="00562EF5">
        <w:rPr>
          <w:rFonts w:ascii="Arial" w:hAnsi="Arial" w:cs="Arial"/>
          <w:b/>
          <w:sz w:val="20"/>
          <w:szCs w:val="20"/>
        </w:rPr>
        <w:t>, RO5541267), версія 9 від серпня 2016 р.</w:t>
      </w:r>
      <w:r w:rsidRPr="000C51EB">
        <w:rPr>
          <w:rFonts w:ascii="Arial" w:hAnsi="Arial" w:cs="Arial"/>
          <w:b/>
          <w:sz w:val="20"/>
          <w:szCs w:val="20"/>
        </w:rPr>
        <w:t xml:space="preserve"> </w:t>
      </w:r>
      <w:r w:rsidRPr="00562EF5">
        <w:rPr>
          <w:rFonts w:ascii="Arial" w:hAnsi="Arial" w:cs="Arial"/>
          <w:sz w:val="20"/>
          <w:szCs w:val="20"/>
        </w:rPr>
        <w:t xml:space="preserve">до протоколу клінічного </w:t>
      </w:r>
      <w:r>
        <w:rPr>
          <w:rFonts w:ascii="Arial" w:hAnsi="Arial" w:cs="Arial"/>
          <w:sz w:val="20"/>
          <w:szCs w:val="20"/>
        </w:rPr>
        <w:t>випробування</w:t>
      </w:r>
      <w:r w:rsidRPr="00562EF5">
        <w:rPr>
          <w:rFonts w:ascii="Arial" w:hAnsi="Arial" w:cs="Arial"/>
          <w:sz w:val="20"/>
          <w:szCs w:val="20"/>
        </w:rPr>
        <w:t xml:space="preserve"> </w:t>
      </w:r>
      <w:r>
        <w:rPr>
          <w:rFonts w:ascii="Arial" w:hAnsi="Arial" w:cs="Arial"/>
          <w:sz w:val="20"/>
          <w:szCs w:val="20"/>
        </w:rPr>
        <w:t>«</w:t>
      </w:r>
      <w:r w:rsidRPr="00562EF5">
        <w:rPr>
          <w:rFonts w:ascii="Arial" w:hAnsi="Arial" w:cs="Arial"/>
          <w:sz w:val="20"/>
          <w:szCs w:val="20"/>
        </w:rPr>
        <w:t xml:space="preserve">Багатоцентрове рандомізоване плацебо-контрольоване подвійне сліпе дослідження III фази з порівняння </w:t>
      </w:r>
      <w:r w:rsidRPr="0068129F">
        <w:rPr>
          <w:rFonts w:ascii="Arial" w:hAnsi="Arial" w:cs="Arial"/>
          <w:b/>
          <w:sz w:val="20"/>
          <w:szCs w:val="20"/>
        </w:rPr>
        <w:t>атезолізумабу</w:t>
      </w:r>
      <w:r w:rsidRPr="00562EF5">
        <w:rPr>
          <w:rFonts w:ascii="Arial" w:hAnsi="Arial" w:cs="Arial"/>
          <w:sz w:val="20"/>
          <w:szCs w:val="20"/>
        </w:rPr>
        <w:t xml:space="preserve"> (анти-PD-L1 антитіло) в поєднанні з гемцитабіном/карбоплатином та комбінації гемцитабін/карбоплатин у пацієнтів із нелікованою місцево-поширеною або метастатичною уротеліальною карциномою, яким не може бути застосована терапія на основі цисплатину</w:t>
      </w:r>
      <w:r>
        <w:rPr>
          <w:rFonts w:ascii="Arial" w:hAnsi="Arial" w:cs="Arial"/>
          <w:sz w:val="20"/>
          <w:szCs w:val="20"/>
        </w:rPr>
        <w:t>»</w:t>
      </w:r>
      <w:r w:rsidRPr="00562EF5">
        <w:rPr>
          <w:rFonts w:ascii="Arial" w:hAnsi="Arial" w:cs="Arial"/>
          <w:sz w:val="20"/>
          <w:szCs w:val="20"/>
        </w:rPr>
        <w:t xml:space="preserve">, код дослідження </w:t>
      </w:r>
      <w:r w:rsidRPr="0068129F">
        <w:rPr>
          <w:rFonts w:ascii="Arial" w:hAnsi="Arial" w:cs="Arial"/>
          <w:b/>
          <w:sz w:val="20"/>
          <w:szCs w:val="20"/>
        </w:rPr>
        <w:t>WО30070</w:t>
      </w:r>
      <w:r w:rsidRPr="00562EF5">
        <w:rPr>
          <w:rFonts w:ascii="Arial" w:hAnsi="Arial" w:cs="Arial"/>
          <w:sz w:val="20"/>
          <w:szCs w:val="20"/>
        </w:rPr>
        <w:t>, версія 2 від 27 травня 2016 р., спонсор – Ф.Хоффманн-Ля Рош Лтд, Швейцарія</w:t>
      </w:r>
    </w:p>
    <w:p w:rsidR="00ED2CD2" w:rsidRPr="00562EF5" w:rsidRDefault="00ED2CD2" w:rsidP="00ED2CD2">
      <w:pPr>
        <w:spacing w:after="0" w:line="240" w:lineRule="auto"/>
        <w:jc w:val="both"/>
        <w:rPr>
          <w:rFonts w:ascii="Arial" w:hAnsi="Arial" w:cs="Arial"/>
          <w:sz w:val="20"/>
          <w:szCs w:val="20"/>
        </w:rPr>
      </w:pPr>
      <w:r w:rsidRPr="00562EF5">
        <w:rPr>
          <w:rFonts w:ascii="Arial" w:hAnsi="Arial" w:cs="Arial"/>
          <w:sz w:val="20"/>
          <w:szCs w:val="20"/>
        </w:rPr>
        <w:t>Заявник – ТОВ “</w:t>
      </w:r>
      <w:proofErr w:type="spellStart"/>
      <w:r w:rsidRPr="00562EF5">
        <w:rPr>
          <w:rFonts w:ascii="Arial" w:hAnsi="Arial" w:cs="Arial"/>
          <w:sz w:val="20"/>
          <w:szCs w:val="20"/>
        </w:rPr>
        <w:t>Рош</w:t>
      </w:r>
      <w:proofErr w:type="spellEnd"/>
      <w:r w:rsidRPr="00562EF5">
        <w:rPr>
          <w:rFonts w:ascii="Arial" w:hAnsi="Arial" w:cs="Arial"/>
          <w:sz w:val="20"/>
          <w:szCs w:val="20"/>
        </w:rPr>
        <w:t xml:space="preserve"> Україна” від імені Ф.Хоффманн-Ля Рош Лтд</w:t>
      </w:r>
    </w:p>
    <w:p w:rsidR="00063AD4" w:rsidRDefault="00063AD4" w:rsidP="00F52653">
      <w:pPr>
        <w:spacing w:after="0" w:line="240" w:lineRule="auto"/>
        <w:jc w:val="both"/>
        <w:rPr>
          <w:rFonts w:ascii="Arial" w:hAnsi="Arial" w:cs="Arial"/>
          <w:b/>
          <w:i/>
          <w:sz w:val="20"/>
          <w:szCs w:val="20"/>
          <w:lang w:eastAsia="ru-RU"/>
        </w:rPr>
      </w:pPr>
    </w:p>
    <w:p w:rsidR="00ED2CD2" w:rsidRPr="00222DEB" w:rsidRDefault="00ED2CD2" w:rsidP="00F52653">
      <w:pPr>
        <w:spacing w:after="0" w:line="240" w:lineRule="auto"/>
        <w:jc w:val="both"/>
        <w:rPr>
          <w:rFonts w:ascii="Arial" w:hAnsi="Arial" w:cs="Arial"/>
          <w:b/>
          <w:sz w:val="20"/>
          <w:szCs w:val="20"/>
        </w:rPr>
      </w:pPr>
      <w:r w:rsidRPr="00ED2CD2">
        <w:rPr>
          <w:rFonts w:ascii="Arial" w:hAnsi="Arial" w:cs="Arial"/>
          <w:b/>
          <w:sz w:val="20"/>
          <w:szCs w:val="20"/>
          <w:lang w:eastAsia="ru-RU"/>
        </w:rPr>
        <w:t xml:space="preserve">10. </w:t>
      </w:r>
      <w:r w:rsidRPr="00222DEB">
        <w:rPr>
          <w:rFonts w:ascii="Arial" w:hAnsi="Arial" w:cs="Arial"/>
          <w:b/>
          <w:sz w:val="20"/>
          <w:szCs w:val="20"/>
        </w:rPr>
        <w:t xml:space="preserve">Збільшення кількості досліджуваних в Україні (з 85 до 150 пацієнтів) </w:t>
      </w:r>
      <w:r w:rsidRPr="00222DEB">
        <w:rPr>
          <w:rFonts w:ascii="Arial" w:hAnsi="Arial" w:cs="Arial"/>
          <w:sz w:val="20"/>
          <w:szCs w:val="20"/>
        </w:rPr>
        <w:t>до</w:t>
      </w:r>
      <w:r w:rsidRPr="00222DEB">
        <w:rPr>
          <w:rFonts w:ascii="Arial" w:hAnsi="Arial" w:cs="Arial"/>
          <w:b/>
          <w:sz w:val="20"/>
          <w:szCs w:val="20"/>
        </w:rPr>
        <w:t xml:space="preserve"> </w:t>
      </w:r>
      <w:r w:rsidRPr="00222DEB">
        <w:rPr>
          <w:rFonts w:ascii="Arial" w:hAnsi="Arial" w:cs="Arial"/>
          <w:bCs/>
          <w:sz w:val="20"/>
          <w:szCs w:val="20"/>
        </w:rPr>
        <w:t xml:space="preserve">протоколу клінічного </w:t>
      </w:r>
      <w:r>
        <w:rPr>
          <w:rFonts w:ascii="Arial" w:hAnsi="Arial" w:cs="Arial"/>
          <w:bCs/>
          <w:sz w:val="20"/>
          <w:szCs w:val="20"/>
        </w:rPr>
        <w:t>випробування</w:t>
      </w:r>
      <w:r w:rsidRPr="00222DEB">
        <w:rPr>
          <w:rFonts w:ascii="Arial" w:hAnsi="Arial" w:cs="Arial"/>
          <w:bCs/>
          <w:sz w:val="20"/>
          <w:szCs w:val="20"/>
        </w:rPr>
        <w:t xml:space="preserve"> </w:t>
      </w:r>
      <w:r w:rsidRPr="00222DEB">
        <w:rPr>
          <w:rFonts w:ascii="Arial" w:hAnsi="Arial" w:cs="Arial"/>
          <w:color w:val="000000"/>
          <w:sz w:val="20"/>
          <w:szCs w:val="20"/>
        </w:rPr>
        <w:t xml:space="preserve">«Міжнародне рандомізоване подвійне сліпе плацебо-контрольоване дослідження ІІІ фази, спрямоване на визначення ефективності і безпечності препарату </w:t>
      </w:r>
      <w:r w:rsidRPr="00222DEB">
        <w:rPr>
          <w:rFonts w:ascii="Arial" w:hAnsi="Arial" w:cs="Arial"/>
          <w:b/>
          <w:color w:val="000000"/>
          <w:sz w:val="20"/>
          <w:szCs w:val="20"/>
        </w:rPr>
        <w:t>ODM-201</w:t>
      </w:r>
      <w:r w:rsidRPr="00222DEB">
        <w:rPr>
          <w:rFonts w:ascii="Arial" w:hAnsi="Arial" w:cs="Arial"/>
          <w:color w:val="000000"/>
          <w:sz w:val="20"/>
          <w:szCs w:val="20"/>
        </w:rPr>
        <w:t xml:space="preserve"> у чоловіків з неметастатичним гормон-резистентним раком передміхурової залози високого ризику</w:t>
      </w:r>
      <w:r w:rsidRPr="00222DEB">
        <w:rPr>
          <w:rFonts w:ascii="Arial" w:hAnsi="Arial" w:cs="Arial"/>
          <w:bCs/>
          <w:sz w:val="20"/>
          <w:szCs w:val="20"/>
        </w:rPr>
        <w:t xml:space="preserve">», код дослідження </w:t>
      </w:r>
      <w:r w:rsidRPr="00222DEB">
        <w:rPr>
          <w:rFonts w:ascii="Arial" w:hAnsi="Arial" w:cs="Arial"/>
          <w:b/>
          <w:sz w:val="20"/>
          <w:szCs w:val="20"/>
        </w:rPr>
        <w:t xml:space="preserve">BAY 1841788 / 17712 ARAMIS, </w:t>
      </w:r>
      <w:r w:rsidRPr="00222DEB">
        <w:rPr>
          <w:rFonts w:ascii="Arial" w:hAnsi="Arial" w:cs="Arial"/>
          <w:sz w:val="20"/>
          <w:szCs w:val="20"/>
        </w:rPr>
        <w:t>версія 3.0 з інкорпорованою поправкою 02 від 19 липня 2016 року</w:t>
      </w:r>
      <w:r w:rsidR="003847B8" w:rsidRPr="00B70456">
        <w:rPr>
          <w:rFonts w:ascii="Arial" w:hAnsi="Arial" w:cs="Arial"/>
          <w:sz w:val="20"/>
          <w:szCs w:val="20"/>
        </w:rPr>
        <w:t xml:space="preserve">; </w:t>
      </w:r>
      <w:r w:rsidR="003847B8">
        <w:rPr>
          <w:rFonts w:ascii="Arial" w:hAnsi="Arial" w:cs="Arial"/>
          <w:sz w:val="20"/>
          <w:szCs w:val="20"/>
        </w:rPr>
        <w:t>спонсор</w:t>
      </w:r>
      <w:r w:rsidRPr="00222DEB">
        <w:rPr>
          <w:rFonts w:ascii="Arial" w:hAnsi="Arial" w:cs="Arial"/>
          <w:bCs/>
          <w:sz w:val="20"/>
          <w:szCs w:val="20"/>
        </w:rPr>
        <w:t xml:space="preserve"> – Байэр АГ, Німеччина</w:t>
      </w:r>
    </w:p>
    <w:p w:rsidR="00ED2CD2" w:rsidRDefault="00ED2CD2" w:rsidP="00F52653">
      <w:pPr>
        <w:spacing w:after="0" w:line="240" w:lineRule="auto"/>
        <w:jc w:val="both"/>
        <w:rPr>
          <w:rFonts w:ascii="Arial" w:hAnsi="Arial" w:cs="Arial"/>
          <w:sz w:val="20"/>
          <w:szCs w:val="20"/>
        </w:rPr>
      </w:pPr>
      <w:r w:rsidRPr="00222DEB">
        <w:rPr>
          <w:rFonts w:ascii="Arial" w:hAnsi="Arial" w:cs="Arial"/>
          <w:sz w:val="20"/>
          <w:szCs w:val="20"/>
        </w:rPr>
        <w:t>Заявник – ТОВ «Клінічні дослідження Айкон»</w:t>
      </w:r>
      <w:r w:rsidR="007109BC">
        <w:rPr>
          <w:rFonts w:ascii="Arial" w:hAnsi="Arial" w:cs="Arial"/>
          <w:sz w:val="20"/>
          <w:szCs w:val="20"/>
        </w:rPr>
        <w:t>, Україна</w:t>
      </w:r>
    </w:p>
    <w:p w:rsidR="00063AD4" w:rsidRDefault="00063AD4" w:rsidP="00F52653">
      <w:pPr>
        <w:widowControl w:val="0"/>
        <w:spacing w:after="0" w:line="240" w:lineRule="auto"/>
        <w:jc w:val="both"/>
        <w:rPr>
          <w:rFonts w:ascii="Arial" w:hAnsi="Arial" w:cs="Arial"/>
          <w:b/>
          <w:i/>
          <w:sz w:val="20"/>
          <w:szCs w:val="20"/>
          <w:lang w:eastAsia="ru-RU"/>
        </w:rPr>
      </w:pPr>
    </w:p>
    <w:p w:rsidR="00F52653" w:rsidRPr="00340F77" w:rsidRDefault="00ED2CD2" w:rsidP="00F52653">
      <w:pPr>
        <w:widowControl w:val="0"/>
        <w:spacing w:after="0" w:line="240" w:lineRule="auto"/>
        <w:jc w:val="both"/>
        <w:rPr>
          <w:rFonts w:ascii="Arial" w:hAnsi="Arial" w:cs="Arial"/>
          <w:b/>
          <w:sz w:val="20"/>
          <w:szCs w:val="20"/>
        </w:rPr>
      </w:pPr>
      <w:r w:rsidRPr="00F52653">
        <w:rPr>
          <w:rFonts w:ascii="Arial" w:hAnsi="Arial" w:cs="Arial"/>
          <w:b/>
          <w:sz w:val="20"/>
          <w:szCs w:val="20"/>
          <w:lang w:eastAsia="ru-RU"/>
        </w:rPr>
        <w:t xml:space="preserve">11. </w:t>
      </w:r>
      <w:r w:rsidR="00F52653" w:rsidRPr="00F67BB4">
        <w:rPr>
          <w:rFonts w:ascii="Arial" w:hAnsi="Arial" w:cs="Arial"/>
          <w:b/>
          <w:sz w:val="20"/>
          <w:szCs w:val="20"/>
        </w:rPr>
        <w:t xml:space="preserve">Оновлена коротка характеристика лікарського засобу Пегасіс 90 мкг, 135 мкг та 180 мкг розчин для ін’єкцій у попередньо наповненому шприці від 14 жовтня 2016 р. англійською мовою; Додаток до інформації для повнолітнього пацієнта і форми інформованої згоди, версія специфічна для України від 12 грудня 2016 року додатку до інформації для повнолітнього пацієнта і форми інформованої згоди, версії 4.0 для України українською мовою та російською мовою від 15 серпня 2014 року; Додаток до інформації для батьків пацієнта і форми інформованої згоди, версія специфічна для України від 12 грудня 2016 року додатку до інформації для батьків пацієнта і форми інформованої згоди, версії 4.0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України</w:t>
      </w:r>
      <w:r w:rsidR="00F52653" w:rsidRPr="00F67BB4">
        <w:rPr>
          <w:rFonts w:ascii="Arial" w:hAnsi="Arial" w:cs="Arial"/>
          <w:b/>
          <w:sz w:val="20"/>
          <w:szCs w:val="20"/>
        </w:rPr>
        <w:t xml:space="preserve"> </w:t>
      </w:r>
      <w:r w:rsidR="00F52653" w:rsidRPr="001E4FBC">
        <w:rPr>
          <w:rFonts w:ascii="Arial" w:hAnsi="Arial" w:cs="Arial"/>
          <w:b/>
          <w:sz w:val="20"/>
          <w:szCs w:val="20"/>
        </w:rPr>
        <w:t>українською</w:t>
      </w:r>
      <w:r w:rsidR="00F52653" w:rsidRPr="00F67BB4">
        <w:rPr>
          <w:rFonts w:ascii="Arial" w:hAnsi="Arial" w:cs="Arial"/>
          <w:b/>
          <w:sz w:val="20"/>
          <w:szCs w:val="20"/>
        </w:rPr>
        <w:t xml:space="preserve"> </w:t>
      </w:r>
      <w:r w:rsidR="00F52653" w:rsidRPr="001E4FBC">
        <w:rPr>
          <w:rFonts w:ascii="Arial" w:hAnsi="Arial" w:cs="Arial"/>
          <w:b/>
          <w:sz w:val="20"/>
          <w:szCs w:val="20"/>
        </w:rPr>
        <w:t>мовою</w:t>
      </w:r>
      <w:r w:rsidR="00F52653" w:rsidRPr="00F67BB4">
        <w:rPr>
          <w:rFonts w:ascii="Arial" w:hAnsi="Arial" w:cs="Arial"/>
          <w:b/>
          <w:sz w:val="20"/>
          <w:szCs w:val="20"/>
        </w:rPr>
        <w:t xml:space="preserve"> </w:t>
      </w:r>
      <w:r w:rsidR="00F52653" w:rsidRPr="001E4FBC">
        <w:rPr>
          <w:rFonts w:ascii="Arial" w:hAnsi="Arial" w:cs="Arial"/>
          <w:b/>
          <w:sz w:val="20"/>
          <w:szCs w:val="20"/>
        </w:rPr>
        <w:t>та</w:t>
      </w:r>
      <w:r w:rsidR="00F52653" w:rsidRPr="00F67BB4">
        <w:rPr>
          <w:rFonts w:ascii="Arial" w:hAnsi="Arial" w:cs="Arial"/>
          <w:b/>
          <w:sz w:val="20"/>
          <w:szCs w:val="20"/>
        </w:rPr>
        <w:t xml:space="preserve"> </w:t>
      </w:r>
      <w:r w:rsidR="00F52653" w:rsidRPr="001E4FBC">
        <w:rPr>
          <w:rFonts w:ascii="Arial" w:hAnsi="Arial" w:cs="Arial"/>
          <w:b/>
          <w:sz w:val="20"/>
          <w:szCs w:val="20"/>
        </w:rPr>
        <w:t>російською</w:t>
      </w:r>
      <w:r w:rsidR="00F52653" w:rsidRPr="00F67BB4">
        <w:rPr>
          <w:rFonts w:ascii="Arial" w:hAnsi="Arial" w:cs="Arial"/>
          <w:b/>
          <w:sz w:val="20"/>
          <w:szCs w:val="20"/>
        </w:rPr>
        <w:t xml:space="preserve"> </w:t>
      </w:r>
      <w:r w:rsidR="00F52653" w:rsidRPr="001E4FBC">
        <w:rPr>
          <w:rFonts w:ascii="Arial" w:hAnsi="Arial" w:cs="Arial"/>
          <w:b/>
          <w:sz w:val="20"/>
          <w:szCs w:val="20"/>
        </w:rPr>
        <w:t>мовою</w:t>
      </w:r>
      <w:r w:rsidR="00F52653" w:rsidRPr="00F67BB4">
        <w:rPr>
          <w:rFonts w:ascii="Arial" w:hAnsi="Arial" w:cs="Arial"/>
          <w:b/>
          <w:sz w:val="20"/>
          <w:szCs w:val="20"/>
        </w:rPr>
        <w:t xml:space="preserve"> </w:t>
      </w:r>
      <w:r w:rsidR="00F52653" w:rsidRPr="001E4FBC">
        <w:rPr>
          <w:rFonts w:ascii="Arial" w:hAnsi="Arial" w:cs="Arial"/>
          <w:b/>
          <w:sz w:val="20"/>
          <w:szCs w:val="20"/>
        </w:rPr>
        <w:t>від</w:t>
      </w:r>
      <w:r w:rsidR="00F52653" w:rsidRPr="00F67BB4">
        <w:rPr>
          <w:rFonts w:ascii="Arial" w:hAnsi="Arial" w:cs="Arial"/>
          <w:b/>
          <w:sz w:val="20"/>
          <w:szCs w:val="20"/>
        </w:rPr>
        <w:t xml:space="preserve"> 15 </w:t>
      </w:r>
      <w:r w:rsidR="00F52653" w:rsidRPr="001E4FBC">
        <w:rPr>
          <w:rFonts w:ascii="Arial" w:hAnsi="Arial" w:cs="Arial"/>
          <w:b/>
          <w:sz w:val="20"/>
          <w:szCs w:val="20"/>
        </w:rPr>
        <w:t>серпня</w:t>
      </w:r>
      <w:r w:rsidR="00F52653" w:rsidRPr="00F67BB4">
        <w:rPr>
          <w:rFonts w:ascii="Arial" w:hAnsi="Arial" w:cs="Arial"/>
          <w:b/>
          <w:sz w:val="20"/>
          <w:szCs w:val="20"/>
        </w:rPr>
        <w:t xml:space="preserve"> 2014 </w:t>
      </w:r>
      <w:r w:rsidR="00F52653" w:rsidRPr="001E4FBC">
        <w:rPr>
          <w:rFonts w:ascii="Arial" w:hAnsi="Arial" w:cs="Arial"/>
          <w:b/>
          <w:sz w:val="20"/>
          <w:szCs w:val="20"/>
        </w:rPr>
        <w:t>року</w:t>
      </w:r>
      <w:r w:rsidR="00F52653" w:rsidRPr="00F67BB4">
        <w:rPr>
          <w:rFonts w:ascii="Arial" w:hAnsi="Arial" w:cs="Arial"/>
          <w:b/>
          <w:sz w:val="20"/>
          <w:szCs w:val="20"/>
        </w:rPr>
        <w:t xml:space="preserve">; </w:t>
      </w:r>
      <w:r w:rsidR="00F52653" w:rsidRPr="001E4FBC">
        <w:rPr>
          <w:rFonts w:ascii="Arial" w:hAnsi="Arial" w:cs="Arial"/>
          <w:b/>
          <w:sz w:val="20"/>
          <w:szCs w:val="20"/>
        </w:rPr>
        <w:t>Додаток</w:t>
      </w:r>
      <w:r w:rsidR="00F52653" w:rsidRPr="00F67BB4">
        <w:rPr>
          <w:rFonts w:ascii="Arial" w:hAnsi="Arial" w:cs="Arial"/>
          <w:b/>
          <w:sz w:val="20"/>
          <w:szCs w:val="20"/>
        </w:rPr>
        <w:t xml:space="preserve"> </w:t>
      </w:r>
      <w:r w:rsidR="00F52653" w:rsidRPr="001E4FBC">
        <w:rPr>
          <w:rFonts w:ascii="Arial" w:hAnsi="Arial" w:cs="Arial"/>
          <w:b/>
          <w:sz w:val="20"/>
          <w:szCs w:val="20"/>
        </w:rPr>
        <w:t>до</w:t>
      </w:r>
      <w:r w:rsidR="00F52653" w:rsidRPr="00F67BB4">
        <w:rPr>
          <w:rFonts w:ascii="Arial" w:hAnsi="Arial" w:cs="Arial"/>
          <w:b/>
          <w:sz w:val="20"/>
          <w:szCs w:val="20"/>
        </w:rPr>
        <w:t xml:space="preserve"> </w:t>
      </w:r>
      <w:r w:rsidR="00F52653" w:rsidRPr="001E4FBC">
        <w:rPr>
          <w:rFonts w:ascii="Arial" w:hAnsi="Arial" w:cs="Arial"/>
          <w:b/>
          <w:sz w:val="20"/>
          <w:szCs w:val="20"/>
        </w:rPr>
        <w:t>інформації</w:t>
      </w:r>
      <w:r w:rsidR="00F52653" w:rsidRPr="00F67BB4">
        <w:rPr>
          <w:rFonts w:ascii="Arial" w:hAnsi="Arial" w:cs="Arial"/>
          <w:b/>
          <w:sz w:val="20"/>
          <w:szCs w:val="20"/>
        </w:rPr>
        <w:t xml:space="preserve">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пацієнта</w:t>
      </w:r>
      <w:r w:rsidR="00F52653" w:rsidRPr="00F67BB4">
        <w:rPr>
          <w:rFonts w:ascii="Arial" w:hAnsi="Arial" w:cs="Arial"/>
          <w:b/>
          <w:sz w:val="20"/>
          <w:szCs w:val="20"/>
        </w:rPr>
        <w:t xml:space="preserve"> </w:t>
      </w:r>
      <w:r w:rsidR="00F52653" w:rsidRPr="001E4FBC">
        <w:rPr>
          <w:rFonts w:ascii="Arial" w:hAnsi="Arial" w:cs="Arial"/>
          <w:b/>
          <w:sz w:val="20"/>
          <w:szCs w:val="20"/>
        </w:rPr>
        <w:t>і</w:t>
      </w:r>
      <w:r w:rsidR="00F52653" w:rsidRPr="00F67BB4">
        <w:rPr>
          <w:rFonts w:ascii="Arial" w:hAnsi="Arial" w:cs="Arial"/>
          <w:b/>
          <w:sz w:val="20"/>
          <w:szCs w:val="20"/>
        </w:rPr>
        <w:t xml:space="preserve"> </w:t>
      </w:r>
      <w:r w:rsidR="00F52653" w:rsidRPr="001E4FBC">
        <w:rPr>
          <w:rFonts w:ascii="Arial" w:hAnsi="Arial" w:cs="Arial"/>
          <w:b/>
          <w:sz w:val="20"/>
          <w:szCs w:val="20"/>
        </w:rPr>
        <w:t>форми</w:t>
      </w:r>
      <w:r w:rsidR="00F52653" w:rsidRPr="00F67BB4">
        <w:rPr>
          <w:rFonts w:ascii="Arial" w:hAnsi="Arial" w:cs="Arial"/>
          <w:b/>
          <w:sz w:val="20"/>
          <w:szCs w:val="20"/>
        </w:rPr>
        <w:t xml:space="preserve"> </w:t>
      </w:r>
      <w:r w:rsidR="00F52653" w:rsidRPr="001E4FBC">
        <w:rPr>
          <w:rFonts w:ascii="Arial" w:hAnsi="Arial" w:cs="Arial"/>
          <w:b/>
          <w:sz w:val="20"/>
          <w:szCs w:val="20"/>
        </w:rPr>
        <w:t>інформованої</w:t>
      </w:r>
      <w:r w:rsidR="00F52653" w:rsidRPr="00F67BB4">
        <w:rPr>
          <w:rFonts w:ascii="Arial" w:hAnsi="Arial" w:cs="Arial"/>
          <w:b/>
          <w:sz w:val="20"/>
          <w:szCs w:val="20"/>
        </w:rPr>
        <w:t xml:space="preserve"> </w:t>
      </w:r>
      <w:r w:rsidR="00F52653" w:rsidRPr="001E4FBC">
        <w:rPr>
          <w:rFonts w:ascii="Arial" w:hAnsi="Arial" w:cs="Arial"/>
          <w:b/>
          <w:sz w:val="20"/>
          <w:szCs w:val="20"/>
        </w:rPr>
        <w:t>згоди</w:t>
      </w:r>
      <w:r w:rsidR="00F52653" w:rsidRPr="00F67BB4">
        <w:rPr>
          <w:rFonts w:ascii="Arial" w:hAnsi="Arial" w:cs="Arial"/>
          <w:b/>
          <w:sz w:val="20"/>
          <w:szCs w:val="20"/>
        </w:rPr>
        <w:t xml:space="preserve">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дітей</w:t>
      </w:r>
      <w:r w:rsidR="00F52653" w:rsidRPr="00F67BB4">
        <w:rPr>
          <w:rFonts w:ascii="Arial" w:hAnsi="Arial" w:cs="Arial"/>
          <w:b/>
          <w:sz w:val="20"/>
          <w:szCs w:val="20"/>
        </w:rPr>
        <w:t xml:space="preserve"> </w:t>
      </w:r>
      <w:r w:rsidR="00F52653" w:rsidRPr="001E4FBC">
        <w:rPr>
          <w:rFonts w:ascii="Arial" w:hAnsi="Arial" w:cs="Arial"/>
          <w:b/>
          <w:sz w:val="20"/>
          <w:szCs w:val="20"/>
        </w:rPr>
        <w:t>старшого</w:t>
      </w:r>
      <w:r w:rsidR="00F52653" w:rsidRPr="00F67BB4">
        <w:rPr>
          <w:rFonts w:ascii="Arial" w:hAnsi="Arial" w:cs="Arial"/>
          <w:b/>
          <w:sz w:val="20"/>
          <w:szCs w:val="20"/>
        </w:rPr>
        <w:t xml:space="preserve"> </w:t>
      </w:r>
      <w:r w:rsidR="00F52653" w:rsidRPr="001E4FBC">
        <w:rPr>
          <w:rFonts w:ascii="Arial" w:hAnsi="Arial" w:cs="Arial"/>
          <w:b/>
          <w:sz w:val="20"/>
          <w:szCs w:val="20"/>
        </w:rPr>
        <w:t>віку</w:t>
      </w:r>
      <w:r w:rsidR="00F52653" w:rsidRPr="00F67BB4">
        <w:rPr>
          <w:rFonts w:ascii="Arial" w:hAnsi="Arial" w:cs="Arial"/>
          <w:b/>
          <w:sz w:val="20"/>
          <w:szCs w:val="20"/>
        </w:rPr>
        <w:t xml:space="preserve"> </w:t>
      </w:r>
      <w:r w:rsidR="00F52653" w:rsidRPr="001E4FBC">
        <w:rPr>
          <w:rFonts w:ascii="Arial" w:hAnsi="Arial" w:cs="Arial"/>
          <w:b/>
          <w:sz w:val="20"/>
          <w:szCs w:val="20"/>
        </w:rPr>
        <w:t>і</w:t>
      </w:r>
      <w:r w:rsidR="00F52653" w:rsidRPr="00F67BB4">
        <w:rPr>
          <w:rFonts w:ascii="Arial" w:hAnsi="Arial" w:cs="Arial"/>
          <w:b/>
          <w:sz w:val="20"/>
          <w:szCs w:val="20"/>
        </w:rPr>
        <w:t xml:space="preserve"> </w:t>
      </w:r>
      <w:r w:rsidR="00F52653" w:rsidRPr="001E4FBC">
        <w:rPr>
          <w:rFonts w:ascii="Arial" w:hAnsi="Arial" w:cs="Arial"/>
          <w:b/>
          <w:sz w:val="20"/>
          <w:szCs w:val="20"/>
        </w:rPr>
        <w:t>підлітків</w:t>
      </w:r>
      <w:r w:rsidR="00F52653" w:rsidRPr="00F67BB4">
        <w:rPr>
          <w:rFonts w:ascii="Arial" w:hAnsi="Arial" w:cs="Arial"/>
          <w:b/>
          <w:sz w:val="20"/>
          <w:szCs w:val="20"/>
        </w:rPr>
        <w:t xml:space="preserve">), </w:t>
      </w:r>
      <w:r w:rsidR="00F52653" w:rsidRPr="001E4FBC">
        <w:rPr>
          <w:rFonts w:ascii="Arial" w:hAnsi="Arial" w:cs="Arial"/>
          <w:b/>
          <w:sz w:val="20"/>
          <w:szCs w:val="20"/>
        </w:rPr>
        <w:t>версія</w:t>
      </w:r>
      <w:r w:rsidR="00F52653" w:rsidRPr="00F67BB4">
        <w:rPr>
          <w:rFonts w:ascii="Arial" w:hAnsi="Arial" w:cs="Arial"/>
          <w:b/>
          <w:sz w:val="20"/>
          <w:szCs w:val="20"/>
        </w:rPr>
        <w:t xml:space="preserve"> </w:t>
      </w:r>
      <w:r w:rsidR="00F52653" w:rsidRPr="001E4FBC">
        <w:rPr>
          <w:rFonts w:ascii="Arial" w:hAnsi="Arial" w:cs="Arial"/>
          <w:b/>
          <w:sz w:val="20"/>
          <w:szCs w:val="20"/>
        </w:rPr>
        <w:t>специфічна</w:t>
      </w:r>
      <w:r w:rsidR="00F52653" w:rsidRPr="00F67BB4">
        <w:rPr>
          <w:rFonts w:ascii="Arial" w:hAnsi="Arial" w:cs="Arial"/>
          <w:b/>
          <w:sz w:val="20"/>
          <w:szCs w:val="20"/>
        </w:rPr>
        <w:t xml:space="preserve">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України</w:t>
      </w:r>
      <w:r w:rsidR="00F52653" w:rsidRPr="00F67BB4">
        <w:rPr>
          <w:rFonts w:ascii="Arial" w:hAnsi="Arial" w:cs="Arial"/>
          <w:b/>
          <w:sz w:val="20"/>
          <w:szCs w:val="20"/>
        </w:rPr>
        <w:t xml:space="preserve"> </w:t>
      </w:r>
      <w:r w:rsidR="00F52653" w:rsidRPr="001E4FBC">
        <w:rPr>
          <w:rFonts w:ascii="Arial" w:hAnsi="Arial" w:cs="Arial"/>
          <w:b/>
          <w:sz w:val="20"/>
          <w:szCs w:val="20"/>
        </w:rPr>
        <w:t>від</w:t>
      </w:r>
      <w:r w:rsidR="00F52653" w:rsidRPr="00F67BB4">
        <w:rPr>
          <w:rFonts w:ascii="Arial" w:hAnsi="Arial" w:cs="Arial"/>
          <w:b/>
          <w:sz w:val="20"/>
          <w:szCs w:val="20"/>
        </w:rPr>
        <w:t xml:space="preserve"> 12 </w:t>
      </w:r>
      <w:r w:rsidR="00F52653" w:rsidRPr="001E4FBC">
        <w:rPr>
          <w:rFonts w:ascii="Arial" w:hAnsi="Arial" w:cs="Arial"/>
          <w:b/>
          <w:sz w:val="20"/>
          <w:szCs w:val="20"/>
        </w:rPr>
        <w:t>грудня</w:t>
      </w:r>
      <w:r w:rsidR="00F52653" w:rsidRPr="00F67BB4">
        <w:rPr>
          <w:rFonts w:ascii="Arial" w:hAnsi="Arial" w:cs="Arial"/>
          <w:b/>
          <w:sz w:val="20"/>
          <w:szCs w:val="20"/>
        </w:rPr>
        <w:t xml:space="preserve"> 2016 </w:t>
      </w:r>
      <w:r w:rsidR="00F52653" w:rsidRPr="001E4FBC">
        <w:rPr>
          <w:rFonts w:ascii="Arial" w:hAnsi="Arial" w:cs="Arial"/>
          <w:b/>
          <w:sz w:val="20"/>
          <w:szCs w:val="20"/>
        </w:rPr>
        <w:t>року</w:t>
      </w:r>
      <w:r w:rsidR="00F52653" w:rsidRPr="00F67BB4">
        <w:rPr>
          <w:rFonts w:ascii="Arial" w:hAnsi="Arial" w:cs="Arial"/>
          <w:b/>
          <w:sz w:val="20"/>
          <w:szCs w:val="20"/>
        </w:rPr>
        <w:t xml:space="preserve"> </w:t>
      </w:r>
      <w:r w:rsidR="00F52653" w:rsidRPr="001E4FBC">
        <w:rPr>
          <w:rFonts w:ascii="Arial" w:hAnsi="Arial" w:cs="Arial"/>
          <w:b/>
          <w:sz w:val="20"/>
          <w:szCs w:val="20"/>
        </w:rPr>
        <w:t>додатку</w:t>
      </w:r>
      <w:r w:rsidR="00F52653" w:rsidRPr="00F67BB4">
        <w:rPr>
          <w:rFonts w:ascii="Arial" w:hAnsi="Arial" w:cs="Arial"/>
          <w:b/>
          <w:sz w:val="20"/>
          <w:szCs w:val="20"/>
        </w:rPr>
        <w:t xml:space="preserve"> </w:t>
      </w:r>
      <w:r w:rsidR="00F52653" w:rsidRPr="001E4FBC">
        <w:rPr>
          <w:rFonts w:ascii="Arial" w:hAnsi="Arial" w:cs="Arial"/>
          <w:b/>
          <w:sz w:val="20"/>
          <w:szCs w:val="20"/>
        </w:rPr>
        <w:t>до</w:t>
      </w:r>
      <w:r w:rsidR="00F52653" w:rsidRPr="00F67BB4">
        <w:rPr>
          <w:rFonts w:ascii="Arial" w:hAnsi="Arial" w:cs="Arial"/>
          <w:b/>
          <w:sz w:val="20"/>
          <w:szCs w:val="20"/>
        </w:rPr>
        <w:t xml:space="preserve"> </w:t>
      </w:r>
      <w:r w:rsidR="00F52653" w:rsidRPr="001E4FBC">
        <w:rPr>
          <w:rFonts w:ascii="Arial" w:hAnsi="Arial" w:cs="Arial"/>
          <w:b/>
          <w:sz w:val="20"/>
          <w:szCs w:val="20"/>
        </w:rPr>
        <w:t>інформації</w:t>
      </w:r>
      <w:r w:rsidR="00F52653" w:rsidRPr="00F67BB4">
        <w:rPr>
          <w:rFonts w:ascii="Arial" w:hAnsi="Arial" w:cs="Arial"/>
          <w:b/>
          <w:sz w:val="20"/>
          <w:szCs w:val="20"/>
        </w:rPr>
        <w:t xml:space="preserve">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пацієнта</w:t>
      </w:r>
      <w:r w:rsidR="00F52653" w:rsidRPr="00F67BB4">
        <w:rPr>
          <w:rFonts w:ascii="Arial" w:hAnsi="Arial" w:cs="Arial"/>
          <w:b/>
          <w:sz w:val="20"/>
          <w:szCs w:val="20"/>
        </w:rPr>
        <w:t xml:space="preserve"> </w:t>
      </w:r>
      <w:r w:rsidR="00F52653" w:rsidRPr="001E4FBC">
        <w:rPr>
          <w:rFonts w:ascii="Arial" w:hAnsi="Arial" w:cs="Arial"/>
          <w:b/>
          <w:sz w:val="20"/>
          <w:szCs w:val="20"/>
        </w:rPr>
        <w:t>і</w:t>
      </w:r>
      <w:r w:rsidR="00F52653" w:rsidRPr="00F67BB4">
        <w:rPr>
          <w:rFonts w:ascii="Arial" w:hAnsi="Arial" w:cs="Arial"/>
          <w:b/>
          <w:sz w:val="20"/>
          <w:szCs w:val="20"/>
        </w:rPr>
        <w:t xml:space="preserve"> </w:t>
      </w:r>
      <w:r w:rsidR="00F52653" w:rsidRPr="001E4FBC">
        <w:rPr>
          <w:rFonts w:ascii="Arial" w:hAnsi="Arial" w:cs="Arial"/>
          <w:b/>
          <w:sz w:val="20"/>
          <w:szCs w:val="20"/>
        </w:rPr>
        <w:t>форми</w:t>
      </w:r>
      <w:r w:rsidR="00F52653" w:rsidRPr="00F67BB4">
        <w:rPr>
          <w:rFonts w:ascii="Arial" w:hAnsi="Arial" w:cs="Arial"/>
          <w:b/>
          <w:sz w:val="20"/>
          <w:szCs w:val="20"/>
        </w:rPr>
        <w:t xml:space="preserve"> </w:t>
      </w:r>
      <w:r w:rsidR="00F52653" w:rsidRPr="001E4FBC">
        <w:rPr>
          <w:rFonts w:ascii="Arial" w:hAnsi="Arial" w:cs="Arial"/>
          <w:b/>
          <w:sz w:val="20"/>
          <w:szCs w:val="20"/>
        </w:rPr>
        <w:t>інформованої</w:t>
      </w:r>
      <w:r w:rsidR="00F52653" w:rsidRPr="00F67BB4">
        <w:rPr>
          <w:rFonts w:ascii="Arial" w:hAnsi="Arial" w:cs="Arial"/>
          <w:b/>
          <w:sz w:val="20"/>
          <w:szCs w:val="20"/>
        </w:rPr>
        <w:t xml:space="preserve"> </w:t>
      </w:r>
      <w:r w:rsidR="00F52653" w:rsidRPr="001E4FBC">
        <w:rPr>
          <w:rFonts w:ascii="Arial" w:hAnsi="Arial" w:cs="Arial"/>
          <w:b/>
          <w:sz w:val="20"/>
          <w:szCs w:val="20"/>
        </w:rPr>
        <w:t>згоди</w:t>
      </w:r>
      <w:r w:rsidR="00F52653" w:rsidRPr="00F67BB4">
        <w:rPr>
          <w:rFonts w:ascii="Arial" w:hAnsi="Arial" w:cs="Arial"/>
          <w:b/>
          <w:sz w:val="20"/>
          <w:szCs w:val="20"/>
        </w:rPr>
        <w:t xml:space="preserve">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дітей</w:t>
      </w:r>
      <w:r w:rsidR="00F52653" w:rsidRPr="00F67BB4">
        <w:rPr>
          <w:rFonts w:ascii="Arial" w:hAnsi="Arial" w:cs="Arial"/>
          <w:b/>
          <w:sz w:val="20"/>
          <w:szCs w:val="20"/>
        </w:rPr>
        <w:t xml:space="preserve"> </w:t>
      </w:r>
      <w:r w:rsidR="00F52653" w:rsidRPr="001E4FBC">
        <w:rPr>
          <w:rFonts w:ascii="Arial" w:hAnsi="Arial" w:cs="Arial"/>
          <w:b/>
          <w:sz w:val="20"/>
          <w:szCs w:val="20"/>
        </w:rPr>
        <w:t>старшого</w:t>
      </w:r>
      <w:r w:rsidR="00F52653" w:rsidRPr="00F67BB4">
        <w:rPr>
          <w:rFonts w:ascii="Arial" w:hAnsi="Arial" w:cs="Arial"/>
          <w:b/>
          <w:sz w:val="20"/>
          <w:szCs w:val="20"/>
        </w:rPr>
        <w:t xml:space="preserve"> </w:t>
      </w:r>
      <w:r w:rsidR="00F52653" w:rsidRPr="001E4FBC">
        <w:rPr>
          <w:rFonts w:ascii="Arial" w:hAnsi="Arial" w:cs="Arial"/>
          <w:b/>
          <w:sz w:val="20"/>
          <w:szCs w:val="20"/>
        </w:rPr>
        <w:t>віку</w:t>
      </w:r>
      <w:r w:rsidR="00F52653" w:rsidRPr="00F67BB4">
        <w:rPr>
          <w:rFonts w:ascii="Arial" w:hAnsi="Arial" w:cs="Arial"/>
          <w:b/>
          <w:sz w:val="20"/>
          <w:szCs w:val="20"/>
        </w:rPr>
        <w:t xml:space="preserve"> </w:t>
      </w:r>
      <w:r w:rsidR="00F52653" w:rsidRPr="001E4FBC">
        <w:rPr>
          <w:rFonts w:ascii="Arial" w:hAnsi="Arial" w:cs="Arial"/>
          <w:b/>
          <w:sz w:val="20"/>
          <w:szCs w:val="20"/>
        </w:rPr>
        <w:t>і</w:t>
      </w:r>
      <w:r w:rsidR="00F52653" w:rsidRPr="00F67BB4">
        <w:rPr>
          <w:rFonts w:ascii="Arial" w:hAnsi="Arial" w:cs="Arial"/>
          <w:b/>
          <w:sz w:val="20"/>
          <w:szCs w:val="20"/>
        </w:rPr>
        <w:t xml:space="preserve"> </w:t>
      </w:r>
      <w:r w:rsidR="00F52653" w:rsidRPr="001E4FBC">
        <w:rPr>
          <w:rFonts w:ascii="Arial" w:hAnsi="Arial" w:cs="Arial"/>
          <w:b/>
          <w:sz w:val="20"/>
          <w:szCs w:val="20"/>
        </w:rPr>
        <w:t>підлітків</w:t>
      </w:r>
      <w:r w:rsidR="00F52653" w:rsidRPr="00F67BB4">
        <w:rPr>
          <w:rFonts w:ascii="Arial" w:hAnsi="Arial" w:cs="Arial"/>
          <w:b/>
          <w:sz w:val="20"/>
          <w:szCs w:val="20"/>
        </w:rPr>
        <w:t xml:space="preserve"> (</w:t>
      </w:r>
      <w:r w:rsidR="00F52653" w:rsidRPr="001E4FBC">
        <w:rPr>
          <w:rFonts w:ascii="Arial" w:hAnsi="Arial" w:cs="Arial"/>
          <w:b/>
          <w:sz w:val="20"/>
          <w:szCs w:val="20"/>
        </w:rPr>
        <w:t>від</w:t>
      </w:r>
      <w:r w:rsidR="00F52653" w:rsidRPr="00F67BB4">
        <w:rPr>
          <w:rFonts w:ascii="Arial" w:hAnsi="Arial" w:cs="Arial"/>
          <w:b/>
          <w:sz w:val="20"/>
          <w:szCs w:val="20"/>
        </w:rPr>
        <w:t xml:space="preserve"> 14 </w:t>
      </w:r>
      <w:r w:rsidR="00F52653" w:rsidRPr="001E4FBC">
        <w:rPr>
          <w:rFonts w:ascii="Arial" w:hAnsi="Arial" w:cs="Arial"/>
          <w:b/>
          <w:sz w:val="20"/>
          <w:szCs w:val="20"/>
        </w:rPr>
        <w:t>до</w:t>
      </w:r>
      <w:r w:rsidR="00F52653" w:rsidRPr="00F67BB4">
        <w:rPr>
          <w:rFonts w:ascii="Arial" w:hAnsi="Arial" w:cs="Arial"/>
          <w:b/>
          <w:sz w:val="20"/>
          <w:szCs w:val="20"/>
        </w:rPr>
        <w:t xml:space="preserve"> 18 </w:t>
      </w:r>
      <w:r w:rsidR="00F52653" w:rsidRPr="001E4FBC">
        <w:rPr>
          <w:rFonts w:ascii="Arial" w:hAnsi="Arial" w:cs="Arial"/>
          <w:b/>
          <w:sz w:val="20"/>
          <w:szCs w:val="20"/>
        </w:rPr>
        <w:t>років</w:t>
      </w:r>
      <w:r w:rsidR="00F52653" w:rsidRPr="00F67BB4">
        <w:rPr>
          <w:rFonts w:ascii="Arial" w:hAnsi="Arial" w:cs="Arial"/>
          <w:b/>
          <w:sz w:val="20"/>
          <w:szCs w:val="20"/>
        </w:rPr>
        <w:t xml:space="preserve">), </w:t>
      </w:r>
      <w:r w:rsidR="00F52653" w:rsidRPr="001E4FBC">
        <w:rPr>
          <w:rFonts w:ascii="Arial" w:hAnsi="Arial" w:cs="Arial"/>
          <w:b/>
          <w:sz w:val="20"/>
          <w:szCs w:val="20"/>
        </w:rPr>
        <w:t>версії</w:t>
      </w:r>
      <w:r w:rsidR="00F52653" w:rsidRPr="00F67BB4">
        <w:rPr>
          <w:rFonts w:ascii="Arial" w:hAnsi="Arial" w:cs="Arial"/>
          <w:b/>
          <w:sz w:val="20"/>
          <w:szCs w:val="20"/>
        </w:rPr>
        <w:t xml:space="preserve"> 4.0 </w:t>
      </w:r>
      <w:r w:rsidR="00F52653" w:rsidRPr="001E4FBC">
        <w:rPr>
          <w:rFonts w:ascii="Arial" w:hAnsi="Arial" w:cs="Arial"/>
          <w:b/>
          <w:sz w:val="20"/>
          <w:szCs w:val="20"/>
        </w:rPr>
        <w:t>для</w:t>
      </w:r>
      <w:r w:rsidR="00F52653" w:rsidRPr="00F67BB4">
        <w:rPr>
          <w:rFonts w:ascii="Arial" w:hAnsi="Arial" w:cs="Arial"/>
          <w:b/>
          <w:sz w:val="20"/>
          <w:szCs w:val="20"/>
        </w:rPr>
        <w:t xml:space="preserve"> </w:t>
      </w:r>
      <w:r w:rsidR="00F52653" w:rsidRPr="001E4FBC">
        <w:rPr>
          <w:rFonts w:ascii="Arial" w:hAnsi="Arial" w:cs="Arial"/>
          <w:b/>
          <w:sz w:val="20"/>
          <w:szCs w:val="20"/>
        </w:rPr>
        <w:t>України</w:t>
      </w:r>
      <w:r w:rsidR="00F52653" w:rsidRPr="00F67BB4">
        <w:rPr>
          <w:rFonts w:ascii="Arial" w:hAnsi="Arial" w:cs="Arial"/>
          <w:b/>
          <w:sz w:val="20"/>
          <w:szCs w:val="20"/>
        </w:rPr>
        <w:t xml:space="preserve"> </w:t>
      </w:r>
      <w:r w:rsidR="00F52653" w:rsidRPr="001E4FBC">
        <w:rPr>
          <w:rFonts w:ascii="Arial" w:hAnsi="Arial" w:cs="Arial"/>
          <w:b/>
          <w:sz w:val="20"/>
          <w:szCs w:val="20"/>
        </w:rPr>
        <w:t>українською</w:t>
      </w:r>
      <w:r w:rsidR="00F52653" w:rsidRPr="00F67BB4">
        <w:rPr>
          <w:rFonts w:ascii="Arial" w:hAnsi="Arial" w:cs="Arial"/>
          <w:b/>
          <w:sz w:val="20"/>
          <w:szCs w:val="20"/>
        </w:rPr>
        <w:t xml:space="preserve"> </w:t>
      </w:r>
      <w:r w:rsidR="00F52653" w:rsidRPr="001E4FBC">
        <w:rPr>
          <w:rFonts w:ascii="Arial" w:hAnsi="Arial" w:cs="Arial"/>
          <w:b/>
          <w:sz w:val="20"/>
          <w:szCs w:val="20"/>
        </w:rPr>
        <w:t>мовою</w:t>
      </w:r>
      <w:r w:rsidR="00F52653" w:rsidRPr="00F67BB4">
        <w:rPr>
          <w:rFonts w:ascii="Arial" w:hAnsi="Arial" w:cs="Arial"/>
          <w:b/>
          <w:sz w:val="20"/>
          <w:szCs w:val="20"/>
        </w:rPr>
        <w:t xml:space="preserve"> </w:t>
      </w:r>
      <w:r w:rsidR="00F52653" w:rsidRPr="001E4FBC">
        <w:rPr>
          <w:rFonts w:ascii="Arial" w:hAnsi="Arial" w:cs="Arial"/>
          <w:b/>
          <w:sz w:val="20"/>
          <w:szCs w:val="20"/>
        </w:rPr>
        <w:t>та</w:t>
      </w:r>
      <w:r w:rsidR="00F52653" w:rsidRPr="00F67BB4">
        <w:rPr>
          <w:rFonts w:ascii="Arial" w:hAnsi="Arial" w:cs="Arial"/>
          <w:b/>
          <w:sz w:val="20"/>
          <w:szCs w:val="20"/>
        </w:rPr>
        <w:t xml:space="preserve"> </w:t>
      </w:r>
      <w:r w:rsidR="00F52653" w:rsidRPr="001E4FBC">
        <w:rPr>
          <w:rFonts w:ascii="Arial" w:hAnsi="Arial" w:cs="Arial"/>
          <w:b/>
          <w:sz w:val="20"/>
          <w:szCs w:val="20"/>
        </w:rPr>
        <w:t>російською</w:t>
      </w:r>
      <w:r w:rsidR="00F52653" w:rsidRPr="00F67BB4">
        <w:rPr>
          <w:rFonts w:ascii="Arial" w:hAnsi="Arial" w:cs="Arial"/>
          <w:b/>
          <w:sz w:val="20"/>
          <w:szCs w:val="20"/>
        </w:rPr>
        <w:t xml:space="preserve"> </w:t>
      </w:r>
      <w:r w:rsidR="00F52653" w:rsidRPr="001E4FBC">
        <w:rPr>
          <w:rFonts w:ascii="Arial" w:hAnsi="Arial" w:cs="Arial"/>
          <w:b/>
          <w:sz w:val="20"/>
          <w:szCs w:val="20"/>
        </w:rPr>
        <w:t>мовою</w:t>
      </w:r>
      <w:r w:rsidR="00F52653" w:rsidRPr="00F67BB4">
        <w:rPr>
          <w:rFonts w:ascii="Arial" w:hAnsi="Arial" w:cs="Arial"/>
          <w:b/>
          <w:sz w:val="20"/>
          <w:szCs w:val="20"/>
        </w:rPr>
        <w:t xml:space="preserve"> </w:t>
      </w:r>
      <w:r w:rsidR="00F52653" w:rsidRPr="001E4FBC">
        <w:rPr>
          <w:rFonts w:ascii="Arial" w:hAnsi="Arial" w:cs="Arial"/>
          <w:b/>
          <w:sz w:val="20"/>
          <w:szCs w:val="20"/>
        </w:rPr>
        <w:t>від</w:t>
      </w:r>
      <w:r w:rsidR="00F52653" w:rsidRPr="00F67BB4">
        <w:rPr>
          <w:rFonts w:ascii="Arial" w:hAnsi="Arial" w:cs="Arial"/>
          <w:b/>
          <w:sz w:val="20"/>
          <w:szCs w:val="20"/>
        </w:rPr>
        <w:t xml:space="preserve"> 15 </w:t>
      </w:r>
      <w:r w:rsidR="00F52653" w:rsidRPr="001E4FBC">
        <w:rPr>
          <w:rFonts w:ascii="Arial" w:hAnsi="Arial" w:cs="Arial"/>
          <w:b/>
          <w:sz w:val="20"/>
          <w:szCs w:val="20"/>
        </w:rPr>
        <w:t>серпня</w:t>
      </w:r>
      <w:r w:rsidR="00F52653" w:rsidRPr="00F67BB4">
        <w:rPr>
          <w:rFonts w:ascii="Arial" w:hAnsi="Arial" w:cs="Arial"/>
          <w:b/>
          <w:sz w:val="20"/>
          <w:szCs w:val="20"/>
        </w:rPr>
        <w:t xml:space="preserve"> 2014 </w:t>
      </w:r>
      <w:r w:rsidR="00F52653" w:rsidRPr="001E4FBC">
        <w:rPr>
          <w:rFonts w:ascii="Arial" w:hAnsi="Arial" w:cs="Arial"/>
          <w:b/>
          <w:sz w:val="20"/>
          <w:szCs w:val="20"/>
        </w:rPr>
        <w:t>року</w:t>
      </w:r>
      <w:r w:rsidR="00F52653" w:rsidRPr="00F67BB4">
        <w:rPr>
          <w:rFonts w:ascii="Arial" w:hAnsi="Arial" w:cs="Arial"/>
          <w:b/>
          <w:sz w:val="20"/>
          <w:szCs w:val="20"/>
        </w:rPr>
        <w:t>; Додаток до інформації для пацієнта і форми інформованої згоди (для дітей старшого віку і підлітків), версія специфічна для України від 12 грудня 2016 року додатку до інформації для пацієнта і форми інформованої згоди для дітей старшого віку і підлітків (від 11 до 13 років), версії 4.0 для України українською мовою та російською мовою від 15 серпня 2014 року; Додаток до форми згоди для дітей молодшого віку, версія специфічна для України від 12 грудня 2016 року додатку до форми згоди для дітей молодшого віку (від 6 до 10 років), версія 4.0 для України українською мовою та російською мовою від 15 серпня 2014 року; Додаток до форми згоди для дітей молодшого віку, версія специфічна для України від 12 грудня 2016 року додатку до форми згоди для дітей молодшого віку (від 3 до 5 років), версія 4.0 для України українською мовою та російською мовою від 15 серпня 2014 року</w:t>
      </w:r>
      <w:r w:rsidR="00F52653">
        <w:rPr>
          <w:rFonts w:ascii="Arial" w:hAnsi="Arial" w:cs="Arial"/>
          <w:b/>
          <w:sz w:val="20"/>
          <w:szCs w:val="20"/>
        </w:rPr>
        <w:t xml:space="preserve"> </w:t>
      </w:r>
      <w:r w:rsidR="00F52653" w:rsidRPr="00F67BB4">
        <w:rPr>
          <w:rFonts w:ascii="Arial" w:hAnsi="Arial" w:cs="Arial"/>
          <w:sz w:val="20"/>
          <w:szCs w:val="20"/>
        </w:rPr>
        <w:t xml:space="preserve">до протоколу клінічного </w:t>
      </w:r>
      <w:r w:rsidR="00F52653">
        <w:rPr>
          <w:rFonts w:ascii="Arial" w:hAnsi="Arial" w:cs="Arial"/>
          <w:sz w:val="20"/>
          <w:szCs w:val="20"/>
        </w:rPr>
        <w:t>випробування</w:t>
      </w:r>
      <w:r w:rsidR="00F52653" w:rsidRPr="00F67BB4">
        <w:rPr>
          <w:rFonts w:ascii="Arial" w:hAnsi="Arial" w:cs="Arial"/>
          <w:sz w:val="20"/>
          <w:szCs w:val="20"/>
        </w:rPr>
        <w:t xml:space="preserve"> </w:t>
      </w:r>
      <w:r w:rsidR="00F52653">
        <w:rPr>
          <w:rFonts w:ascii="Arial" w:hAnsi="Arial" w:cs="Arial"/>
          <w:sz w:val="20"/>
          <w:szCs w:val="20"/>
        </w:rPr>
        <w:t>«</w:t>
      </w:r>
      <w:r w:rsidR="00F52653" w:rsidRPr="00F67BB4">
        <w:rPr>
          <w:rFonts w:ascii="Arial" w:hAnsi="Arial" w:cs="Arial"/>
          <w:sz w:val="20"/>
          <w:szCs w:val="20"/>
        </w:rPr>
        <w:t xml:space="preserve">Відкрите дослідження IIIb фази монотерапії </w:t>
      </w:r>
      <w:r w:rsidR="00F52653" w:rsidRPr="00340F77">
        <w:rPr>
          <w:rFonts w:ascii="Arial" w:hAnsi="Arial" w:cs="Arial"/>
          <w:b/>
          <w:sz w:val="20"/>
          <w:szCs w:val="20"/>
        </w:rPr>
        <w:t>пегільованого інтерферону альфа-2а</w:t>
      </w:r>
      <w:r w:rsidR="00F52653" w:rsidRPr="00F67BB4">
        <w:rPr>
          <w:rFonts w:ascii="Arial" w:hAnsi="Arial" w:cs="Arial"/>
          <w:sz w:val="20"/>
          <w:szCs w:val="20"/>
        </w:rPr>
        <w:t xml:space="preserve"> (PEG-IFN, Ro 25-8310) в паралельних групах у порівнянні з контрольною групою, яка не отримує лікування, у дітей з HBeAg-позитивним хронічним гепатитом B в імуноактивній фазі</w:t>
      </w:r>
      <w:r w:rsidR="00F52653">
        <w:rPr>
          <w:rFonts w:ascii="Arial" w:hAnsi="Arial" w:cs="Arial"/>
          <w:sz w:val="20"/>
          <w:szCs w:val="20"/>
        </w:rPr>
        <w:t>»</w:t>
      </w:r>
      <w:r w:rsidR="00F52653" w:rsidRPr="00F67BB4">
        <w:rPr>
          <w:rFonts w:ascii="Arial" w:hAnsi="Arial" w:cs="Arial"/>
          <w:sz w:val="20"/>
          <w:szCs w:val="20"/>
        </w:rPr>
        <w:t xml:space="preserve">, код дослідження </w:t>
      </w:r>
      <w:r w:rsidR="00F52653" w:rsidRPr="00340F77">
        <w:rPr>
          <w:rFonts w:ascii="Arial" w:hAnsi="Arial" w:cs="Arial"/>
          <w:b/>
          <w:sz w:val="20"/>
          <w:szCs w:val="20"/>
        </w:rPr>
        <w:t>YV25718</w:t>
      </w:r>
      <w:r w:rsidR="00F52653" w:rsidRPr="00F67BB4">
        <w:rPr>
          <w:rFonts w:ascii="Arial" w:hAnsi="Arial" w:cs="Arial"/>
          <w:sz w:val="20"/>
          <w:szCs w:val="20"/>
        </w:rPr>
        <w:t>, версія E від 28 травня 2014 року, спонсор – Ф.Хоффманн-Ля Рош Лтд, Швейцарія</w:t>
      </w:r>
    </w:p>
    <w:p w:rsidR="00F52653" w:rsidRDefault="00F52653" w:rsidP="00F52653">
      <w:pPr>
        <w:spacing w:after="0" w:line="240" w:lineRule="auto"/>
        <w:jc w:val="both"/>
        <w:rPr>
          <w:rFonts w:ascii="Arial" w:hAnsi="Arial" w:cs="Arial"/>
          <w:sz w:val="20"/>
          <w:szCs w:val="20"/>
        </w:rPr>
      </w:pPr>
      <w:r w:rsidRPr="00F67BB4">
        <w:rPr>
          <w:rFonts w:ascii="Arial" w:hAnsi="Arial" w:cs="Arial"/>
          <w:sz w:val="20"/>
          <w:szCs w:val="20"/>
        </w:rPr>
        <w:t>Заявник – ТОВ “</w:t>
      </w:r>
      <w:proofErr w:type="spellStart"/>
      <w:r w:rsidRPr="00F67BB4">
        <w:rPr>
          <w:rFonts w:ascii="Arial" w:hAnsi="Arial" w:cs="Arial"/>
          <w:sz w:val="20"/>
          <w:szCs w:val="20"/>
        </w:rPr>
        <w:t>Рош</w:t>
      </w:r>
      <w:proofErr w:type="spellEnd"/>
      <w:r w:rsidRPr="00F67BB4">
        <w:rPr>
          <w:rFonts w:ascii="Arial" w:hAnsi="Arial" w:cs="Arial"/>
          <w:sz w:val="20"/>
          <w:szCs w:val="20"/>
        </w:rPr>
        <w:t xml:space="preserve"> Україна” від імені Ф.Хоффманн-Ля Рош Лтд</w:t>
      </w:r>
    </w:p>
    <w:p w:rsidR="00063AD4" w:rsidRDefault="00063AD4" w:rsidP="008562FD">
      <w:pPr>
        <w:spacing w:after="0" w:line="240" w:lineRule="auto"/>
        <w:jc w:val="both"/>
        <w:rPr>
          <w:rFonts w:ascii="Arial" w:hAnsi="Arial" w:cs="Arial"/>
          <w:b/>
          <w:i/>
          <w:sz w:val="20"/>
          <w:szCs w:val="20"/>
          <w:lang w:eastAsia="ru-RU"/>
        </w:rPr>
      </w:pPr>
    </w:p>
    <w:p w:rsidR="008562FD" w:rsidRDefault="008562FD" w:rsidP="008562FD">
      <w:pPr>
        <w:spacing w:after="0" w:line="240" w:lineRule="auto"/>
        <w:jc w:val="both"/>
        <w:rPr>
          <w:rFonts w:ascii="Arial" w:hAnsi="Arial" w:cs="Arial"/>
          <w:sz w:val="20"/>
          <w:szCs w:val="20"/>
        </w:rPr>
      </w:pPr>
      <w:r>
        <w:rPr>
          <w:rFonts w:ascii="Arial" w:hAnsi="Arial" w:cs="Arial"/>
          <w:b/>
          <w:sz w:val="20"/>
          <w:szCs w:val="20"/>
        </w:rPr>
        <w:t>12</w:t>
      </w:r>
      <w:r w:rsidRPr="00C55CD1">
        <w:rPr>
          <w:rFonts w:ascii="Arial" w:hAnsi="Arial" w:cs="Arial"/>
          <w:b/>
          <w:sz w:val="20"/>
          <w:szCs w:val="20"/>
        </w:rPr>
        <w:t>.</w:t>
      </w:r>
      <w:r>
        <w:rPr>
          <w:rFonts w:ascii="Arial" w:hAnsi="Arial" w:cs="Arial"/>
          <w:b/>
          <w:sz w:val="20"/>
          <w:szCs w:val="20"/>
        </w:rPr>
        <w:t xml:space="preserve"> </w:t>
      </w:r>
      <w:r w:rsidRPr="00533D24">
        <w:rPr>
          <w:rFonts w:ascii="Arial" w:hAnsi="Arial" w:cs="Arial"/>
          <w:b/>
          <w:sz w:val="20"/>
          <w:szCs w:val="20"/>
        </w:rPr>
        <w:t>Збільшення к</w:t>
      </w:r>
      <w:r>
        <w:rPr>
          <w:rFonts w:ascii="Arial" w:hAnsi="Arial" w:cs="Arial"/>
          <w:b/>
          <w:sz w:val="20"/>
          <w:szCs w:val="20"/>
        </w:rPr>
        <w:t>ількості пацієнтів в Україні з 150</w:t>
      </w:r>
      <w:r w:rsidRPr="00533D24">
        <w:rPr>
          <w:rFonts w:ascii="Arial" w:hAnsi="Arial" w:cs="Arial"/>
          <w:b/>
          <w:sz w:val="20"/>
          <w:szCs w:val="20"/>
        </w:rPr>
        <w:t xml:space="preserve"> до </w:t>
      </w:r>
      <w:r>
        <w:rPr>
          <w:rFonts w:ascii="Arial" w:hAnsi="Arial" w:cs="Arial"/>
          <w:b/>
          <w:sz w:val="20"/>
          <w:szCs w:val="20"/>
        </w:rPr>
        <w:t>200</w:t>
      </w:r>
      <w:r w:rsidRPr="00533D24">
        <w:rPr>
          <w:rFonts w:ascii="Arial" w:hAnsi="Arial" w:cs="Arial"/>
          <w:b/>
          <w:sz w:val="20"/>
          <w:szCs w:val="20"/>
        </w:rPr>
        <w:t xml:space="preserve"> </w:t>
      </w:r>
      <w:r w:rsidRPr="001A44E5">
        <w:rPr>
          <w:rFonts w:ascii="Arial" w:hAnsi="Arial" w:cs="Arial"/>
          <w:bCs/>
          <w:kern w:val="32"/>
          <w:sz w:val="20"/>
          <w:szCs w:val="20"/>
        </w:rPr>
        <w:t xml:space="preserve">до протоколу клінічного випробування </w:t>
      </w:r>
      <w:r>
        <w:rPr>
          <w:rFonts w:ascii="Arial" w:hAnsi="Arial" w:cs="Arial"/>
          <w:sz w:val="20"/>
          <w:szCs w:val="20"/>
        </w:rPr>
        <w:t>«</w:t>
      </w:r>
      <w:r w:rsidRPr="00533D24">
        <w:rPr>
          <w:rFonts w:ascii="Arial" w:hAnsi="Arial" w:cs="Arial"/>
          <w:sz w:val="20"/>
          <w:szCs w:val="20"/>
        </w:rPr>
        <w:t xml:space="preserve">Багатоцентрове, рандомізоване, подвійне сліпе, плацебо контрольоване клінічне дослідження 3 фази для вивчення ефективності та безпечності </w:t>
      </w:r>
      <w:r w:rsidRPr="0095615D">
        <w:rPr>
          <w:rFonts w:ascii="Arial" w:hAnsi="Arial" w:cs="Arial"/>
          <w:b/>
          <w:sz w:val="20"/>
          <w:szCs w:val="20"/>
        </w:rPr>
        <w:t>устекінумабу</w:t>
      </w:r>
      <w:r w:rsidRPr="00533D24">
        <w:rPr>
          <w:rFonts w:ascii="Arial" w:hAnsi="Arial" w:cs="Arial"/>
          <w:sz w:val="20"/>
          <w:szCs w:val="20"/>
        </w:rPr>
        <w:t xml:space="preserve"> в лікуванні пацієнтів з активним аксіальним спондилоартритом без рентгенологічних ознак захворювання</w:t>
      </w:r>
      <w:r w:rsidRPr="007A5328">
        <w:rPr>
          <w:rFonts w:ascii="Arial" w:hAnsi="Arial" w:cs="Arial"/>
          <w:sz w:val="20"/>
          <w:szCs w:val="20"/>
        </w:rPr>
        <w:t>»</w:t>
      </w:r>
      <w:r>
        <w:rPr>
          <w:rFonts w:ascii="Arial" w:hAnsi="Arial" w:cs="Arial"/>
          <w:sz w:val="20"/>
          <w:szCs w:val="20"/>
        </w:rPr>
        <w:t>;</w:t>
      </w:r>
      <w:r w:rsidRPr="00533D24">
        <w:rPr>
          <w:rFonts w:ascii="Arial" w:hAnsi="Arial" w:cs="Arial"/>
          <w:sz w:val="20"/>
          <w:szCs w:val="20"/>
        </w:rPr>
        <w:t xml:space="preserve"> код дослідження </w:t>
      </w:r>
      <w:r w:rsidRPr="007A5328">
        <w:rPr>
          <w:rFonts w:ascii="Arial" w:hAnsi="Arial" w:cs="Arial"/>
          <w:b/>
          <w:sz w:val="20"/>
          <w:szCs w:val="20"/>
        </w:rPr>
        <w:t>CNTO</w:t>
      </w:r>
      <w:r w:rsidRPr="00533D24">
        <w:rPr>
          <w:rFonts w:ascii="Arial" w:hAnsi="Arial" w:cs="Arial"/>
          <w:b/>
          <w:sz w:val="20"/>
          <w:szCs w:val="20"/>
        </w:rPr>
        <w:t>1275</w:t>
      </w:r>
      <w:r w:rsidRPr="007A5328">
        <w:rPr>
          <w:rFonts w:ascii="Arial" w:hAnsi="Arial" w:cs="Arial"/>
          <w:b/>
          <w:sz w:val="20"/>
          <w:szCs w:val="20"/>
        </w:rPr>
        <w:t>AKS</w:t>
      </w:r>
      <w:r w:rsidRPr="00533D24">
        <w:rPr>
          <w:rFonts w:ascii="Arial" w:hAnsi="Arial" w:cs="Arial"/>
          <w:b/>
          <w:sz w:val="20"/>
          <w:szCs w:val="20"/>
        </w:rPr>
        <w:t>3003</w:t>
      </w:r>
      <w:r w:rsidRPr="00C55CD1">
        <w:rPr>
          <w:rFonts w:ascii="Arial" w:hAnsi="Arial" w:cs="Arial"/>
          <w:sz w:val="20"/>
          <w:szCs w:val="20"/>
        </w:rPr>
        <w:t>;</w:t>
      </w:r>
      <w:r w:rsidRPr="00533D24">
        <w:rPr>
          <w:rFonts w:ascii="Arial" w:hAnsi="Arial" w:cs="Arial"/>
          <w:sz w:val="20"/>
          <w:szCs w:val="20"/>
        </w:rPr>
        <w:t xml:space="preserve"> з поправкою </w:t>
      </w:r>
      <w:r w:rsidRPr="007A5328">
        <w:rPr>
          <w:rFonts w:ascii="Arial" w:hAnsi="Arial" w:cs="Arial"/>
          <w:sz w:val="20"/>
          <w:szCs w:val="20"/>
        </w:rPr>
        <w:t>UKR</w:t>
      </w:r>
      <w:r w:rsidRPr="00533D24">
        <w:rPr>
          <w:rFonts w:ascii="Arial" w:hAnsi="Arial" w:cs="Arial"/>
          <w:sz w:val="20"/>
          <w:szCs w:val="20"/>
        </w:rPr>
        <w:t>-1 від 09.04.2015</w:t>
      </w:r>
      <w:r>
        <w:rPr>
          <w:rFonts w:ascii="Arial" w:hAnsi="Arial" w:cs="Arial"/>
          <w:sz w:val="20"/>
          <w:szCs w:val="20"/>
        </w:rPr>
        <w:t>;</w:t>
      </w:r>
      <w:r w:rsidRPr="007A5328">
        <w:rPr>
          <w:rFonts w:ascii="Arial" w:hAnsi="Arial" w:cs="Arial"/>
          <w:sz w:val="20"/>
          <w:szCs w:val="20"/>
        </w:rPr>
        <w:t xml:space="preserve"> спонсор – «Янссе</w:t>
      </w:r>
      <w:r>
        <w:rPr>
          <w:rFonts w:ascii="Arial" w:hAnsi="Arial" w:cs="Arial"/>
          <w:sz w:val="20"/>
          <w:szCs w:val="20"/>
        </w:rPr>
        <w:t>н-Сілаг Інтернешнл НВ», Бельгія</w:t>
      </w:r>
    </w:p>
    <w:p w:rsidR="008562FD" w:rsidRDefault="008562FD" w:rsidP="008562FD">
      <w:pPr>
        <w:spacing w:after="0" w:line="240" w:lineRule="auto"/>
        <w:jc w:val="both"/>
        <w:rPr>
          <w:rFonts w:ascii="Arial" w:hAnsi="Arial" w:cs="Arial"/>
          <w:sz w:val="20"/>
          <w:szCs w:val="20"/>
        </w:rPr>
      </w:pPr>
      <w:r w:rsidRPr="002454FA">
        <w:rPr>
          <w:rFonts w:ascii="Arial" w:hAnsi="Arial" w:cs="Arial"/>
          <w:sz w:val="20"/>
          <w:szCs w:val="20"/>
        </w:rPr>
        <w:t>Заявник - Представництво «ЯНССЕН ФАРМАЦЕВТИКА НВ», Україна</w:t>
      </w:r>
    </w:p>
    <w:p w:rsidR="00063AD4" w:rsidRDefault="00063AD4" w:rsidP="006A11B3">
      <w:pPr>
        <w:widowControl w:val="0"/>
        <w:spacing w:after="0" w:line="240" w:lineRule="auto"/>
        <w:jc w:val="both"/>
        <w:rPr>
          <w:rFonts w:ascii="Arial" w:hAnsi="Arial" w:cs="Arial"/>
          <w:b/>
          <w:i/>
          <w:sz w:val="20"/>
          <w:szCs w:val="20"/>
        </w:rPr>
      </w:pPr>
    </w:p>
    <w:p w:rsidR="006A11B3" w:rsidRPr="006A11B3" w:rsidRDefault="006A11B3" w:rsidP="006A11B3">
      <w:pPr>
        <w:widowControl w:val="0"/>
        <w:spacing w:after="0" w:line="240" w:lineRule="auto"/>
        <w:jc w:val="both"/>
        <w:rPr>
          <w:rFonts w:ascii="Arial" w:hAnsi="Arial" w:cs="Arial"/>
          <w:color w:val="000000"/>
          <w:sz w:val="20"/>
          <w:szCs w:val="20"/>
        </w:rPr>
      </w:pPr>
      <w:r w:rsidRPr="006A11B3">
        <w:rPr>
          <w:rFonts w:ascii="Arial" w:hAnsi="Arial" w:cs="Arial"/>
          <w:b/>
          <w:sz w:val="20"/>
          <w:szCs w:val="20"/>
        </w:rPr>
        <w:t xml:space="preserve">13. </w:t>
      </w:r>
      <w:r w:rsidRPr="006A11B3">
        <w:rPr>
          <w:rFonts w:ascii="Arial" w:hAnsi="Arial" w:cs="Arial"/>
          <w:b/>
          <w:color w:val="000000"/>
          <w:sz w:val="20"/>
          <w:szCs w:val="20"/>
        </w:rPr>
        <w:t xml:space="preserve">Оновлена Брошура дослідника по препарату Дурвалумаб (Medi4736), версія 10 від 12 грудня 2016; Оновленений розділ 2.3 Досьє досліджуваного лікарського засобу Дурвалумаб  (Medi4736), версія 4.0 від 12 грудня 2016 </w:t>
      </w:r>
      <w:r w:rsidRPr="006A11B3">
        <w:rPr>
          <w:rFonts w:ascii="Arial" w:eastAsia="MS Mincho" w:hAnsi="Arial" w:cs="Arial"/>
          <w:bCs/>
          <w:sz w:val="20"/>
          <w:szCs w:val="20"/>
        </w:rPr>
        <w:t>до протоколів клінічних випробувань: «</w:t>
      </w:r>
      <w:r w:rsidRPr="006A11B3">
        <w:rPr>
          <w:rFonts w:ascii="Arial" w:hAnsi="Arial" w:cs="Arial"/>
          <w:color w:val="000000"/>
          <w:sz w:val="20"/>
          <w:szCs w:val="20"/>
        </w:rPr>
        <w:t xml:space="preserve">Міжнародне, багатоцентрове, рандомізоване, відкрите дослідження фази 3  препарату </w:t>
      </w:r>
      <w:r w:rsidRPr="006A11B3">
        <w:rPr>
          <w:rFonts w:ascii="Arial" w:hAnsi="Arial" w:cs="Arial"/>
          <w:b/>
          <w:color w:val="000000"/>
          <w:sz w:val="20"/>
          <w:szCs w:val="20"/>
        </w:rPr>
        <w:t>MEDI4736</w:t>
      </w:r>
      <w:r w:rsidRPr="006A11B3">
        <w:rPr>
          <w:rFonts w:ascii="Arial" w:hAnsi="Arial" w:cs="Arial"/>
          <w:color w:val="000000"/>
          <w:sz w:val="20"/>
          <w:szCs w:val="20"/>
        </w:rPr>
        <w:t xml:space="preserve">  в комбінації з Тремелімумабом у порівнянні зі стандартною платиновмісною хіміотерапією для 1-ї лінії лікування пацієнтів з поширеним або метастатичним недрібноклітинним раком легенів (НДКРЛ) (NEPTUNE)», </w:t>
      </w:r>
      <w:r w:rsidRPr="006A11B3">
        <w:rPr>
          <w:rFonts w:ascii="Arial" w:hAnsi="Arial" w:cs="Arial"/>
          <w:sz w:val="20"/>
          <w:szCs w:val="20"/>
        </w:rPr>
        <w:t xml:space="preserve">код дослідження </w:t>
      </w:r>
      <w:r w:rsidRPr="006A11B3">
        <w:rPr>
          <w:rFonts w:ascii="Arial" w:hAnsi="Arial" w:cs="Arial"/>
          <w:b/>
          <w:color w:val="000000"/>
          <w:sz w:val="20"/>
          <w:szCs w:val="20"/>
        </w:rPr>
        <w:t>D419AC00003</w:t>
      </w:r>
      <w:r w:rsidRPr="006A11B3">
        <w:rPr>
          <w:rFonts w:ascii="Arial" w:hAnsi="Arial" w:cs="Arial"/>
          <w:color w:val="000000"/>
          <w:sz w:val="20"/>
          <w:szCs w:val="20"/>
        </w:rPr>
        <w:t xml:space="preserve">, версія 02 від 21 серпня 2015 року; «Міжнародне, багатоцентрове, рандомізоване, відкрите дослідження фази 3 препарату </w:t>
      </w:r>
      <w:r w:rsidRPr="006A11B3">
        <w:rPr>
          <w:rFonts w:ascii="Arial" w:hAnsi="Arial" w:cs="Arial"/>
          <w:b/>
          <w:color w:val="000000"/>
          <w:sz w:val="20"/>
          <w:szCs w:val="20"/>
        </w:rPr>
        <w:t>MEDI4736</w:t>
      </w:r>
      <w:r w:rsidRPr="006A11B3">
        <w:rPr>
          <w:rFonts w:ascii="Arial" w:hAnsi="Arial" w:cs="Arial"/>
          <w:color w:val="000000"/>
          <w:sz w:val="20"/>
          <w:szCs w:val="20"/>
        </w:rPr>
        <w:t xml:space="preserve"> окремо або в комбінації з Тремелімумабом у порівнянні зі стандартною хіміотерапією для 1-ї лінії лікування пацієнтів з рецидивним або метастатичним плоскоклітинним раком голови та шиї», </w:t>
      </w:r>
      <w:r w:rsidRPr="006A11B3">
        <w:rPr>
          <w:rFonts w:ascii="Arial" w:hAnsi="Arial" w:cs="Arial"/>
          <w:sz w:val="20"/>
          <w:szCs w:val="20"/>
        </w:rPr>
        <w:t xml:space="preserve">код дослідження </w:t>
      </w:r>
      <w:r w:rsidRPr="006A11B3">
        <w:rPr>
          <w:rFonts w:ascii="Arial" w:hAnsi="Arial" w:cs="Arial"/>
          <w:b/>
          <w:sz w:val="20"/>
          <w:szCs w:val="20"/>
        </w:rPr>
        <w:t>D419LC00001</w:t>
      </w:r>
      <w:r w:rsidRPr="006A11B3">
        <w:rPr>
          <w:rFonts w:ascii="Arial" w:hAnsi="Arial" w:cs="Arial"/>
          <w:sz w:val="20"/>
          <w:szCs w:val="20"/>
        </w:rPr>
        <w:t>, версія 05 від 02 березня 2016 року;</w:t>
      </w:r>
      <w:r w:rsidRPr="006A11B3">
        <w:rPr>
          <w:rFonts w:ascii="Arial" w:hAnsi="Arial" w:cs="Arial"/>
          <w:color w:val="000000"/>
          <w:sz w:val="20"/>
          <w:szCs w:val="20"/>
        </w:rPr>
        <w:t xml:space="preserve"> </w:t>
      </w:r>
      <w:r w:rsidRPr="006A11B3">
        <w:rPr>
          <w:rFonts w:ascii="Arial" w:hAnsi="Arial" w:cs="Arial"/>
          <w:sz w:val="20"/>
          <w:szCs w:val="20"/>
        </w:rPr>
        <w:t xml:space="preserve">спонсор - </w:t>
      </w:r>
      <w:r w:rsidRPr="006A11B3">
        <w:rPr>
          <w:rFonts w:ascii="Arial" w:hAnsi="Arial" w:cs="Arial"/>
          <w:color w:val="000000"/>
          <w:sz w:val="20"/>
          <w:szCs w:val="20"/>
        </w:rPr>
        <w:t>AstraZeneca AB, Sweden</w:t>
      </w:r>
    </w:p>
    <w:p w:rsidR="006A11B3" w:rsidRPr="006A11B3" w:rsidRDefault="006A11B3" w:rsidP="006A11B3">
      <w:pPr>
        <w:spacing w:after="0" w:line="240" w:lineRule="auto"/>
        <w:jc w:val="both"/>
        <w:rPr>
          <w:rFonts w:ascii="Arial" w:hAnsi="Arial" w:cs="Arial"/>
          <w:sz w:val="20"/>
          <w:szCs w:val="20"/>
        </w:rPr>
      </w:pPr>
      <w:r w:rsidRPr="006A11B3">
        <w:rPr>
          <w:rFonts w:ascii="Arial" w:hAnsi="Arial" w:cs="Arial"/>
          <w:sz w:val="20"/>
          <w:szCs w:val="20"/>
        </w:rPr>
        <w:t>Заявник -  ТОВ «АСТРАЗЕНЕКА Україна»</w:t>
      </w:r>
    </w:p>
    <w:p w:rsidR="00063AD4" w:rsidRDefault="00063AD4" w:rsidP="00D113D0">
      <w:pPr>
        <w:spacing w:after="0" w:line="240" w:lineRule="auto"/>
        <w:jc w:val="both"/>
        <w:rPr>
          <w:rFonts w:ascii="Arial" w:hAnsi="Arial" w:cs="Arial"/>
          <w:b/>
          <w:i/>
          <w:sz w:val="20"/>
          <w:szCs w:val="20"/>
          <w:lang w:eastAsia="ru-RU"/>
        </w:rPr>
      </w:pPr>
    </w:p>
    <w:p w:rsidR="00D113D0" w:rsidRPr="00D113D0" w:rsidRDefault="00D113D0" w:rsidP="00D113D0">
      <w:pPr>
        <w:spacing w:after="0" w:line="240" w:lineRule="auto"/>
        <w:jc w:val="both"/>
        <w:rPr>
          <w:rFonts w:ascii="Arial" w:hAnsi="Arial" w:cs="Arial"/>
          <w:bCs/>
          <w:kern w:val="32"/>
          <w:sz w:val="20"/>
          <w:szCs w:val="20"/>
        </w:rPr>
      </w:pPr>
      <w:r w:rsidRPr="00D113D0">
        <w:rPr>
          <w:rFonts w:ascii="Arial" w:hAnsi="Arial" w:cs="Arial"/>
          <w:b/>
          <w:sz w:val="20"/>
          <w:szCs w:val="20"/>
        </w:rPr>
        <w:t>14. Оновлений Синопсис протоколу клінічного дослідження AC</w:t>
      </w:r>
      <w:r w:rsidRPr="00D113D0">
        <w:rPr>
          <w:rFonts w:ascii="Arial" w:hAnsi="Arial" w:cs="Arial"/>
          <w:b/>
          <w:sz w:val="20"/>
          <w:szCs w:val="20"/>
        </w:rPr>
        <w:noBreakHyphen/>
        <w:t>058B301, остаточна редакція №5 від 14 листопада 2016 р., переклад з англійської мови на українську мову від 07 грудня 2016 р.; Оновлений Протокол клінічного дослідження AC</w:t>
      </w:r>
      <w:r w:rsidRPr="00D113D0">
        <w:rPr>
          <w:rFonts w:ascii="Arial" w:hAnsi="Arial" w:cs="Arial"/>
          <w:b/>
          <w:sz w:val="20"/>
          <w:szCs w:val="20"/>
        </w:rPr>
        <w:noBreakHyphen/>
        <w:t xml:space="preserve">058B301, остаточна редакція 5 від 14 листопада 2016 р.; </w:t>
      </w:r>
      <w:r w:rsidRPr="00D113D0">
        <w:rPr>
          <w:rFonts w:ascii="Arial" w:hAnsi="Arial" w:cs="Arial"/>
          <w:b/>
          <w:color w:val="000000"/>
          <w:sz w:val="20"/>
          <w:szCs w:val="20"/>
        </w:rPr>
        <w:t xml:space="preserve">Оновлений Інформаційний листок пацієнта та форма згоди на участь у клінічному дослідженні, остаточна редакція №5.0 для України від 09 грудня 2016 р., остаточний переклад з </w:t>
      </w:r>
      <w:r w:rsidRPr="00D113D0">
        <w:rPr>
          <w:rFonts w:ascii="Arial" w:hAnsi="Arial" w:cs="Arial"/>
          <w:b/>
          <w:color w:val="000000"/>
          <w:sz w:val="20"/>
          <w:szCs w:val="20"/>
        </w:rPr>
        <w:lastRenderedPageBreak/>
        <w:t xml:space="preserve">англійської мови на російську мову від 16 грудня 2016 р., остаточний переклад з англійської мови на українську мову від 16 грудня 2016 р.; Керівництво з процедури прискореного виведення препарату з організму у рамках дослідження OPTIMUM, редакція №1 англійською мовою від 23 листопада 2016 р., переклад з англійської мови на російську мову від 07 грудня 2016 р., остаточний переклад українською мовою від 15 грудня 2016 р.; </w:t>
      </w:r>
      <w:r w:rsidRPr="00D113D0">
        <w:rPr>
          <w:rFonts w:ascii="Arial" w:hAnsi="Arial" w:cs="Arial"/>
          <w:b/>
          <w:noProof/>
          <w:sz w:val="20"/>
          <w:szCs w:val="20"/>
        </w:rPr>
        <w:t xml:space="preserve">Опитувальник для оцінки стану здоров’я </w:t>
      </w:r>
      <w:r w:rsidRPr="00D113D0">
        <w:rPr>
          <w:rFonts w:ascii="Arial" w:hAnsi="Arial" w:cs="Arial"/>
          <w:b/>
          <w:sz w:val="20"/>
          <w:szCs w:val="20"/>
        </w:rPr>
        <w:t xml:space="preserve">та самопочуття </w:t>
      </w:r>
      <w:r w:rsidRPr="00D113D0">
        <w:rPr>
          <w:rFonts w:ascii="Arial" w:hAnsi="Arial" w:cs="Arial"/>
          <w:b/>
          <w:noProof/>
          <w:sz w:val="20"/>
          <w:szCs w:val="20"/>
        </w:rPr>
        <w:t xml:space="preserve">пацієнта </w:t>
      </w:r>
      <w:r w:rsidRPr="00D113D0">
        <w:rPr>
          <w:rFonts w:ascii="Arial" w:eastAsia="Calibri" w:hAnsi="Arial" w:cs="Arial"/>
          <w:b/>
          <w:color w:val="000000"/>
          <w:sz w:val="20"/>
          <w:szCs w:val="20"/>
        </w:rPr>
        <w:t>(</w:t>
      </w:r>
      <w:r w:rsidRPr="00D113D0">
        <w:rPr>
          <w:rFonts w:ascii="Arial" w:eastAsia="Calibri" w:hAnsi="Arial" w:cs="Arial"/>
          <w:b/>
          <w:sz w:val="20"/>
          <w:szCs w:val="20"/>
        </w:rPr>
        <w:t>SF-36v2</w:t>
      </w:r>
      <w:r w:rsidRPr="00D113D0">
        <w:rPr>
          <w:rFonts w:ascii="Arial" w:eastAsia="Calibri" w:hAnsi="Arial" w:cs="Arial"/>
          <w:b/>
          <w:sz w:val="20"/>
          <w:szCs w:val="20"/>
          <w:vertAlign w:val="superscript"/>
        </w:rPr>
        <w:t>®</w:t>
      </w:r>
      <w:r w:rsidRPr="00D113D0">
        <w:rPr>
          <w:rFonts w:ascii="Arial" w:eastAsia="Calibri" w:hAnsi="Arial" w:cs="Arial"/>
          <w:b/>
          <w:sz w:val="20"/>
          <w:szCs w:val="20"/>
        </w:rPr>
        <w:t xml:space="preserve"> Health Survey</w:t>
      </w:r>
      <w:r w:rsidRPr="00D113D0">
        <w:rPr>
          <w:rFonts w:ascii="Arial" w:eastAsia="Calibri" w:hAnsi="Arial" w:cs="Arial"/>
          <w:b/>
          <w:color w:val="000000"/>
          <w:sz w:val="20"/>
          <w:szCs w:val="20"/>
        </w:rPr>
        <w:t>)</w:t>
      </w:r>
      <w:r w:rsidRPr="00D113D0">
        <w:rPr>
          <w:rFonts w:ascii="Arial" w:hAnsi="Arial" w:cs="Arial"/>
          <w:b/>
          <w:sz w:val="20"/>
          <w:szCs w:val="20"/>
        </w:rPr>
        <w:t xml:space="preserve">, редакція 2.0 Hand-held format, валідована редакція російською мовою для </w:t>
      </w:r>
      <w:r w:rsidRPr="00D113D0">
        <w:rPr>
          <w:rFonts w:ascii="Arial" w:hAnsi="Arial" w:cs="Arial"/>
          <w:b/>
          <w:color w:val="000000"/>
          <w:sz w:val="20"/>
          <w:szCs w:val="20"/>
        </w:rPr>
        <w:t>дослідницьких центрів України від 12 грудня 2013 р., валідована редакція українською мовою для дослідницьких центрів України від 13 грудня 2013 р.; Додаток №1 від листопада 2016 р. до Брошури для дослідника з препарату понесимод (ACT</w:t>
      </w:r>
      <w:r w:rsidRPr="00D113D0">
        <w:rPr>
          <w:rFonts w:ascii="Arial" w:hAnsi="Arial" w:cs="Arial"/>
          <w:b/>
          <w:color w:val="000000"/>
          <w:sz w:val="20"/>
          <w:szCs w:val="20"/>
        </w:rPr>
        <w:noBreakHyphen/>
        <w:t xml:space="preserve">128800), редакція №11 від червня 2016 р. </w:t>
      </w:r>
      <w:r w:rsidRPr="00D113D0">
        <w:rPr>
          <w:rFonts w:ascii="Arial" w:hAnsi="Arial" w:cs="Arial"/>
          <w:bCs/>
          <w:kern w:val="32"/>
          <w:sz w:val="20"/>
          <w:szCs w:val="20"/>
        </w:rPr>
        <w:t xml:space="preserve">до протоколу клінічного випробування «Багатоцентрове рандомізоване подвійно сліпе дослідження із застосуванням активного контролю, що проводиться в паралельних групах пацієнтів із метою підтвердження переваг </w:t>
      </w:r>
      <w:r w:rsidRPr="00D113D0">
        <w:rPr>
          <w:rFonts w:ascii="Arial" w:hAnsi="Arial" w:cs="Arial"/>
          <w:b/>
          <w:bCs/>
          <w:kern w:val="32"/>
          <w:sz w:val="20"/>
          <w:szCs w:val="20"/>
        </w:rPr>
        <w:t>понесимоду</w:t>
      </w:r>
      <w:r w:rsidRPr="00D113D0">
        <w:rPr>
          <w:rFonts w:ascii="Arial" w:hAnsi="Arial" w:cs="Arial"/>
          <w:bCs/>
          <w:kern w:val="32"/>
          <w:sz w:val="20"/>
          <w:szCs w:val="20"/>
        </w:rPr>
        <w:t xml:space="preserve"> і порівняльної оцінки ефективності та безпечності понесимоду і теріфлуноміду у хворих на рецидивуючий розсіяний склероз» (OPTIMUM), код дослідження </w:t>
      </w:r>
      <w:r w:rsidRPr="00D113D0">
        <w:rPr>
          <w:rFonts w:ascii="Arial" w:hAnsi="Arial" w:cs="Arial"/>
          <w:b/>
          <w:bCs/>
          <w:kern w:val="32"/>
          <w:sz w:val="20"/>
          <w:szCs w:val="20"/>
        </w:rPr>
        <w:t>AC</w:t>
      </w:r>
      <w:r w:rsidRPr="00D113D0">
        <w:rPr>
          <w:rFonts w:ascii="Arial" w:hAnsi="Arial" w:cs="Arial"/>
          <w:b/>
          <w:bCs/>
          <w:kern w:val="32"/>
          <w:sz w:val="20"/>
          <w:szCs w:val="20"/>
        </w:rPr>
        <w:noBreakHyphen/>
        <w:t>058B301</w:t>
      </w:r>
      <w:r w:rsidRPr="00D113D0">
        <w:rPr>
          <w:rFonts w:ascii="Arial" w:hAnsi="Arial" w:cs="Arial"/>
          <w:bCs/>
          <w:kern w:val="32"/>
          <w:sz w:val="20"/>
          <w:szCs w:val="20"/>
        </w:rPr>
        <w:t>, остаточна редакція 4 від 05 лютого 2016 р.; спонсор – «Актеліон Фармасьютикалз Лімітед», Швейцарія</w:t>
      </w:r>
    </w:p>
    <w:p w:rsidR="00D113D0" w:rsidRPr="00D113D0" w:rsidRDefault="00D113D0" w:rsidP="00D113D0">
      <w:pPr>
        <w:spacing w:after="0" w:line="240" w:lineRule="auto"/>
        <w:jc w:val="both"/>
        <w:rPr>
          <w:rFonts w:ascii="Arial" w:hAnsi="Arial" w:cs="Arial"/>
          <w:color w:val="000000"/>
          <w:sz w:val="20"/>
          <w:szCs w:val="20"/>
        </w:rPr>
      </w:pPr>
      <w:r w:rsidRPr="00D113D0">
        <w:rPr>
          <w:rFonts w:ascii="Arial" w:hAnsi="Arial" w:cs="Arial"/>
          <w:color w:val="000000"/>
          <w:sz w:val="20"/>
          <w:szCs w:val="20"/>
        </w:rPr>
        <w:t>Заявник – ТОВ «ПІ ЕС АЙ</w:t>
      </w:r>
      <w:r w:rsidRPr="00D113D0">
        <w:rPr>
          <w:rFonts w:ascii="Arial" w:hAnsi="Arial" w:cs="Arial"/>
          <w:color w:val="000000"/>
          <w:sz w:val="20"/>
          <w:szCs w:val="20"/>
        </w:rPr>
        <w:noBreakHyphen/>
        <w:t>Україна»</w:t>
      </w:r>
    </w:p>
    <w:p w:rsidR="00063AD4" w:rsidRDefault="00063AD4" w:rsidP="00031962">
      <w:pPr>
        <w:pStyle w:val="ab"/>
        <w:spacing w:before="0" w:beforeAutospacing="0" w:after="0" w:afterAutospacing="0"/>
        <w:jc w:val="both"/>
        <w:rPr>
          <w:rFonts w:ascii="Arial" w:eastAsia="Calibri" w:hAnsi="Arial" w:cs="Arial"/>
          <w:b/>
          <w:sz w:val="20"/>
          <w:szCs w:val="20"/>
          <w:lang w:val="uk-UA" w:eastAsia="en-US"/>
        </w:rPr>
      </w:pPr>
    </w:p>
    <w:p w:rsidR="00031962" w:rsidRPr="00031962" w:rsidRDefault="00031962" w:rsidP="00031962">
      <w:pPr>
        <w:pStyle w:val="ab"/>
        <w:spacing w:before="0" w:beforeAutospacing="0" w:after="0" w:afterAutospacing="0"/>
        <w:jc w:val="both"/>
        <w:rPr>
          <w:rFonts w:ascii="Arial" w:hAnsi="Arial" w:cs="Arial"/>
          <w:sz w:val="20"/>
          <w:szCs w:val="20"/>
          <w:lang w:val="uk-UA" w:eastAsia="uk-UA"/>
        </w:rPr>
      </w:pPr>
      <w:r w:rsidRPr="00031962">
        <w:rPr>
          <w:rFonts w:ascii="Arial" w:eastAsia="Calibri" w:hAnsi="Arial" w:cs="Arial"/>
          <w:b/>
          <w:sz w:val="20"/>
          <w:szCs w:val="20"/>
          <w:lang w:val="uk-UA" w:eastAsia="en-US"/>
        </w:rPr>
        <w:t>15. Брошура дослідника версія 4.0 від 08 вересня 2016 року (Аккордіон Пілл карбідопа/леводопа (</w:t>
      </w:r>
      <w:r w:rsidRPr="00031962">
        <w:rPr>
          <w:rFonts w:ascii="Arial" w:eastAsia="Calibri" w:hAnsi="Arial" w:cs="Arial"/>
          <w:b/>
          <w:sz w:val="20"/>
          <w:szCs w:val="20"/>
          <w:lang w:eastAsia="en-US"/>
        </w:rPr>
        <w:t>AP</w:t>
      </w:r>
      <w:r w:rsidRPr="00031962">
        <w:rPr>
          <w:rFonts w:ascii="Arial" w:eastAsia="Calibri" w:hAnsi="Arial" w:cs="Arial"/>
          <w:b/>
          <w:sz w:val="20"/>
          <w:szCs w:val="20"/>
          <w:lang w:val="uk-UA" w:eastAsia="en-US"/>
        </w:rPr>
        <w:t>-</w:t>
      </w:r>
      <w:r w:rsidRPr="00031962">
        <w:rPr>
          <w:rFonts w:ascii="Arial" w:eastAsia="Calibri" w:hAnsi="Arial" w:cs="Arial"/>
          <w:b/>
          <w:sz w:val="20"/>
          <w:szCs w:val="20"/>
          <w:lang w:eastAsia="en-US"/>
        </w:rPr>
        <w:t>CD</w:t>
      </w:r>
      <w:r w:rsidRPr="00031962">
        <w:rPr>
          <w:rFonts w:ascii="Arial" w:eastAsia="Calibri" w:hAnsi="Arial" w:cs="Arial"/>
          <w:b/>
          <w:sz w:val="20"/>
          <w:szCs w:val="20"/>
          <w:lang w:val="uk-UA" w:eastAsia="en-US"/>
        </w:rPr>
        <w:t>/</w:t>
      </w:r>
      <w:r w:rsidRPr="00031962">
        <w:rPr>
          <w:rFonts w:ascii="Arial" w:eastAsia="Calibri" w:hAnsi="Arial" w:cs="Arial"/>
          <w:b/>
          <w:sz w:val="20"/>
          <w:szCs w:val="20"/>
          <w:lang w:eastAsia="en-US"/>
        </w:rPr>
        <w:t>LD</w:t>
      </w:r>
      <w:r w:rsidRPr="00031962">
        <w:rPr>
          <w:rFonts w:ascii="Arial" w:eastAsia="Calibri" w:hAnsi="Arial" w:cs="Arial"/>
          <w:b/>
          <w:sz w:val="20"/>
          <w:szCs w:val="20"/>
          <w:lang w:val="uk-UA" w:eastAsia="en-US"/>
        </w:rPr>
        <w:t xml:space="preserve">)); Основна Форма інформованої згоди версія  3.0 від 12 грудня 2016 року, англійською, українською та російською мовами </w:t>
      </w:r>
      <w:r w:rsidRPr="00031962">
        <w:rPr>
          <w:rFonts w:ascii="Arial" w:hAnsi="Arial" w:cs="Arial"/>
          <w:sz w:val="20"/>
          <w:szCs w:val="20"/>
          <w:lang w:val="uk-UA"/>
        </w:rPr>
        <w:t xml:space="preserve">до протоколу клінічного випробування </w:t>
      </w:r>
      <w:r w:rsidRPr="00031962">
        <w:rPr>
          <w:rFonts w:ascii="Arial" w:eastAsia="Calibri" w:hAnsi="Arial" w:cs="Arial"/>
          <w:sz w:val="20"/>
          <w:szCs w:val="20"/>
          <w:lang w:val="uk-UA" w:eastAsia="en-US"/>
        </w:rPr>
        <w:t xml:space="preserve">«Відкрите багатоцентрове дослідження подальшого спостереження для оцінки тривалих ефектів </w:t>
      </w:r>
      <w:r w:rsidRPr="00031962">
        <w:rPr>
          <w:rFonts w:ascii="Arial" w:eastAsia="Calibri" w:hAnsi="Arial" w:cs="Arial"/>
          <w:b/>
          <w:sz w:val="20"/>
          <w:szCs w:val="20"/>
          <w:lang w:eastAsia="en-US"/>
        </w:rPr>
        <w:t>AP</w:t>
      </w:r>
      <w:r w:rsidRPr="00031962">
        <w:rPr>
          <w:rFonts w:ascii="Arial" w:eastAsia="Calibri" w:hAnsi="Arial" w:cs="Arial"/>
          <w:b/>
          <w:sz w:val="20"/>
          <w:szCs w:val="20"/>
          <w:lang w:val="uk-UA" w:eastAsia="en-US"/>
        </w:rPr>
        <w:t>-</w:t>
      </w:r>
      <w:r w:rsidRPr="00031962">
        <w:rPr>
          <w:rFonts w:ascii="Arial" w:eastAsia="Calibri" w:hAnsi="Arial" w:cs="Arial"/>
          <w:b/>
          <w:sz w:val="20"/>
          <w:szCs w:val="20"/>
          <w:lang w:eastAsia="en-US"/>
        </w:rPr>
        <w:t>CD</w:t>
      </w:r>
      <w:r w:rsidRPr="00031962">
        <w:rPr>
          <w:rFonts w:ascii="Arial" w:eastAsia="Calibri" w:hAnsi="Arial" w:cs="Arial"/>
          <w:b/>
          <w:sz w:val="20"/>
          <w:szCs w:val="20"/>
          <w:lang w:val="uk-UA" w:eastAsia="en-US"/>
        </w:rPr>
        <w:t>/</w:t>
      </w:r>
      <w:r w:rsidRPr="00031962">
        <w:rPr>
          <w:rFonts w:ascii="Arial" w:eastAsia="Calibri" w:hAnsi="Arial" w:cs="Arial"/>
          <w:b/>
          <w:sz w:val="20"/>
          <w:szCs w:val="20"/>
          <w:lang w:eastAsia="en-US"/>
        </w:rPr>
        <w:t>LD</w:t>
      </w:r>
      <w:r w:rsidRPr="00031962">
        <w:rPr>
          <w:rFonts w:ascii="Arial" w:eastAsia="Calibri" w:hAnsi="Arial" w:cs="Arial"/>
          <w:sz w:val="20"/>
          <w:szCs w:val="20"/>
          <w:lang w:val="uk-UA" w:eastAsia="en-US"/>
        </w:rPr>
        <w:t xml:space="preserve"> у пацієнтів з хворобою Паркінсона, які завершили участь в дослідженні </w:t>
      </w:r>
      <w:r w:rsidRPr="00031962">
        <w:rPr>
          <w:rFonts w:ascii="Arial" w:eastAsia="Calibri" w:hAnsi="Arial" w:cs="Arial"/>
          <w:sz w:val="20"/>
          <w:szCs w:val="20"/>
          <w:lang w:eastAsia="en-US"/>
        </w:rPr>
        <w:t>IN</w:t>
      </w:r>
      <w:r w:rsidRPr="00031962">
        <w:rPr>
          <w:rFonts w:ascii="Arial" w:eastAsia="Calibri" w:hAnsi="Arial" w:cs="Arial"/>
          <w:sz w:val="20"/>
          <w:szCs w:val="20"/>
          <w:lang w:val="uk-UA" w:eastAsia="en-US"/>
        </w:rPr>
        <w:t xml:space="preserve"> 11 004»</w:t>
      </w:r>
      <w:r w:rsidRPr="00031962">
        <w:rPr>
          <w:rFonts w:ascii="Arial" w:eastAsia="Calibri" w:hAnsi="Arial" w:cs="Arial"/>
          <w:b/>
          <w:sz w:val="20"/>
          <w:szCs w:val="20"/>
          <w:lang w:val="uk-UA" w:eastAsia="en-US"/>
        </w:rPr>
        <w:t xml:space="preserve">, </w:t>
      </w:r>
      <w:r w:rsidRPr="00031962">
        <w:rPr>
          <w:rFonts w:ascii="Arial" w:hAnsi="Arial" w:cs="Arial"/>
          <w:sz w:val="20"/>
          <w:szCs w:val="20"/>
          <w:lang w:val="uk-UA" w:eastAsia="uk-UA"/>
        </w:rPr>
        <w:t xml:space="preserve">код дослідження </w:t>
      </w:r>
      <w:r w:rsidRPr="00031962">
        <w:rPr>
          <w:rFonts w:ascii="Arial" w:eastAsia="Calibri" w:hAnsi="Arial" w:cs="Arial"/>
          <w:b/>
          <w:sz w:val="20"/>
          <w:szCs w:val="20"/>
          <w:lang w:eastAsia="en-US"/>
        </w:rPr>
        <w:t>IN</w:t>
      </w:r>
      <w:r w:rsidRPr="00031962">
        <w:rPr>
          <w:rFonts w:ascii="Arial" w:eastAsia="Calibri" w:hAnsi="Arial" w:cs="Arial"/>
          <w:b/>
          <w:sz w:val="20"/>
          <w:szCs w:val="20"/>
          <w:lang w:val="uk-UA" w:eastAsia="en-US"/>
        </w:rPr>
        <w:t xml:space="preserve">11004 </w:t>
      </w:r>
      <w:r w:rsidRPr="00031962">
        <w:rPr>
          <w:rFonts w:ascii="Arial" w:eastAsia="Calibri" w:hAnsi="Arial" w:cs="Arial"/>
          <w:b/>
          <w:sz w:val="20"/>
          <w:szCs w:val="20"/>
          <w:lang w:eastAsia="en-US"/>
        </w:rPr>
        <w:t>OLE</w:t>
      </w:r>
      <w:r w:rsidRPr="00031962">
        <w:rPr>
          <w:rFonts w:ascii="Arial" w:hAnsi="Arial" w:cs="Arial"/>
          <w:sz w:val="20"/>
          <w:szCs w:val="20"/>
          <w:lang w:val="uk-UA" w:eastAsia="uk-UA"/>
        </w:rPr>
        <w:t>, версія</w:t>
      </w:r>
      <w:r w:rsidRPr="00031962">
        <w:rPr>
          <w:rFonts w:ascii="Arial" w:hAnsi="Arial" w:cs="Arial"/>
          <w:b/>
          <w:sz w:val="20"/>
          <w:szCs w:val="20"/>
          <w:lang w:val="uk-UA" w:eastAsia="uk-UA"/>
        </w:rPr>
        <w:t xml:space="preserve"> </w:t>
      </w:r>
      <w:r w:rsidRPr="00031962">
        <w:rPr>
          <w:rFonts w:ascii="Arial" w:hAnsi="Arial" w:cs="Arial"/>
          <w:sz w:val="20"/>
          <w:szCs w:val="20"/>
          <w:lang w:val="uk-UA" w:eastAsia="uk-UA"/>
        </w:rPr>
        <w:t>2.1 від 17 грудня 2015, спонсор - Intec Pharma, Ltd., Ізраїль</w:t>
      </w:r>
    </w:p>
    <w:p w:rsidR="00031962" w:rsidRPr="00031962" w:rsidRDefault="00031962" w:rsidP="00031962">
      <w:pPr>
        <w:widowControl w:val="0"/>
        <w:spacing w:after="0" w:line="240" w:lineRule="auto"/>
        <w:jc w:val="both"/>
        <w:rPr>
          <w:rFonts w:ascii="Arial" w:hAnsi="Arial" w:cs="Arial"/>
          <w:color w:val="000000"/>
          <w:sz w:val="20"/>
          <w:szCs w:val="20"/>
        </w:rPr>
      </w:pPr>
      <w:r w:rsidRPr="00031962">
        <w:rPr>
          <w:rFonts w:ascii="Arial" w:hAnsi="Arial" w:cs="Arial"/>
          <w:sz w:val="20"/>
          <w:szCs w:val="20"/>
        </w:rPr>
        <w:t xml:space="preserve">Заявник - </w:t>
      </w:r>
      <w:r w:rsidRPr="00031962">
        <w:rPr>
          <w:rFonts w:ascii="Arial" w:hAnsi="Arial" w:cs="Arial"/>
          <w:color w:val="000000"/>
          <w:sz w:val="20"/>
          <w:szCs w:val="20"/>
        </w:rPr>
        <w:t>ТОВ «ФРА Україна»</w:t>
      </w:r>
    </w:p>
    <w:p w:rsidR="00063AD4" w:rsidRDefault="00063AD4" w:rsidP="00FC17E1">
      <w:pPr>
        <w:pStyle w:val="ab"/>
        <w:spacing w:before="0" w:beforeAutospacing="0" w:after="0" w:afterAutospacing="0"/>
        <w:jc w:val="both"/>
        <w:rPr>
          <w:rFonts w:ascii="Arial" w:hAnsi="Arial" w:cs="Arial"/>
          <w:b/>
          <w:sz w:val="20"/>
          <w:szCs w:val="20"/>
          <w:lang w:val="uk-UA"/>
        </w:rPr>
      </w:pPr>
    </w:p>
    <w:p w:rsidR="00FC17E1" w:rsidRPr="00FC17E1" w:rsidRDefault="00FC17E1" w:rsidP="00FC17E1">
      <w:pPr>
        <w:pStyle w:val="ab"/>
        <w:spacing w:before="0" w:beforeAutospacing="0" w:after="0" w:afterAutospacing="0"/>
        <w:jc w:val="both"/>
        <w:rPr>
          <w:rFonts w:ascii="Arial" w:hAnsi="Arial" w:cs="Arial"/>
          <w:sz w:val="20"/>
          <w:szCs w:val="20"/>
        </w:rPr>
      </w:pPr>
      <w:r w:rsidRPr="00FC17E1">
        <w:rPr>
          <w:rFonts w:ascii="Arial" w:hAnsi="Arial" w:cs="Arial"/>
          <w:b/>
          <w:sz w:val="20"/>
          <w:szCs w:val="20"/>
          <w:lang w:val="uk-UA"/>
        </w:rPr>
        <w:t xml:space="preserve">16. </w:t>
      </w:r>
      <w:r w:rsidRPr="00063AD4">
        <w:rPr>
          <w:rFonts w:ascii="Arial" w:hAnsi="Arial" w:cs="Arial"/>
          <w:b/>
          <w:sz w:val="20"/>
          <w:szCs w:val="20"/>
          <w:lang w:val="uk-UA"/>
        </w:rPr>
        <w:t>Інформація для пацієнта та форма згоди (</w:t>
      </w:r>
      <w:proofErr w:type="spellStart"/>
      <w:r w:rsidRPr="00FC17E1">
        <w:rPr>
          <w:rFonts w:ascii="Arial" w:hAnsi="Arial" w:cs="Arial"/>
          <w:b/>
          <w:sz w:val="20"/>
          <w:szCs w:val="20"/>
        </w:rPr>
        <w:t>Informed</w:t>
      </w:r>
      <w:proofErr w:type="spellEnd"/>
      <w:r w:rsidRPr="00063AD4">
        <w:rPr>
          <w:rFonts w:ascii="Arial" w:hAnsi="Arial" w:cs="Arial"/>
          <w:b/>
          <w:sz w:val="20"/>
          <w:szCs w:val="20"/>
          <w:lang w:val="uk-UA"/>
        </w:rPr>
        <w:t xml:space="preserve"> </w:t>
      </w:r>
      <w:proofErr w:type="spellStart"/>
      <w:r w:rsidRPr="00FC17E1">
        <w:rPr>
          <w:rFonts w:ascii="Arial" w:hAnsi="Arial" w:cs="Arial"/>
          <w:b/>
          <w:sz w:val="20"/>
          <w:szCs w:val="20"/>
        </w:rPr>
        <w:t>Consent</w:t>
      </w:r>
      <w:proofErr w:type="spellEnd"/>
      <w:r w:rsidRPr="00063AD4">
        <w:rPr>
          <w:rFonts w:ascii="Arial" w:hAnsi="Arial" w:cs="Arial"/>
          <w:b/>
          <w:sz w:val="20"/>
          <w:szCs w:val="20"/>
          <w:lang w:val="uk-UA"/>
        </w:rPr>
        <w:t xml:space="preserve"> </w:t>
      </w:r>
      <w:proofErr w:type="spellStart"/>
      <w:r w:rsidRPr="00FC17E1">
        <w:rPr>
          <w:rFonts w:ascii="Arial" w:hAnsi="Arial" w:cs="Arial"/>
          <w:b/>
          <w:sz w:val="20"/>
          <w:szCs w:val="20"/>
        </w:rPr>
        <w:t>Form</w:t>
      </w:r>
      <w:proofErr w:type="spellEnd"/>
      <w:r w:rsidRPr="00063AD4">
        <w:rPr>
          <w:rFonts w:ascii="Arial" w:hAnsi="Arial" w:cs="Arial"/>
          <w:b/>
          <w:sz w:val="20"/>
          <w:szCs w:val="20"/>
          <w:lang w:val="uk-UA"/>
        </w:rPr>
        <w:t>) для України,   версія 3.2 від 17 листопада 2016 р. українською та  російською мовами; Інформація та форма згоди (</w:t>
      </w:r>
      <w:proofErr w:type="spellStart"/>
      <w:r w:rsidRPr="00FC17E1">
        <w:rPr>
          <w:rFonts w:ascii="Arial" w:hAnsi="Arial" w:cs="Arial"/>
          <w:b/>
          <w:sz w:val="20"/>
          <w:szCs w:val="20"/>
        </w:rPr>
        <w:t>Subject</w:t>
      </w:r>
      <w:proofErr w:type="spellEnd"/>
      <w:r w:rsidRPr="00063AD4">
        <w:rPr>
          <w:rFonts w:ascii="Arial" w:hAnsi="Arial" w:cs="Arial"/>
          <w:b/>
          <w:sz w:val="20"/>
          <w:szCs w:val="20"/>
          <w:lang w:val="uk-UA"/>
        </w:rPr>
        <w:t xml:space="preserve"> </w:t>
      </w:r>
      <w:proofErr w:type="spellStart"/>
      <w:r w:rsidRPr="00FC17E1">
        <w:rPr>
          <w:rFonts w:ascii="Arial" w:hAnsi="Arial" w:cs="Arial"/>
          <w:b/>
          <w:sz w:val="20"/>
          <w:szCs w:val="20"/>
        </w:rPr>
        <w:t>Assent</w:t>
      </w:r>
      <w:proofErr w:type="spellEnd"/>
      <w:r w:rsidRPr="00063AD4">
        <w:rPr>
          <w:rFonts w:ascii="Arial" w:hAnsi="Arial" w:cs="Arial"/>
          <w:b/>
          <w:sz w:val="20"/>
          <w:szCs w:val="20"/>
          <w:lang w:val="uk-UA"/>
        </w:rPr>
        <w:t>) для України, версія 3.2 від 17 листопада 2016 р. українською та  російською мовами; Брошура дослідника, версія 12 від 18 серпня 2016</w:t>
      </w:r>
      <w:r w:rsidRPr="00063AD4">
        <w:rPr>
          <w:rFonts w:ascii="Arial" w:hAnsi="Arial" w:cs="Arial"/>
          <w:sz w:val="20"/>
          <w:szCs w:val="20"/>
          <w:lang w:val="uk-UA"/>
        </w:rPr>
        <w:t xml:space="preserve"> до протоколу клінічного </w:t>
      </w:r>
      <w:r w:rsidRPr="00FC17E1">
        <w:rPr>
          <w:rFonts w:ascii="Arial" w:hAnsi="Arial" w:cs="Arial"/>
          <w:sz w:val="20"/>
          <w:szCs w:val="20"/>
          <w:lang w:val="uk-UA"/>
        </w:rPr>
        <w:t>випробування</w:t>
      </w:r>
      <w:r w:rsidRPr="00063AD4">
        <w:rPr>
          <w:rFonts w:ascii="Arial" w:hAnsi="Arial" w:cs="Arial"/>
          <w:b/>
          <w:sz w:val="20"/>
          <w:szCs w:val="20"/>
          <w:lang w:val="uk-UA"/>
        </w:rPr>
        <w:t xml:space="preserve"> </w:t>
      </w:r>
      <w:r w:rsidRPr="00063AD4">
        <w:rPr>
          <w:rFonts w:ascii="Arial" w:hAnsi="Arial" w:cs="Arial"/>
          <w:sz w:val="20"/>
          <w:szCs w:val="20"/>
          <w:lang w:val="uk-UA"/>
        </w:rPr>
        <w:t xml:space="preserve">«Додаткове спостережне дослідження тривалістю </w:t>
      </w:r>
      <w:r w:rsidRPr="00FC17E1">
        <w:rPr>
          <w:rFonts w:ascii="Arial" w:hAnsi="Arial" w:cs="Arial"/>
          <w:sz w:val="20"/>
          <w:szCs w:val="20"/>
        </w:rPr>
        <w:t xml:space="preserve">2 </w:t>
      </w:r>
      <w:proofErr w:type="spellStart"/>
      <w:r w:rsidRPr="00FC17E1">
        <w:rPr>
          <w:rFonts w:ascii="Arial" w:hAnsi="Arial" w:cs="Arial"/>
          <w:sz w:val="20"/>
          <w:szCs w:val="20"/>
        </w:rPr>
        <w:t>місяці</w:t>
      </w:r>
      <w:proofErr w:type="spellEnd"/>
      <w:r w:rsidRPr="00FC17E1">
        <w:rPr>
          <w:rFonts w:ascii="Arial" w:hAnsi="Arial" w:cs="Arial"/>
          <w:sz w:val="20"/>
          <w:szCs w:val="20"/>
        </w:rPr>
        <w:t xml:space="preserve"> з метою </w:t>
      </w:r>
      <w:proofErr w:type="spellStart"/>
      <w:r w:rsidRPr="00FC17E1">
        <w:rPr>
          <w:rFonts w:ascii="Arial" w:hAnsi="Arial" w:cs="Arial"/>
          <w:sz w:val="20"/>
          <w:szCs w:val="20"/>
        </w:rPr>
        <w:t>оцінки</w:t>
      </w:r>
      <w:proofErr w:type="spellEnd"/>
      <w:r w:rsidRPr="00FC17E1">
        <w:rPr>
          <w:rFonts w:ascii="Arial" w:hAnsi="Arial" w:cs="Arial"/>
          <w:sz w:val="20"/>
          <w:szCs w:val="20"/>
        </w:rPr>
        <w:t xml:space="preserve"> </w:t>
      </w:r>
      <w:proofErr w:type="spellStart"/>
      <w:r w:rsidRPr="00FC17E1">
        <w:rPr>
          <w:rFonts w:ascii="Arial" w:hAnsi="Arial" w:cs="Arial"/>
          <w:sz w:val="20"/>
          <w:szCs w:val="20"/>
        </w:rPr>
        <w:t>безпеки</w:t>
      </w:r>
      <w:proofErr w:type="spellEnd"/>
      <w:r w:rsidRPr="00FC17E1">
        <w:rPr>
          <w:rFonts w:ascii="Arial" w:hAnsi="Arial" w:cs="Arial"/>
          <w:sz w:val="20"/>
          <w:szCs w:val="20"/>
        </w:rPr>
        <w:t xml:space="preserve">  </w:t>
      </w:r>
      <w:proofErr w:type="spellStart"/>
      <w:r w:rsidRPr="00FC17E1">
        <w:rPr>
          <w:rFonts w:ascii="Arial" w:hAnsi="Arial" w:cs="Arial"/>
          <w:sz w:val="20"/>
          <w:szCs w:val="20"/>
        </w:rPr>
        <w:t>пацієнтів</w:t>
      </w:r>
      <w:proofErr w:type="spellEnd"/>
      <w:r w:rsidRPr="00FC17E1">
        <w:rPr>
          <w:rFonts w:ascii="Arial" w:hAnsi="Arial" w:cs="Arial"/>
          <w:sz w:val="20"/>
          <w:szCs w:val="20"/>
        </w:rPr>
        <w:t xml:space="preserve"> з </w:t>
      </w:r>
      <w:proofErr w:type="spellStart"/>
      <w:r w:rsidRPr="00FC17E1">
        <w:rPr>
          <w:rFonts w:ascii="Arial" w:hAnsi="Arial" w:cs="Arial"/>
          <w:sz w:val="20"/>
          <w:szCs w:val="20"/>
        </w:rPr>
        <w:t>ажитацією</w:t>
      </w:r>
      <w:proofErr w:type="spellEnd"/>
      <w:r w:rsidRPr="00FC17E1">
        <w:rPr>
          <w:rFonts w:ascii="Arial" w:hAnsi="Arial" w:cs="Arial"/>
          <w:sz w:val="20"/>
          <w:szCs w:val="20"/>
        </w:rPr>
        <w:t xml:space="preserve">, </w:t>
      </w:r>
      <w:proofErr w:type="spellStart"/>
      <w:r w:rsidRPr="00FC17E1">
        <w:rPr>
          <w:rFonts w:ascii="Arial" w:hAnsi="Arial" w:cs="Arial"/>
          <w:sz w:val="20"/>
          <w:szCs w:val="20"/>
        </w:rPr>
        <w:t>пов'язаною</w:t>
      </w:r>
      <w:proofErr w:type="spellEnd"/>
      <w:r w:rsidRPr="00FC17E1">
        <w:rPr>
          <w:rFonts w:ascii="Arial" w:hAnsi="Arial" w:cs="Arial"/>
          <w:sz w:val="20"/>
          <w:szCs w:val="20"/>
        </w:rPr>
        <w:t xml:space="preserve"> з </w:t>
      </w:r>
      <w:proofErr w:type="spellStart"/>
      <w:r w:rsidRPr="00FC17E1">
        <w:rPr>
          <w:rFonts w:ascii="Arial" w:hAnsi="Arial" w:cs="Arial"/>
          <w:sz w:val="20"/>
          <w:szCs w:val="20"/>
        </w:rPr>
        <w:t>деменцією</w:t>
      </w:r>
      <w:proofErr w:type="spellEnd"/>
      <w:r w:rsidRPr="00FC17E1">
        <w:rPr>
          <w:rFonts w:ascii="Arial" w:hAnsi="Arial" w:cs="Arial"/>
          <w:sz w:val="20"/>
          <w:szCs w:val="20"/>
        </w:rPr>
        <w:t xml:space="preserve"> </w:t>
      </w:r>
      <w:proofErr w:type="spellStart"/>
      <w:r w:rsidRPr="00FC17E1">
        <w:rPr>
          <w:rFonts w:ascii="Arial" w:hAnsi="Arial" w:cs="Arial"/>
          <w:sz w:val="20"/>
          <w:szCs w:val="20"/>
        </w:rPr>
        <w:t>альцгеймерівського</w:t>
      </w:r>
      <w:proofErr w:type="spellEnd"/>
      <w:r w:rsidRPr="00FC17E1">
        <w:rPr>
          <w:rFonts w:ascii="Arial" w:hAnsi="Arial" w:cs="Arial"/>
          <w:sz w:val="20"/>
          <w:szCs w:val="20"/>
        </w:rPr>
        <w:t xml:space="preserve"> типу, </w:t>
      </w:r>
      <w:proofErr w:type="spellStart"/>
      <w:r w:rsidRPr="00FC17E1">
        <w:rPr>
          <w:rFonts w:ascii="Arial" w:hAnsi="Arial" w:cs="Arial"/>
          <w:sz w:val="20"/>
          <w:szCs w:val="20"/>
        </w:rPr>
        <w:t>які</w:t>
      </w:r>
      <w:proofErr w:type="spellEnd"/>
      <w:r w:rsidRPr="00FC17E1">
        <w:rPr>
          <w:rFonts w:ascii="Arial" w:hAnsi="Arial" w:cs="Arial"/>
          <w:sz w:val="20"/>
          <w:szCs w:val="20"/>
        </w:rPr>
        <w:t xml:space="preserve"> </w:t>
      </w:r>
      <w:proofErr w:type="spellStart"/>
      <w:r w:rsidRPr="00FC17E1">
        <w:rPr>
          <w:rFonts w:ascii="Arial" w:hAnsi="Arial" w:cs="Arial"/>
          <w:sz w:val="20"/>
          <w:szCs w:val="20"/>
        </w:rPr>
        <w:t>раніше</w:t>
      </w:r>
      <w:proofErr w:type="spellEnd"/>
      <w:r w:rsidRPr="00FC17E1">
        <w:rPr>
          <w:rFonts w:ascii="Arial" w:hAnsi="Arial" w:cs="Arial"/>
          <w:sz w:val="20"/>
          <w:szCs w:val="20"/>
        </w:rPr>
        <w:t xml:space="preserve"> </w:t>
      </w:r>
      <w:proofErr w:type="spellStart"/>
      <w:r w:rsidRPr="00FC17E1">
        <w:rPr>
          <w:rFonts w:ascii="Arial" w:hAnsi="Arial" w:cs="Arial"/>
          <w:sz w:val="20"/>
          <w:szCs w:val="20"/>
        </w:rPr>
        <w:t>отримували</w:t>
      </w:r>
      <w:proofErr w:type="spellEnd"/>
      <w:r w:rsidRPr="00FC17E1">
        <w:rPr>
          <w:rFonts w:ascii="Arial" w:hAnsi="Arial" w:cs="Arial"/>
          <w:sz w:val="20"/>
          <w:szCs w:val="20"/>
        </w:rPr>
        <w:t xml:space="preserve"> </w:t>
      </w:r>
      <w:proofErr w:type="spellStart"/>
      <w:r w:rsidRPr="00FC17E1">
        <w:rPr>
          <w:rFonts w:ascii="Arial" w:hAnsi="Arial" w:cs="Arial"/>
          <w:sz w:val="20"/>
          <w:szCs w:val="20"/>
        </w:rPr>
        <w:t>лікування</w:t>
      </w:r>
      <w:proofErr w:type="spellEnd"/>
      <w:r w:rsidRPr="00FC17E1">
        <w:rPr>
          <w:rFonts w:ascii="Arial" w:hAnsi="Arial" w:cs="Arial"/>
          <w:sz w:val="20"/>
          <w:szCs w:val="20"/>
        </w:rPr>
        <w:t xml:space="preserve"> </w:t>
      </w:r>
      <w:proofErr w:type="spellStart"/>
      <w:r w:rsidRPr="00FC17E1">
        <w:rPr>
          <w:rFonts w:ascii="Arial" w:hAnsi="Arial" w:cs="Arial"/>
          <w:sz w:val="20"/>
          <w:szCs w:val="20"/>
        </w:rPr>
        <w:t>брекспіпразолом</w:t>
      </w:r>
      <w:proofErr w:type="spellEnd"/>
      <w:r w:rsidRPr="00FC17E1">
        <w:rPr>
          <w:rFonts w:ascii="Arial" w:hAnsi="Arial" w:cs="Arial"/>
          <w:sz w:val="20"/>
          <w:szCs w:val="20"/>
        </w:rPr>
        <w:t xml:space="preserve"> (OPC 34712) </w:t>
      </w:r>
      <w:proofErr w:type="spellStart"/>
      <w:r w:rsidRPr="00FC17E1">
        <w:rPr>
          <w:rFonts w:ascii="Arial" w:hAnsi="Arial" w:cs="Arial"/>
          <w:sz w:val="20"/>
          <w:szCs w:val="20"/>
        </w:rPr>
        <w:t>або</w:t>
      </w:r>
      <w:proofErr w:type="spellEnd"/>
      <w:r w:rsidRPr="00FC17E1">
        <w:rPr>
          <w:rFonts w:ascii="Arial" w:hAnsi="Arial" w:cs="Arial"/>
          <w:sz w:val="20"/>
          <w:szCs w:val="20"/>
        </w:rPr>
        <w:t xml:space="preserve"> плацебо у </w:t>
      </w:r>
      <w:proofErr w:type="spellStart"/>
      <w:r w:rsidRPr="00FC17E1">
        <w:rPr>
          <w:rFonts w:ascii="Arial" w:hAnsi="Arial" w:cs="Arial"/>
          <w:sz w:val="20"/>
          <w:szCs w:val="20"/>
        </w:rPr>
        <w:t>подвійно-сліпому</w:t>
      </w:r>
      <w:proofErr w:type="spellEnd"/>
      <w:r w:rsidRPr="00FC17E1">
        <w:rPr>
          <w:rFonts w:ascii="Arial" w:hAnsi="Arial" w:cs="Arial"/>
          <w:sz w:val="20"/>
          <w:szCs w:val="20"/>
        </w:rPr>
        <w:t xml:space="preserve"> </w:t>
      </w:r>
      <w:proofErr w:type="spellStart"/>
      <w:r w:rsidRPr="00FC17E1">
        <w:rPr>
          <w:rFonts w:ascii="Arial" w:hAnsi="Arial" w:cs="Arial"/>
          <w:sz w:val="20"/>
          <w:szCs w:val="20"/>
        </w:rPr>
        <w:t>дослідженні</w:t>
      </w:r>
      <w:proofErr w:type="spellEnd"/>
      <w:r w:rsidRPr="00FC17E1">
        <w:rPr>
          <w:rFonts w:ascii="Arial" w:hAnsi="Arial" w:cs="Arial"/>
          <w:sz w:val="20"/>
          <w:szCs w:val="20"/>
        </w:rPr>
        <w:t xml:space="preserve"> </w:t>
      </w:r>
      <w:proofErr w:type="spellStart"/>
      <w:r w:rsidRPr="00FC17E1">
        <w:rPr>
          <w:rFonts w:ascii="Arial" w:hAnsi="Arial" w:cs="Arial"/>
          <w:sz w:val="20"/>
          <w:szCs w:val="20"/>
        </w:rPr>
        <w:t>фази</w:t>
      </w:r>
      <w:proofErr w:type="spellEnd"/>
      <w:r w:rsidRPr="00FC17E1">
        <w:rPr>
          <w:rFonts w:ascii="Arial" w:hAnsi="Arial" w:cs="Arial"/>
          <w:sz w:val="20"/>
          <w:szCs w:val="20"/>
        </w:rPr>
        <w:t xml:space="preserve"> 3», код </w:t>
      </w:r>
      <w:proofErr w:type="spellStart"/>
      <w:r w:rsidRPr="00FC17E1">
        <w:rPr>
          <w:rFonts w:ascii="Arial" w:hAnsi="Arial" w:cs="Arial"/>
          <w:sz w:val="20"/>
          <w:szCs w:val="20"/>
        </w:rPr>
        <w:t>дослідження</w:t>
      </w:r>
      <w:proofErr w:type="spellEnd"/>
      <w:r w:rsidRPr="00FC17E1">
        <w:rPr>
          <w:rFonts w:ascii="Arial" w:hAnsi="Arial" w:cs="Arial"/>
          <w:sz w:val="20"/>
          <w:szCs w:val="20"/>
        </w:rPr>
        <w:t xml:space="preserve"> </w:t>
      </w:r>
      <w:r w:rsidRPr="00FC17E1">
        <w:rPr>
          <w:rFonts w:ascii="Arial" w:hAnsi="Arial" w:cs="Arial"/>
          <w:b/>
          <w:sz w:val="20"/>
          <w:szCs w:val="20"/>
        </w:rPr>
        <w:t xml:space="preserve">331-13-211,  </w:t>
      </w:r>
      <w:r w:rsidRPr="00FC17E1">
        <w:rPr>
          <w:rFonts w:ascii="Arial" w:hAnsi="Arial" w:cs="Arial"/>
          <w:sz w:val="20"/>
          <w:szCs w:val="20"/>
        </w:rPr>
        <w:t xml:space="preserve">поправка 1 </w:t>
      </w:r>
      <w:proofErr w:type="spellStart"/>
      <w:r w:rsidRPr="00FC17E1">
        <w:rPr>
          <w:rFonts w:ascii="Arial" w:hAnsi="Arial" w:cs="Arial"/>
          <w:sz w:val="20"/>
          <w:szCs w:val="20"/>
        </w:rPr>
        <w:t>від</w:t>
      </w:r>
      <w:proofErr w:type="spellEnd"/>
      <w:r w:rsidRPr="00FC17E1">
        <w:rPr>
          <w:rFonts w:ascii="Arial" w:hAnsi="Arial" w:cs="Arial"/>
          <w:sz w:val="20"/>
          <w:szCs w:val="20"/>
        </w:rPr>
        <w:t xml:space="preserve"> 20 </w:t>
      </w:r>
      <w:proofErr w:type="spellStart"/>
      <w:r w:rsidRPr="00FC17E1">
        <w:rPr>
          <w:rFonts w:ascii="Arial" w:hAnsi="Arial" w:cs="Arial"/>
          <w:sz w:val="20"/>
          <w:szCs w:val="20"/>
        </w:rPr>
        <w:t>жовтня</w:t>
      </w:r>
      <w:proofErr w:type="spellEnd"/>
      <w:r w:rsidRPr="00FC17E1">
        <w:rPr>
          <w:rFonts w:ascii="Arial" w:hAnsi="Arial" w:cs="Arial"/>
          <w:sz w:val="20"/>
          <w:szCs w:val="20"/>
        </w:rPr>
        <w:t xml:space="preserve"> 2014  до протоколу </w:t>
      </w:r>
      <w:proofErr w:type="spellStart"/>
      <w:r w:rsidRPr="00FC17E1">
        <w:rPr>
          <w:rFonts w:ascii="Arial" w:hAnsi="Arial" w:cs="Arial"/>
          <w:sz w:val="20"/>
          <w:szCs w:val="20"/>
        </w:rPr>
        <w:t>клінічного</w:t>
      </w:r>
      <w:proofErr w:type="spellEnd"/>
      <w:r w:rsidRPr="00FC17E1">
        <w:rPr>
          <w:rFonts w:ascii="Arial" w:hAnsi="Arial" w:cs="Arial"/>
          <w:sz w:val="20"/>
          <w:szCs w:val="20"/>
        </w:rPr>
        <w:t xml:space="preserve"> </w:t>
      </w:r>
      <w:proofErr w:type="spellStart"/>
      <w:r w:rsidRPr="00FC17E1">
        <w:rPr>
          <w:rFonts w:ascii="Arial" w:hAnsi="Arial" w:cs="Arial"/>
          <w:sz w:val="20"/>
          <w:szCs w:val="20"/>
        </w:rPr>
        <w:t>випробування</w:t>
      </w:r>
      <w:proofErr w:type="spellEnd"/>
      <w:r w:rsidRPr="00FC17E1">
        <w:rPr>
          <w:rFonts w:ascii="Arial" w:hAnsi="Arial" w:cs="Arial"/>
          <w:sz w:val="20"/>
          <w:szCs w:val="20"/>
        </w:rPr>
        <w:t xml:space="preserve">; спонсор - </w:t>
      </w:r>
      <w:proofErr w:type="spellStart"/>
      <w:r w:rsidRPr="00FC17E1">
        <w:rPr>
          <w:rFonts w:ascii="Arial" w:hAnsi="Arial" w:cs="Arial"/>
          <w:sz w:val="20"/>
          <w:szCs w:val="20"/>
        </w:rPr>
        <w:t>Otsuka</w:t>
      </w:r>
      <w:proofErr w:type="spellEnd"/>
      <w:r w:rsidRPr="00FC17E1">
        <w:rPr>
          <w:rFonts w:ascii="Arial" w:hAnsi="Arial" w:cs="Arial"/>
          <w:sz w:val="20"/>
          <w:szCs w:val="20"/>
        </w:rPr>
        <w:t xml:space="preserve"> </w:t>
      </w:r>
      <w:proofErr w:type="spellStart"/>
      <w:r w:rsidRPr="00FC17E1">
        <w:rPr>
          <w:rFonts w:ascii="Arial" w:hAnsi="Arial" w:cs="Arial"/>
          <w:sz w:val="20"/>
          <w:szCs w:val="20"/>
        </w:rPr>
        <w:t>Pharmaceutical</w:t>
      </w:r>
      <w:proofErr w:type="spellEnd"/>
      <w:r w:rsidRPr="00FC17E1">
        <w:rPr>
          <w:rFonts w:ascii="Arial" w:hAnsi="Arial" w:cs="Arial"/>
          <w:sz w:val="20"/>
          <w:szCs w:val="20"/>
        </w:rPr>
        <w:t xml:space="preserve"> </w:t>
      </w:r>
      <w:proofErr w:type="spellStart"/>
      <w:r w:rsidRPr="00FC17E1">
        <w:rPr>
          <w:rFonts w:ascii="Arial" w:hAnsi="Arial" w:cs="Arial"/>
          <w:sz w:val="20"/>
          <w:szCs w:val="20"/>
        </w:rPr>
        <w:t>Development</w:t>
      </w:r>
      <w:proofErr w:type="spellEnd"/>
      <w:r w:rsidRPr="00FC17E1">
        <w:rPr>
          <w:rFonts w:ascii="Arial" w:hAnsi="Arial" w:cs="Arial"/>
          <w:sz w:val="20"/>
          <w:szCs w:val="20"/>
        </w:rPr>
        <w:t xml:space="preserve"> &amp; </w:t>
      </w:r>
      <w:proofErr w:type="spellStart"/>
      <w:r w:rsidRPr="00FC17E1">
        <w:rPr>
          <w:rFonts w:ascii="Arial" w:hAnsi="Arial" w:cs="Arial"/>
          <w:sz w:val="20"/>
          <w:szCs w:val="20"/>
        </w:rPr>
        <w:t>Commercialization</w:t>
      </w:r>
      <w:proofErr w:type="spellEnd"/>
      <w:r w:rsidRPr="00FC17E1">
        <w:rPr>
          <w:rFonts w:ascii="Arial" w:hAnsi="Arial" w:cs="Arial"/>
          <w:sz w:val="20"/>
          <w:szCs w:val="20"/>
        </w:rPr>
        <w:t xml:space="preserve">, </w:t>
      </w:r>
      <w:proofErr w:type="spellStart"/>
      <w:r w:rsidRPr="00FC17E1">
        <w:rPr>
          <w:rFonts w:ascii="Arial" w:hAnsi="Arial" w:cs="Arial"/>
          <w:sz w:val="20"/>
          <w:szCs w:val="20"/>
        </w:rPr>
        <w:t>Inc</w:t>
      </w:r>
      <w:proofErr w:type="spellEnd"/>
      <w:r w:rsidRPr="00FC17E1">
        <w:rPr>
          <w:rFonts w:ascii="Arial" w:hAnsi="Arial" w:cs="Arial"/>
          <w:sz w:val="20"/>
          <w:szCs w:val="20"/>
        </w:rPr>
        <w:t>., United States</w:t>
      </w:r>
    </w:p>
    <w:p w:rsidR="00FC17E1" w:rsidRPr="00FC17E1" w:rsidRDefault="00FC17E1" w:rsidP="00FC17E1">
      <w:pPr>
        <w:spacing w:after="0" w:line="240" w:lineRule="auto"/>
        <w:jc w:val="both"/>
        <w:rPr>
          <w:rFonts w:ascii="Arial" w:hAnsi="Arial" w:cs="Arial"/>
          <w:sz w:val="20"/>
          <w:szCs w:val="20"/>
        </w:rPr>
      </w:pPr>
      <w:r w:rsidRPr="00FC17E1">
        <w:rPr>
          <w:rFonts w:ascii="Arial" w:hAnsi="Arial" w:cs="Arial"/>
          <w:color w:val="000000"/>
          <w:sz w:val="20"/>
          <w:szCs w:val="20"/>
        </w:rPr>
        <w:t xml:space="preserve">Заявник - </w:t>
      </w:r>
      <w:r w:rsidRPr="00FC17E1">
        <w:rPr>
          <w:rFonts w:ascii="Arial" w:hAnsi="Arial" w:cs="Arial"/>
          <w:sz w:val="20"/>
          <w:szCs w:val="20"/>
        </w:rPr>
        <w:t>ТОВ «ІНС Ресерч Україна»</w:t>
      </w:r>
    </w:p>
    <w:p w:rsidR="00063AD4" w:rsidRDefault="00063AD4" w:rsidP="00D3471F">
      <w:pPr>
        <w:spacing w:after="0" w:line="240" w:lineRule="auto"/>
        <w:jc w:val="both"/>
        <w:rPr>
          <w:rFonts w:ascii="Arial" w:hAnsi="Arial" w:cs="Arial"/>
          <w:b/>
          <w:i/>
          <w:color w:val="000000"/>
          <w:sz w:val="20"/>
          <w:szCs w:val="20"/>
        </w:rPr>
      </w:pPr>
    </w:p>
    <w:p w:rsidR="00D3471F" w:rsidRPr="008732B0" w:rsidRDefault="00D3471F" w:rsidP="00D3471F">
      <w:pPr>
        <w:spacing w:after="0" w:line="240" w:lineRule="auto"/>
        <w:jc w:val="both"/>
        <w:rPr>
          <w:rFonts w:ascii="Arial" w:hAnsi="Arial" w:cs="Arial"/>
          <w:b/>
          <w:sz w:val="20"/>
          <w:szCs w:val="20"/>
        </w:rPr>
      </w:pPr>
      <w:r>
        <w:rPr>
          <w:rFonts w:ascii="Arial" w:hAnsi="Arial" w:cs="Arial"/>
          <w:b/>
          <w:sz w:val="20"/>
          <w:szCs w:val="20"/>
        </w:rPr>
        <w:t xml:space="preserve">17 </w:t>
      </w:r>
      <w:r w:rsidRPr="00811197">
        <w:rPr>
          <w:rFonts w:ascii="Arial" w:hAnsi="Arial" w:cs="Arial"/>
          <w:b/>
          <w:sz w:val="20"/>
          <w:szCs w:val="20"/>
        </w:rPr>
        <w:t>Збільшення кількості пацієнтів, які приймають участь у клінічному випробуванні на території України, з 30 до 50 осіб</w:t>
      </w:r>
      <w:r w:rsidRPr="00536D71">
        <w:rPr>
          <w:rFonts w:ascii="Arial" w:hAnsi="Arial" w:cs="Arial"/>
          <w:b/>
          <w:sz w:val="20"/>
          <w:szCs w:val="20"/>
        </w:rPr>
        <w:t xml:space="preserve"> </w:t>
      </w:r>
      <w:r w:rsidRPr="00862D9E">
        <w:rPr>
          <w:rFonts w:ascii="Arial" w:hAnsi="Arial" w:cs="Arial"/>
          <w:sz w:val="20"/>
          <w:szCs w:val="20"/>
          <w:lang w:eastAsia="ru-RU"/>
        </w:rPr>
        <w:t xml:space="preserve">до протоколу клінічного </w:t>
      </w:r>
      <w:r>
        <w:rPr>
          <w:rFonts w:ascii="Arial" w:hAnsi="Arial" w:cs="Arial"/>
          <w:sz w:val="20"/>
          <w:szCs w:val="20"/>
          <w:lang w:eastAsia="ru-RU"/>
        </w:rPr>
        <w:t>випробування</w:t>
      </w:r>
      <w:r w:rsidRPr="008732B0">
        <w:rPr>
          <w:rFonts w:ascii="Arial" w:hAnsi="Arial" w:cs="Arial"/>
          <w:sz w:val="20"/>
          <w:szCs w:val="20"/>
          <w:lang w:eastAsia="ru-RU"/>
        </w:rPr>
        <w:t xml:space="preserve"> </w:t>
      </w:r>
      <w:r w:rsidRPr="000D74C8">
        <w:rPr>
          <w:rFonts w:ascii="Arial" w:hAnsi="Arial" w:cs="Arial"/>
          <w:sz w:val="20"/>
          <w:szCs w:val="20"/>
        </w:rPr>
        <w:t xml:space="preserve">«Багатоцентрове рандомізоване подвійне сліпе плацебо-контрольоване дослідження 3 фази для оцінки ефективності та безпечності препарату </w:t>
      </w:r>
      <w:r w:rsidRPr="000D74C8">
        <w:rPr>
          <w:rFonts w:ascii="Arial" w:hAnsi="Arial" w:cs="Arial"/>
          <w:b/>
          <w:sz w:val="20"/>
          <w:szCs w:val="20"/>
        </w:rPr>
        <w:t xml:space="preserve">SA237 </w:t>
      </w:r>
      <w:r w:rsidRPr="000D74C8">
        <w:rPr>
          <w:rFonts w:ascii="Arial" w:hAnsi="Arial" w:cs="Arial"/>
          <w:sz w:val="20"/>
          <w:szCs w:val="20"/>
        </w:rPr>
        <w:t>в якості монотерапії у пацієнтів з оптиконевромієлітом (ОНМ) та з хворобами спектру оптиконевромієліту (ХСОНМ)»</w:t>
      </w:r>
      <w:r w:rsidR="00FB7183">
        <w:rPr>
          <w:rFonts w:ascii="Arial" w:hAnsi="Arial" w:cs="Arial"/>
          <w:sz w:val="20"/>
          <w:szCs w:val="20"/>
        </w:rPr>
        <w:t>,</w:t>
      </w:r>
      <w:r w:rsidRPr="00862D9E">
        <w:rPr>
          <w:rFonts w:ascii="Arial" w:hAnsi="Arial" w:cs="Arial"/>
          <w:b/>
          <w:sz w:val="20"/>
          <w:szCs w:val="20"/>
        </w:rPr>
        <w:t xml:space="preserve"> </w:t>
      </w:r>
      <w:r w:rsidRPr="00862D9E">
        <w:rPr>
          <w:rFonts w:ascii="Arial" w:hAnsi="Arial" w:cs="Arial"/>
          <w:sz w:val="20"/>
          <w:szCs w:val="20"/>
          <w:lang w:eastAsia="ru-RU"/>
        </w:rPr>
        <w:t>к</w:t>
      </w:r>
      <w:r w:rsidR="00FB7183">
        <w:rPr>
          <w:rFonts w:ascii="Arial" w:hAnsi="Arial" w:cs="Arial"/>
          <w:sz w:val="20"/>
          <w:szCs w:val="20"/>
        </w:rPr>
        <w:t xml:space="preserve">од дослідження </w:t>
      </w:r>
      <w:r w:rsidRPr="000D74C8">
        <w:rPr>
          <w:rFonts w:ascii="Arial" w:hAnsi="Arial" w:cs="Arial"/>
          <w:b/>
          <w:sz w:val="20"/>
          <w:szCs w:val="20"/>
        </w:rPr>
        <w:t>SA-309JG</w:t>
      </w:r>
      <w:r w:rsidR="00FB7183">
        <w:rPr>
          <w:rFonts w:ascii="Arial" w:hAnsi="Arial" w:cs="Arial"/>
          <w:sz w:val="20"/>
          <w:szCs w:val="20"/>
        </w:rPr>
        <w:t>,</w:t>
      </w:r>
      <w:r w:rsidRPr="000D74C8">
        <w:rPr>
          <w:rFonts w:ascii="Arial" w:hAnsi="Arial" w:cs="Arial"/>
          <w:sz w:val="20"/>
          <w:szCs w:val="20"/>
        </w:rPr>
        <w:t xml:space="preserve"> версія 6.1AB від 21 березня 2016 року;</w:t>
      </w:r>
      <w:r w:rsidRPr="000D74C8">
        <w:rPr>
          <w:rFonts w:ascii="Arial" w:hAnsi="Arial" w:cs="Arial"/>
          <w:b/>
          <w:sz w:val="20"/>
          <w:szCs w:val="20"/>
        </w:rPr>
        <w:t xml:space="preserve"> </w:t>
      </w:r>
      <w:r w:rsidRPr="00862D9E">
        <w:rPr>
          <w:rFonts w:ascii="Arial" w:hAnsi="Arial" w:cs="Arial"/>
          <w:bCs/>
          <w:sz w:val="20"/>
          <w:szCs w:val="20"/>
        </w:rPr>
        <w:t xml:space="preserve">спонсор - </w:t>
      </w:r>
      <w:r w:rsidRPr="0056165A">
        <w:rPr>
          <w:rFonts w:ascii="Arial" w:hAnsi="Arial" w:cs="Arial"/>
          <w:bCs/>
          <w:sz w:val="20"/>
          <w:szCs w:val="20"/>
        </w:rPr>
        <w:t>«Чугай Фар</w:t>
      </w:r>
      <w:r>
        <w:rPr>
          <w:rFonts w:ascii="Arial" w:hAnsi="Arial" w:cs="Arial"/>
          <w:bCs/>
          <w:sz w:val="20"/>
          <w:szCs w:val="20"/>
        </w:rPr>
        <w:t>масьютікал Ко., Лтд.», Японія/ «Chugai Pharmaceutical Co., Ltd.»</w:t>
      </w:r>
      <w:r w:rsidRPr="0056165A">
        <w:rPr>
          <w:rFonts w:ascii="Arial" w:hAnsi="Arial" w:cs="Arial"/>
          <w:bCs/>
          <w:sz w:val="20"/>
          <w:szCs w:val="20"/>
        </w:rPr>
        <w:t>, Japan</w:t>
      </w:r>
    </w:p>
    <w:p w:rsidR="00D3471F" w:rsidRDefault="00D3471F" w:rsidP="00D3471F">
      <w:pPr>
        <w:pStyle w:val="1"/>
        <w:jc w:val="left"/>
        <w:rPr>
          <w:bCs/>
          <w:i w:val="0"/>
          <w:iCs w:val="0"/>
          <w:sz w:val="20"/>
          <w:szCs w:val="20"/>
          <w:lang w:val="uk-UA"/>
        </w:rPr>
      </w:pPr>
      <w:r w:rsidRPr="004613CA">
        <w:rPr>
          <w:bCs/>
          <w:i w:val="0"/>
          <w:iCs w:val="0"/>
          <w:sz w:val="20"/>
          <w:szCs w:val="20"/>
          <w:lang w:val="uk-UA"/>
        </w:rPr>
        <w:t>Заявник – ТОВ «ПАРЕКСЕЛ Україна»</w:t>
      </w:r>
    </w:p>
    <w:p w:rsidR="00063AD4" w:rsidRDefault="00063AD4" w:rsidP="001A3FD8">
      <w:pPr>
        <w:widowControl w:val="0"/>
        <w:spacing w:after="0" w:line="240" w:lineRule="auto"/>
        <w:jc w:val="both"/>
        <w:rPr>
          <w:rFonts w:ascii="Arial" w:hAnsi="Arial" w:cs="Arial"/>
          <w:b/>
          <w:i/>
          <w:sz w:val="20"/>
          <w:szCs w:val="20"/>
        </w:rPr>
      </w:pPr>
    </w:p>
    <w:p w:rsidR="001A3FD8" w:rsidRPr="00307C2C" w:rsidRDefault="001A3FD8" w:rsidP="001A3FD8">
      <w:pPr>
        <w:widowControl w:val="0"/>
        <w:spacing w:after="0" w:line="240" w:lineRule="auto"/>
        <w:jc w:val="both"/>
        <w:rPr>
          <w:rFonts w:ascii="Arial" w:hAnsi="Arial" w:cs="Arial"/>
          <w:sz w:val="20"/>
          <w:szCs w:val="20"/>
        </w:rPr>
      </w:pPr>
      <w:r w:rsidRPr="00460DC6">
        <w:rPr>
          <w:rFonts w:ascii="Arial" w:hAnsi="Arial" w:cs="Arial"/>
          <w:b/>
          <w:sz w:val="20"/>
          <w:szCs w:val="20"/>
        </w:rPr>
        <w:t>18</w:t>
      </w:r>
      <w:r>
        <w:rPr>
          <w:rFonts w:ascii="Arial" w:hAnsi="Arial" w:cs="Arial"/>
          <w:b/>
          <w:sz w:val="20"/>
          <w:szCs w:val="20"/>
        </w:rPr>
        <w:t xml:space="preserve"> </w:t>
      </w:r>
      <w:r w:rsidRPr="0095104A">
        <w:rPr>
          <w:rFonts w:ascii="Arial" w:hAnsi="Arial" w:cs="Arial"/>
          <w:b/>
          <w:sz w:val="20"/>
          <w:szCs w:val="20"/>
        </w:rPr>
        <w:t xml:space="preserve">Зміни маркування первинного та вторинного пакування досліджуваного лікарського засобу </w:t>
      </w:r>
      <w:r w:rsidRPr="0095104A">
        <w:rPr>
          <w:rFonts w:ascii="Arial" w:hAnsi="Arial" w:cs="Arial"/>
          <w:b/>
          <w:bCs/>
          <w:color w:val="000000"/>
          <w:sz w:val="20"/>
          <w:szCs w:val="20"/>
        </w:rPr>
        <w:t>Канефрон</w:t>
      </w:r>
      <w:r w:rsidRPr="0095104A">
        <w:rPr>
          <w:rStyle w:val="af5"/>
          <w:rFonts w:ascii="Arial" w:hAnsi="Arial" w:cs="Arial"/>
          <w:b w:val="0"/>
          <w:sz w:val="20"/>
          <w:szCs w:val="20"/>
          <w:vertAlign w:val="superscript"/>
        </w:rPr>
        <w:t xml:space="preserve">® </w:t>
      </w:r>
      <w:r w:rsidRPr="0095104A">
        <w:rPr>
          <w:rFonts w:ascii="Arial" w:hAnsi="Arial" w:cs="Arial"/>
          <w:b/>
          <w:bCs/>
          <w:color w:val="000000"/>
          <w:sz w:val="20"/>
          <w:szCs w:val="20"/>
        </w:rPr>
        <w:t>Н (Canephron</w:t>
      </w:r>
      <w:r w:rsidRPr="0095104A">
        <w:rPr>
          <w:rStyle w:val="af5"/>
          <w:rFonts w:ascii="Arial" w:hAnsi="Arial" w:cs="Arial"/>
          <w:b w:val="0"/>
          <w:sz w:val="20"/>
          <w:szCs w:val="20"/>
          <w:vertAlign w:val="superscript"/>
        </w:rPr>
        <w:t>®</w:t>
      </w:r>
      <w:r w:rsidRPr="0095104A">
        <w:rPr>
          <w:rFonts w:ascii="Arial" w:hAnsi="Arial" w:cs="Arial"/>
          <w:b/>
          <w:bCs/>
          <w:color w:val="000000"/>
          <w:sz w:val="20"/>
          <w:szCs w:val="20"/>
        </w:rPr>
        <w:t xml:space="preserve"> N) та плацебо до нього і препарату порівняння фосфоміцину трометамол ((</w:t>
      </w:r>
      <w:r w:rsidRPr="0095104A">
        <w:rPr>
          <w:rFonts w:ascii="Arial" w:hAnsi="Arial" w:cs="Arial"/>
          <w:b/>
          <w:bCs/>
          <w:color w:val="000000"/>
          <w:sz w:val="20"/>
          <w:szCs w:val="20"/>
          <w:lang w:val="en-US"/>
        </w:rPr>
        <w:t>fosfomycin</w:t>
      </w:r>
      <w:r w:rsidRPr="0095104A">
        <w:rPr>
          <w:rFonts w:ascii="Arial" w:hAnsi="Arial" w:cs="Arial"/>
          <w:b/>
          <w:bCs/>
          <w:color w:val="000000"/>
          <w:sz w:val="20"/>
          <w:szCs w:val="20"/>
        </w:rPr>
        <w:t xml:space="preserve"> </w:t>
      </w:r>
      <w:r w:rsidRPr="0095104A">
        <w:rPr>
          <w:rFonts w:ascii="Arial" w:hAnsi="Arial" w:cs="Arial"/>
          <w:b/>
          <w:bCs/>
          <w:color w:val="000000"/>
          <w:sz w:val="20"/>
          <w:szCs w:val="20"/>
          <w:lang w:val="en-US"/>
        </w:rPr>
        <w:t>trometamol</w:t>
      </w:r>
      <w:r w:rsidRPr="0095104A">
        <w:rPr>
          <w:rFonts w:ascii="Arial" w:hAnsi="Arial" w:cs="Arial"/>
          <w:b/>
          <w:bCs/>
          <w:color w:val="000000"/>
          <w:sz w:val="20"/>
          <w:szCs w:val="20"/>
        </w:rPr>
        <w:t xml:space="preserve">), Монурал, </w:t>
      </w:r>
      <w:r w:rsidRPr="0095104A">
        <w:rPr>
          <w:rFonts w:ascii="Arial" w:hAnsi="Arial" w:cs="Arial"/>
          <w:b/>
          <w:bCs/>
          <w:color w:val="000000"/>
          <w:sz w:val="20"/>
          <w:szCs w:val="20"/>
          <w:lang w:val="en-US"/>
        </w:rPr>
        <w:t>Monuril</w:t>
      </w:r>
      <w:r w:rsidRPr="0095104A">
        <w:rPr>
          <w:rFonts w:ascii="Arial" w:hAnsi="Arial" w:cs="Arial"/>
          <w:b/>
          <w:bCs/>
          <w:color w:val="000000"/>
          <w:sz w:val="20"/>
          <w:szCs w:val="20"/>
        </w:rPr>
        <w:t>)</w:t>
      </w:r>
      <w:r w:rsidRPr="0095104A">
        <w:rPr>
          <w:rFonts w:ascii="Arial" w:hAnsi="Arial" w:cs="Arial"/>
          <w:b/>
          <w:color w:val="000000"/>
          <w:sz w:val="20"/>
          <w:szCs w:val="20"/>
        </w:rPr>
        <w:t xml:space="preserve"> </w:t>
      </w:r>
      <w:r w:rsidRPr="0095104A">
        <w:rPr>
          <w:rFonts w:ascii="Arial" w:hAnsi="Arial" w:cs="Arial"/>
          <w:b/>
          <w:bCs/>
          <w:color w:val="000000"/>
          <w:sz w:val="20"/>
          <w:szCs w:val="20"/>
        </w:rPr>
        <w:t>та плацебо до нього</w:t>
      </w:r>
      <w:r w:rsidRPr="0095104A">
        <w:rPr>
          <w:rFonts w:ascii="Arial" w:hAnsi="Arial" w:cs="Arial"/>
          <w:b/>
          <w:sz w:val="20"/>
          <w:szCs w:val="20"/>
        </w:rPr>
        <w:t xml:space="preserve"> </w:t>
      </w:r>
      <w:r w:rsidRPr="0095104A">
        <w:rPr>
          <w:rFonts w:ascii="Arial" w:hAnsi="Arial" w:cs="Arial"/>
          <w:sz w:val="20"/>
          <w:szCs w:val="20"/>
        </w:rPr>
        <w:t xml:space="preserve">до протоколу </w:t>
      </w:r>
      <w:r>
        <w:rPr>
          <w:rFonts w:ascii="Arial" w:hAnsi="Arial" w:cs="Arial"/>
          <w:sz w:val="20"/>
          <w:szCs w:val="20"/>
        </w:rPr>
        <w:t>клінічного випробування</w:t>
      </w:r>
      <w:r w:rsidRPr="0095104A">
        <w:rPr>
          <w:rFonts w:ascii="Arial" w:hAnsi="Arial" w:cs="Arial"/>
          <w:sz w:val="20"/>
          <w:szCs w:val="20"/>
        </w:rPr>
        <w:t xml:space="preserve"> «</w:t>
      </w:r>
      <w:r w:rsidRPr="0095104A">
        <w:rPr>
          <w:rFonts w:ascii="Arial" w:hAnsi="Arial" w:cs="Arial"/>
          <w:color w:val="000000"/>
          <w:sz w:val="20"/>
          <w:szCs w:val="20"/>
        </w:rPr>
        <w:t xml:space="preserve">Подвійне-сліпе, контрольоване, рандомізоване, багатоцентрове клінічне дослідження в паралельних групах з оцінки ефективності та безпеки препарату рослинного походження, який містить золототисячник, корінь любистку і листя  розмарину </w:t>
      </w:r>
      <w:r w:rsidRPr="00B90D91">
        <w:rPr>
          <w:rFonts w:ascii="Arial" w:hAnsi="Arial" w:cs="Arial"/>
          <w:b/>
          <w:color w:val="000000"/>
          <w:sz w:val="20"/>
          <w:szCs w:val="20"/>
        </w:rPr>
        <w:t>(CLR)</w:t>
      </w:r>
      <w:r w:rsidRPr="0095104A">
        <w:rPr>
          <w:rFonts w:ascii="Arial" w:hAnsi="Arial" w:cs="Arial"/>
          <w:color w:val="000000"/>
          <w:sz w:val="20"/>
          <w:szCs w:val="20"/>
        </w:rPr>
        <w:t xml:space="preserve"> в порівнянні з фосфоміцину трометамолом при лікуванні гострих  неускладнених інфекцій нижніх сечовивідних шляхів (нІСШ) у жінок</w:t>
      </w:r>
      <w:r>
        <w:rPr>
          <w:rFonts w:ascii="Arial" w:hAnsi="Arial" w:cs="Arial"/>
          <w:sz w:val="20"/>
          <w:szCs w:val="20"/>
        </w:rPr>
        <w:t>»;</w:t>
      </w:r>
      <w:r w:rsidRPr="0095104A">
        <w:rPr>
          <w:rFonts w:ascii="Arial" w:hAnsi="Arial" w:cs="Arial"/>
          <w:sz w:val="20"/>
          <w:szCs w:val="20"/>
        </w:rPr>
        <w:t xml:space="preserve"> код дослідження </w:t>
      </w:r>
      <w:r w:rsidRPr="006C3FC8">
        <w:rPr>
          <w:rFonts w:ascii="Arial" w:hAnsi="Arial" w:cs="Arial"/>
          <w:b/>
          <w:color w:val="000000"/>
          <w:sz w:val="20"/>
          <w:szCs w:val="20"/>
        </w:rPr>
        <w:t>CanUTI-7</w:t>
      </w:r>
      <w:r>
        <w:rPr>
          <w:rFonts w:ascii="Arial" w:eastAsia="MS Mincho" w:hAnsi="Arial" w:cs="Arial"/>
          <w:bCs/>
          <w:color w:val="000000"/>
          <w:sz w:val="20"/>
          <w:szCs w:val="20"/>
        </w:rPr>
        <w:t>;</w:t>
      </w:r>
      <w:r w:rsidRPr="0095104A">
        <w:rPr>
          <w:rFonts w:ascii="Arial" w:eastAsia="MS Mincho" w:hAnsi="Arial" w:cs="Arial"/>
          <w:bCs/>
          <w:color w:val="000000"/>
          <w:sz w:val="20"/>
          <w:szCs w:val="20"/>
        </w:rPr>
        <w:t xml:space="preserve"> </w:t>
      </w:r>
      <w:r w:rsidRPr="0095104A">
        <w:rPr>
          <w:rFonts w:ascii="Arial" w:hAnsi="Arial" w:cs="Arial"/>
          <w:color w:val="000000"/>
          <w:sz w:val="20"/>
          <w:szCs w:val="20"/>
        </w:rPr>
        <w:t>фінальна в</w:t>
      </w:r>
      <w:r w:rsidRPr="0095104A">
        <w:rPr>
          <w:rFonts w:ascii="Arial" w:hAnsi="Arial" w:cs="Arial"/>
          <w:sz w:val="20"/>
          <w:szCs w:val="20"/>
        </w:rPr>
        <w:t xml:space="preserve">ерсія </w:t>
      </w:r>
      <w:r w:rsidRPr="0095104A">
        <w:rPr>
          <w:rFonts w:ascii="Arial" w:hAnsi="Arial" w:cs="Arial"/>
          <w:color w:val="000000"/>
          <w:sz w:val="20"/>
          <w:szCs w:val="20"/>
        </w:rPr>
        <w:t>4.0 від 11 березня 2016 р.</w:t>
      </w:r>
      <w:r w:rsidRPr="0095104A">
        <w:rPr>
          <w:rFonts w:ascii="Arial" w:hAnsi="Arial" w:cs="Arial"/>
          <w:sz w:val="20"/>
          <w:szCs w:val="20"/>
        </w:rPr>
        <w:t xml:space="preserve">; спонсор – </w:t>
      </w:r>
      <w:r>
        <w:rPr>
          <w:rFonts w:ascii="Arial" w:hAnsi="Arial" w:cs="Arial"/>
          <w:color w:val="000000"/>
          <w:sz w:val="20"/>
          <w:szCs w:val="20"/>
        </w:rPr>
        <w:t>Біонорика СЕ, Німеччина</w:t>
      </w:r>
    </w:p>
    <w:p w:rsidR="001A3FD8" w:rsidRPr="009B4A52" w:rsidRDefault="001A3FD8" w:rsidP="009B4A52">
      <w:pPr>
        <w:pStyle w:val="1"/>
        <w:jc w:val="left"/>
        <w:rPr>
          <w:bCs/>
          <w:i w:val="0"/>
          <w:iCs w:val="0"/>
          <w:sz w:val="20"/>
          <w:szCs w:val="20"/>
          <w:lang w:val="uk-UA"/>
        </w:rPr>
      </w:pPr>
      <w:r w:rsidRPr="009B4A52">
        <w:rPr>
          <w:bCs/>
          <w:i w:val="0"/>
          <w:iCs w:val="0"/>
          <w:sz w:val="20"/>
          <w:szCs w:val="20"/>
          <w:lang w:val="uk-UA"/>
        </w:rPr>
        <w:t>Заявник – ТОВ «</w:t>
      </w:r>
      <w:proofErr w:type="spellStart"/>
      <w:r w:rsidRPr="009B4A52">
        <w:rPr>
          <w:bCs/>
          <w:i w:val="0"/>
          <w:iCs w:val="0"/>
          <w:sz w:val="20"/>
          <w:szCs w:val="20"/>
          <w:lang w:val="uk-UA"/>
        </w:rPr>
        <w:t>Аковіон</w:t>
      </w:r>
      <w:proofErr w:type="spellEnd"/>
      <w:r w:rsidRPr="009B4A52">
        <w:rPr>
          <w:bCs/>
          <w:i w:val="0"/>
          <w:iCs w:val="0"/>
          <w:sz w:val="20"/>
          <w:szCs w:val="20"/>
          <w:lang w:val="uk-UA"/>
        </w:rPr>
        <w:t>», Україна</w:t>
      </w:r>
    </w:p>
    <w:p w:rsidR="00063AD4" w:rsidRDefault="00063AD4" w:rsidP="006A7E5C">
      <w:pPr>
        <w:widowControl w:val="0"/>
        <w:spacing w:after="0" w:line="240" w:lineRule="auto"/>
        <w:jc w:val="both"/>
        <w:rPr>
          <w:rFonts w:ascii="Arial" w:hAnsi="Arial" w:cs="Arial"/>
          <w:b/>
          <w:i/>
          <w:sz w:val="20"/>
          <w:szCs w:val="20"/>
        </w:rPr>
      </w:pPr>
    </w:p>
    <w:p w:rsidR="006A7E5C" w:rsidRPr="006A7E5C" w:rsidRDefault="006A7E5C" w:rsidP="006A7E5C">
      <w:pPr>
        <w:widowControl w:val="0"/>
        <w:spacing w:after="0" w:line="240" w:lineRule="auto"/>
        <w:jc w:val="both"/>
        <w:rPr>
          <w:rFonts w:ascii="Arial" w:hAnsi="Arial" w:cs="Arial"/>
          <w:b/>
          <w:sz w:val="20"/>
          <w:szCs w:val="20"/>
        </w:rPr>
      </w:pPr>
      <w:r w:rsidRPr="006A7E5C">
        <w:rPr>
          <w:rFonts w:ascii="Arial" w:hAnsi="Arial" w:cs="Arial"/>
          <w:b/>
          <w:sz w:val="20"/>
          <w:szCs w:val="20"/>
        </w:rPr>
        <w:t>19. Подовження строку проведення випробування в</w:t>
      </w:r>
      <w:r>
        <w:rPr>
          <w:rFonts w:ascii="Arial" w:hAnsi="Arial" w:cs="Arial"/>
          <w:b/>
          <w:sz w:val="20"/>
          <w:szCs w:val="20"/>
        </w:rPr>
        <w:t xml:space="preserve"> Україні до 31 грудня 2017 року</w:t>
      </w:r>
      <w:r w:rsidRPr="006A7E5C">
        <w:rPr>
          <w:rFonts w:ascii="Arial" w:hAnsi="Arial" w:cs="Arial"/>
          <w:b/>
          <w:sz w:val="20"/>
          <w:szCs w:val="20"/>
        </w:rPr>
        <w:t xml:space="preserve"> </w:t>
      </w:r>
      <w:r w:rsidRPr="006A7E5C">
        <w:rPr>
          <w:rFonts w:ascii="Arial" w:hAnsi="Arial" w:cs="Arial"/>
          <w:sz w:val="20"/>
          <w:szCs w:val="20"/>
        </w:rPr>
        <w:t xml:space="preserve">до протоколу клінічного </w:t>
      </w:r>
      <w:r w:rsidR="0027512B" w:rsidRPr="006A7E5C">
        <w:rPr>
          <w:rFonts w:ascii="Arial" w:hAnsi="Arial" w:cs="Arial"/>
          <w:bCs/>
          <w:iCs/>
          <w:sz w:val="20"/>
          <w:szCs w:val="20"/>
        </w:rPr>
        <w:t>дослідження</w:t>
      </w:r>
      <w:r w:rsidRPr="006A7E5C">
        <w:rPr>
          <w:rFonts w:ascii="Arial" w:hAnsi="Arial" w:cs="Arial"/>
          <w:sz w:val="20"/>
          <w:szCs w:val="20"/>
        </w:rPr>
        <w:t xml:space="preserve"> </w:t>
      </w:r>
      <w:r w:rsidRPr="006A7E5C">
        <w:rPr>
          <w:rFonts w:ascii="Arial" w:hAnsi="Arial" w:cs="Arial"/>
          <w:bCs/>
          <w:iCs/>
          <w:sz w:val="20"/>
          <w:szCs w:val="20"/>
        </w:rPr>
        <w:t>«</w:t>
      </w:r>
      <w:r w:rsidRPr="006A7E5C">
        <w:rPr>
          <w:rFonts w:ascii="Arial" w:hAnsi="Arial" w:cs="Arial"/>
          <w:sz w:val="20"/>
          <w:szCs w:val="20"/>
        </w:rPr>
        <w:t xml:space="preserve">Довгострокове розширене дослідження з вивчення застосування </w:t>
      </w:r>
      <w:r w:rsidRPr="006A7E5C">
        <w:rPr>
          <w:rFonts w:ascii="Arial" w:hAnsi="Arial" w:cs="Arial"/>
          <w:b/>
          <w:sz w:val="20"/>
          <w:szCs w:val="20"/>
        </w:rPr>
        <w:t>еслікарбазепіну</w:t>
      </w:r>
      <w:r w:rsidRPr="006A7E5C">
        <w:rPr>
          <w:rFonts w:ascii="Arial" w:hAnsi="Arial" w:cs="Arial"/>
          <w:sz w:val="20"/>
          <w:szCs w:val="20"/>
        </w:rPr>
        <w:t xml:space="preserve"> </w:t>
      </w:r>
      <w:r w:rsidRPr="006A7E5C">
        <w:rPr>
          <w:rFonts w:ascii="Arial" w:hAnsi="Arial" w:cs="Arial"/>
          <w:b/>
          <w:sz w:val="20"/>
          <w:szCs w:val="20"/>
        </w:rPr>
        <w:t>ацетату</w:t>
      </w:r>
      <w:r w:rsidRPr="006A7E5C">
        <w:rPr>
          <w:rFonts w:ascii="Arial" w:hAnsi="Arial" w:cs="Arial"/>
          <w:bCs/>
          <w:iCs/>
          <w:sz w:val="20"/>
          <w:szCs w:val="20"/>
        </w:rPr>
        <w:t xml:space="preserve">», код </w:t>
      </w:r>
      <w:r w:rsidR="0027512B" w:rsidRPr="0027512B">
        <w:rPr>
          <w:rFonts w:ascii="Arial" w:hAnsi="Arial" w:cs="Arial"/>
          <w:sz w:val="20"/>
          <w:szCs w:val="20"/>
        </w:rPr>
        <w:t>випробування</w:t>
      </w:r>
      <w:r w:rsidRPr="006A7E5C">
        <w:rPr>
          <w:rFonts w:ascii="Arial" w:hAnsi="Arial" w:cs="Arial"/>
          <w:bCs/>
          <w:iCs/>
          <w:sz w:val="20"/>
          <w:szCs w:val="20"/>
        </w:rPr>
        <w:t xml:space="preserve"> </w:t>
      </w:r>
      <w:r w:rsidRPr="006A7E5C">
        <w:rPr>
          <w:rFonts w:ascii="Arial" w:hAnsi="Arial" w:cs="Arial"/>
          <w:b/>
          <w:bCs/>
          <w:iCs/>
          <w:sz w:val="20"/>
          <w:szCs w:val="20"/>
        </w:rPr>
        <w:t>093-050</w:t>
      </w:r>
      <w:r w:rsidR="00FB7183" w:rsidRPr="00FB7183">
        <w:rPr>
          <w:rFonts w:ascii="Arial" w:hAnsi="Arial" w:cs="Arial"/>
          <w:bCs/>
          <w:iCs/>
          <w:sz w:val="20"/>
          <w:szCs w:val="20"/>
        </w:rPr>
        <w:t xml:space="preserve">, </w:t>
      </w:r>
      <w:r w:rsidRPr="00FB7183">
        <w:rPr>
          <w:rFonts w:ascii="Arial" w:hAnsi="Arial" w:cs="Arial"/>
          <w:bCs/>
          <w:iCs/>
          <w:sz w:val="20"/>
          <w:szCs w:val="20"/>
        </w:rPr>
        <w:t>версія</w:t>
      </w:r>
      <w:r w:rsidRPr="006A7E5C">
        <w:rPr>
          <w:rFonts w:ascii="Arial" w:hAnsi="Arial" w:cs="Arial"/>
          <w:bCs/>
          <w:iCs/>
          <w:sz w:val="20"/>
          <w:szCs w:val="20"/>
        </w:rPr>
        <w:t xml:space="preserve"> 6.0 з інкорпорованою поправкою версія 5.0 від 7 червня 2013 року</w:t>
      </w:r>
      <w:r w:rsidRPr="006A7E5C">
        <w:rPr>
          <w:rFonts w:ascii="Arial" w:hAnsi="Arial" w:cs="Arial"/>
          <w:sz w:val="20"/>
          <w:szCs w:val="20"/>
        </w:rPr>
        <w:t>, спонсор – «Сановіон Фармас’ютікалз, Інк.»</w:t>
      </w:r>
      <w:r w:rsidRPr="006A7E5C">
        <w:rPr>
          <w:rFonts w:ascii="Arial" w:eastAsia="PMingLiU" w:hAnsi="Arial" w:cs="Arial"/>
          <w:sz w:val="20"/>
          <w:szCs w:val="20"/>
        </w:rPr>
        <w:t xml:space="preserve">, </w:t>
      </w:r>
      <w:r w:rsidRPr="006A7E5C">
        <w:rPr>
          <w:rFonts w:ascii="Arial" w:hAnsi="Arial" w:cs="Arial"/>
          <w:sz w:val="20"/>
          <w:szCs w:val="20"/>
        </w:rPr>
        <w:t>США</w:t>
      </w:r>
    </w:p>
    <w:p w:rsidR="006A7E5C" w:rsidRPr="006A7E5C" w:rsidRDefault="006A7E5C" w:rsidP="006A7E5C">
      <w:pPr>
        <w:widowControl w:val="0"/>
        <w:spacing w:after="0" w:line="240" w:lineRule="auto"/>
        <w:jc w:val="both"/>
        <w:rPr>
          <w:rFonts w:ascii="Arial" w:hAnsi="Arial" w:cs="Arial"/>
          <w:sz w:val="20"/>
          <w:szCs w:val="20"/>
        </w:rPr>
      </w:pPr>
      <w:r w:rsidRPr="006A7E5C">
        <w:rPr>
          <w:rFonts w:ascii="Arial" w:hAnsi="Arial" w:cs="Arial"/>
          <w:bCs/>
          <w:iCs/>
          <w:sz w:val="20"/>
          <w:szCs w:val="20"/>
        </w:rPr>
        <w:t xml:space="preserve">Заявник - </w:t>
      </w:r>
      <w:r w:rsidRPr="006A7E5C">
        <w:rPr>
          <w:rFonts w:ascii="Arial" w:hAnsi="Arial" w:cs="Arial"/>
          <w:sz w:val="20"/>
          <w:szCs w:val="20"/>
        </w:rPr>
        <w:t>ТОВ «ІНС РЕСЕРЧ Україна»</w:t>
      </w:r>
    </w:p>
    <w:p w:rsidR="00063AD4" w:rsidRDefault="00063AD4" w:rsidP="002565E3">
      <w:pPr>
        <w:pStyle w:val="ab"/>
        <w:spacing w:before="0" w:beforeAutospacing="0" w:after="0" w:afterAutospacing="0"/>
        <w:jc w:val="both"/>
        <w:rPr>
          <w:rFonts w:ascii="Arial" w:eastAsia="Calibri" w:hAnsi="Arial" w:cs="Arial"/>
          <w:b/>
          <w:sz w:val="20"/>
          <w:szCs w:val="20"/>
          <w:lang w:val="uk-UA" w:eastAsia="en-US"/>
        </w:rPr>
      </w:pPr>
    </w:p>
    <w:p w:rsidR="002565E3" w:rsidRPr="002565E3" w:rsidRDefault="002565E3" w:rsidP="002565E3">
      <w:pPr>
        <w:pStyle w:val="ab"/>
        <w:spacing w:before="0" w:beforeAutospacing="0" w:after="0" w:afterAutospacing="0"/>
        <w:jc w:val="both"/>
        <w:rPr>
          <w:rFonts w:ascii="Arial" w:hAnsi="Arial" w:cs="Arial"/>
          <w:sz w:val="20"/>
          <w:szCs w:val="20"/>
          <w:lang w:val="uk-UA" w:eastAsia="uk-UA"/>
        </w:rPr>
      </w:pPr>
      <w:r w:rsidRPr="002565E3">
        <w:rPr>
          <w:rFonts w:ascii="Arial" w:eastAsia="Calibri" w:hAnsi="Arial" w:cs="Arial"/>
          <w:b/>
          <w:sz w:val="20"/>
          <w:szCs w:val="20"/>
          <w:lang w:val="uk-UA" w:eastAsia="en-US"/>
        </w:rPr>
        <w:t xml:space="preserve">20. </w:t>
      </w:r>
      <w:r w:rsidRPr="00063AD4">
        <w:rPr>
          <w:rFonts w:ascii="Arial" w:eastAsia="Calibri" w:hAnsi="Arial" w:cs="Arial"/>
          <w:b/>
          <w:sz w:val="20"/>
          <w:szCs w:val="20"/>
          <w:lang w:val="uk-UA" w:eastAsia="en-US"/>
        </w:rPr>
        <w:t>Брошура дослідника версія 4.0 від 08 вересня 2016 року</w:t>
      </w:r>
      <w:r w:rsidRPr="002565E3">
        <w:rPr>
          <w:rFonts w:ascii="Arial" w:eastAsia="Calibri" w:hAnsi="Arial" w:cs="Arial"/>
          <w:b/>
          <w:sz w:val="20"/>
          <w:szCs w:val="20"/>
          <w:lang w:val="uk-UA" w:eastAsia="en-US"/>
        </w:rPr>
        <w:t xml:space="preserve"> </w:t>
      </w:r>
      <w:r w:rsidRPr="00063AD4">
        <w:rPr>
          <w:rFonts w:ascii="Arial" w:eastAsia="Calibri" w:hAnsi="Arial" w:cs="Arial"/>
          <w:b/>
          <w:sz w:val="20"/>
          <w:szCs w:val="20"/>
          <w:lang w:val="uk-UA" w:eastAsia="en-US"/>
        </w:rPr>
        <w:t>(</w:t>
      </w:r>
      <w:proofErr w:type="spellStart"/>
      <w:r w:rsidRPr="00063AD4">
        <w:rPr>
          <w:rFonts w:ascii="Arial" w:eastAsia="Calibri" w:hAnsi="Arial" w:cs="Arial"/>
          <w:b/>
          <w:sz w:val="20"/>
          <w:szCs w:val="20"/>
          <w:lang w:val="uk-UA" w:eastAsia="en-US"/>
        </w:rPr>
        <w:t>Аккордіон</w:t>
      </w:r>
      <w:proofErr w:type="spellEnd"/>
      <w:r w:rsidRPr="00063AD4">
        <w:rPr>
          <w:rFonts w:ascii="Arial" w:eastAsia="Calibri" w:hAnsi="Arial" w:cs="Arial"/>
          <w:b/>
          <w:sz w:val="20"/>
          <w:szCs w:val="20"/>
          <w:lang w:val="uk-UA" w:eastAsia="en-US"/>
        </w:rPr>
        <w:t xml:space="preserve"> </w:t>
      </w:r>
      <w:proofErr w:type="spellStart"/>
      <w:r w:rsidRPr="00063AD4">
        <w:rPr>
          <w:rFonts w:ascii="Arial" w:eastAsia="Calibri" w:hAnsi="Arial" w:cs="Arial"/>
          <w:b/>
          <w:sz w:val="20"/>
          <w:szCs w:val="20"/>
          <w:lang w:val="uk-UA" w:eastAsia="en-US"/>
        </w:rPr>
        <w:t>Пілл</w:t>
      </w:r>
      <w:proofErr w:type="spellEnd"/>
      <w:r w:rsidRPr="00063AD4">
        <w:rPr>
          <w:rFonts w:ascii="Arial" w:eastAsia="Calibri" w:hAnsi="Arial" w:cs="Arial"/>
          <w:b/>
          <w:sz w:val="20"/>
          <w:szCs w:val="20"/>
          <w:lang w:val="uk-UA" w:eastAsia="en-US"/>
        </w:rPr>
        <w:t xml:space="preserve"> </w:t>
      </w:r>
      <w:proofErr w:type="spellStart"/>
      <w:r w:rsidRPr="00063AD4">
        <w:rPr>
          <w:rFonts w:ascii="Arial" w:eastAsia="Calibri" w:hAnsi="Arial" w:cs="Arial"/>
          <w:b/>
          <w:sz w:val="20"/>
          <w:szCs w:val="20"/>
          <w:lang w:val="uk-UA" w:eastAsia="en-US"/>
        </w:rPr>
        <w:t>карбідопа</w:t>
      </w:r>
      <w:proofErr w:type="spellEnd"/>
      <w:r w:rsidRPr="00063AD4">
        <w:rPr>
          <w:rFonts w:ascii="Arial" w:eastAsia="Calibri" w:hAnsi="Arial" w:cs="Arial"/>
          <w:b/>
          <w:sz w:val="20"/>
          <w:szCs w:val="20"/>
          <w:lang w:val="uk-UA" w:eastAsia="en-US"/>
        </w:rPr>
        <w:t>/</w:t>
      </w:r>
      <w:proofErr w:type="spellStart"/>
      <w:r w:rsidRPr="00063AD4">
        <w:rPr>
          <w:rFonts w:ascii="Arial" w:eastAsia="Calibri" w:hAnsi="Arial" w:cs="Arial"/>
          <w:b/>
          <w:sz w:val="20"/>
          <w:szCs w:val="20"/>
          <w:lang w:val="uk-UA" w:eastAsia="en-US"/>
        </w:rPr>
        <w:t>леводопа</w:t>
      </w:r>
      <w:proofErr w:type="spellEnd"/>
      <w:r w:rsidRPr="00063AD4">
        <w:rPr>
          <w:rFonts w:ascii="Arial" w:eastAsia="Calibri" w:hAnsi="Arial" w:cs="Arial"/>
          <w:b/>
          <w:sz w:val="20"/>
          <w:szCs w:val="20"/>
          <w:lang w:val="uk-UA" w:eastAsia="en-US"/>
        </w:rPr>
        <w:t xml:space="preserve"> (</w:t>
      </w:r>
      <w:r w:rsidRPr="002565E3">
        <w:rPr>
          <w:rFonts w:ascii="Arial" w:eastAsia="Calibri" w:hAnsi="Arial" w:cs="Arial"/>
          <w:b/>
          <w:sz w:val="20"/>
          <w:szCs w:val="20"/>
          <w:lang w:eastAsia="en-US"/>
        </w:rPr>
        <w:t>AP</w:t>
      </w:r>
      <w:r w:rsidRPr="00063AD4">
        <w:rPr>
          <w:rFonts w:ascii="Arial" w:eastAsia="Calibri" w:hAnsi="Arial" w:cs="Arial"/>
          <w:b/>
          <w:sz w:val="20"/>
          <w:szCs w:val="20"/>
          <w:lang w:val="uk-UA" w:eastAsia="en-US"/>
        </w:rPr>
        <w:t>-</w:t>
      </w:r>
      <w:r w:rsidRPr="002565E3">
        <w:rPr>
          <w:rFonts w:ascii="Arial" w:eastAsia="Calibri" w:hAnsi="Arial" w:cs="Arial"/>
          <w:b/>
          <w:sz w:val="20"/>
          <w:szCs w:val="20"/>
          <w:lang w:eastAsia="en-US"/>
        </w:rPr>
        <w:t>CD</w:t>
      </w:r>
      <w:r w:rsidRPr="00063AD4">
        <w:rPr>
          <w:rFonts w:ascii="Arial" w:eastAsia="Calibri" w:hAnsi="Arial" w:cs="Arial"/>
          <w:b/>
          <w:sz w:val="20"/>
          <w:szCs w:val="20"/>
          <w:lang w:val="uk-UA" w:eastAsia="en-US"/>
        </w:rPr>
        <w:t>/</w:t>
      </w:r>
      <w:r w:rsidRPr="002565E3">
        <w:rPr>
          <w:rFonts w:ascii="Arial" w:eastAsia="Calibri" w:hAnsi="Arial" w:cs="Arial"/>
          <w:b/>
          <w:sz w:val="20"/>
          <w:szCs w:val="20"/>
          <w:lang w:eastAsia="en-US"/>
        </w:rPr>
        <w:t>LD</w:t>
      </w:r>
      <w:r w:rsidRPr="00063AD4">
        <w:rPr>
          <w:rFonts w:ascii="Arial" w:eastAsia="Calibri" w:hAnsi="Arial" w:cs="Arial"/>
          <w:b/>
          <w:sz w:val="20"/>
          <w:szCs w:val="20"/>
          <w:lang w:val="uk-UA" w:eastAsia="en-US"/>
        </w:rPr>
        <w:t xml:space="preserve">)); Основна Форма інформованої згоди версія  3.0 від 07 грудня 2016 року, </w:t>
      </w:r>
      <w:r w:rsidRPr="00063AD4">
        <w:rPr>
          <w:rFonts w:ascii="Arial" w:eastAsia="Calibri" w:hAnsi="Arial" w:cs="Arial"/>
          <w:b/>
          <w:sz w:val="20"/>
          <w:szCs w:val="20"/>
          <w:lang w:val="uk-UA" w:eastAsia="en-US"/>
        </w:rPr>
        <w:lastRenderedPageBreak/>
        <w:t xml:space="preserve">англійською, українською та російською мовами </w:t>
      </w:r>
      <w:r w:rsidRPr="00063AD4">
        <w:rPr>
          <w:rFonts w:ascii="Arial" w:hAnsi="Arial" w:cs="Arial"/>
          <w:sz w:val="20"/>
          <w:szCs w:val="20"/>
          <w:lang w:val="uk-UA"/>
        </w:rPr>
        <w:t xml:space="preserve">до протоколу клінічного випробування </w:t>
      </w:r>
      <w:r w:rsidRPr="002565E3">
        <w:rPr>
          <w:rFonts w:ascii="Arial" w:hAnsi="Arial" w:cs="Arial"/>
          <w:sz w:val="20"/>
          <w:szCs w:val="20"/>
          <w:lang w:val="uk-UA" w:eastAsia="uk-UA"/>
        </w:rPr>
        <w:t>«</w:t>
      </w:r>
      <w:proofErr w:type="spellStart"/>
      <w:r w:rsidRPr="002565E3">
        <w:rPr>
          <w:rFonts w:ascii="Arial" w:hAnsi="Arial" w:cs="Arial"/>
          <w:sz w:val="20"/>
          <w:szCs w:val="20"/>
          <w:lang w:val="uk-UA" w:eastAsia="uk-UA"/>
        </w:rPr>
        <w:t>Багатоцентрове</w:t>
      </w:r>
      <w:proofErr w:type="spellEnd"/>
      <w:r w:rsidRPr="002565E3">
        <w:rPr>
          <w:rFonts w:ascii="Arial" w:hAnsi="Arial" w:cs="Arial"/>
          <w:sz w:val="20"/>
          <w:szCs w:val="20"/>
          <w:lang w:val="uk-UA" w:eastAsia="uk-UA"/>
        </w:rPr>
        <w:t xml:space="preserve">, </w:t>
      </w:r>
      <w:proofErr w:type="spellStart"/>
      <w:r w:rsidRPr="002565E3">
        <w:rPr>
          <w:rFonts w:ascii="Arial" w:hAnsi="Arial" w:cs="Arial"/>
          <w:sz w:val="20"/>
          <w:szCs w:val="20"/>
          <w:lang w:val="uk-UA" w:eastAsia="uk-UA"/>
        </w:rPr>
        <w:t>рандомізоване</w:t>
      </w:r>
      <w:proofErr w:type="spellEnd"/>
      <w:r w:rsidRPr="002565E3">
        <w:rPr>
          <w:rFonts w:ascii="Arial" w:hAnsi="Arial" w:cs="Arial"/>
          <w:sz w:val="20"/>
          <w:szCs w:val="20"/>
          <w:lang w:val="uk-UA" w:eastAsia="uk-UA"/>
        </w:rPr>
        <w:t xml:space="preserve">, подвійне сліпе, активно-контрольоване дослідження фази III з подвійною імітацією для оцінки ефективності та безпечності капсул </w:t>
      </w:r>
      <w:r w:rsidRPr="002565E3">
        <w:rPr>
          <w:rFonts w:ascii="Arial" w:hAnsi="Arial" w:cs="Arial"/>
          <w:b/>
          <w:sz w:val="20"/>
          <w:szCs w:val="20"/>
          <w:lang w:val="uk-UA" w:eastAsia="uk-UA"/>
        </w:rPr>
        <w:t>Accordion Pill™ карбідопа/леводопа (AP-CD/LD)</w:t>
      </w:r>
      <w:r w:rsidRPr="002565E3">
        <w:rPr>
          <w:rFonts w:ascii="Arial" w:hAnsi="Arial" w:cs="Arial"/>
          <w:sz w:val="20"/>
          <w:szCs w:val="20"/>
          <w:lang w:val="uk-UA" w:eastAsia="uk-UA"/>
        </w:rPr>
        <w:t xml:space="preserve"> з контрольованим вивільненням, які затримуються в шлунку, порівняно з CD/LD негайного вивільнення у пацієнтів із хворобою Паркінсона, які мають флуктуації», код дослідження </w:t>
      </w:r>
      <w:r w:rsidRPr="002565E3">
        <w:rPr>
          <w:rFonts w:ascii="Arial" w:eastAsia="Verdana Bold" w:hAnsi="Arial" w:cs="Arial"/>
          <w:b/>
          <w:bCs/>
          <w:sz w:val="20"/>
          <w:szCs w:val="20"/>
        </w:rPr>
        <w:t>IN</w:t>
      </w:r>
      <w:r w:rsidRPr="002565E3">
        <w:rPr>
          <w:rFonts w:ascii="Arial" w:eastAsia="Verdana Bold" w:hAnsi="Arial" w:cs="Arial"/>
          <w:b/>
          <w:bCs/>
          <w:sz w:val="20"/>
          <w:szCs w:val="20"/>
          <w:lang w:val="uk-UA"/>
        </w:rPr>
        <w:t>11004</w:t>
      </w:r>
      <w:r w:rsidRPr="002565E3">
        <w:rPr>
          <w:rFonts w:ascii="Arial" w:hAnsi="Arial" w:cs="Arial"/>
          <w:sz w:val="20"/>
          <w:szCs w:val="20"/>
          <w:lang w:val="uk-UA" w:eastAsia="uk-UA"/>
        </w:rPr>
        <w:t>, версія</w:t>
      </w:r>
      <w:r w:rsidRPr="002565E3">
        <w:rPr>
          <w:rFonts w:ascii="Arial" w:hAnsi="Arial" w:cs="Arial"/>
          <w:b/>
          <w:sz w:val="20"/>
          <w:szCs w:val="20"/>
          <w:lang w:val="uk-UA" w:eastAsia="uk-UA"/>
        </w:rPr>
        <w:t xml:space="preserve"> </w:t>
      </w:r>
      <w:r w:rsidRPr="002565E3">
        <w:rPr>
          <w:rFonts w:ascii="Arial" w:hAnsi="Arial" w:cs="Arial"/>
          <w:sz w:val="20"/>
          <w:szCs w:val="20"/>
          <w:lang w:val="uk-UA" w:eastAsia="uk-UA"/>
        </w:rPr>
        <w:t>2.1, від 17 грудня 2015; спонсор - Intec Pharma, Ltd., Ізраїль</w:t>
      </w:r>
    </w:p>
    <w:p w:rsidR="002565E3" w:rsidRPr="002565E3" w:rsidRDefault="002565E3" w:rsidP="002565E3">
      <w:pPr>
        <w:widowControl w:val="0"/>
        <w:spacing w:after="0" w:line="240" w:lineRule="auto"/>
        <w:jc w:val="both"/>
        <w:rPr>
          <w:rFonts w:ascii="Arial" w:hAnsi="Arial" w:cs="Arial"/>
          <w:color w:val="000000"/>
          <w:sz w:val="20"/>
          <w:szCs w:val="20"/>
        </w:rPr>
      </w:pPr>
      <w:r w:rsidRPr="002565E3">
        <w:rPr>
          <w:rFonts w:ascii="Arial" w:hAnsi="Arial" w:cs="Arial"/>
          <w:sz w:val="20"/>
          <w:szCs w:val="20"/>
        </w:rPr>
        <w:t xml:space="preserve">Заявник - </w:t>
      </w:r>
      <w:r w:rsidRPr="002565E3">
        <w:rPr>
          <w:rFonts w:ascii="Arial" w:hAnsi="Arial" w:cs="Arial"/>
          <w:color w:val="000000"/>
          <w:sz w:val="20"/>
          <w:szCs w:val="20"/>
        </w:rPr>
        <w:t>ТОВ «ФРА Україна»</w:t>
      </w:r>
    </w:p>
    <w:p w:rsidR="00063AD4" w:rsidRDefault="00063AD4" w:rsidP="00A72BFA">
      <w:pPr>
        <w:widowControl w:val="0"/>
        <w:spacing w:after="0" w:line="240" w:lineRule="auto"/>
        <w:jc w:val="both"/>
        <w:rPr>
          <w:rFonts w:ascii="Arial" w:hAnsi="Arial" w:cs="Arial"/>
          <w:b/>
          <w:i/>
          <w:sz w:val="20"/>
          <w:szCs w:val="20"/>
        </w:rPr>
      </w:pPr>
    </w:p>
    <w:p w:rsidR="00A72BFA" w:rsidRPr="00A72BFA" w:rsidRDefault="00A72BFA" w:rsidP="00A72BFA">
      <w:pPr>
        <w:widowControl w:val="0"/>
        <w:spacing w:after="0" w:line="240" w:lineRule="auto"/>
        <w:jc w:val="both"/>
        <w:rPr>
          <w:rFonts w:ascii="Arial" w:hAnsi="Arial" w:cs="Arial"/>
          <w:sz w:val="20"/>
          <w:szCs w:val="20"/>
        </w:rPr>
      </w:pPr>
      <w:r w:rsidRPr="00A72BFA">
        <w:rPr>
          <w:rFonts w:ascii="Arial" w:hAnsi="Arial" w:cs="Arial"/>
          <w:b/>
          <w:sz w:val="20"/>
          <w:szCs w:val="20"/>
        </w:rPr>
        <w:t>21. Брош</w:t>
      </w:r>
      <w:r w:rsidR="00105352">
        <w:rPr>
          <w:rFonts w:ascii="Arial" w:hAnsi="Arial" w:cs="Arial"/>
          <w:b/>
          <w:sz w:val="20"/>
          <w:szCs w:val="20"/>
        </w:rPr>
        <w:t>у</w:t>
      </w:r>
      <w:r w:rsidRPr="00A72BFA">
        <w:rPr>
          <w:rFonts w:ascii="Arial" w:hAnsi="Arial" w:cs="Arial"/>
          <w:b/>
          <w:sz w:val="20"/>
          <w:szCs w:val="20"/>
        </w:rPr>
        <w:t xml:space="preserve">ра дослідника лікарського засобу </w:t>
      </w:r>
      <w:r w:rsidRPr="00A72BFA">
        <w:rPr>
          <w:rFonts w:ascii="Arial" w:hAnsi="Arial" w:cs="Arial"/>
          <w:b/>
          <w:sz w:val="20"/>
          <w:szCs w:val="20"/>
          <w:lang w:val="en-US"/>
        </w:rPr>
        <w:t>ZTI</w:t>
      </w:r>
      <w:r w:rsidRPr="00A72BFA">
        <w:rPr>
          <w:rFonts w:ascii="Arial" w:hAnsi="Arial" w:cs="Arial"/>
          <w:b/>
          <w:sz w:val="20"/>
          <w:szCs w:val="20"/>
        </w:rPr>
        <w:t xml:space="preserve">-01, версія 3.0 від 16.12.2016р., англійською мовою </w:t>
      </w:r>
      <w:r w:rsidRPr="00A72BFA">
        <w:rPr>
          <w:rFonts w:ascii="Arial" w:hAnsi="Arial" w:cs="Arial"/>
          <w:sz w:val="20"/>
          <w:szCs w:val="20"/>
        </w:rPr>
        <w:t xml:space="preserve">до протоколу клінічного випробування «Багатоцентрове, рандомізоване, подвійне сліпе, порівняльне дослідження для оцінки безпеки та ефективності препарату </w:t>
      </w:r>
      <w:r w:rsidRPr="00A72BFA">
        <w:rPr>
          <w:rFonts w:ascii="Arial" w:hAnsi="Arial" w:cs="Arial"/>
          <w:b/>
          <w:sz w:val="20"/>
          <w:szCs w:val="20"/>
          <w:lang w:val="en-US"/>
        </w:rPr>
        <w:t>ZTI</w:t>
      </w:r>
      <w:r w:rsidRPr="00A72BFA">
        <w:rPr>
          <w:rFonts w:ascii="Arial" w:hAnsi="Arial" w:cs="Arial"/>
          <w:b/>
          <w:sz w:val="20"/>
          <w:szCs w:val="20"/>
        </w:rPr>
        <w:t>-01</w:t>
      </w:r>
      <w:r w:rsidRPr="00A72BFA">
        <w:rPr>
          <w:rFonts w:ascii="Arial" w:hAnsi="Arial" w:cs="Arial"/>
          <w:sz w:val="20"/>
          <w:szCs w:val="20"/>
        </w:rPr>
        <w:t xml:space="preserve"> у порівнянні з піперациліном/тазобактамом для лікування ускладнених інфекцій сечовивідних шляхів, включаючи гострий пієлонефрит, у дорослих госпіталізованих пацієнтів», код дослідження </w:t>
      </w:r>
      <w:r w:rsidRPr="00A72BFA">
        <w:rPr>
          <w:rFonts w:ascii="Arial" w:hAnsi="Arial" w:cs="Arial"/>
          <w:b/>
          <w:sz w:val="20"/>
          <w:szCs w:val="20"/>
        </w:rPr>
        <w:t>ZTI-01-200</w:t>
      </w:r>
      <w:r w:rsidRPr="00A72BFA">
        <w:rPr>
          <w:rFonts w:ascii="Arial" w:eastAsia="MS Mincho" w:hAnsi="Arial" w:cs="Arial"/>
          <w:bCs/>
          <w:color w:val="000000"/>
          <w:sz w:val="20"/>
          <w:szCs w:val="20"/>
        </w:rPr>
        <w:t xml:space="preserve">, </w:t>
      </w:r>
      <w:r w:rsidRPr="00A72BFA">
        <w:rPr>
          <w:rFonts w:ascii="Arial" w:hAnsi="Arial" w:cs="Arial"/>
          <w:color w:val="000000"/>
          <w:sz w:val="20"/>
          <w:szCs w:val="20"/>
        </w:rPr>
        <w:t>версія 3.0 від 29.03.2016р. з включеною поправкою 2.0</w:t>
      </w:r>
      <w:r w:rsidRPr="00A72BFA">
        <w:rPr>
          <w:rFonts w:ascii="Arial" w:hAnsi="Arial" w:cs="Arial"/>
          <w:sz w:val="20"/>
          <w:szCs w:val="20"/>
        </w:rPr>
        <w:t>; спонсор – «</w:t>
      </w:r>
      <w:r w:rsidRPr="00A72BFA">
        <w:rPr>
          <w:rFonts w:ascii="Arial" w:hAnsi="Arial" w:cs="Arial"/>
          <w:color w:val="000000"/>
          <w:sz w:val="20"/>
          <w:szCs w:val="20"/>
        </w:rPr>
        <w:t>Заванте Терап’ютікс, Інк.», США, (</w:t>
      </w:r>
      <w:r w:rsidRPr="00A72BFA">
        <w:rPr>
          <w:rFonts w:ascii="Arial" w:eastAsia="Verdana Bold" w:hAnsi="Arial" w:cs="Arial"/>
          <w:bCs/>
          <w:sz w:val="20"/>
          <w:szCs w:val="20"/>
          <w:lang w:val="en-US"/>
        </w:rPr>
        <w:t>Zavante</w:t>
      </w:r>
      <w:r w:rsidRPr="00A72BFA">
        <w:rPr>
          <w:rFonts w:ascii="Arial" w:eastAsia="Verdana Bold" w:hAnsi="Arial" w:cs="Arial"/>
          <w:bCs/>
          <w:sz w:val="20"/>
          <w:szCs w:val="20"/>
        </w:rPr>
        <w:t xml:space="preserve"> </w:t>
      </w:r>
      <w:r w:rsidRPr="00A72BFA">
        <w:rPr>
          <w:rFonts w:ascii="Arial" w:eastAsia="Verdana Bold" w:hAnsi="Arial" w:cs="Arial"/>
          <w:bCs/>
          <w:sz w:val="20"/>
          <w:szCs w:val="20"/>
          <w:lang w:val="en-US"/>
        </w:rPr>
        <w:t>Therapeutics</w:t>
      </w:r>
      <w:r w:rsidRPr="00A72BFA">
        <w:rPr>
          <w:rFonts w:ascii="Arial" w:eastAsia="Verdana Bold" w:hAnsi="Arial" w:cs="Arial"/>
          <w:bCs/>
          <w:sz w:val="20"/>
          <w:szCs w:val="20"/>
        </w:rPr>
        <w:t xml:space="preserve">, </w:t>
      </w:r>
      <w:r w:rsidRPr="00A72BFA">
        <w:rPr>
          <w:rFonts w:ascii="Arial" w:eastAsia="Verdana Bold" w:hAnsi="Arial" w:cs="Arial"/>
          <w:bCs/>
          <w:sz w:val="20"/>
          <w:szCs w:val="20"/>
          <w:lang w:val="en-US"/>
        </w:rPr>
        <w:t>Inc</w:t>
      </w:r>
      <w:r w:rsidRPr="00A72BFA">
        <w:rPr>
          <w:rFonts w:ascii="Arial" w:eastAsia="Verdana Bold" w:hAnsi="Arial" w:cs="Arial"/>
          <w:bCs/>
          <w:sz w:val="20"/>
          <w:szCs w:val="20"/>
        </w:rPr>
        <w:t xml:space="preserve">., </w:t>
      </w:r>
      <w:r w:rsidRPr="00A72BFA">
        <w:rPr>
          <w:rFonts w:ascii="Arial" w:eastAsia="Verdana Bold" w:hAnsi="Arial" w:cs="Arial"/>
          <w:bCs/>
          <w:sz w:val="20"/>
          <w:szCs w:val="20"/>
          <w:lang w:val="en-US"/>
        </w:rPr>
        <w:t>USA</w:t>
      </w:r>
      <w:r w:rsidRPr="00A72BFA">
        <w:rPr>
          <w:rFonts w:ascii="Arial" w:eastAsia="Verdana Bold" w:hAnsi="Arial" w:cs="Arial"/>
          <w:bCs/>
          <w:sz w:val="20"/>
          <w:szCs w:val="20"/>
        </w:rPr>
        <w:t>)</w:t>
      </w:r>
    </w:p>
    <w:p w:rsidR="00A72BFA" w:rsidRPr="00A72BFA" w:rsidRDefault="00A72BFA" w:rsidP="00A72BFA">
      <w:pPr>
        <w:widowControl w:val="0"/>
        <w:spacing w:after="0" w:line="240" w:lineRule="auto"/>
        <w:jc w:val="both"/>
        <w:rPr>
          <w:rFonts w:ascii="Arial" w:hAnsi="Arial" w:cs="Arial"/>
          <w:sz w:val="20"/>
          <w:szCs w:val="20"/>
        </w:rPr>
      </w:pPr>
      <w:r w:rsidRPr="00A72BFA">
        <w:rPr>
          <w:rFonts w:ascii="Arial" w:hAnsi="Arial" w:cs="Arial"/>
          <w:sz w:val="20"/>
          <w:szCs w:val="20"/>
        </w:rPr>
        <w:t>Заявник – ТОВ «</w:t>
      </w:r>
      <w:proofErr w:type="spellStart"/>
      <w:r w:rsidRPr="00A72BFA">
        <w:rPr>
          <w:rFonts w:ascii="Arial" w:hAnsi="Arial" w:cs="Arial"/>
          <w:sz w:val="20"/>
          <w:szCs w:val="20"/>
        </w:rPr>
        <w:t>Медпейс</w:t>
      </w:r>
      <w:proofErr w:type="spellEnd"/>
      <w:r w:rsidRPr="00A72BFA">
        <w:rPr>
          <w:rFonts w:ascii="Arial" w:hAnsi="Arial" w:cs="Arial"/>
          <w:sz w:val="20"/>
          <w:szCs w:val="20"/>
        </w:rPr>
        <w:t xml:space="preserve"> Україна»</w:t>
      </w:r>
    </w:p>
    <w:p w:rsidR="00063AD4" w:rsidRDefault="00063AD4" w:rsidP="004E52E3">
      <w:pPr>
        <w:spacing w:after="0" w:line="240" w:lineRule="auto"/>
        <w:jc w:val="both"/>
        <w:rPr>
          <w:rFonts w:ascii="Arial" w:hAnsi="Arial" w:cs="Arial"/>
          <w:b/>
          <w:i/>
          <w:sz w:val="20"/>
          <w:szCs w:val="20"/>
        </w:rPr>
      </w:pPr>
    </w:p>
    <w:p w:rsidR="00570E49" w:rsidRPr="004E52E3" w:rsidRDefault="00570E49" w:rsidP="004E52E3">
      <w:pPr>
        <w:spacing w:after="0" w:line="240" w:lineRule="auto"/>
        <w:jc w:val="both"/>
        <w:rPr>
          <w:rFonts w:ascii="Arial" w:hAnsi="Arial" w:cs="Arial"/>
          <w:color w:val="000000"/>
          <w:sz w:val="20"/>
          <w:szCs w:val="20"/>
        </w:rPr>
      </w:pPr>
      <w:r w:rsidRPr="004E52E3">
        <w:rPr>
          <w:rFonts w:ascii="Arial" w:hAnsi="Arial" w:cs="Arial"/>
          <w:b/>
          <w:sz w:val="20"/>
          <w:szCs w:val="20"/>
        </w:rPr>
        <w:t xml:space="preserve">22. Брошура дослідника, версія 12.0 від 04 березня 2016 р. </w:t>
      </w:r>
      <w:r w:rsidRPr="004E52E3">
        <w:rPr>
          <w:rFonts w:ascii="Arial" w:hAnsi="Arial" w:cs="Arial"/>
          <w:sz w:val="20"/>
          <w:szCs w:val="20"/>
        </w:rPr>
        <w:t xml:space="preserve">до протоколу клінічного випробування </w:t>
      </w:r>
      <w:r w:rsidRPr="004E52E3">
        <w:rPr>
          <w:rFonts w:ascii="Arial" w:hAnsi="Arial" w:cs="Arial"/>
          <w:color w:val="000000"/>
          <w:sz w:val="20"/>
          <w:szCs w:val="20"/>
        </w:rPr>
        <w:t xml:space="preserve">«Рандомізоване, подвійне сліпе,  багатоцентрове дослідження фази 3 з оцінки безпечності та ефективності внутрішньовенного введення </w:t>
      </w:r>
      <w:r w:rsidRPr="004E52E3">
        <w:rPr>
          <w:rFonts w:ascii="Arial" w:hAnsi="Arial" w:cs="Arial"/>
          <w:b/>
          <w:color w:val="000000"/>
          <w:sz w:val="20"/>
          <w:szCs w:val="20"/>
        </w:rPr>
        <w:t>іклапріму</w:t>
      </w:r>
      <w:r w:rsidRPr="004E52E3">
        <w:rPr>
          <w:rFonts w:ascii="Arial" w:hAnsi="Arial" w:cs="Arial"/>
          <w:color w:val="000000"/>
          <w:sz w:val="20"/>
          <w:szCs w:val="20"/>
        </w:rPr>
        <w:t xml:space="preserve"> в порівнянні з ванкоміцином для лікування гострих бактеріальних інфекцій шкіри та шкірних структур, спричинених підозрюваними або підтвердженими грам-позитивними патогенами. (REVIVE-1)», код дослідження </w:t>
      </w:r>
      <w:r w:rsidRPr="004E52E3">
        <w:rPr>
          <w:rFonts w:ascii="Arial" w:hAnsi="Arial" w:cs="Arial"/>
          <w:b/>
          <w:color w:val="000000"/>
          <w:sz w:val="20"/>
          <w:szCs w:val="20"/>
        </w:rPr>
        <w:t>ICL-23-ABSSSI1</w:t>
      </w:r>
      <w:r w:rsidRPr="004E52E3">
        <w:rPr>
          <w:rFonts w:ascii="Arial" w:hAnsi="Arial" w:cs="Arial"/>
          <w:color w:val="000000"/>
          <w:sz w:val="20"/>
          <w:szCs w:val="20"/>
        </w:rPr>
        <w:t>, протокол з включеною поправкою №1, від 03 грудня 2015 року, спонсор - Мотіф БіоСайенсез [Motif BioSciences], Нью-Йорк, США</w:t>
      </w:r>
    </w:p>
    <w:p w:rsidR="00570E49" w:rsidRPr="004E52E3" w:rsidRDefault="00570E49" w:rsidP="004E52E3">
      <w:pPr>
        <w:spacing w:after="0" w:line="240" w:lineRule="auto"/>
        <w:jc w:val="both"/>
        <w:rPr>
          <w:rFonts w:ascii="Arial" w:hAnsi="Arial" w:cs="Arial"/>
          <w:color w:val="000000"/>
          <w:sz w:val="20"/>
          <w:szCs w:val="20"/>
        </w:rPr>
      </w:pPr>
      <w:r w:rsidRPr="004E52E3">
        <w:rPr>
          <w:rFonts w:ascii="Arial" w:hAnsi="Arial" w:cs="Arial"/>
          <w:color w:val="000000"/>
          <w:sz w:val="20"/>
          <w:szCs w:val="20"/>
        </w:rPr>
        <w:t>Заявник - ТОВ «</w:t>
      </w:r>
      <w:proofErr w:type="spellStart"/>
      <w:r w:rsidRPr="004E52E3">
        <w:rPr>
          <w:rFonts w:ascii="Arial" w:hAnsi="Arial" w:cs="Arial"/>
          <w:color w:val="000000"/>
          <w:sz w:val="20"/>
          <w:szCs w:val="20"/>
        </w:rPr>
        <w:t>Кованс</w:t>
      </w:r>
      <w:proofErr w:type="spellEnd"/>
      <w:r w:rsidRPr="004E52E3">
        <w:rPr>
          <w:rFonts w:ascii="Arial" w:hAnsi="Arial" w:cs="Arial"/>
          <w:color w:val="000000"/>
          <w:sz w:val="20"/>
          <w:szCs w:val="20"/>
        </w:rPr>
        <w:t xml:space="preserve"> Клінікал енд Періепрувал Сервісез», Україна</w:t>
      </w:r>
    </w:p>
    <w:p w:rsidR="00063AD4" w:rsidRDefault="00063AD4" w:rsidP="005B4A6A">
      <w:pPr>
        <w:spacing w:after="0" w:line="240" w:lineRule="auto"/>
        <w:jc w:val="both"/>
        <w:rPr>
          <w:rFonts w:ascii="Arial" w:hAnsi="Arial" w:cs="Arial"/>
          <w:b/>
          <w:i/>
          <w:sz w:val="20"/>
          <w:szCs w:val="20"/>
          <w:lang w:val="en-US"/>
        </w:rPr>
      </w:pPr>
    </w:p>
    <w:p w:rsidR="005B4A6A" w:rsidRPr="00B45BD6" w:rsidRDefault="00063AD4" w:rsidP="005B4A6A">
      <w:pPr>
        <w:spacing w:after="0" w:line="240" w:lineRule="auto"/>
        <w:jc w:val="both"/>
        <w:rPr>
          <w:rFonts w:ascii="Arial" w:hAnsi="Arial" w:cs="Arial"/>
          <w:color w:val="000000"/>
          <w:sz w:val="20"/>
          <w:szCs w:val="20"/>
        </w:rPr>
      </w:pPr>
      <w:proofErr w:type="gramStart"/>
      <w:r w:rsidRPr="00063AD4">
        <w:rPr>
          <w:rFonts w:ascii="Arial" w:hAnsi="Arial" w:cs="Arial"/>
          <w:b/>
          <w:sz w:val="20"/>
          <w:szCs w:val="20"/>
          <w:lang w:val="en-US"/>
        </w:rPr>
        <w:t>23</w:t>
      </w:r>
      <w:r w:rsidR="005B4A6A" w:rsidRPr="00063AD4">
        <w:rPr>
          <w:rFonts w:ascii="Arial" w:hAnsi="Arial" w:cs="Arial"/>
          <w:b/>
          <w:sz w:val="20"/>
          <w:szCs w:val="20"/>
          <w:lang w:val="en-US"/>
        </w:rPr>
        <w:t>.</w:t>
      </w:r>
      <w:r w:rsidR="005B4A6A" w:rsidRPr="005B4A6A">
        <w:rPr>
          <w:rFonts w:ascii="Arial" w:hAnsi="Arial" w:cs="Arial"/>
          <w:b/>
          <w:color w:val="000000"/>
          <w:sz w:val="20"/>
          <w:szCs w:val="20"/>
        </w:rPr>
        <w:t xml:space="preserve"> </w:t>
      </w:r>
      <w:r w:rsidR="005B4A6A" w:rsidRPr="00B45BD6">
        <w:rPr>
          <w:rFonts w:ascii="Arial" w:hAnsi="Arial" w:cs="Arial"/>
          <w:b/>
          <w:color w:val="000000"/>
          <w:sz w:val="20"/>
          <w:szCs w:val="20"/>
        </w:rPr>
        <w:t>Оновлений протокол 15-OBE2109-001 остаточна версія 2.0, від 25 листопада 2016; OBE2109 Брошура дослідника версія 1.1, від серпня 2016; Первинне та вторинне маркування досліджуваного препарату для фази подовження, остаточна версія 1, від 21 жовтня 2016; Інформація для пацієнта та форма інформованої згоди на участь у фазі подовження дослідження версія 1, від 10 листопада 2016 українською та російською мовами; Роздруківки електронного щоденника для пацієнта для фази подовження версія 1, від 17 листопада 2016 українською та російською мовами; Лист до дільничного лікаря для фази подовження версія 1, від 01 листопада 2016 українською мовою; Інструкція із застосування досліджуваного препарату для фази подовження остаточна версія 1, від 21 жовтня 2016 українською та російською мовами; Картка спрямування пацієнта на денситометрію (Холоджик) остаточна версія 1, від 27 жовтня 2016 українською та російською мовами; Картка спрямування пацієнта на денситометрію (Лунар) остаточна версія 1, від 27 жовтня 2016 українською та російською мовами</w:t>
      </w:r>
      <w:r w:rsidR="005B4A6A" w:rsidRPr="00B45BD6">
        <w:rPr>
          <w:rFonts w:ascii="Arial" w:hAnsi="Arial" w:cs="Arial"/>
          <w:color w:val="000000"/>
          <w:sz w:val="20"/>
          <w:szCs w:val="20"/>
        </w:rPr>
        <w:t xml:space="preserve"> до протоколу клінічного випробування «Рандомізоване, подвійне сліпе, плацебо-контрольоване з підбором дози дослідження фази 2b для оцінки ефективності і безпечності препарату </w:t>
      </w:r>
      <w:r w:rsidR="005B4A6A" w:rsidRPr="00B45BD6">
        <w:rPr>
          <w:rFonts w:ascii="Arial" w:hAnsi="Arial" w:cs="Arial"/>
          <w:b/>
          <w:color w:val="000000"/>
          <w:sz w:val="20"/>
          <w:szCs w:val="20"/>
        </w:rPr>
        <w:t>OBE2109</w:t>
      </w:r>
      <w:r w:rsidR="005B4A6A" w:rsidRPr="00B45BD6">
        <w:rPr>
          <w:rFonts w:ascii="Arial" w:hAnsi="Arial" w:cs="Arial"/>
          <w:color w:val="000000"/>
          <w:sz w:val="20"/>
          <w:szCs w:val="20"/>
        </w:rPr>
        <w:t xml:space="preserve"> у пацієнток з болем, пов'язаним з ендометріозом», код дослідження </w:t>
      </w:r>
      <w:r w:rsidR="005B4A6A" w:rsidRPr="00B45BD6">
        <w:rPr>
          <w:rFonts w:ascii="Arial" w:hAnsi="Arial" w:cs="Arial"/>
          <w:b/>
          <w:color w:val="000000"/>
          <w:sz w:val="20"/>
          <w:szCs w:val="20"/>
        </w:rPr>
        <w:t>15-OBE2109-001</w:t>
      </w:r>
      <w:r w:rsidR="005B4A6A" w:rsidRPr="00B45BD6">
        <w:rPr>
          <w:rFonts w:ascii="Arial" w:hAnsi="Arial" w:cs="Arial"/>
          <w:color w:val="000000"/>
          <w:sz w:val="20"/>
          <w:szCs w:val="20"/>
        </w:rPr>
        <w:t>, версія 1.0, від 25 квітня 2016; спонсор - ObsEva S.A., Швейцарія</w:t>
      </w:r>
      <w:proofErr w:type="gramEnd"/>
    </w:p>
    <w:p w:rsidR="005B4A6A" w:rsidRDefault="005B4A6A" w:rsidP="005B4A6A">
      <w:pPr>
        <w:spacing w:after="0" w:line="240" w:lineRule="auto"/>
        <w:jc w:val="both"/>
        <w:rPr>
          <w:rFonts w:ascii="Arial" w:hAnsi="Arial" w:cs="Arial"/>
          <w:color w:val="000000"/>
          <w:sz w:val="20"/>
          <w:szCs w:val="20"/>
        </w:rPr>
      </w:pPr>
      <w:r w:rsidRPr="00B45BD6">
        <w:rPr>
          <w:rFonts w:ascii="Arial" w:hAnsi="Arial" w:cs="Arial"/>
          <w:color w:val="000000"/>
          <w:sz w:val="20"/>
          <w:szCs w:val="20"/>
        </w:rPr>
        <w:t>Заявник - ТОВ «</w:t>
      </w:r>
      <w:proofErr w:type="spellStart"/>
      <w:r w:rsidRPr="00B45BD6">
        <w:rPr>
          <w:rFonts w:ascii="Arial" w:hAnsi="Arial" w:cs="Arial"/>
          <w:color w:val="000000"/>
          <w:sz w:val="20"/>
          <w:szCs w:val="20"/>
        </w:rPr>
        <w:t>Чілтерн</w:t>
      </w:r>
      <w:proofErr w:type="spellEnd"/>
      <w:r w:rsidRPr="00B45BD6">
        <w:rPr>
          <w:rFonts w:ascii="Arial" w:hAnsi="Arial" w:cs="Arial"/>
          <w:color w:val="000000"/>
          <w:sz w:val="20"/>
          <w:szCs w:val="20"/>
        </w:rPr>
        <w:t xml:space="preserve"> Інтернешнл Україна»</w:t>
      </w:r>
    </w:p>
    <w:sectPr w:rsidR="005B4A6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0F" w:rsidRDefault="0040370F" w:rsidP="00653877">
      <w:pPr>
        <w:spacing w:after="0" w:line="240" w:lineRule="auto"/>
      </w:pPr>
      <w:r>
        <w:separator/>
      </w:r>
    </w:p>
  </w:endnote>
  <w:endnote w:type="continuationSeparator" w:id="0">
    <w:p w:rsidR="0040370F" w:rsidRDefault="0040370F"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Bold">
    <w:altName w:val="Meiryo"/>
    <w:panose1 w:val="020B080403050404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40370F" w:rsidRPr="004738AF" w:rsidRDefault="0040370F" w:rsidP="00653877">
        <w:pPr>
          <w:pStyle w:val="a6"/>
          <w:rPr>
            <w:rFonts w:ascii="Times New Roman" w:eastAsia="Times New Roman" w:hAnsi="Times New Roman" w:cs="Times New Roman"/>
            <w:sz w:val="20"/>
            <w:szCs w:val="20"/>
            <w:lang w:val="en-US"/>
          </w:rPr>
        </w:pPr>
      </w:p>
      <w:p w:rsidR="0040370F" w:rsidRDefault="0040370F">
        <w:pPr>
          <w:pStyle w:val="a6"/>
          <w:jc w:val="right"/>
        </w:pPr>
        <w:r>
          <w:fldChar w:fldCharType="begin"/>
        </w:r>
        <w:r>
          <w:instrText>PAGE   \* MERGEFORMAT</w:instrText>
        </w:r>
        <w:r>
          <w:fldChar w:fldCharType="separate"/>
        </w:r>
        <w:r w:rsidR="00583E9A" w:rsidRPr="00583E9A">
          <w:rPr>
            <w:noProof/>
            <w:lang w:val="ru-RU"/>
          </w:rPr>
          <w:t>5</w:t>
        </w:r>
        <w:r>
          <w:fldChar w:fldCharType="end"/>
        </w:r>
      </w:p>
    </w:sdtContent>
  </w:sdt>
  <w:p w:rsidR="0040370F" w:rsidRDefault="00403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0F" w:rsidRDefault="0040370F" w:rsidP="00653877">
      <w:pPr>
        <w:spacing w:after="0" w:line="240" w:lineRule="auto"/>
      </w:pPr>
      <w:r>
        <w:separator/>
      </w:r>
    </w:p>
  </w:footnote>
  <w:footnote w:type="continuationSeparator" w:id="0">
    <w:p w:rsidR="0040370F" w:rsidRDefault="0040370F"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8D"/>
    <w:multiLevelType w:val="hybridMultilevel"/>
    <w:tmpl w:val="A5925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42AAA"/>
    <w:multiLevelType w:val="hybridMultilevel"/>
    <w:tmpl w:val="DE368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5800D2"/>
    <w:multiLevelType w:val="hybridMultilevel"/>
    <w:tmpl w:val="30463364"/>
    <w:lvl w:ilvl="0" w:tplc="C89CA75E">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nsid w:val="29A60866"/>
    <w:multiLevelType w:val="hybridMultilevel"/>
    <w:tmpl w:val="5DD64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184D62"/>
    <w:multiLevelType w:val="hybridMultilevel"/>
    <w:tmpl w:val="BBF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EFE33C2"/>
    <w:multiLevelType w:val="hybridMultilevel"/>
    <w:tmpl w:val="B0065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1D345E5"/>
    <w:multiLevelType w:val="hybridMultilevel"/>
    <w:tmpl w:val="3B6C0A60"/>
    <w:lvl w:ilvl="0" w:tplc="84983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118C4"/>
    <w:multiLevelType w:val="multilevel"/>
    <w:tmpl w:val="F976D5F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954E3C"/>
    <w:multiLevelType w:val="hybridMultilevel"/>
    <w:tmpl w:val="27C88E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40546"/>
    <w:multiLevelType w:val="hybridMultilevel"/>
    <w:tmpl w:val="5AFCD83A"/>
    <w:lvl w:ilvl="0" w:tplc="661EF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11"/>
  </w:num>
  <w:num w:numId="6">
    <w:abstractNumId w:val="5"/>
  </w:num>
  <w:num w:numId="7">
    <w:abstractNumId w:val="3"/>
  </w:num>
  <w:num w:numId="8">
    <w:abstractNumId w:val="0"/>
  </w:num>
  <w:num w:numId="9">
    <w:abstractNumId w:val="8"/>
  </w:num>
  <w:num w:numId="10">
    <w:abstractNumId w:val="1"/>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21EE"/>
    <w:rsid w:val="000067F2"/>
    <w:rsid w:val="00006B1C"/>
    <w:rsid w:val="00007E44"/>
    <w:rsid w:val="00015832"/>
    <w:rsid w:val="00015B35"/>
    <w:rsid w:val="0002014E"/>
    <w:rsid w:val="00021818"/>
    <w:rsid w:val="00022ADC"/>
    <w:rsid w:val="00022E9A"/>
    <w:rsid w:val="0003172B"/>
    <w:rsid w:val="00031962"/>
    <w:rsid w:val="000320ED"/>
    <w:rsid w:val="000334CF"/>
    <w:rsid w:val="00035D27"/>
    <w:rsid w:val="000366A5"/>
    <w:rsid w:val="00037162"/>
    <w:rsid w:val="000407E5"/>
    <w:rsid w:val="000419DA"/>
    <w:rsid w:val="00043C1C"/>
    <w:rsid w:val="00043F2C"/>
    <w:rsid w:val="000444CB"/>
    <w:rsid w:val="00044850"/>
    <w:rsid w:val="0005268B"/>
    <w:rsid w:val="0005398F"/>
    <w:rsid w:val="000611DF"/>
    <w:rsid w:val="00061C05"/>
    <w:rsid w:val="0006350F"/>
    <w:rsid w:val="00063AD4"/>
    <w:rsid w:val="00064869"/>
    <w:rsid w:val="0006615B"/>
    <w:rsid w:val="000665BB"/>
    <w:rsid w:val="00066CAD"/>
    <w:rsid w:val="00067591"/>
    <w:rsid w:val="000679AD"/>
    <w:rsid w:val="00070724"/>
    <w:rsid w:val="00070E9A"/>
    <w:rsid w:val="00072490"/>
    <w:rsid w:val="00073226"/>
    <w:rsid w:val="00073558"/>
    <w:rsid w:val="00075020"/>
    <w:rsid w:val="0007633A"/>
    <w:rsid w:val="0008138F"/>
    <w:rsid w:val="00082594"/>
    <w:rsid w:val="0008268C"/>
    <w:rsid w:val="00090E29"/>
    <w:rsid w:val="00092D79"/>
    <w:rsid w:val="00095668"/>
    <w:rsid w:val="00095EA8"/>
    <w:rsid w:val="000A0231"/>
    <w:rsid w:val="000A1006"/>
    <w:rsid w:val="000A2200"/>
    <w:rsid w:val="000A4728"/>
    <w:rsid w:val="000A4996"/>
    <w:rsid w:val="000B2401"/>
    <w:rsid w:val="000B27EF"/>
    <w:rsid w:val="000B3149"/>
    <w:rsid w:val="000B5CE3"/>
    <w:rsid w:val="000C0AE9"/>
    <w:rsid w:val="000C203E"/>
    <w:rsid w:val="000C2929"/>
    <w:rsid w:val="000C41B6"/>
    <w:rsid w:val="000C5073"/>
    <w:rsid w:val="000C5134"/>
    <w:rsid w:val="000C76B7"/>
    <w:rsid w:val="000D10BB"/>
    <w:rsid w:val="000D198B"/>
    <w:rsid w:val="000D2BB8"/>
    <w:rsid w:val="000D575E"/>
    <w:rsid w:val="000D5DB7"/>
    <w:rsid w:val="000E335E"/>
    <w:rsid w:val="000E3E69"/>
    <w:rsid w:val="000E7FD2"/>
    <w:rsid w:val="000F5A35"/>
    <w:rsid w:val="000F60B7"/>
    <w:rsid w:val="000F61F6"/>
    <w:rsid w:val="00101666"/>
    <w:rsid w:val="00101AD5"/>
    <w:rsid w:val="00101E8F"/>
    <w:rsid w:val="00102857"/>
    <w:rsid w:val="00105352"/>
    <w:rsid w:val="001127C5"/>
    <w:rsid w:val="0011477D"/>
    <w:rsid w:val="00114CE1"/>
    <w:rsid w:val="00116353"/>
    <w:rsid w:val="00117923"/>
    <w:rsid w:val="001179FF"/>
    <w:rsid w:val="001248BC"/>
    <w:rsid w:val="001349DA"/>
    <w:rsid w:val="00134AF5"/>
    <w:rsid w:val="00134DD9"/>
    <w:rsid w:val="00135CE8"/>
    <w:rsid w:val="00136A39"/>
    <w:rsid w:val="00143314"/>
    <w:rsid w:val="00146DF9"/>
    <w:rsid w:val="00150653"/>
    <w:rsid w:val="00151D87"/>
    <w:rsid w:val="001523BC"/>
    <w:rsid w:val="00152430"/>
    <w:rsid w:val="00152517"/>
    <w:rsid w:val="0015384D"/>
    <w:rsid w:val="00154DAD"/>
    <w:rsid w:val="00157E0C"/>
    <w:rsid w:val="00160986"/>
    <w:rsid w:val="00160F57"/>
    <w:rsid w:val="00163633"/>
    <w:rsid w:val="00163975"/>
    <w:rsid w:val="00167DD6"/>
    <w:rsid w:val="00173FEA"/>
    <w:rsid w:val="00176EA5"/>
    <w:rsid w:val="0018068D"/>
    <w:rsid w:val="0018092B"/>
    <w:rsid w:val="001815F0"/>
    <w:rsid w:val="00185658"/>
    <w:rsid w:val="00185753"/>
    <w:rsid w:val="00185C71"/>
    <w:rsid w:val="00185DE3"/>
    <w:rsid w:val="00186872"/>
    <w:rsid w:val="00187394"/>
    <w:rsid w:val="00191213"/>
    <w:rsid w:val="001936AE"/>
    <w:rsid w:val="00194FAF"/>
    <w:rsid w:val="00195730"/>
    <w:rsid w:val="00195FC2"/>
    <w:rsid w:val="001964A4"/>
    <w:rsid w:val="00196851"/>
    <w:rsid w:val="00196E29"/>
    <w:rsid w:val="0019762C"/>
    <w:rsid w:val="001A049D"/>
    <w:rsid w:val="001A0CA9"/>
    <w:rsid w:val="001A1F34"/>
    <w:rsid w:val="001A318C"/>
    <w:rsid w:val="001A3FD8"/>
    <w:rsid w:val="001A4A31"/>
    <w:rsid w:val="001A5B51"/>
    <w:rsid w:val="001A61C6"/>
    <w:rsid w:val="001B1565"/>
    <w:rsid w:val="001B27F8"/>
    <w:rsid w:val="001B453F"/>
    <w:rsid w:val="001B50DF"/>
    <w:rsid w:val="001C1889"/>
    <w:rsid w:val="001C323B"/>
    <w:rsid w:val="001C5D71"/>
    <w:rsid w:val="001D0D66"/>
    <w:rsid w:val="001D32A8"/>
    <w:rsid w:val="001D3EF3"/>
    <w:rsid w:val="001D452F"/>
    <w:rsid w:val="001D5A84"/>
    <w:rsid w:val="001D5C40"/>
    <w:rsid w:val="001E0A70"/>
    <w:rsid w:val="001E31B4"/>
    <w:rsid w:val="001E349E"/>
    <w:rsid w:val="001E4017"/>
    <w:rsid w:val="001E5507"/>
    <w:rsid w:val="001F3A82"/>
    <w:rsid w:val="001F53C4"/>
    <w:rsid w:val="002007AE"/>
    <w:rsid w:val="0020556F"/>
    <w:rsid w:val="00206639"/>
    <w:rsid w:val="00212A6C"/>
    <w:rsid w:val="00216403"/>
    <w:rsid w:val="00217595"/>
    <w:rsid w:val="0022191E"/>
    <w:rsid w:val="00231855"/>
    <w:rsid w:val="002335FF"/>
    <w:rsid w:val="00236F64"/>
    <w:rsid w:val="002372C3"/>
    <w:rsid w:val="00240D8E"/>
    <w:rsid w:val="00240FAE"/>
    <w:rsid w:val="00244D54"/>
    <w:rsid w:val="00245B99"/>
    <w:rsid w:val="0024666C"/>
    <w:rsid w:val="0024786A"/>
    <w:rsid w:val="00252502"/>
    <w:rsid w:val="00252E66"/>
    <w:rsid w:val="00253980"/>
    <w:rsid w:val="00255B27"/>
    <w:rsid w:val="002565E3"/>
    <w:rsid w:val="00256DB6"/>
    <w:rsid w:val="002609F1"/>
    <w:rsid w:val="002626C2"/>
    <w:rsid w:val="002636F1"/>
    <w:rsid w:val="00266772"/>
    <w:rsid w:val="00266AFB"/>
    <w:rsid w:val="002678CD"/>
    <w:rsid w:val="002741F0"/>
    <w:rsid w:val="0027512B"/>
    <w:rsid w:val="00277514"/>
    <w:rsid w:val="00277AF7"/>
    <w:rsid w:val="00283519"/>
    <w:rsid w:val="0028390D"/>
    <w:rsid w:val="0028431B"/>
    <w:rsid w:val="00284385"/>
    <w:rsid w:val="0028482F"/>
    <w:rsid w:val="002875B4"/>
    <w:rsid w:val="0029108A"/>
    <w:rsid w:val="00291E58"/>
    <w:rsid w:val="00292F20"/>
    <w:rsid w:val="00293D01"/>
    <w:rsid w:val="00294CAF"/>
    <w:rsid w:val="00295A49"/>
    <w:rsid w:val="002A6ADC"/>
    <w:rsid w:val="002B316A"/>
    <w:rsid w:val="002B4245"/>
    <w:rsid w:val="002B7481"/>
    <w:rsid w:val="002C06B5"/>
    <w:rsid w:val="002C0CED"/>
    <w:rsid w:val="002C4B04"/>
    <w:rsid w:val="002D010C"/>
    <w:rsid w:val="002D11D8"/>
    <w:rsid w:val="002D1B2D"/>
    <w:rsid w:val="002D38C2"/>
    <w:rsid w:val="002E1E8E"/>
    <w:rsid w:val="002E246B"/>
    <w:rsid w:val="002E2B04"/>
    <w:rsid w:val="002F5B51"/>
    <w:rsid w:val="002F67EE"/>
    <w:rsid w:val="003001DB"/>
    <w:rsid w:val="00300207"/>
    <w:rsid w:val="0030233E"/>
    <w:rsid w:val="00306F3D"/>
    <w:rsid w:val="003070EF"/>
    <w:rsid w:val="00313FAA"/>
    <w:rsid w:val="00316143"/>
    <w:rsid w:val="00317AE7"/>
    <w:rsid w:val="003211F3"/>
    <w:rsid w:val="0032264C"/>
    <w:rsid w:val="00323AE7"/>
    <w:rsid w:val="003244B6"/>
    <w:rsid w:val="00325E87"/>
    <w:rsid w:val="0033098C"/>
    <w:rsid w:val="0033504F"/>
    <w:rsid w:val="003354A3"/>
    <w:rsid w:val="00337C3A"/>
    <w:rsid w:val="00337EDA"/>
    <w:rsid w:val="00340652"/>
    <w:rsid w:val="00340951"/>
    <w:rsid w:val="003435CB"/>
    <w:rsid w:val="003549EB"/>
    <w:rsid w:val="0035623B"/>
    <w:rsid w:val="00356762"/>
    <w:rsid w:val="0036014E"/>
    <w:rsid w:val="00365662"/>
    <w:rsid w:val="003665B7"/>
    <w:rsid w:val="00366961"/>
    <w:rsid w:val="00366AB2"/>
    <w:rsid w:val="0036741F"/>
    <w:rsid w:val="00371191"/>
    <w:rsid w:val="00371C5F"/>
    <w:rsid w:val="0037208D"/>
    <w:rsid w:val="00372732"/>
    <w:rsid w:val="00373784"/>
    <w:rsid w:val="00375D8D"/>
    <w:rsid w:val="00376229"/>
    <w:rsid w:val="00376782"/>
    <w:rsid w:val="0037755F"/>
    <w:rsid w:val="00380E9C"/>
    <w:rsid w:val="003847B8"/>
    <w:rsid w:val="00384FC6"/>
    <w:rsid w:val="00385F98"/>
    <w:rsid w:val="00392829"/>
    <w:rsid w:val="0039639C"/>
    <w:rsid w:val="00396878"/>
    <w:rsid w:val="00396FD7"/>
    <w:rsid w:val="003A0B51"/>
    <w:rsid w:val="003A154D"/>
    <w:rsid w:val="003A370D"/>
    <w:rsid w:val="003A4661"/>
    <w:rsid w:val="003A52BA"/>
    <w:rsid w:val="003A564A"/>
    <w:rsid w:val="003A6207"/>
    <w:rsid w:val="003A6CF0"/>
    <w:rsid w:val="003B140D"/>
    <w:rsid w:val="003B278F"/>
    <w:rsid w:val="003B2D78"/>
    <w:rsid w:val="003B4C8D"/>
    <w:rsid w:val="003B53C5"/>
    <w:rsid w:val="003B5937"/>
    <w:rsid w:val="003C0F43"/>
    <w:rsid w:val="003C1057"/>
    <w:rsid w:val="003C1710"/>
    <w:rsid w:val="003C3FA7"/>
    <w:rsid w:val="003C4D76"/>
    <w:rsid w:val="003C4ECB"/>
    <w:rsid w:val="003D5C8A"/>
    <w:rsid w:val="003E2BBE"/>
    <w:rsid w:val="003E777D"/>
    <w:rsid w:val="003F11C9"/>
    <w:rsid w:val="003F2CA3"/>
    <w:rsid w:val="003F342D"/>
    <w:rsid w:val="003F358A"/>
    <w:rsid w:val="003F629E"/>
    <w:rsid w:val="003F65DE"/>
    <w:rsid w:val="00400755"/>
    <w:rsid w:val="00402BC7"/>
    <w:rsid w:val="0040370F"/>
    <w:rsid w:val="00404ED1"/>
    <w:rsid w:val="0041676F"/>
    <w:rsid w:val="00421815"/>
    <w:rsid w:val="00422CC7"/>
    <w:rsid w:val="00430C01"/>
    <w:rsid w:val="00430D0B"/>
    <w:rsid w:val="00432D6C"/>
    <w:rsid w:val="00433E68"/>
    <w:rsid w:val="00434290"/>
    <w:rsid w:val="00434748"/>
    <w:rsid w:val="00436EC3"/>
    <w:rsid w:val="00442700"/>
    <w:rsid w:val="00444928"/>
    <w:rsid w:val="00450CA7"/>
    <w:rsid w:val="00451BBE"/>
    <w:rsid w:val="00451C75"/>
    <w:rsid w:val="00452E1D"/>
    <w:rsid w:val="00455FD4"/>
    <w:rsid w:val="0045638B"/>
    <w:rsid w:val="00457762"/>
    <w:rsid w:val="00457E92"/>
    <w:rsid w:val="00460CDC"/>
    <w:rsid w:val="00460FF6"/>
    <w:rsid w:val="00461F3F"/>
    <w:rsid w:val="004664C1"/>
    <w:rsid w:val="004671F1"/>
    <w:rsid w:val="0047011D"/>
    <w:rsid w:val="004728A9"/>
    <w:rsid w:val="00472CE2"/>
    <w:rsid w:val="004738AF"/>
    <w:rsid w:val="00473D99"/>
    <w:rsid w:val="00474137"/>
    <w:rsid w:val="00482EC5"/>
    <w:rsid w:val="00484283"/>
    <w:rsid w:val="00485CCE"/>
    <w:rsid w:val="00492A7D"/>
    <w:rsid w:val="00494C73"/>
    <w:rsid w:val="00495122"/>
    <w:rsid w:val="004A0247"/>
    <w:rsid w:val="004A25F4"/>
    <w:rsid w:val="004A57E6"/>
    <w:rsid w:val="004A7C40"/>
    <w:rsid w:val="004A7FAE"/>
    <w:rsid w:val="004B1FDE"/>
    <w:rsid w:val="004B694C"/>
    <w:rsid w:val="004C1441"/>
    <w:rsid w:val="004C30C4"/>
    <w:rsid w:val="004C44FC"/>
    <w:rsid w:val="004C7E73"/>
    <w:rsid w:val="004E52E3"/>
    <w:rsid w:val="004E7634"/>
    <w:rsid w:val="004F1C1F"/>
    <w:rsid w:val="004F236A"/>
    <w:rsid w:val="004F2BC9"/>
    <w:rsid w:val="004F5AC5"/>
    <w:rsid w:val="004F7D8F"/>
    <w:rsid w:val="00500519"/>
    <w:rsid w:val="005013A9"/>
    <w:rsid w:val="00503160"/>
    <w:rsid w:val="0050363C"/>
    <w:rsid w:val="005062E2"/>
    <w:rsid w:val="0050732B"/>
    <w:rsid w:val="0050758B"/>
    <w:rsid w:val="0051105B"/>
    <w:rsid w:val="00511350"/>
    <w:rsid w:val="00511C74"/>
    <w:rsid w:val="00512333"/>
    <w:rsid w:val="00513D3A"/>
    <w:rsid w:val="00515744"/>
    <w:rsid w:val="00517914"/>
    <w:rsid w:val="0052203D"/>
    <w:rsid w:val="005258A8"/>
    <w:rsid w:val="00527AFE"/>
    <w:rsid w:val="00531637"/>
    <w:rsid w:val="00532727"/>
    <w:rsid w:val="00533ABF"/>
    <w:rsid w:val="00534689"/>
    <w:rsid w:val="005350F1"/>
    <w:rsid w:val="00535483"/>
    <w:rsid w:val="00536768"/>
    <w:rsid w:val="00536F3E"/>
    <w:rsid w:val="00537763"/>
    <w:rsid w:val="005379C6"/>
    <w:rsid w:val="005400D5"/>
    <w:rsid w:val="0054326B"/>
    <w:rsid w:val="0054593C"/>
    <w:rsid w:val="00545EBA"/>
    <w:rsid w:val="00550207"/>
    <w:rsid w:val="00550DAB"/>
    <w:rsid w:val="00557FCD"/>
    <w:rsid w:val="00560295"/>
    <w:rsid w:val="00560786"/>
    <w:rsid w:val="00562A5C"/>
    <w:rsid w:val="0056317F"/>
    <w:rsid w:val="00564371"/>
    <w:rsid w:val="00570419"/>
    <w:rsid w:val="00570E49"/>
    <w:rsid w:val="00573169"/>
    <w:rsid w:val="00574477"/>
    <w:rsid w:val="005764E0"/>
    <w:rsid w:val="0058268B"/>
    <w:rsid w:val="00582CFB"/>
    <w:rsid w:val="005837E4"/>
    <w:rsid w:val="00583E9A"/>
    <w:rsid w:val="005852B4"/>
    <w:rsid w:val="00586899"/>
    <w:rsid w:val="00587291"/>
    <w:rsid w:val="005913D7"/>
    <w:rsid w:val="00592CD1"/>
    <w:rsid w:val="00594DA5"/>
    <w:rsid w:val="005959BA"/>
    <w:rsid w:val="00596984"/>
    <w:rsid w:val="00597FCF"/>
    <w:rsid w:val="005A0B55"/>
    <w:rsid w:val="005A318B"/>
    <w:rsid w:val="005A528E"/>
    <w:rsid w:val="005A55A7"/>
    <w:rsid w:val="005A55D4"/>
    <w:rsid w:val="005A691F"/>
    <w:rsid w:val="005B152C"/>
    <w:rsid w:val="005B1C73"/>
    <w:rsid w:val="005B2CB7"/>
    <w:rsid w:val="005B4A6A"/>
    <w:rsid w:val="005B5E57"/>
    <w:rsid w:val="005C4DE9"/>
    <w:rsid w:val="005C504C"/>
    <w:rsid w:val="005D0A9B"/>
    <w:rsid w:val="005D3CD6"/>
    <w:rsid w:val="005E14E2"/>
    <w:rsid w:val="005E17AC"/>
    <w:rsid w:val="005F04EC"/>
    <w:rsid w:val="005F1BDC"/>
    <w:rsid w:val="005F2708"/>
    <w:rsid w:val="005F2B84"/>
    <w:rsid w:val="005F5477"/>
    <w:rsid w:val="005F6751"/>
    <w:rsid w:val="005F68CF"/>
    <w:rsid w:val="005F71D1"/>
    <w:rsid w:val="005F7E4B"/>
    <w:rsid w:val="00600367"/>
    <w:rsid w:val="00604438"/>
    <w:rsid w:val="00605AC3"/>
    <w:rsid w:val="00606A55"/>
    <w:rsid w:val="00606C4C"/>
    <w:rsid w:val="006114AF"/>
    <w:rsid w:val="00612933"/>
    <w:rsid w:val="00612AEB"/>
    <w:rsid w:val="00613D28"/>
    <w:rsid w:val="00616A7A"/>
    <w:rsid w:val="00617C0A"/>
    <w:rsid w:val="006202DC"/>
    <w:rsid w:val="00627A39"/>
    <w:rsid w:val="00631AFC"/>
    <w:rsid w:val="006339DF"/>
    <w:rsid w:val="00634479"/>
    <w:rsid w:val="00635A41"/>
    <w:rsid w:val="006440DC"/>
    <w:rsid w:val="00644618"/>
    <w:rsid w:val="00645ED6"/>
    <w:rsid w:val="00653877"/>
    <w:rsid w:val="00655A14"/>
    <w:rsid w:val="00656CEC"/>
    <w:rsid w:val="00657537"/>
    <w:rsid w:val="006613FE"/>
    <w:rsid w:val="00663307"/>
    <w:rsid w:val="0066516A"/>
    <w:rsid w:val="00665FA6"/>
    <w:rsid w:val="00674016"/>
    <w:rsid w:val="00674865"/>
    <w:rsid w:val="0067553B"/>
    <w:rsid w:val="006770B0"/>
    <w:rsid w:val="00682E52"/>
    <w:rsid w:val="00686996"/>
    <w:rsid w:val="00687094"/>
    <w:rsid w:val="0069141F"/>
    <w:rsid w:val="006929BB"/>
    <w:rsid w:val="00697890"/>
    <w:rsid w:val="00697BC8"/>
    <w:rsid w:val="006A000A"/>
    <w:rsid w:val="006A08EE"/>
    <w:rsid w:val="006A09F4"/>
    <w:rsid w:val="006A11B3"/>
    <w:rsid w:val="006A155E"/>
    <w:rsid w:val="006A3290"/>
    <w:rsid w:val="006A542A"/>
    <w:rsid w:val="006A6F8B"/>
    <w:rsid w:val="006A7604"/>
    <w:rsid w:val="006A7E5C"/>
    <w:rsid w:val="006B0E19"/>
    <w:rsid w:val="006B17E7"/>
    <w:rsid w:val="006B3C50"/>
    <w:rsid w:val="006B6AC5"/>
    <w:rsid w:val="006B716A"/>
    <w:rsid w:val="006C270B"/>
    <w:rsid w:val="006C4C24"/>
    <w:rsid w:val="006C55D7"/>
    <w:rsid w:val="006D1049"/>
    <w:rsid w:val="006D5C80"/>
    <w:rsid w:val="006E2862"/>
    <w:rsid w:val="006E336D"/>
    <w:rsid w:val="006E394E"/>
    <w:rsid w:val="006E77FF"/>
    <w:rsid w:val="006E7DE4"/>
    <w:rsid w:val="006F2455"/>
    <w:rsid w:val="006F497C"/>
    <w:rsid w:val="006F4D63"/>
    <w:rsid w:val="006F4F02"/>
    <w:rsid w:val="006F6A96"/>
    <w:rsid w:val="00700E85"/>
    <w:rsid w:val="00702FBC"/>
    <w:rsid w:val="00703E9A"/>
    <w:rsid w:val="00705F8E"/>
    <w:rsid w:val="0071091B"/>
    <w:rsid w:val="007109BC"/>
    <w:rsid w:val="00711450"/>
    <w:rsid w:val="00711AF6"/>
    <w:rsid w:val="007136BE"/>
    <w:rsid w:val="0071437B"/>
    <w:rsid w:val="007209AB"/>
    <w:rsid w:val="007217FA"/>
    <w:rsid w:val="00723286"/>
    <w:rsid w:val="00726646"/>
    <w:rsid w:val="00726F31"/>
    <w:rsid w:val="00730467"/>
    <w:rsid w:val="007362A3"/>
    <w:rsid w:val="007405A7"/>
    <w:rsid w:val="00741456"/>
    <w:rsid w:val="007415EE"/>
    <w:rsid w:val="00750842"/>
    <w:rsid w:val="00751886"/>
    <w:rsid w:val="007518D2"/>
    <w:rsid w:val="00752646"/>
    <w:rsid w:val="00752F98"/>
    <w:rsid w:val="007576A2"/>
    <w:rsid w:val="00761105"/>
    <w:rsid w:val="00764001"/>
    <w:rsid w:val="007654CA"/>
    <w:rsid w:val="00765E6F"/>
    <w:rsid w:val="007664E6"/>
    <w:rsid w:val="00770D9E"/>
    <w:rsid w:val="00772CDD"/>
    <w:rsid w:val="00774242"/>
    <w:rsid w:val="00785C85"/>
    <w:rsid w:val="0078742C"/>
    <w:rsid w:val="00791A18"/>
    <w:rsid w:val="00793E71"/>
    <w:rsid w:val="00796DDA"/>
    <w:rsid w:val="0079785C"/>
    <w:rsid w:val="00797F71"/>
    <w:rsid w:val="007A108D"/>
    <w:rsid w:val="007A159B"/>
    <w:rsid w:val="007A2FFE"/>
    <w:rsid w:val="007A4EB4"/>
    <w:rsid w:val="007A5A9E"/>
    <w:rsid w:val="007A771A"/>
    <w:rsid w:val="007A7BD0"/>
    <w:rsid w:val="007B4343"/>
    <w:rsid w:val="007B6797"/>
    <w:rsid w:val="007C0073"/>
    <w:rsid w:val="007C1361"/>
    <w:rsid w:val="007C4311"/>
    <w:rsid w:val="007C47AF"/>
    <w:rsid w:val="007C53E1"/>
    <w:rsid w:val="007C5C7C"/>
    <w:rsid w:val="007D2230"/>
    <w:rsid w:val="007D2503"/>
    <w:rsid w:val="007E1E69"/>
    <w:rsid w:val="007E2DE6"/>
    <w:rsid w:val="007E3713"/>
    <w:rsid w:val="007E4FF5"/>
    <w:rsid w:val="007E534B"/>
    <w:rsid w:val="007E5743"/>
    <w:rsid w:val="007E7712"/>
    <w:rsid w:val="007F0369"/>
    <w:rsid w:val="007F166E"/>
    <w:rsid w:val="007F173A"/>
    <w:rsid w:val="007F2077"/>
    <w:rsid w:val="007F3268"/>
    <w:rsid w:val="007F5952"/>
    <w:rsid w:val="007F62C8"/>
    <w:rsid w:val="00802434"/>
    <w:rsid w:val="008060BF"/>
    <w:rsid w:val="00810B37"/>
    <w:rsid w:val="00814081"/>
    <w:rsid w:val="00820525"/>
    <w:rsid w:val="00820C20"/>
    <w:rsid w:val="0082122B"/>
    <w:rsid w:val="0082164A"/>
    <w:rsid w:val="0082272D"/>
    <w:rsid w:val="00822DB8"/>
    <w:rsid w:val="00823FDD"/>
    <w:rsid w:val="0082593B"/>
    <w:rsid w:val="00826D44"/>
    <w:rsid w:val="0083054A"/>
    <w:rsid w:val="00830C0B"/>
    <w:rsid w:val="008334ED"/>
    <w:rsid w:val="008407F0"/>
    <w:rsid w:val="0084197F"/>
    <w:rsid w:val="008501E4"/>
    <w:rsid w:val="008529D3"/>
    <w:rsid w:val="0085314F"/>
    <w:rsid w:val="00855DFA"/>
    <w:rsid w:val="008562FD"/>
    <w:rsid w:val="00856F84"/>
    <w:rsid w:val="00857C13"/>
    <w:rsid w:val="00860098"/>
    <w:rsid w:val="00863CA8"/>
    <w:rsid w:val="00865D1E"/>
    <w:rsid w:val="00866BEE"/>
    <w:rsid w:val="00867689"/>
    <w:rsid w:val="00867FBF"/>
    <w:rsid w:val="00871165"/>
    <w:rsid w:val="00873AF0"/>
    <w:rsid w:val="00875F30"/>
    <w:rsid w:val="00880043"/>
    <w:rsid w:val="0088159C"/>
    <w:rsid w:val="00882734"/>
    <w:rsid w:val="0088396C"/>
    <w:rsid w:val="00890698"/>
    <w:rsid w:val="00890E3C"/>
    <w:rsid w:val="00891AD8"/>
    <w:rsid w:val="00891C30"/>
    <w:rsid w:val="00894FA8"/>
    <w:rsid w:val="00896401"/>
    <w:rsid w:val="00897936"/>
    <w:rsid w:val="008979F1"/>
    <w:rsid w:val="008A468A"/>
    <w:rsid w:val="008B3059"/>
    <w:rsid w:val="008B3B1A"/>
    <w:rsid w:val="008B65AE"/>
    <w:rsid w:val="008B7BF3"/>
    <w:rsid w:val="008C0D2D"/>
    <w:rsid w:val="008C0DFD"/>
    <w:rsid w:val="008C117E"/>
    <w:rsid w:val="008C25E1"/>
    <w:rsid w:val="008C2C76"/>
    <w:rsid w:val="008C4BFE"/>
    <w:rsid w:val="008C51CF"/>
    <w:rsid w:val="008C58D7"/>
    <w:rsid w:val="008D0961"/>
    <w:rsid w:val="008D23EB"/>
    <w:rsid w:val="008D2A2A"/>
    <w:rsid w:val="008D611D"/>
    <w:rsid w:val="008D7088"/>
    <w:rsid w:val="008E7CF7"/>
    <w:rsid w:val="008F3E18"/>
    <w:rsid w:val="008F54E8"/>
    <w:rsid w:val="008F5771"/>
    <w:rsid w:val="008F623D"/>
    <w:rsid w:val="008F79AC"/>
    <w:rsid w:val="0090277B"/>
    <w:rsid w:val="00907E85"/>
    <w:rsid w:val="00913939"/>
    <w:rsid w:val="00915E92"/>
    <w:rsid w:val="0091787C"/>
    <w:rsid w:val="00917BF1"/>
    <w:rsid w:val="0092123D"/>
    <w:rsid w:val="009231ED"/>
    <w:rsid w:val="0092460C"/>
    <w:rsid w:val="00930596"/>
    <w:rsid w:val="0093176A"/>
    <w:rsid w:val="00934ED0"/>
    <w:rsid w:val="009419C3"/>
    <w:rsid w:val="00943C83"/>
    <w:rsid w:val="00943D81"/>
    <w:rsid w:val="009517BB"/>
    <w:rsid w:val="00951EBA"/>
    <w:rsid w:val="00960D80"/>
    <w:rsid w:val="0096693D"/>
    <w:rsid w:val="00974D05"/>
    <w:rsid w:val="0097665B"/>
    <w:rsid w:val="00977A9F"/>
    <w:rsid w:val="009808E2"/>
    <w:rsid w:val="009808EC"/>
    <w:rsid w:val="00982F09"/>
    <w:rsid w:val="009837E2"/>
    <w:rsid w:val="00983A65"/>
    <w:rsid w:val="00983D48"/>
    <w:rsid w:val="009840A3"/>
    <w:rsid w:val="00985756"/>
    <w:rsid w:val="009914FE"/>
    <w:rsid w:val="009919CD"/>
    <w:rsid w:val="00994803"/>
    <w:rsid w:val="00994A45"/>
    <w:rsid w:val="009976DB"/>
    <w:rsid w:val="009A008D"/>
    <w:rsid w:val="009A1651"/>
    <w:rsid w:val="009A3BB0"/>
    <w:rsid w:val="009A6A5C"/>
    <w:rsid w:val="009B4A52"/>
    <w:rsid w:val="009B66BB"/>
    <w:rsid w:val="009B7952"/>
    <w:rsid w:val="009C0F1B"/>
    <w:rsid w:val="009C3C39"/>
    <w:rsid w:val="009C4386"/>
    <w:rsid w:val="009C50FE"/>
    <w:rsid w:val="009C5280"/>
    <w:rsid w:val="009C611A"/>
    <w:rsid w:val="009C6368"/>
    <w:rsid w:val="009D4B8A"/>
    <w:rsid w:val="009D6043"/>
    <w:rsid w:val="009D66F9"/>
    <w:rsid w:val="009E014F"/>
    <w:rsid w:val="009E0189"/>
    <w:rsid w:val="009E0257"/>
    <w:rsid w:val="009E1980"/>
    <w:rsid w:val="009E340E"/>
    <w:rsid w:val="009F1CE8"/>
    <w:rsid w:val="00A01CEB"/>
    <w:rsid w:val="00A03FCE"/>
    <w:rsid w:val="00A04926"/>
    <w:rsid w:val="00A05ADB"/>
    <w:rsid w:val="00A07085"/>
    <w:rsid w:val="00A0741F"/>
    <w:rsid w:val="00A10513"/>
    <w:rsid w:val="00A11554"/>
    <w:rsid w:val="00A11C19"/>
    <w:rsid w:val="00A126EC"/>
    <w:rsid w:val="00A153FB"/>
    <w:rsid w:val="00A155EB"/>
    <w:rsid w:val="00A17B41"/>
    <w:rsid w:val="00A22CFE"/>
    <w:rsid w:val="00A24587"/>
    <w:rsid w:val="00A269A7"/>
    <w:rsid w:val="00A27905"/>
    <w:rsid w:val="00A27AE9"/>
    <w:rsid w:val="00A314D8"/>
    <w:rsid w:val="00A33255"/>
    <w:rsid w:val="00A3399E"/>
    <w:rsid w:val="00A33ACD"/>
    <w:rsid w:val="00A34EB3"/>
    <w:rsid w:val="00A365B3"/>
    <w:rsid w:val="00A3669B"/>
    <w:rsid w:val="00A4112D"/>
    <w:rsid w:val="00A4437A"/>
    <w:rsid w:val="00A50969"/>
    <w:rsid w:val="00A54660"/>
    <w:rsid w:val="00A56A94"/>
    <w:rsid w:val="00A56E8A"/>
    <w:rsid w:val="00A6482F"/>
    <w:rsid w:val="00A65411"/>
    <w:rsid w:val="00A65518"/>
    <w:rsid w:val="00A707FA"/>
    <w:rsid w:val="00A727FB"/>
    <w:rsid w:val="00A72BFA"/>
    <w:rsid w:val="00A7305A"/>
    <w:rsid w:val="00A74E8E"/>
    <w:rsid w:val="00A762DD"/>
    <w:rsid w:val="00A807CC"/>
    <w:rsid w:val="00A818AB"/>
    <w:rsid w:val="00A82EFB"/>
    <w:rsid w:val="00A84451"/>
    <w:rsid w:val="00A91466"/>
    <w:rsid w:val="00A91692"/>
    <w:rsid w:val="00A91CEA"/>
    <w:rsid w:val="00A93A35"/>
    <w:rsid w:val="00A97B88"/>
    <w:rsid w:val="00AA0CC4"/>
    <w:rsid w:val="00AA2311"/>
    <w:rsid w:val="00AA36F7"/>
    <w:rsid w:val="00AA45B9"/>
    <w:rsid w:val="00AA79DC"/>
    <w:rsid w:val="00AB2ED8"/>
    <w:rsid w:val="00AC0107"/>
    <w:rsid w:val="00AC4843"/>
    <w:rsid w:val="00AC79F0"/>
    <w:rsid w:val="00AC7D8F"/>
    <w:rsid w:val="00AD33A8"/>
    <w:rsid w:val="00AD5C90"/>
    <w:rsid w:val="00AE38E7"/>
    <w:rsid w:val="00AE69EE"/>
    <w:rsid w:val="00AF58FA"/>
    <w:rsid w:val="00AF6747"/>
    <w:rsid w:val="00B00811"/>
    <w:rsid w:val="00B04A9C"/>
    <w:rsid w:val="00B04DF6"/>
    <w:rsid w:val="00B0692B"/>
    <w:rsid w:val="00B06994"/>
    <w:rsid w:val="00B076AB"/>
    <w:rsid w:val="00B078F3"/>
    <w:rsid w:val="00B1396B"/>
    <w:rsid w:val="00B1785F"/>
    <w:rsid w:val="00B2022E"/>
    <w:rsid w:val="00B23236"/>
    <w:rsid w:val="00B23AA1"/>
    <w:rsid w:val="00B24DD0"/>
    <w:rsid w:val="00B24F09"/>
    <w:rsid w:val="00B27560"/>
    <w:rsid w:val="00B30C9C"/>
    <w:rsid w:val="00B32A0E"/>
    <w:rsid w:val="00B3446E"/>
    <w:rsid w:val="00B35C59"/>
    <w:rsid w:val="00B35E6A"/>
    <w:rsid w:val="00B367B1"/>
    <w:rsid w:val="00B3704D"/>
    <w:rsid w:val="00B42A05"/>
    <w:rsid w:val="00B44EDB"/>
    <w:rsid w:val="00B47268"/>
    <w:rsid w:val="00B47408"/>
    <w:rsid w:val="00B47B9F"/>
    <w:rsid w:val="00B50B1F"/>
    <w:rsid w:val="00B53F61"/>
    <w:rsid w:val="00B55058"/>
    <w:rsid w:val="00B56A4A"/>
    <w:rsid w:val="00B57B96"/>
    <w:rsid w:val="00B62171"/>
    <w:rsid w:val="00B633C4"/>
    <w:rsid w:val="00B70456"/>
    <w:rsid w:val="00B77E9E"/>
    <w:rsid w:val="00B77EF3"/>
    <w:rsid w:val="00B83324"/>
    <w:rsid w:val="00B83435"/>
    <w:rsid w:val="00B83AD8"/>
    <w:rsid w:val="00B84252"/>
    <w:rsid w:val="00B84B0F"/>
    <w:rsid w:val="00B86925"/>
    <w:rsid w:val="00B90796"/>
    <w:rsid w:val="00B96758"/>
    <w:rsid w:val="00B97C09"/>
    <w:rsid w:val="00BA098E"/>
    <w:rsid w:val="00BA0F3A"/>
    <w:rsid w:val="00BA1F92"/>
    <w:rsid w:val="00BA2B73"/>
    <w:rsid w:val="00BA34E1"/>
    <w:rsid w:val="00BB3E51"/>
    <w:rsid w:val="00BB423E"/>
    <w:rsid w:val="00BB428F"/>
    <w:rsid w:val="00BB4946"/>
    <w:rsid w:val="00BC3B95"/>
    <w:rsid w:val="00BC3FC0"/>
    <w:rsid w:val="00BC4308"/>
    <w:rsid w:val="00BC6806"/>
    <w:rsid w:val="00BC7F5B"/>
    <w:rsid w:val="00BD0589"/>
    <w:rsid w:val="00BD0BE2"/>
    <w:rsid w:val="00BD6058"/>
    <w:rsid w:val="00BD6F45"/>
    <w:rsid w:val="00BE4769"/>
    <w:rsid w:val="00BE71CA"/>
    <w:rsid w:val="00BF0209"/>
    <w:rsid w:val="00BF195D"/>
    <w:rsid w:val="00BF61F1"/>
    <w:rsid w:val="00C00955"/>
    <w:rsid w:val="00C043F7"/>
    <w:rsid w:val="00C04CC7"/>
    <w:rsid w:val="00C0701D"/>
    <w:rsid w:val="00C07386"/>
    <w:rsid w:val="00C10DD1"/>
    <w:rsid w:val="00C14A32"/>
    <w:rsid w:val="00C14CDC"/>
    <w:rsid w:val="00C16874"/>
    <w:rsid w:val="00C16DA7"/>
    <w:rsid w:val="00C17A95"/>
    <w:rsid w:val="00C21DD7"/>
    <w:rsid w:val="00C278A2"/>
    <w:rsid w:val="00C27DAB"/>
    <w:rsid w:val="00C345DF"/>
    <w:rsid w:val="00C34ABA"/>
    <w:rsid w:val="00C3562B"/>
    <w:rsid w:val="00C403E8"/>
    <w:rsid w:val="00C40CD9"/>
    <w:rsid w:val="00C4431F"/>
    <w:rsid w:val="00C51A1C"/>
    <w:rsid w:val="00C51E50"/>
    <w:rsid w:val="00C5383C"/>
    <w:rsid w:val="00C53D7D"/>
    <w:rsid w:val="00C57C4F"/>
    <w:rsid w:val="00C60ED0"/>
    <w:rsid w:val="00C66DEF"/>
    <w:rsid w:val="00C72DFB"/>
    <w:rsid w:val="00C85AB8"/>
    <w:rsid w:val="00C94F45"/>
    <w:rsid w:val="00CA0AC5"/>
    <w:rsid w:val="00CA0D30"/>
    <w:rsid w:val="00CA24A0"/>
    <w:rsid w:val="00CA378A"/>
    <w:rsid w:val="00CA3B51"/>
    <w:rsid w:val="00CA4A54"/>
    <w:rsid w:val="00CB0D98"/>
    <w:rsid w:val="00CB1986"/>
    <w:rsid w:val="00CB355F"/>
    <w:rsid w:val="00CB3563"/>
    <w:rsid w:val="00CC159F"/>
    <w:rsid w:val="00CC3A9D"/>
    <w:rsid w:val="00CC7F7D"/>
    <w:rsid w:val="00CD3198"/>
    <w:rsid w:val="00CD7811"/>
    <w:rsid w:val="00CE30D7"/>
    <w:rsid w:val="00CE6635"/>
    <w:rsid w:val="00CE6A7A"/>
    <w:rsid w:val="00CF0A30"/>
    <w:rsid w:val="00CF138C"/>
    <w:rsid w:val="00CF1824"/>
    <w:rsid w:val="00CF43B2"/>
    <w:rsid w:val="00CF6589"/>
    <w:rsid w:val="00D007A1"/>
    <w:rsid w:val="00D02539"/>
    <w:rsid w:val="00D0489B"/>
    <w:rsid w:val="00D057F6"/>
    <w:rsid w:val="00D113D0"/>
    <w:rsid w:val="00D12FAF"/>
    <w:rsid w:val="00D13478"/>
    <w:rsid w:val="00D16A29"/>
    <w:rsid w:val="00D175DF"/>
    <w:rsid w:val="00D20F9C"/>
    <w:rsid w:val="00D22B81"/>
    <w:rsid w:val="00D2414D"/>
    <w:rsid w:val="00D25895"/>
    <w:rsid w:val="00D25E37"/>
    <w:rsid w:val="00D3297B"/>
    <w:rsid w:val="00D34656"/>
    <w:rsid w:val="00D3471F"/>
    <w:rsid w:val="00D34E92"/>
    <w:rsid w:val="00D3587A"/>
    <w:rsid w:val="00D372B8"/>
    <w:rsid w:val="00D426EB"/>
    <w:rsid w:val="00D42AF2"/>
    <w:rsid w:val="00D44A65"/>
    <w:rsid w:val="00D47B15"/>
    <w:rsid w:val="00D56E1E"/>
    <w:rsid w:val="00D57BE9"/>
    <w:rsid w:val="00D613EE"/>
    <w:rsid w:val="00D61E41"/>
    <w:rsid w:val="00D63F2A"/>
    <w:rsid w:val="00D648E9"/>
    <w:rsid w:val="00D704D4"/>
    <w:rsid w:val="00D71C1F"/>
    <w:rsid w:val="00D7391B"/>
    <w:rsid w:val="00D75AEB"/>
    <w:rsid w:val="00D76D36"/>
    <w:rsid w:val="00D7759D"/>
    <w:rsid w:val="00D826C0"/>
    <w:rsid w:val="00D83589"/>
    <w:rsid w:val="00D86F12"/>
    <w:rsid w:val="00D9059E"/>
    <w:rsid w:val="00D92D25"/>
    <w:rsid w:val="00D93E77"/>
    <w:rsid w:val="00D9593A"/>
    <w:rsid w:val="00DA007E"/>
    <w:rsid w:val="00DA6C42"/>
    <w:rsid w:val="00DB3117"/>
    <w:rsid w:val="00DB6E47"/>
    <w:rsid w:val="00DC25C1"/>
    <w:rsid w:val="00DC3A45"/>
    <w:rsid w:val="00DC3D25"/>
    <w:rsid w:val="00DC6A33"/>
    <w:rsid w:val="00DC6DE9"/>
    <w:rsid w:val="00DD1D82"/>
    <w:rsid w:val="00DD2AD0"/>
    <w:rsid w:val="00DD40FA"/>
    <w:rsid w:val="00DD50DD"/>
    <w:rsid w:val="00DE075D"/>
    <w:rsid w:val="00DE3832"/>
    <w:rsid w:val="00DE5B0B"/>
    <w:rsid w:val="00DE5DE9"/>
    <w:rsid w:val="00DE6D0D"/>
    <w:rsid w:val="00DE7AF8"/>
    <w:rsid w:val="00DF1BC3"/>
    <w:rsid w:val="00DF4C6C"/>
    <w:rsid w:val="00E036A7"/>
    <w:rsid w:val="00E05B85"/>
    <w:rsid w:val="00E06863"/>
    <w:rsid w:val="00E06CEF"/>
    <w:rsid w:val="00E07314"/>
    <w:rsid w:val="00E11C74"/>
    <w:rsid w:val="00E13799"/>
    <w:rsid w:val="00E16332"/>
    <w:rsid w:val="00E16515"/>
    <w:rsid w:val="00E16F63"/>
    <w:rsid w:val="00E2119B"/>
    <w:rsid w:val="00E22FA1"/>
    <w:rsid w:val="00E24D12"/>
    <w:rsid w:val="00E253C3"/>
    <w:rsid w:val="00E256BA"/>
    <w:rsid w:val="00E31A4E"/>
    <w:rsid w:val="00E33CCC"/>
    <w:rsid w:val="00E33E17"/>
    <w:rsid w:val="00E35955"/>
    <w:rsid w:val="00E40735"/>
    <w:rsid w:val="00E40B95"/>
    <w:rsid w:val="00E41AA0"/>
    <w:rsid w:val="00E4269D"/>
    <w:rsid w:val="00E42796"/>
    <w:rsid w:val="00E43FA1"/>
    <w:rsid w:val="00E45560"/>
    <w:rsid w:val="00E459C7"/>
    <w:rsid w:val="00E475CA"/>
    <w:rsid w:val="00E500E3"/>
    <w:rsid w:val="00E50B24"/>
    <w:rsid w:val="00E5259E"/>
    <w:rsid w:val="00E54327"/>
    <w:rsid w:val="00E552C7"/>
    <w:rsid w:val="00E55D34"/>
    <w:rsid w:val="00E603F4"/>
    <w:rsid w:val="00E65196"/>
    <w:rsid w:val="00E666A8"/>
    <w:rsid w:val="00E70597"/>
    <w:rsid w:val="00E7537B"/>
    <w:rsid w:val="00E81407"/>
    <w:rsid w:val="00E84F3D"/>
    <w:rsid w:val="00E86C58"/>
    <w:rsid w:val="00E87459"/>
    <w:rsid w:val="00E8797B"/>
    <w:rsid w:val="00E9070D"/>
    <w:rsid w:val="00E90A66"/>
    <w:rsid w:val="00E9291B"/>
    <w:rsid w:val="00E92FF8"/>
    <w:rsid w:val="00E93067"/>
    <w:rsid w:val="00E93F7B"/>
    <w:rsid w:val="00EA117B"/>
    <w:rsid w:val="00EA22B8"/>
    <w:rsid w:val="00EA3BE6"/>
    <w:rsid w:val="00EA46BF"/>
    <w:rsid w:val="00EA64C1"/>
    <w:rsid w:val="00EA7418"/>
    <w:rsid w:val="00EB632B"/>
    <w:rsid w:val="00EC125C"/>
    <w:rsid w:val="00EC28D7"/>
    <w:rsid w:val="00EC47C3"/>
    <w:rsid w:val="00EC73D6"/>
    <w:rsid w:val="00ED11F1"/>
    <w:rsid w:val="00ED2CD2"/>
    <w:rsid w:val="00ED36AF"/>
    <w:rsid w:val="00ED456F"/>
    <w:rsid w:val="00ED71EB"/>
    <w:rsid w:val="00ED7C5D"/>
    <w:rsid w:val="00ED7EC1"/>
    <w:rsid w:val="00EE0A73"/>
    <w:rsid w:val="00EE330D"/>
    <w:rsid w:val="00EE6BF7"/>
    <w:rsid w:val="00EE71D5"/>
    <w:rsid w:val="00EF1B26"/>
    <w:rsid w:val="00EF1D38"/>
    <w:rsid w:val="00EF202D"/>
    <w:rsid w:val="00EF2747"/>
    <w:rsid w:val="00EF39F2"/>
    <w:rsid w:val="00EF4E4B"/>
    <w:rsid w:val="00EF549D"/>
    <w:rsid w:val="00EF5DCD"/>
    <w:rsid w:val="00F02881"/>
    <w:rsid w:val="00F0303B"/>
    <w:rsid w:val="00F03F01"/>
    <w:rsid w:val="00F051F0"/>
    <w:rsid w:val="00F052FF"/>
    <w:rsid w:val="00F06C02"/>
    <w:rsid w:val="00F06F85"/>
    <w:rsid w:val="00F070CB"/>
    <w:rsid w:val="00F12B53"/>
    <w:rsid w:val="00F17749"/>
    <w:rsid w:val="00F2174C"/>
    <w:rsid w:val="00F251E7"/>
    <w:rsid w:val="00F26905"/>
    <w:rsid w:val="00F30E9D"/>
    <w:rsid w:val="00F32BDD"/>
    <w:rsid w:val="00F35D5F"/>
    <w:rsid w:val="00F35E7E"/>
    <w:rsid w:val="00F37A7C"/>
    <w:rsid w:val="00F37CFA"/>
    <w:rsid w:val="00F41991"/>
    <w:rsid w:val="00F422B8"/>
    <w:rsid w:val="00F428E3"/>
    <w:rsid w:val="00F500BE"/>
    <w:rsid w:val="00F50857"/>
    <w:rsid w:val="00F52653"/>
    <w:rsid w:val="00F53C79"/>
    <w:rsid w:val="00F570D1"/>
    <w:rsid w:val="00F6023E"/>
    <w:rsid w:val="00F62FCD"/>
    <w:rsid w:val="00F63F39"/>
    <w:rsid w:val="00F659D3"/>
    <w:rsid w:val="00F6606D"/>
    <w:rsid w:val="00F71E9F"/>
    <w:rsid w:val="00F74AA4"/>
    <w:rsid w:val="00F829AB"/>
    <w:rsid w:val="00F829F9"/>
    <w:rsid w:val="00F84049"/>
    <w:rsid w:val="00F84558"/>
    <w:rsid w:val="00F85015"/>
    <w:rsid w:val="00F927AA"/>
    <w:rsid w:val="00F9446B"/>
    <w:rsid w:val="00F94559"/>
    <w:rsid w:val="00F96AF6"/>
    <w:rsid w:val="00F97A7B"/>
    <w:rsid w:val="00FA0E61"/>
    <w:rsid w:val="00FA1A19"/>
    <w:rsid w:val="00FA3A8E"/>
    <w:rsid w:val="00FA53A5"/>
    <w:rsid w:val="00FA5C32"/>
    <w:rsid w:val="00FA7DF5"/>
    <w:rsid w:val="00FB0275"/>
    <w:rsid w:val="00FB233E"/>
    <w:rsid w:val="00FB48F2"/>
    <w:rsid w:val="00FB7183"/>
    <w:rsid w:val="00FC1257"/>
    <w:rsid w:val="00FC1454"/>
    <w:rsid w:val="00FC17E1"/>
    <w:rsid w:val="00FC2EA9"/>
    <w:rsid w:val="00FC46F6"/>
    <w:rsid w:val="00FC4BFF"/>
    <w:rsid w:val="00FD1404"/>
    <w:rsid w:val="00FD15D5"/>
    <w:rsid w:val="00FD2966"/>
    <w:rsid w:val="00FD3546"/>
    <w:rsid w:val="00FD5E4F"/>
    <w:rsid w:val="00FD7655"/>
    <w:rsid w:val="00FE329F"/>
    <w:rsid w:val="00FE5DDB"/>
    <w:rsid w:val="00FF1D6E"/>
    <w:rsid w:val="00FF3CF5"/>
    <w:rsid w:val="00FF3FAC"/>
    <w:rsid w:val="00FF5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basedOn w:val="a0"/>
    <w:link w:val="a9"/>
    <w:uiPriority w:val="34"/>
    <w:qFormat/>
    <w:rsid w:val="00EA3BE6"/>
    <w:pPr>
      <w:ind w:left="720"/>
      <w:contextualSpacing/>
    </w:pPr>
  </w:style>
  <w:style w:type="character" w:styleId="aa">
    <w:name w:val="page number"/>
    <w:rsid w:val="00EA3BE6"/>
  </w:style>
  <w:style w:type="paragraph" w:styleId="ab">
    <w:name w:val="Normal (Web)"/>
    <w:basedOn w:val="a0"/>
    <w:link w:val="ac"/>
    <w:uiPriority w:val="99"/>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uiPriority w:val="22"/>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940D-E1EF-421B-8F18-894C5D2C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5</Pages>
  <Words>14344</Words>
  <Characters>8177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22477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Савченко Тетяна Сергіївна</cp:lastModifiedBy>
  <cp:revision>1089</cp:revision>
  <cp:lastPrinted>2017-01-30T12:08:00Z</cp:lastPrinted>
  <dcterms:created xsi:type="dcterms:W3CDTF">2016-06-21T12:31:00Z</dcterms:created>
  <dcterms:modified xsi:type="dcterms:W3CDTF">2017-02-16T14:10:00Z</dcterms:modified>
</cp:coreProperties>
</file>