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1A" w:rsidRDefault="009F231A" w:rsidP="009F231A">
      <w:pPr>
        <w:spacing w:after="0" w:line="240" w:lineRule="auto"/>
        <w:jc w:val="right"/>
        <w:rPr>
          <w:rFonts w:ascii="Arial" w:hAnsi="Arial" w:cs="Arial"/>
          <w:sz w:val="18"/>
          <w:szCs w:val="18"/>
          <w:lang w:val="ru-RU"/>
        </w:rPr>
      </w:pPr>
      <w:proofErr w:type="spellStart"/>
      <w:r w:rsidRPr="009F231A">
        <w:rPr>
          <w:rFonts w:ascii="Arial" w:hAnsi="Arial" w:cs="Arial"/>
          <w:sz w:val="18"/>
          <w:szCs w:val="18"/>
          <w:lang w:val="ru-RU"/>
        </w:rPr>
        <w:t>Додаток</w:t>
      </w:r>
      <w:proofErr w:type="spellEnd"/>
    </w:p>
    <w:p w:rsidR="009F231A" w:rsidRPr="009F231A" w:rsidRDefault="009F231A" w:rsidP="009F231A">
      <w:pPr>
        <w:spacing w:after="0" w:line="240" w:lineRule="auto"/>
        <w:jc w:val="right"/>
        <w:rPr>
          <w:rFonts w:ascii="Arial" w:hAnsi="Arial" w:cs="Arial"/>
          <w:sz w:val="18"/>
          <w:szCs w:val="18"/>
          <w:lang w:val="ru-RU"/>
        </w:rPr>
      </w:pPr>
    </w:p>
    <w:p w:rsidR="009F231A" w:rsidRDefault="009F231A" w:rsidP="009F23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Перелік суттєвих поправок до протоколів клінічних випробувань, розглянутих на засід</w:t>
      </w:r>
      <w:r w:rsidR="00E864A4">
        <w:rPr>
          <w:rFonts w:ascii="Arial" w:hAnsi="Arial" w:cs="Arial"/>
          <w:b/>
        </w:rPr>
        <w:t>анні Науково-технічної ради № 16 від 04.05</w:t>
      </w:r>
      <w:r>
        <w:rPr>
          <w:rFonts w:ascii="Arial" w:hAnsi="Arial" w:cs="Arial"/>
          <w:b/>
        </w:rPr>
        <w:t>.2017, на які були отримані позитивні висновки експертів</w:t>
      </w:r>
    </w:p>
    <w:p w:rsidR="00A450AC" w:rsidRDefault="00A450AC" w:rsidP="00F5085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2B26" w:rsidRPr="00946646" w:rsidRDefault="00A450AC" w:rsidP="00B92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57C">
        <w:rPr>
          <w:rFonts w:ascii="Arial" w:eastAsia="Calibri" w:hAnsi="Arial" w:cs="Arial"/>
          <w:b/>
          <w:sz w:val="20"/>
          <w:szCs w:val="20"/>
        </w:rPr>
        <w:t xml:space="preserve">1. </w:t>
      </w:r>
      <w:r w:rsidR="00B92B26" w:rsidRPr="0027321B">
        <w:rPr>
          <w:rFonts w:ascii="Arial" w:hAnsi="Arial" w:cs="Arial"/>
          <w:b/>
          <w:color w:val="000000"/>
          <w:sz w:val="20"/>
          <w:szCs w:val="20"/>
        </w:rPr>
        <w:t xml:space="preserve">Оновлений протокол, 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версія фінальна від 31.08.2010 р. з Поправкою 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II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 від 23.05.2012 р., Поправкою 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III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 від 09.10.2012 р. та Поправкою 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Gen</w:t>
      </w:r>
      <w:r w:rsidR="00B92B26" w:rsidRPr="0027321B">
        <w:rPr>
          <w:rFonts w:ascii="Arial" w:hAnsi="Arial" w:cs="Arial"/>
          <w:b/>
          <w:sz w:val="20"/>
          <w:szCs w:val="20"/>
        </w:rPr>
        <w:t>-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IV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 від 05.09.2016 р.; Поправка 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Gen</w:t>
      </w:r>
      <w:r w:rsidR="00B92B26" w:rsidRPr="0027321B">
        <w:rPr>
          <w:rFonts w:ascii="Arial" w:hAnsi="Arial" w:cs="Arial"/>
          <w:b/>
          <w:sz w:val="20"/>
          <w:szCs w:val="20"/>
        </w:rPr>
        <w:t>-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IV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 від 05.09.2016р.; З</w:t>
      </w:r>
      <w:r w:rsidR="00B92B26" w:rsidRPr="0027321B">
        <w:rPr>
          <w:rFonts w:ascii="Arial" w:hAnsi="Arial" w:cs="Arial"/>
          <w:b/>
          <w:color w:val="000000"/>
          <w:sz w:val="20"/>
          <w:szCs w:val="20"/>
        </w:rPr>
        <w:t xml:space="preserve">міна спонсора випробування; </w:t>
      </w:r>
      <w:r w:rsidR="00B92B26" w:rsidRPr="0027321B">
        <w:rPr>
          <w:rFonts w:ascii="Arial" w:hAnsi="Arial" w:cs="Arial"/>
          <w:b/>
          <w:sz w:val="20"/>
          <w:szCs w:val="20"/>
        </w:rPr>
        <w:t xml:space="preserve"> Інформація та форма згоди для повнолітнього пацієнта, версія 5.1 фінальна, від 01 листопада 2016р, адаптована для України 02 листопада 2016р. (українською та російською мовами); Картка учасника випробування, фінальна версія від 12 вересня 2016р., адаптовано для України 28 листопада 2016р. (українською та російською мовами)</w:t>
      </w:r>
      <w:r w:rsidR="00B92B26" w:rsidRPr="00946646">
        <w:rPr>
          <w:rFonts w:ascii="Arial" w:hAnsi="Arial" w:cs="Arial"/>
          <w:b/>
          <w:sz w:val="20"/>
          <w:szCs w:val="20"/>
        </w:rPr>
        <w:t xml:space="preserve"> </w:t>
      </w:r>
      <w:r w:rsidR="00B92B26">
        <w:rPr>
          <w:rFonts w:ascii="Arial" w:hAnsi="Arial" w:cs="Arial"/>
          <w:b/>
          <w:sz w:val="20"/>
          <w:szCs w:val="20"/>
        </w:rPr>
        <w:t xml:space="preserve">до </w:t>
      </w:r>
      <w:r w:rsidR="00B92B26" w:rsidRPr="0027321B">
        <w:rPr>
          <w:rFonts w:ascii="Arial" w:hAnsi="Arial" w:cs="Arial"/>
          <w:color w:val="000000"/>
          <w:sz w:val="20"/>
          <w:szCs w:val="20"/>
        </w:rPr>
        <w:t>протокол</w:t>
      </w:r>
      <w:r w:rsidR="00B92B26">
        <w:rPr>
          <w:rFonts w:ascii="Arial" w:hAnsi="Arial" w:cs="Arial"/>
          <w:color w:val="000000"/>
          <w:sz w:val="20"/>
          <w:szCs w:val="20"/>
        </w:rPr>
        <w:t>у</w:t>
      </w:r>
      <w:r w:rsidR="00B92B26" w:rsidRPr="0027321B">
        <w:rPr>
          <w:rFonts w:ascii="Arial" w:hAnsi="Arial" w:cs="Arial"/>
          <w:color w:val="000000"/>
          <w:sz w:val="20"/>
          <w:szCs w:val="20"/>
        </w:rPr>
        <w:t xml:space="preserve"> клінічного дослідження </w:t>
      </w:r>
      <w:r w:rsidR="00B92B26" w:rsidRPr="0027321B">
        <w:rPr>
          <w:rFonts w:ascii="Arial" w:hAnsi="Arial" w:cs="Arial"/>
          <w:sz w:val="20"/>
          <w:szCs w:val="20"/>
        </w:rPr>
        <w:t xml:space="preserve">«Подальше забезпечення лікування </w:t>
      </w:r>
      <w:r w:rsidR="00B92B26" w:rsidRPr="0027321B">
        <w:rPr>
          <w:rFonts w:ascii="Arial" w:hAnsi="Arial" w:cs="Arial"/>
          <w:b/>
          <w:sz w:val="20"/>
          <w:szCs w:val="20"/>
        </w:rPr>
        <w:t>дарунавіром/рітонавіром (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DRV</w:t>
      </w:r>
      <w:r w:rsidR="00B92B26" w:rsidRPr="0027321B">
        <w:rPr>
          <w:rFonts w:ascii="Arial" w:hAnsi="Arial" w:cs="Arial"/>
          <w:b/>
          <w:sz w:val="20"/>
          <w:szCs w:val="20"/>
        </w:rPr>
        <w:t>/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rtv</w:t>
      </w:r>
      <w:r w:rsidR="00B92B26" w:rsidRPr="0027321B">
        <w:rPr>
          <w:rFonts w:ascii="Arial" w:hAnsi="Arial" w:cs="Arial"/>
          <w:b/>
          <w:sz w:val="20"/>
          <w:szCs w:val="20"/>
        </w:rPr>
        <w:t>)</w:t>
      </w:r>
      <w:r w:rsidR="00B92B26" w:rsidRPr="0027321B">
        <w:rPr>
          <w:rFonts w:ascii="Arial" w:hAnsi="Arial" w:cs="Arial"/>
          <w:sz w:val="20"/>
          <w:szCs w:val="20"/>
        </w:rPr>
        <w:t xml:space="preserve"> дітей віком від 3-х років і старше та підлітків, інфікованих ВІЛ-1», код дослідження 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TMC</w:t>
      </w:r>
      <w:r w:rsidR="00B92B26" w:rsidRPr="0027321B">
        <w:rPr>
          <w:rFonts w:ascii="Arial" w:hAnsi="Arial" w:cs="Arial"/>
          <w:b/>
          <w:sz w:val="20"/>
          <w:szCs w:val="20"/>
        </w:rPr>
        <w:t>114-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TiDP</w:t>
      </w:r>
      <w:r w:rsidR="00B92B26" w:rsidRPr="0027321B">
        <w:rPr>
          <w:rFonts w:ascii="Arial" w:hAnsi="Arial" w:cs="Arial"/>
          <w:b/>
          <w:sz w:val="20"/>
          <w:szCs w:val="20"/>
        </w:rPr>
        <w:t>29-</w:t>
      </w:r>
      <w:r w:rsidR="00B92B26" w:rsidRPr="0027321B">
        <w:rPr>
          <w:rFonts w:ascii="Arial" w:hAnsi="Arial" w:cs="Arial"/>
          <w:b/>
          <w:sz w:val="20"/>
          <w:szCs w:val="20"/>
          <w:lang w:val="en-US"/>
        </w:rPr>
        <w:t>C</w:t>
      </w:r>
      <w:r w:rsidR="00B92B26" w:rsidRPr="0027321B">
        <w:rPr>
          <w:rFonts w:ascii="Arial" w:hAnsi="Arial" w:cs="Arial"/>
          <w:b/>
          <w:sz w:val="20"/>
          <w:szCs w:val="20"/>
        </w:rPr>
        <w:t>232</w:t>
      </w:r>
      <w:r w:rsidR="00B92B26" w:rsidRPr="0027321B">
        <w:rPr>
          <w:rFonts w:ascii="Arial" w:hAnsi="Arial" w:cs="Arial"/>
          <w:color w:val="000000"/>
          <w:sz w:val="20"/>
          <w:szCs w:val="20"/>
        </w:rPr>
        <w:t xml:space="preserve">, </w:t>
      </w:r>
      <w:r w:rsidR="00B92B26" w:rsidRPr="0027321B">
        <w:rPr>
          <w:rFonts w:ascii="Arial" w:hAnsi="Arial" w:cs="Arial"/>
          <w:sz w:val="20"/>
          <w:szCs w:val="20"/>
        </w:rPr>
        <w:t xml:space="preserve">версія фінальна від 31.08.2010 р. з Поправкою </w:t>
      </w:r>
      <w:r w:rsidR="00B92B26" w:rsidRPr="0027321B">
        <w:rPr>
          <w:rFonts w:ascii="Arial" w:hAnsi="Arial" w:cs="Arial"/>
          <w:sz w:val="20"/>
          <w:szCs w:val="20"/>
          <w:lang w:val="en-US"/>
        </w:rPr>
        <w:t>II</w:t>
      </w:r>
      <w:r w:rsidR="00B92B26" w:rsidRPr="0027321B">
        <w:rPr>
          <w:rFonts w:ascii="Arial" w:hAnsi="Arial" w:cs="Arial"/>
          <w:sz w:val="20"/>
          <w:szCs w:val="20"/>
        </w:rPr>
        <w:t xml:space="preserve"> від 23.05.2012 р. і Поправкою </w:t>
      </w:r>
      <w:r w:rsidR="00B92B26" w:rsidRPr="0027321B">
        <w:rPr>
          <w:rFonts w:ascii="Arial" w:hAnsi="Arial" w:cs="Arial"/>
          <w:sz w:val="20"/>
          <w:szCs w:val="20"/>
          <w:lang w:val="en-US"/>
        </w:rPr>
        <w:t>III</w:t>
      </w:r>
      <w:r w:rsidR="00B92B26" w:rsidRPr="0027321B">
        <w:rPr>
          <w:rFonts w:ascii="Arial" w:hAnsi="Arial" w:cs="Arial"/>
          <w:sz w:val="20"/>
          <w:szCs w:val="20"/>
        </w:rPr>
        <w:t xml:space="preserve"> від 09.10.2012 р., спонсор – «</w:t>
      </w:r>
      <w:r w:rsidR="00B92B26" w:rsidRPr="00946646">
        <w:rPr>
          <w:rFonts w:ascii="Arial" w:hAnsi="Arial" w:cs="Arial"/>
          <w:sz w:val="20"/>
          <w:szCs w:val="20"/>
        </w:rPr>
        <w:t>Янсен Ер енд Ді», Ірландія</w:t>
      </w:r>
    </w:p>
    <w:p w:rsidR="00B92B26" w:rsidRPr="0027321B" w:rsidRDefault="00B92B26" w:rsidP="00B92B26">
      <w:pPr>
        <w:tabs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321B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27321B">
        <w:rPr>
          <w:rFonts w:ascii="Arial" w:hAnsi="Arial" w:cs="Arial"/>
          <w:sz w:val="20"/>
          <w:szCs w:val="20"/>
        </w:rPr>
        <w:t>Спрай</w:t>
      </w:r>
      <w:proofErr w:type="spellEnd"/>
      <w:r w:rsidRPr="0027321B">
        <w:rPr>
          <w:rFonts w:ascii="Arial" w:hAnsi="Arial" w:cs="Arial"/>
          <w:sz w:val="20"/>
          <w:szCs w:val="20"/>
        </w:rPr>
        <w:t xml:space="preserve"> Клінікал Траялз»</w:t>
      </w:r>
    </w:p>
    <w:p w:rsidR="009F231A" w:rsidRDefault="009F231A" w:rsidP="00015A8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015A8D" w:rsidRPr="00973AC1" w:rsidRDefault="00015A8D" w:rsidP="00015A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A8D">
        <w:rPr>
          <w:rFonts w:ascii="Arial" w:hAnsi="Arial" w:cs="Arial"/>
          <w:b/>
          <w:sz w:val="20"/>
          <w:szCs w:val="20"/>
          <w:lang w:eastAsia="ru-RU"/>
        </w:rPr>
        <w:t>2.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73AC1">
        <w:rPr>
          <w:rFonts w:ascii="Arial" w:hAnsi="Arial" w:cs="Arial"/>
          <w:b/>
          <w:color w:val="000000"/>
          <w:sz w:val="20"/>
          <w:szCs w:val="20"/>
        </w:rPr>
        <w:t>Залучення додаткового місця проведення клінічного випробування</w:t>
      </w:r>
      <w:r w:rsidRPr="00973AC1">
        <w:rPr>
          <w:rFonts w:ascii="Arial" w:hAnsi="Arial" w:cs="Arial"/>
          <w:sz w:val="20"/>
          <w:szCs w:val="20"/>
        </w:rPr>
        <w:t xml:space="preserve"> до протоколу клінічного випробування «Рандомізоване, подвійне сліпе, з подвійним плацебо контролем клінічне дослідження III фази для  порівняння ефективності та безпеки перорального застосування </w:t>
      </w:r>
      <w:r w:rsidRPr="00973AC1">
        <w:rPr>
          <w:rFonts w:ascii="Arial" w:hAnsi="Arial" w:cs="Arial"/>
          <w:b/>
          <w:sz w:val="20"/>
          <w:szCs w:val="20"/>
        </w:rPr>
        <w:t>Лефамуліну  (BC-3781)</w:t>
      </w:r>
      <w:r w:rsidRPr="00973AC1">
        <w:rPr>
          <w:rFonts w:ascii="Arial" w:hAnsi="Arial" w:cs="Arial"/>
          <w:sz w:val="20"/>
          <w:szCs w:val="20"/>
        </w:rPr>
        <w:t xml:space="preserve">  з  пероральним застосуванням Моксіфлоксацину  у  дорослих з позалікарняною бактеріальною пневмонією», код дослідження </w:t>
      </w:r>
      <w:r w:rsidRPr="00973AC1">
        <w:rPr>
          <w:rFonts w:ascii="Arial" w:hAnsi="Arial" w:cs="Arial"/>
          <w:b/>
          <w:color w:val="000000"/>
          <w:sz w:val="20"/>
          <w:szCs w:val="20"/>
        </w:rPr>
        <w:t xml:space="preserve">NAB-BC-3781-3102, </w:t>
      </w:r>
      <w:r w:rsidRPr="00973AC1">
        <w:rPr>
          <w:rFonts w:ascii="Arial" w:hAnsi="Arial" w:cs="Arial"/>
          <w:color w:val="000000"/>
          <w:sz w:val="20"/>
          <w:szCs w:val="20"/>
        </w:rPr>
        <w:t>версія 3.0 від 17 березня 2016 року, спонсор – НЕБРІВА ТЕРАПЬЮТИКС АГ, Австрія [Nabriva Therapeutics AG,  Austria]</w:t>
      </w:r>
      <w:r w:rsidRPr="00973AC1">
        <w:rPr>
          <w:rFonts w:ascii="Arial" w:hAnsi="Arial" w:cs="Arial"/>
          <w:sz w:val="20"/>
          <w:szCs w:val="20"/>
        </w:rPr>
        <w:t>.</w:t>
      </w:r>
    </w:p>
    <w:p w:rsidR="00015A8D" w:rsidRPr="00973AC1" w:rsidRDefault="00015A8D" w:rsidP="00015A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AC1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973AC1">
        <w:rPr>
          <w:rFonts w:ascii="Arial" w:hAnsi="Arial" w:cs="Arial"/>
          <w:sz w:val="20"/>
          <w:szCs w:val="20"/>
        </w:rPr>
        <w:t>Кованс</w:t>
      </w:r>
      <w:proofErr w:type="spellEnd"/>
      <w:r w:rsidRPr="00973AC1">
        <w:rPr>
          <w:rFonts w:ascii="Arial" w:hAnsi="Arial" w:cs="Arial"/>
          <w:sz w:val="20"/>
          <w:szCs w:val="20"/>
        </w:rPr>
        <w:t xml:space="preserve"> Клінікал енд Періепрувал Сервісез»</w:t>
      </w:r>
      <w:r>
        <w:rPr>
          <w:rFonts w:ascii="Arial" w:hAnsi="Arial" w:cs="Arial"/>
          <w:sz w:val="20"/>
          <w:szCs w:val="20"/>
        </w:rPr>
        <w:t>, Україна</w:t>
      </w:r>
    </w:p>
    <w:p w:rsidR="009F231A" w:rsidRDefault="009F231A" w:rsidP="00247BBB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47BBB" w:rsidRPr="007E55D6" w:rsidRDefault="00C40131" w:rsidP="00247BBB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247BBB">
        <w:rPr>
          <w:rFonts w:ascii="Arial" w:hAnsi="Arial" w:cs="Arial"/>
          <w:b/>
          <w:sz w:val="20"/>
          <w:szCs w:val="20"/>
          <w:lang w:val="uk-UA"/>
        </w:rPr>
        <w:t xml:space="preserve">3. 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Оновлений протокол клінічного випробування №17P-FU-004, версія 5.0 від 18 травня 2016 року; Зміна назви спонсору з Лумара Хелс Інк., вул. Вінтер, 1100, офіс 3000 Волтгем, штат Массачусетс 02451 США (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Lumara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Health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Inc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., 1100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Winter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Street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Suite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3000,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Waltham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Massachusetts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02451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USA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) на АМАГ Фарма США, Інк., 1100 Вінтер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c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тріт, Волтгем, Массачусетс, 02451 США (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AMAG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Pharma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USA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Inc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., 1100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Winter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Street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Waltham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MA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 02451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USA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); Зміна офіційного представника спонсору в Україні з ТОВ «КЦР Україна» на ТОВ «Ю СІ ТІ-Глобал»; Основна ФІЗ для України українською мовою для участі у дослідженні 17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P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-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FU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-004, версія 11.0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, версія 10.0 від 16 лютого 2017 р.; Основна ФІЗ для України російською мовою для участі у дослідженні 17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P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-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FU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-004, версія 11.0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10.0 від 16 лютого 2017 р.; Основна ФІЗ для України українською мовою на неврологічне обстеження, версія 8.0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7.0 від 16 лютого 2017 р., неврологічне обстеження; Основна ФІЗ для України російською мовою на неврологічне обстеження, версія 8.0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7.0 від 16 лютого 2017 р., неврологічне обстеження; Основна ФІЗ для України українською мовою на тестування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Bayley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-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III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8.0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7.0 від 16 лютого 2017 р., тестування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Bayley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-ІІІ; Основна ФІЗ для України російською мовою на тестування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Bayley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-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III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8.0 від 10 березня 2017р., створена на основній ФІЗ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EAPA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, версія 7.0 від 16 лютого 2017 р., тестування </w:t>
      </w:r>
      <w:r w:rsidR="00247BBB" w:rsidRPr="007E55D6">
        <w:rPr>
          <w:rFonts w:ascii="Arial" w:hAnsi="Arial" w:cs="Arial"/>
          <w:b/>
          <w:sz w:val="20"/>
          <w:szCs w:val="20"/>
          <w:lang w:val="en-US"/>
        </w:rPr>
        <w:t>Bayley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>-ІІІ;</w:t>
      </w:r>
      <w:r w:rsidR="00247BBB" w:rsidRPr="007E55D6">
        <w:rPr>
          <w:sz w:val="20"/>
          <w:szCs w:val="20"/>
          <w:lang w:val="uk-UA"/>
        </w:rPr>
        <w:t xml:space="preserve"> </w:t>
      </w:r>
      <w:r w:rsidR="00247BBB" w:rsidRPr="007E55D6">
        <w:rPr>
          <w:rFonts w:ascii="Arial" w:hAnsi="Arial" w:cs="Arial"/>
          <w:b/>
          <w:sz w:val="20"/>
          <w:szCs w:val="20"/>
          <w:lang w:val="uk-UA"/>
        </w:rPr>
        <w:t xml:space="preserve">Відшкодування витрат, що їх пацієнт зазнав під час участі в дослідженні - Форма заяви про витрати – оновлення від 23 лютого 2017 року – українською мовою; Відшкодування витрат, що їх пацієнт зазнав під час участі в дослідженні - Форма заяви про витрати – оновлення від 23 лютого 2017 року – російською мовою </w:t>
      </w:r>
      <w:r w:rsidR="00247BBB" w:rsidRPr="007E55D6">
        <w:rPr>
          <w:rFonts w:ascii="Arial" w:hAnsi="Arial" w:cs="Arial"/>
          <w:sz w:val="20"/>
          <w:szCs w:val="20"/>
          <w:lang w:val="uk-UA"/>
        </w:rPr>
        <w:t>до пр</w:t>
      </w:r>
      <w:r w:rsidR="00247BBB">
        <w:rPr>
          <w:rFonts w:ascii="Arial" w:hAnsi="Arial" w:cs="Arial"/>
          <w:sz w:val="20"/>
          <w:szCs w:val="20"/>
          <w:lang w:val="uk-UA"/>
        </w:rPr>
        <w:t>отоколу клінічного випробування</w:t>
      </w:r>
      <w:r w:rsidR="00247BBB" w:rsidRPr="007E55D6">
        <w:rPr>
          <w:rFonts w:ascii="Arial" w:hAnsi="Arial" w:cs="Arial"/>
          <w:sz w:val="20"/>
          <w:szCs w:val="20"/>
          <w:lang w:val="uk-UA"/>
        </w:rPr>
        <w:t xml:space="preserve"> «Проспективне дослідження подальшого спостереження за дітьми у віці від 23 до 25 місяців, які народилися у матерів, які отримували ін’єкційний гідроксипрогестерона капроат 250 мг/мл або контрольний розчин для попередження передчасних пологів», код дослідження </w:t>
      </w:r>
      <w:r w:rsidR="00247BBB" w:rsidRPr="007E55D6">
        <w:rPr>
          <w:rFonts w:ascii="Arial" w:hAnsi="Arial" w:cs="Arial"/>
          <w:b/>
          <w:bCs/>
          <w:iCs/>
          <w:sz w:val="20"/>
          <w:szCs w:val="20"/>
          <w:lang w:val="uk-UA"/>
        </w:rPr>
        <w:t>17P-</w:t>
      </w:r>
      <w:r w:rsidR="00247BBB" w:rsidRPr="007E55D6">
        <w:rPr>
          <w:rFonts w:ascii="Arial" w:hAnsi="Arial" w:cs="Arial"/>
          <w:b/>
          <w:bCs/>
          <w:iCs/>
          <w:sz w:val="20"/>
          <w:szCs w:val="20"/>
          <w:lang w:val="en-US"/>
        </w:rPr>
        <w:t>FU</w:t>
      </w:r>
      <w:r w:rsidR="00247BBB" w:rsidRPr="007E55D6">
        <w:rPr>
          <w:rFonts w:ascii="Arial" w:hAnsi="Arial" w:cs="Arial"/>
          <w:b/>
          <w:bCs/>
          <w:iCs/>
          <w:sz w:val="20"/>
          <w:szCs w:val="20"/>
          <w:lang w:val="uk-UA"/>
        </w:rPr>
        <w:t>-004</w:t>
      </w:r>
      <w:r w:rsidR="00247BBB" w:rsidRPr="007E55D6">
        <w:rPr>
          <w:rFonts w:ascii="Arial" w:hAnsi="Arial" w:cs="Arial"/>
          <w:bCs/>
          <w:iCs/>
          <w:sz w:val="20"/>
          <w:szCs w:val="20"/>
          <w:lang w:val="uk-UA"/>
        </w:rPr>
        <w:t>, версія 4.3 з адміністративною зміною  №2 від 07 серпня 2015 року</w:t>
      </w:r>
      <w:r w:rsidR="00247BBB" w:rsidRPr="007E55D6">
        <w:rPr>
          <w:rFonts w:ascii="Arial" w:hAnsi="Arial" w:cs="Arial"/>
          <w:sz w:val="20"/>
          <w:szCs w:val="20"/>
          <w:lang w:val="uk-UA"/>
        </w:rPr>
        <w:t xml:space="preserve">; спонсор - Lumara Health Inc., </w:t>
      </w:r>
      <w:r w:rsidR="00247BBB" w:rsidRPr="007E55D6">
        <w:rPr>
          <w:rFonts w:ascii="Arial" w:hAnsi="Arial" w:cs="Arial"/>
          <w:sz w:val="20"/>
          <w:szCs w:val="20"/>
          <w:lang w:val="en-US"/>
        </w:rPr>
        <w:t>USA</w:t>
      </w:r>
      <w:r w:rsidR="00247BBB" w:rsidRPr="007E55D6">
        <w:rPr>
          <w:rFonts w:ascii="Arial" w:hAnsi="Arial" w:cs="Arial"/>
          <w:sz w:val="20"/>
          <w:szCs w:val="20"/>
          <w:lang w:val="uk-UA"/>
        </w:rPr>
        <w:t>/Лумара Хелс Інк., США</w:t>
      </w:r>
    </w:p>
    <w:p w:rsidR="00247BBB" w:rsidRDefault="00247BBB" w:rsidP="00247B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55D6">
        <w:rPr>
          <w:rFonts w:ascii="Arial" w:hAnsi="Arial" w:cs="Arial"/>
          <w:sz w:val="20"/>
          <w:szCs w:val="20"/>
        </w:rPr>
        <w:t>Заявник - ТОВ «Ю СІ ТІ-ГЛОБАЛ»</w:t>
      </w:r>
    </w:p>
    <w:p w:rsidR="009F231A" w:rsidRDefault="009F231A" w:rsidP="00247BBB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247BBB" w:rsidRPr="00247BBB" w:rsidRDefault="00247BBB" w:rsidP="00247BBB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7BBB">
        <w:rPr>
          <w:rFonts w:ascii="Arial" w:hAnsi="Arial" w:cs="Arial"/>
          <w:b/>
          <w:sz w:val="20"/>
          <w:szCs w:val="20"/>
          <w:lang w:eastAsia="ru-RU"/>
        </w:rPr>
        <w:t>4.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CF2505">
        <w:rPr>
          <w:rFonts w:ascii="Arial" w:hAnsi="Arial" w:cs="Arial"/>
          <w:b/>
          <w:sz w:val="20"/>
          <w:szCs w:val="20"/>
        </w:rPr>
        <w:t>Додаток до форми інформованої згоди версії специфічної для України від 26 серпня 2016 року, версія 1.0 для України українською мовою та російськ</w:t>
      </w:r>
      <w:r>
        <w:rPr>
          <w:rFonts w:ascii="Arial" w:hAnsi="Arial" w:cs="Arial"/>
          <w:b/>
          <w:sz w:val="20"/>
          <w:szCs w:val="20"/>
        </w:rPr>
        <w:t xml:space="preserve">ою мовою від 15 березня 2017 р. </w:t>
      </w:r>
      <w:r w:rsidRPr="00CF2505">
        <w:rPr>
          <w:rFonts w:ascii="Arial" w:hAnsi="Arial" w:cs="Arial"/>
          <w:sz w:val="20"/>
          <w:szCs w:val="20"/>
        </w:rPr>
        <w:t xml:space="preserve">до протоколу клінічного випробування «Відкрите багатоцентрове рандомізоване дослідження III фази </w:t>
      </w:r>
      <w:r w:rsidRPr="00CF2505">
        <w:rPr>
          <w:rFonts w:ascii="Arial" w:hAnsi="Arial" w:cs="Arial"/>
          <w:b/>
          <w:sz w:val="20"/>
          <w:szCs w:val="20"/>
        </w:rPr>
        <w:t>атезолізумабу</w:t>
      </w:r>
      <w:r w:rsidRPr="00CF2505">
        <w:rPr>
          <w:rFonts w:ascii="Arial" w:hAnsi="Arial" w:cs="Arial"/>
          <w:sz w:val="20"/>
          <w:szCs w:val="20"/>
        </w:rPr>
        <w:t xml:space="preserve"> (анти-PD-L1 антитіло) в якості ад’ювантної терапії у порівнянні зі спостереженням у пацієнтів з уротеліальною карциномою із проникненням у м’язовий шар з високим рівнем ризику після хірургічного видалення», код дослідження </w:t>
      </w:r>
      <w:r w:rsidRPr="00CF2505">
        <w:rPr>
          <w:rFonts w:ascii="Arial" w:hAnsi="Arial" w:cs="Arial"/>
          <w:b/>
          <w:sz w:val="20"/>
          <w:szCs w:val="20"/>
        </w:rPr>
        <w:t>WО29636</w:t>
      </w:r>
      <w:r w:rsidRPr="00CF2505">
        <w:rPr>
          <w:rFonts w:ascii="Arial" w:hAnsi="Arial" w:cs="Arial"/>
          <w:sz w:val="20"/>
          <w:szCs w:val="20"/>
        </w:rPr>
        <w:t>, версія 6 від 14 липня 2016 р., спонсор – Ф.Хоффманн-Ля Рош Лтд, Швейцарія</w:t>
      </w:r>
    </w:p>
    <w:p w:rsidR="00247BBB" w:rsidRPr="00CF2505" w:rsidRDefault="00247BBB" w:rsidP="00247B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CF2505">
        <w:rPr>
          <w:rFonts w:ascii="Arial" w:hAnsi="Arial" w:cs="Arial"/>
          <w:sz w:val="20"/>
          <w:szCs w:val="20"/>
        </w:rPr>
        <w:t>Заявник – ТОВ “</w:t>
      </w:r>
      <w:proofErr w:type="spellStart"/>
      <w:r w:rsidRPr="00CF2505">
        <w:rPr>
          <w:rFonts w:ascii="Arial" w:hAnsi="Arial" w:cs="Arial"/>
          <w:sz w:val="20"/>
          <w:szCs w:val="20"/>
        </w:rPr>
        <w:t>Рош</w:t>
      </w:r>
      <w:proofErr w:type="spellEnd"/>
      <w:r w:rsidRPr="00CF2505">
        <w:rPr>
          <w:rFonts w:ascii="Arial" w:hAnsi="Arial" w:cs="Arial"/>
          <w:sz w:val="20"/>
          <w:szCs w:val="20"/>
        </w:rPr>
        <w:t xml:space="preserve"> Україна” від імені Ф.Хоффманн-Ля Рош Лтд</w:t>
      </w:r>
    </w:p>
    <w:p w:rsidR="009F231A" w:rsidRDefault="009F231A" w:rsidP="00B54528">
      <w:pPr>
        <w:pStyle w:val="a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val="uk-UA"/>
        </w:rPr>
      </w:pPr>
    </w:p>
    <w:p w:rsidR="00B54528" w:rsidRPr="00B54528" w:rsidRDefault="00247BBB" w:rsidP="00B54528">
      <w:pPr>
        <w:pStyle w:val="a"/>
        <w:numPr>
          <w:ilvl w:val="0"/>
          <w:numId w:val="0"/>
        </w:numPr>
        <w:rPr>
          <w:rFonts w:ascii="Arial" w:hAnsi="Arial" w:cs="Arial"/>
          <w:b/>
          <w:bCs/>
          <w:kern w:val="32"/>
          <w:sz w:val="20"/>
          <w:szCs w:val="20"/>
          <w:lang w:val="uk-UA"/>
        </w:rPr>
      </w:pPr>
      <w:r w:rsidRPr="00B54528">
        <w:rPr>
          <w:rFonts w:ascii="Arial" w:hAnsi="Arial" w:cs="Arial"/>
          <w:b/>
          <w:sz w:val="20"/>
          <w:szCs w:val="20"/>
          <w:lang w:val="uk-UA"/>
        </w:rPr>
        <w:lastRenderedPageBreak/>
        <w:t>5</w:t>
      </w:r>
      <w:r w:rsidRPr="00B54528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>Інформація для пацієнта з перорального застосування цефіксиму, 400 мг, блістерна упаковка, що містить 7 таблеток, редакція 1.0 від 30 грудня 2016 р., остаточний переклад російською мовою від 12 січня 2017 р., остаточний переклад українською мовою від 05 січня 2017 р.; Додання нових (додаткових) препаратів порівняння: Левофлоксацин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Актавіс, 250 мг, таблетки вкриті плівковою оболонкою, 5 таблеток у блістері, виробництва "Actavis Ltd./Актавіс Лімітед", Мальта; Левофлоксацин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Ратіофарм, 250 мг, таблетки вкриті плівковою оболонкою, 3 таблетки у блістері, виробництва "Teva Pharmaceutical Industries Limited/Тева Фармасьютикал Індастріз Лімітед", Ізраїль; Цефіксим (СУПРАКС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vertAlign w:val="superscript"/>
          <w:lang w:val="uk-UA"/>
        </w:rPr>
        <w:t>®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 СОЛЮТАБ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vertAlign w:val="superscript"/>
          <w:lang w:val="uk-UA"/>
        </w:rPr>
        <w:t>®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>/SUPRAX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vertAlign w:val="superscript"/>
          <w:lang w:val="uk-UA"/>
        </w:rPr>
        <w:t>®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 SOLUTAB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vertAlign w:val="superscript"/>
          <w:lang w:val="uk-UA"/>
        </w:rPr>
        <w:t>®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>), 400 мг, таблетки, виробництва "А. Менаріні Меньюфекчуринг Лоджистикс енд Сервісіз С.р.л.", Італія; Зразки етикеток для: блістера з Левофлоксацином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Актавіс, 250 мг, таблетки вкриті плівковою оболонкою, №5, остаточна редакція 1.0 для України від 03 листопада 2016 р., остаточний переклад з англійської мови на українську мову від 04 листопада 2016 р.; коробки з Левофлоксацином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Актавіс, 250 мг, таблетки вкриті плівковою оболонкою, 5 таблеток у блістері, остаточна редакція 1.0 для України від 03 листопада 2016 р., остаточний переклад з англійської мови на українську мову від 04 листопада 2016 р.; блістера з Левофлоксацином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Ратіофарм, 250 мг, таблетки вкриті плівковою оболонкою, №3, остаточна редакція 1.0 для України від 07 листопада 2016 р., остаточний переклад з англійської мови на українську мову від 10 листопада 2016 р.; коробки з Левофлоксацином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Ратіофарм, 250 мг, таблетки вкриті плівковою оболонкою, 3 таблетки в блістері, остаточна редакція 1.0 для України від 07 листопада 2016 р., остаточний переклад з англійської мови на українську мову від 10 листопада 2016 р.; спрощеної етикетки для Цефіксиму, 400 мг, таблетки, редакція 1.0 від 29 грудня 2016 р., переклад з англійської мови на українську мову від 30 грудня 2016 р.; Включення додаткового місця проведення клінічного дослід</w:t>
      </w:r>
      <w:r w:rsidR="00B54528">
        <w:rPr>
          <w:rFonts w:ascii="Arial" w:hAnsi="Arial" w:cs="Arial"/>
          <w:b/>
          <w:bCs/>
          <w:kern w:val="32"/>
          <w:sz w:val="20"/>
          <w:szCs w:val="20"/>
          <w:lang w:val="uk-UA"/>
        </w:rPr>
        <w:t>ження за протоколом TP</w:t>
      </w:r>
      <w:r w:rsidR="00B54528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434</w:t>
      </w:r>
      <w:r w:rsidR="00B54528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 xml:space="preserve">021 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до протоколу клінічного </w:t>
      </w:r>
      <w:r w:rsidR="00B54528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випробування 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</w:t>
      </w:r>
      <w:r w:rsidR="00B54528">
        <w:rPr>
          <w:rFonts w:ascii="Arial" w:hAnsi="Arial" w:cs="Arial"/>
          <w:bCs/>
          <w:kern w:val="32"/>
          <w:sz w:val="20"/>
          <w:szCs w:val="20"/>
          <w:lang w:val="uk-UA"/>
        </w:rPr>
        <w:t>«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Рандомізоване подвійно сліпе багатоцентрове проспективне дослідження ІІІ фази з використанням двох плацебо, спрямоване на оцінку ефективності та безпечності 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>еравацикліну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для внутрішньовенного введення в порівнянні з ертапенемом при лікуванні ускладнених інфекцій сечовидільних шляхів</w:t>
      </w:r>
      <w:r w:rsidR="00B54528">
        <w:rPr>
          <w:rFonts w:ascii="Arial" w:hAnsi="Arial" w:cs="Arial"/>
          <w:bCs/>
          <w:kern w:val="32"/>
          <w:sz w:val="20"/>
          <w:szCs w:val="20"/>
          <w:lang w:val="uk-UA"/>
        </w:rPr>
        <w:t>»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>, код дослідження 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t>TP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434</w:t>
      </w:r>
      <w:r w:rsidR="00B54528" w:rsidRPr="00F85E19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021</w:t>
      </w:r>
      <w:r w:rsidR="00B54528" w:rsidRPr="00F85E19">
        <w:rPr>
          <w:rFonts w:ascii="Arial" w:hAnsi="Arial" w:cs="Arial"/>
          <w:bCs/>
          <w:kern w:val="32"/>
          <w:sz w:val="20"/>
          <w:szCs w:val="20"/>
          <w:lang w:val="uk-UA"/>
        </w:rPr>
        <w:t>, редакція №1.1 від 09 серпня 2016 р.; спонсор – "Тетрафейз Фармасьютикалз Інкорпорейтед", США</w:t>
      </w:r>
    </w:p>
    <w:p w:rsidR="00B54528" w:rsidRDefault="00B54528" w:rsidP="00B54528">
      <w:pPr>
        <w:pStyle w:val="a"/>
        <w:numPr>
          <w:ilvl w:val="0"/>
          <w:numId w:val="0"/>
        </w:numPr>
        <w:rPr>
          <w:rFonts w:ascii="Arial" w:hAnsi="Arial" w:cs="Arial"/>
          <w:b/>
          <w:i/>
          <w:color w:val="000000"/>
          <w:sz w:val="20"/>
          <w:szCs w:val="20"/>
        </w:rPr>
      </w:pPr>
      <w:r w:rsidRPr="00F85E19">
        <w:rPr>
          <w:rFonts w:ascii="Arial" w:hAnsi="Arial" w:cs="Arial"/>
          <w:bCs/>
          <w:kern w:val="32"/>
          <w:sz w:val="20"/>
          <w:szCs w:val="20"/>
          <w:lang w:val="uk-UA"/>
        </w:rPr>
        <w:t>Заявник – ТОВ «ПІ ЕС АЙ</w:t>
      </w:r>
      <w:r w:rsidRPr="00F85E19">
        <w:rPr>
          <w:rFonts w:ascii="Arial" w:hAnsi="Arial" w:cs="Arial"/>
          <w:bCs/>
          <w:kern w:val="32"/>
          <w:sz w:val="20"/>
          <w:szCs w:val="20"/>
          <w:lang w:val="uk-UA"/>
        </w:rPr>
        <w:noBreakHyphen/>
        <w:t>Україна»</w:t>
      </w:r>
      <w:r w:rsidRPr="00F85E19">
        <w:rPr>
          <w:rFonts w:ascii="Arial" w:hAnsi="Arial" w:cs="Arial"/>
          <w:b/>
          <w:i/>
          <w:color w:val="000000"/>
          <w:sz w:val="20"/>
          <w:szCs w:val="20"/>
        </w:rPr>
        <w:t xml:space="preserve">  </w:t>
      </w:r>
    </w:p>
    <w:p w:rsidR="009F231A" w:rsidRDefault="009F231A" w:rsidP="00CF3E24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F3E24" w:rsidRPr="00A8448E" w:rsidRDefault="00CF3E24" w:rsidP="00CF3E2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E24">
        <w:rPr>
          <w:rFonts w:ascii="Arial" w:hAnsi="Arial" w:cs="Arial"/>
          <w:b/>
          <w:sz w:val="20"/>
          <w:szCs w:val="20"/>
          <w:lang w:eastAsia="ru-RU"/>
        </w:rPr>
        <w:t>6.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8448E">
        <w:rPr>
          <w:rFonts w:ascii="Arial" w:hAnsi="Arial" w:cs="Arial"/>
          <w:b/>
          <w:sz w:val="20"/>
          <w:szCs w:val="20"/>
        </w:rPr>
        <w:t>Брошура дослідника, версія 16 від 03 листопада 2016</w:t>
      </w:r>
      <w:r>
        <w:rPr>
          <w:rFonts w:ascii="Arial" w:hAnsi="Arial" w:cs="Arial"/>
          <w:b/>
          <w:sz w:val="20"/>
          <w:szCs w:val="20"/>
        </w:rPr>
        <w:t>;</w:t>
      </w:r>
      <w:r w:rsidRPr="00A8448E">
        <w:rPr>
          <w:rFonts w:ascii="Arial" w:hAnsi="Arial" w:cs="Arial"/>
          <w:b/>
          <w:sz w:val="20"/>
          <w:szCs w:val="20"/>
        </w:rPr>
        <w:t xml:space="preserve"> Інформація для пацієнта та форми згоди, </w:t>
      </w:r>
      <w:r>
        <w:rPr>
          <w:rFonts w:ascii="Arial" w:hAnsi="Arial" w:cs="Arial"/>
          <w:b/>
          <w:sz w:val="20"/>
          <w:szCs w:val="20"/>
        </w:rPr>
        <w:t>редакція</w:t>
      </w:r>
      <w:r w:rsidRPr="00A8448E">
        <w:rPr>
          <w:rFonts w:ascii="Arial" w:hAnsi="Arial" w:cs="Arial"/>
          <w:b/>
          <w:sz w:val="20"/>
          <w:szCs w:val="20"/>
        </w:rPr>
        <w:t xml:space="preserve"> 4.0 від 15 лютого 2017 року українською та російською мовами</w:t>
      </w:r>
      <w:r w:rsidRPr="00CF3E24">
        <w:rPr>
          <w:rFonts w:ascii="Arial" w:hAnsi="Arial" w:cs="Arial"/>
          <w:b/>
          <w:sz w:val="20"/>
          <w:szCs w:val="20"/>
        </w:rPr>
        <w:t>; Лист від спонсора до пацієнта «Відмінності між інформацією зазначеною в брошурі дослідника (</w:t>
      </w:r>
      <w:r w:rsidRPr="00CF3E24">
        <w:rPr>
          <w:rFonts w:ascii="Arial" w:hAnsi="Arial" w:cs="Arial"/>
          <w:b/>
          <w:sz w:val="20"/>
          <w:szCs w:val="20"/>
          <w:lang w:val="en-US"/>
        </w:rPr>
        <w:t>IB</w:t>
      </w:r>
      <w:r w:rsidRPr="00CF3E24">
        <w:rPr>
          <w:rFonts w:ascii="Arial" w:hAnsi="Arial" w:cs="Arial"/>
          <w:b/>
          <w:sz w:val="20"/>
          <w:szCs w:val="20"/>
        </w:rPr>
        <w:t>) та формі інформованої згоди (</w:t>
      </w:r>
      <w:r w:rsidRPr="00CF3E24">
        <w:rPr>
          <w:rFonts w:ascii="Arial" w:hAnsi="Arial" w:cs="Arial"/>
          <w:b/>
          <w:sz w:val="20"/>
          <w:szCs w:val="20"/>
          <w:lang w:val="en-US"/>
        </w:rPr>
        <w:t>ICF</w:t>
      </w:r>
      <w:r w:rsidRPr="00CF3E24">
        <w:rPr>
          <w:rFonts w:ascii="Arial" w:hAnsi="Arial" w:cs="Arial"/>
          <w:b/>
          <w:sz w:val="20"/>
          <w:szCs w:val="20"/>
        </w:rPr>
        <w:t>) (зразка 2009-2013) українською та російською мовами</w:t>
      </w:r>
      <w:r w:rsidRPr="00A8448E">
        <w:rPr>
          <w:rFonts w:ascii="Arial" w:hAnsi="Arial" w:cs="Arial"/>
          <w:b/>
          <w:sz w:val="20"/>
          <w:szCs w:val="20"/>
        </w:rPr>
        <w:t xml:space="preserve"> </w:t>
      </w:r>
      <w:r w:rsidRPr="00A8448E">
        <w:rPr>
          <w:rFonts w:ascii="Arial" w:hAnsi="Arial" w:cs="Arial"/>
          <w:sz w:val="20"/>
          <w:szCs w:val="20"/>
        </w:rPr>
        <w:t>до протоколу клінічного дослідження</w:t>
      </w:r>
      <w:r>
        <w:rPr>
          <w:rFonts w:ascii="Arial" w:hAnsi="Arial" w:cs="Arial"/>
          <w:sz w:val="20"/>
          <w:szCs w:val="20"/>
        </w:rPr>
        <w:t xml:space="preserve"> </w:t>
      </w:r>
      <w:r w:rsidRPr="00A8448E">
        <w:rPr>
          <w:rFonts w:ascii="Arial" w:hAnsi="Arial" w:cs="Arial"/>
          <w:sz w:val="20"/>
          <w:szCs w:val="20"/>
        </w:rPr>
        <w:t xml:space="preserve">«Рандомізоване, відкрите дослідження у паралельних групах II фази для порівняння ефективності та переносимості препарату </w:t>
      </w:r>
      <w:r w:rsidRPr="00A8448E">
        <w:rPr>
          <w:rFonts w:ascii="Arial" w:hAnsi="Arial" w:cs="Arial"/>
          <w:b/>
          <w:sz w:val="20"/>
          <w:szCs w:val="20"/>
        </w:rPr>
        <w:t>BIBF 1120</w:t>
      </w:r>
      <w:r w:rsidRPr="00A8448E">
        <w:rPr>
          <w:rFonts w:ascii="Arial" w:hAnsi="Arial" w:cs="Arial"/>
          <w:sz w:val="20"/>
          <w:szCs w:val="20"/>
        </w:rPr>
        <w:t xml:space="preserve"> та сунітінібу у пацієнтів з нирковоклітинним раком, що раніше не лікувався», код дослідження </w:t>
      </w:r>
      <w:r w:rsidRPr="00A8448E">
        <w:rPr>
          <w:rFonts w:ascii="Arial" w:hAnsi="Arial" w:cs="Arial"/>
          <w:b/>
          <w:sz w:val="20"/>
          <w:szCs w:val="20"/>
        </w:rPr>
        <w:t xml:space="preserve">1199.26 </w:t>
      </w:r>
      <w:r w:rsidRPr="00A8448E">
        <w:rPr>
          <w:rFonts w:ascii="Arial" w:hAnsi="Arial" w:cs="Arial"/>
          <w:sz w:val="20"/>
          <w:szCs w:val="20"/>
        </w:rPr>
        <w:t>фінальна версія протоколу 1.0 від 30 липня 2009р;</w:t>
      </w:r>
      <w:r>
        <w:rPr>
          <w:rFonts w:ascii="Arial" w:hAnsi="Arial" w:cs="Arial"/>
          <w:sz w:val="20"/>
          <w:szCs w:val="20"/>
        </w:rPr>
        <w:t xml:space="preserve"> </w:t>
      </w:r>
      <w:r w:rsidRPr="00A8448E">
        <w:rPr>
          <w:rFonts w:ascii="Arial" w:hAnsi="Arial" w:cs="Arial"/>
          <w:sz w:val="20"/>
          <w:szCs w:val="20"/>
        </w:rPr>
        <w:t>спонсор - «Берінгер Інгельхайм РЦВ ГмбХ і Ко КГ», Австрія.</w:t>
      </w:r>
    </w:p>
    <w:p w:rsidR="00CF3E24" w:rsidRPr="00A8448E" w:rsidRDefault="00CF3E24" w:rsidP="00CF3E2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48E">
        <w:rPr>
          <w:rFonts w:ascii="Arial" w:hAnsi="Arial" w:cs="Arial"/>
          <w:sz w:val="20"/>
          <w:szCs w:val="20"/>
        </w:rPr>
        <w:t>Заявник – Представництво «</w:t>
      </w:r>
      <w:proofErr w:type="spellStart"/>
      <w:r w:rsidRPr="00A8448E">
        <w:rPr>
          <w:rFonts w:ascii="Arial" w:hAnsi="Arial" w:cs="Arial"/>
          <w:sz w:val="20"/>
          <w:szCs w:val="20"/>
        </w:rPr>
        <w:t>СанаКліс</w:t>
      </w:r>
      <w:proofErr w:type="spellEnd"/>
      <w:r w:rsidRPr="00A8448E">
        <w:rPr>
          <w:rFonts w:ascii="Arial" w:hAnsi="Arial" w:cs="Arial"/>
          <w:sz w:val="20"/>
          <w:szCs w:val="20"/>
        </w:rPr>
        <w:t xml:space="preserve"> с.р.о.»</w:t>
      </w:r>
    </w:p>
    <w:p w:rsidR="009F231A" w:rsidRDefault="009F231A" w:rsidP="00361696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1696" w:rsidRPr="000E7DE4" w:rsidRDefault="00361696" w:rsidP="00361696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696">
        <w:rPr>
          <w:rFonts w:ascii="Arial" w:hAnsi="Arial" w:cs="Arial"/>
          <w:b/>
          <w:sz w:val="20"/>
          <w:szCs w:val="20"/>
          <w:lang w:eastAsia="ru-RU"/>
        </w:rPr>
        <w:t xml:space="preserve">7. </w:t>
      </w:r>
      <w:r w:rsidRPr="000E7DE4">
        <w:rPr>
          <w:rFonts w:ascii="Arial" w:hAnsi="Arial" w:cs="Arial"/>
          <w:b/>
          <w:sz w:val="20"/>
          <w:szCs w:val="20"/>
        </w:rPr>
        <w:t>B9991010, Інформація для пацієнта та Форма інформованої згоди на участь у клінічному випробуванні, на основі версії на рівні випробування від 24 жовтня 2016 року, версія для України 3.1.0 від 21 листопада 2016 року, українською та російською мовами; Картка пацієнта для екстрених випадків , версія 2.0 від 02 грудня 2016 року, укр</w:t>
      </w:r>
      <w:r>
        <w:rPr>
          <w:rFonts w:ascii="Arial" w:hAnsi="Arial" w:cs="Arial"/>
          <w:b/>
          <w:sz w:val="20"/>
          <w:szCs w:val="20"/>
        </w:rPr>
        <w:t>аїнською та російською мовами; З</w:t>
      </w:r>
      <w:r w:rsidRPr="000E7DE4">
        <w:rPr>
          <w:rFonts w:ascii="Arial" w:hAnsi="Arial" w:cs="Arial"/>
          <w:b/>
          <w:sz w:val="20"/>
          <w:szCs w:val="20"/>
        </w:rPr>
        <w:t xml:space="preserve">алучення додаткового місця проведення клінічного випробування </w:t>
      </w:r>
      <w:r w:rsidRPr="000E7DE4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відкрите, багатоцентрове дослідження фази 3 для оцінки ефективності та безпечності </w:t>
      </w:r>
      <w:r w:rsidRPr="000E7DE4">
        <w:rPr>
          <w:rFonts w:ascii="Arial" w:hAnsi="Arial" w:cs="Arial"/>
          <w:b/>
          <w:sz w:val="20"/>
          <w:szCs w:val="20"/>
        </w:rPr>
        <w:t>авелумабу</w:t>
      </w:r>
      <w:r w:rsidRPr="000E7DE4">
        <w:rPr>
          <w:rFonts w:ascii="Arial" w:hAnsi="Arial" w:cs="Arial"/>
          <w:sz w:val="20"/>
          <w:szCs w:val="20"/>
        </w:rPr>
        <w:t xml:space="preserve"> (MSB0010718C) у комбінації з та/або після хіміотерапії у пацієнтів, які раніше не отримували лікування епітеліального раку яєчників»</w:t>
      </w:r>
      <w:r w:rsidRPr="000E7DE4">
        <w:rPr>
          <w:rFonts w:ascii="Arial" w:hAnsi="Arial" w:cs="Arial"/>
          <w:color w:val="000000"/>
          <w:sz w:val="20"/>
          <w:szCs w:val="20"/>
        </w:rPr>
        <w:t>,</w:t>
      </w:r>
      <w:r w:rsidRPr="000E7DE4">
        <w:rPr>
          <w:rFonts w:ascii="Arial" w:hAnsi="Arial" w:cs="Arial"/>
          <w:sz w:val="20"/>
          <w:szCs w:val="20"/>
        </w:rPr>
        <w:t xml:space="preserve"> код дослідження </w:t>
      </w:r>
      <w:r w:rsidRPr="000E7DE4">
        <w:rPr>
          <w:rFonts w:ascii="Arial" w:hAnsi="Arial" w:cs="Arial"/>
          <w:b/>
          <w:bCs/>
          <w:sz w:val="20"/>
          <w:szCs w:val="20"/>
        </w:rPr>
        <w:t>B9991010</w:t>
      </w:r>
      <w:r w:rsidRPr="000E7DE4">
        <w:rPr>
          <w:rFonts w:ascii="Arial" w:hAnsi="Arial" w:cs="Arial"/>
          <w:bCs/>
          <w:sz w:val="20"/>
          <w:szCs w:val="20"/>
        </w:rPr>
        <w:t>, версія фінальна з поправкою 1 від 23 червня 2016</w:t>
      </w:r>
      <w:r w:rsidRPr="000E7DE4">
        <w:rPr>
          <w:rStyle w:val="tx1"/>
          <w:rFonts w:ascii="Arial" w:eastAsia="Times New Roman" w:hAnsi="Arial" w:cs="Arial"/>
          <w:sz w:val="20"/>
          <w:szCs w:val="20"/>
        </w:rPr>
        <w:t>;</w:t>
      </w:r>
      <w:r w:rsidRPr="000E7DE4">
        <w:rPr>
          <w:rFonts w:ascii="Arial" w:hAnsi="Arial" w:cs="Arial"/>
          <w:color w:val="000000"/>
          <w:sz w:val="20"/>
          <w:szCs w:val="20"/>
        </w:rPr>
        <w:t xml:space="preserve"> спонсор  – </w:t>
      </w:r>
      <w:r w:rsidRPr="000E7DE4">
        <w:rPr>
          <w:rFonts w:ascii="Arial" w:hAnsi="Arial" w:cs="Arial"/>
          <w:bCs/>
          <w:color w:val="000000"/>
          <w:spacing w:val="5"/>
          <w:sz w:val="20"/>
          <w:szCs w:val="20"/>
        </w:rPr>
        <w:t>Пфайзер Інк [Pfizer Inс]</w:t>
      </w:r>
      <w:r>
        <w:rPr>
          <w:rFonts w:ascii="Arial" w:hAnsi="Arial" w:cs="Arial"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5"/>
          <w:sz w:val="20"/>
          <w:szCs w:val="20"/>
          <w:lang w:val="en-US"/>
        </w:rPr>
        <w:t>USA</w:t>
      </w:r>
      <w:r w:rsidRPr="000E7DE4">
        <w:rPr>
          <w:rFonts w:ascii="Arial" w:hAnsi="Arial" w:cs="Arial"/>
          <w:color w:val="000000"/>
          <w:spacing w:val="5"/>
          <w:sz w:val="20"/>
          <w:szCs w:val="20"/>
        </w:rPr>
        <w:t>.</w:t>
      </w:r>
      <w:r w:rsidRPr="000E7DE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1696" w:rsidRDefault="00361696" w:rsidP="00361696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0E7DE4">
        <w:rPr>
          <w:rFonts w:ascii="Arial" w:hAnsi="Arial" w:cs="Arial"/>
          <w:iCs/>
          <w:color w:val="000000"/>
          <w:sz w:val="20"/>
          <w:szCs w:val="20"/>
        </w:rPr>
        <w:t>Заявн</w:t>
      </w:r>
      <w:r>
        <w:rPr>
          <w:rFonts w:ascii="Arial" w:hAnsi="Arial" w:cs="Arial"/>
          <w:iCs/>
          <w:color w:val="000000"/>
          <w:sz w:val="20"/>
          <w:szCs w:val="20"/>
        </w:rPr>
        <w:t>ик - ТОВ «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Інвентів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Хелс Україна»</w:t>
      </w:r>
    </w:p>
    <w:p w:rsidR="009F231A" w:rsidRDefault="009F231A" w:rsidP="0086546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86546A" w:rsidRPr="002C3998" w:rsidRDefault="0086546A" w:rsidP="0086546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6546A">
        <w:rPr>
          <w:rFonts w:ascii="Arial" w:hAnsi="Arial" w:cs="Arial"/>
          <w:b/>
          <w:sz w:val="20"/>
          <w:szCs w:val="20"/>
          <w:lang w:eastAsia="ru-RU"/>
        </w:rPr>
        <w:t xml:space="preserve">8. </w:t>
      </w:r>
      <w:r w:rsidRPr="002C3998">
        <w:rPr>
          <w:rFonts w:ascii="Arial" w:hAnsi="Arial" w:cs="Arial"/>
          <w:b/>
          <w:sz w:val="20"/>
          <w:szCs w:val="20"/>
        </w:rPr>
        <w:t xml:space="preserve">Інформація для пацієнта та форма інформованої згоди для України, версія 3.2 від </w:t>
      </w:r>
      <w:r w:rsidRPr="007C436E">
        <w:rPr>
          <w:rFonts w:ascii="Arial" w:hAnsi="Arial" w:cs="Arial"/>
          <w:b/>
          <w:sz w:val="20"/>
          <w:szCs w:val="20"/>
        </w:rPr>
        <w:t>06</w:t>
      </w:r>
      <w:r w:rsidRPr="002C39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квітня</w:t>
      </w:r>
      <w:r w:rsidRPr="002C3998">
        <w:rPr>
          <w:rFonts w:ascii="Arial" w:hAnsi="Arial" w:cs="Arial"/>
          <w:b/>
          <w:sz w:val="20"/>
          <w:szCs w:val="20"/>
        </w:rPr>
        <w:t xml:space="preserve"> 2017 р., українською мовою; Інформація для пацієнта та форма інформованої згод</w:t>
      </w:r>
      <w:r>
        <w:rPr>
          <w:rFonts w:ascii="Arial" w:hAnsi="Arial" w:cs="Arial"/>
          <w:b/>
          <w:sz w:val="20"/>
          <w:szCs w:val="20"/>
        </w:rPr>
        <w:t>и для України, версія 3.2 від 06</w:t>
      </w:r>
      <w:r w:rsidRPr="002C39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квітня </w:t>
      </w:r>
      <w:r w:rsidRPr="002C3998">
        <w:rPr>
          <w:rFonts w:ascii="Arial" w:hAnsi="Arial" w:cs="Arial"/>
          <w:b/>
          <w:sz w:val="20"/>
          <w:szCs w:val="20"/>
        </w:rPr>
        <w:t xml:space="preserve">2017 р., російською мовою; Інформація для пацієнта та форма інформованої згоди для України, версія 3.2 від </w:t>
      </w:r>
      <w:r>
        <w:rPr>
          <w:rFonts w:ascii="Arial" w:hAnsi="Arial" w:cs="Arial"/>
          <w:b/>
          <w:sz w:val="20"/>
          <w:szCs w:val="20"/>
        </w:rPr>
        <w:t>06</w:t>
      </w:r>
      <w:r w:rsidRPr="002C39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квітня</w:t>
      </w:r>
      <w:r w:rsidRPr="002C3998">
        <w:rPr>
          <w:rFonts w:ascii="Arial" w:hAnsi="Arial" w:cs="Arial"/>
          <w:b/>
          <w:sz w:val="20"/>
          <w:szCs w:val="20"/>
        </w:rPr>
        <w:t xml:space="preserve"> 2017 р., англійською мовою; Картка екстреної медичної допомоги учасника клінічного випробування APD334-005, версія 2.0 від 11 жовтня 2016 р., переклад українською мовою від 22 лютого 2017 р.; Картка екстреної медичної допомоги учасника клінічного випробування APD334-005, версія 2.0 від 11 жовтня 2016 р., переклад російською мовою від 22 лютого 2017 р.; Картка екстреної медичної допомоги учасника клінічного випробування APD334-005, версія 2.0 від 11 жовтня 2016 р., англійською мовою; Оновлене маркування досліджуваного лікарського засобу ві</w:t>
      </w:r>
      <w:r>
        <w:rPr>
          <w:rFonts w:ascii="Arial" w:hAnsi="Arial" w:cs="Arial"/>
          <w:b/>
          <w:sz w:val="20"/>
          <w:szCs w:val="20"/>
        </w:rPr>
        <w:t>д 01.01.2017, українською мовою</w:t>
      </w:r>
      <w:r w:rsidRPr="000631CF">
        <w:rPr>
          <w:rFonts w:ascii="Arial" w:hAnsi="Arial" w:cs="Arial"/>
          <w:b/>
          <w:sz w:val="20"/>
          <w:szCs w:val="20"/>
        </w:rPr>
        <w:t xml:space="preserve"> </w:t>
      </w:r>
      <w:r w:rsidRPr="000631CF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0631CF">
        <w:rPr>
          <w:rFonts w:ascii="Arial" w:hAnsi="Arial" w:cs="Arial"/>
          <w:b/>
          <w:sz w:val="20"/>
          <w:szCs w:val="20"/>
        </w:rPr>
        <w:t xml:space="preserve"> </w:t>
      </w:r>
      <w:r w:rsidRPr="000631CF">
        <w:rPr>
          <w:rFonts w:ascii="Arial" w:hAnsi="Arial" w:cs="Arial"/>
          <w:bCs/>
          <w:sz w:val="20"/>
          <w:szCs w:val="20"/>
        </w:rPr>
        <w:t>«</w:t>
      </w:r>
      <w:r w:rsidRPr="002C3998">
        <w:rPr>
          <w:rFonts w:ascii="Arial" w:hAnsi="Arial" w:cs="Arial"/>
          <w:bCs/>
          <w:sz w:val="20"/>
          <w:szCs w:val="20"/>
        </w:rPr>
        <w:t xml:space="preserve">Продовження дослідження </w:t>
      </w:r>
      <w:r w:rsidRPr="002C3998">
        <w:rPr>
          <w:rFonts w:ascii="Arial" w:hAnsi="Arial" w:cs="Arial"/>
          <w:b/>
          <w:bCs/>
          <w:sz w:val="20"/>
          <w:szCs w:val="20"/>
        </w:rPr>
        <w:t>APD334-003</w:t>
      </w:r>
      <w:r w:rsidRPr="002C3998">
        <w:rPr>
          <w:rFonts w:ascii="Arial" w:hAnsi="Arial" w:cs="Arial"/>
          <w:bCs/>
          <w:sz w:val="20"/>
          <w:szCs w:val="20"/>
        </w:rPr>
        <w:t xml:space="preserve"> у пацієнтів з активним виразковим колітом від середнього до тяжкого ступеня тяжкості</w:t>
      </w:r>
      <w:r w:rsidRPr="000631CF">
        <w:rPr>
          <w:rFonts w:ascii="Arial" w:hAnsi="Arial" w:cs="Arial"/>
          <w:bCs/>
          <w:sz w:val="20"/>
          <w:szCs w:val="20"/>
        </w:rPr>
        <w:t>»,</w:t>
      </w:r>
      <w:r>
        <w:rPr>
          <w:rFonts w:ascii="Arial" w:hAnsi="Arial" w:cs="Arial"/>
          <w:bCs/>
          <w:sz w:val="20"/>
          <w:szCs w:val="20"/>
        </w:rPr>
        <w:t xml:space="preserve"> код дослідження</w:t>
      </w:r>
      <w:r w:rsidRPr="000631CF">
        <w:rPr>
          <w:rFonts w:ascii="Arial" w:hAnsi="Arial" w:cs="Arial"/>
          <w:bCs/>
          <w:sz w:val="20"/>
          <w:szCs w:val="20"/>
        </w:rPr>
        <w:t xml:space="preserve"> </w:t>
      </w:r>
      <w:r w:rsidRPr="002C3998">
        <w:rPr>
          <w:rFonts w:ascii="Arial" w:hAnsi="Arial" w:cs="Arial"/>
          <w:b/>
          <w:bCs/>
          <w:sz w:val="20"/>
          <w:szCs w:val="20"/>
        </w:rPr>
        <w:t>APD334-005</w:t>
      </w:r>
      <w:r w:rsidRPr="000631CF">
        <w:rPr>
          <w:rFonts w:ascii="Arial" w:hAnsi="Arial" w:cs="Arial"/>
          <w:bCs/>
          <w:sz w:val="20"/>
          <w:szCs w:val="20"/>
        </w:rPr>
        <w:t xml:space="preserve">, </w:t>
      </w:r>
      <w:r w:rsidRPr="000631CF">
        <w:rPr>
          <w:rFonts w:ascii="Arial" w:hAnsi="Arial" w:cs="Arial"/>
          <w:bCs/>
          <w:sz w:val="20"/>
          <w:szCs w:val="20"/>
        </w:rPr>
        <w:lastRenderedPageBreak/>
        <w:t>протокол з включеною поправкою №03, від 20 жовтня 2016 року; спонсор -</w:t>
      </w:r>
      <w:r w:rsidRPr="000631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998">
        <w:rPr>
          <w:rFonts w:ascii="Arial" w:hAnsi="Arial" w:cs="Arial"/>
          <w:bCs/>
          <w:sz w:val="20"/>
          <w:szCs w:val="20"/>
        </w:rPr>
        <w:t>Арена Фармасьютікалс, Інк. [Arena Pharmaceuticals, Inc.], Каліфорнія, США</w:t>
      </w:r>
    </w:p>
    <w:p w:rsidR="0086546A" w:rsidRPr="000631CF" w:rsidRDefault="0086546A" w:rsidP="0086546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1CF">
        <w:rPr>
          <w:rFonts w:ascii="Arial" w:hAnsi="Arial" w:cs="Arial"/>
          <w:sz w:val="20"/>
          <w:szCs w:val="20"/>
        </w:rPr>
        <w:t>Заявник – ТОВ «КДО ІнноФарм-Україна»</w:t>
      </w:r>
    </w:p>
    <w:p w:rsidR="009F231A" w:rsidRDefault="009F231A" w:rsidP="00D711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361696" w:rsidRPr="00D7117C" w:rsidRDefault="00D7117C" w:rsidP="00D711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8E718F">
        <w:rPr>
          <w:rFonts w:ascii="Arial" w:hAnsi="Arial" w:cs="Arial"/>
          <w:b/>
          <w:sz w:val="20"/>
          <w:szCs w:val="20"/>
          <w:lang w:eastAsia="ru-RU"/>
        </w:rPr>
        <w:t>9</w:t>
      </w:r>
      <w:r w:rsidRPr="00D7117C">
        <w:rPr>
          <w:rFonts w:ascii="Arial" w:hAnsi="Arial" w:cs="Arial"/>
          <w:b/>
          <w:sz w:val="20"/>
          <w:szCs w:val="20"/>
          <w:lang w:eastAsia="ru-RU"/>
        </w:rPr>
        <w:t>.</w:t>
      </w:r>
      <w:r w:rsidRPr="008E718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Оновлений протокол клінічного випробування EGF114299, з інкорпорованою поправкою, ве</w:t>
      </w:r>
      <w:r w:rsidR="008E718F">
        <w:rPr>
          <w:rFonts w:ascii="Arial" w:hAnsi="Arial" w:cs="Arial"/>
          <w:b/>
          <w:color w:val="000000"/>
          <w:sz w:val="20"/>
          <w:szCs w:val="20"/>
        </w:rPr>
        <w:t xml:space="preserve">рсія 06 від 19 травня 2016 року;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Зміна компанії-спонсора з «ГлаксоСмітКляйн Рісерч Енд Дівело</w:t>
      </w:r>
      <w:r w:rsidR="008E718F">
        <w:rPr>
          <w:rFonts w:ascii="Arial" w:hAnsi="Arial" w:cs="Arial"/>
          <w:b/>
          <w:color w:val="000000"/>
          <w:sz w:val="20"/>
          <w:szCs w:val="20"/>
        </w:rPr>
        <w:t>пмент Лімітед», Велика Британія</w:t>
      </w:r>
      <w:r w:rsidRPr="00D7117C">
        <w:rPr>
          <w:rFonts w:ascii="Arial" w:hAnsi="Arial" w:cs="Arial"/>
          <w:b/>
          <w:color w:val="000000"/>
          <w:sz w:val="20"/>
          <w:szCs w:val="20"/>
        </w:rPr>
        <w:t xml:space="preserve"> на «Новартіс</w:t>
      </w:r>
      <w:r w:rsidR="008E718F">
        <w:rPr>
          <w:rFonts w:ascii="Arial" w:hAnsi="Arial" w:cs="Arial"/>
          <w:b/>
          <w:color w:val="000000"/>
          <w:sz w:val="20"/>
          <w:szCs w:val="20"/>
        </w:rPr>
        <w:t xml:space="preserve"> Фарма Сервісез АГ», Швейцарія;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Включення додаткових внутрішніх номерів для кодування протоколу дослідження компанією «Новартіс», а са</w:t>
      </w:r>
      <w:r w:rsidR="008E718F">
        <w:rPr>
          <w:rFonts w:ascii="Arial" w:hAnsi="Arial" w:cs="Arial"/>
          <w:b/>
          <w:color w:val="000000"/>
          <w:sz w:val="20"/>
          <w:szCs w:val="20"/>
        </w:rPr>
        <w:t xml:space="preserve">ме LAP016A2307 та СLAP016A2307;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Включення додаткових внутрішніх номерів для кодування досліджуваного лікарського засобу Лапатиніб (GW572016) компанією «Новар</w:t>
      </w:r>
      <w:r w:rsidR="008E718F">
        <w:rPr>
          <w:rFonts w:ascii="Arial" w:hAnsi="Arial" w:cs="Arial"/>
          <w:b/>
          <w:color w:val="000000"/>
          <w:sz w:val="20"/>
          <w:szCs w:val="20"/>
        </w:rPr>
        <w:t xml:space="preserve">тіс», а саме LAP016 та 6004062;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Оновлена Брошура дослідника (Лапатиніб</w:t>
      </w:r>
      <w:r w:rsidR="008E71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(GW572016)), редак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ція 18 від 13 грудня 2016 року;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Зміна маркування українською мовою для досліджуваного лікарського засобу Лапатин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іб (GW572016), таблетки 250 мг;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Поправка стосовно якості до Досьє на досліджуваний лікарський засіб Лапатиніб, таблетки 250 мг, версія 6004062_AMEN_C_967_1 від 30 серпня 2016 року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та версія 6004062_AMEN_C_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804_1 від 15 березня 2017 року;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Оновлення секції 2.1.Р.3 «Виробництво», Досьє на досліджуваний лікарський засіб Лапатиніб, таблетки 250 мг, версія 6004062_P3_C_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804_1 від 15 березня 2017 року;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Додання виробників досліджуваного лікарського засобу Лапатиніб, таблетки 250 мг: Novartis Pharma AG, Швейцарія; Fisher Clinical Services GmbH, Швейцарія; Fisher Clinical Services UK Limited, Об’єднане Королівство; Fisher Clinical Services Inc, США; Catalent Pharma Solutions/ Catalent Germany Schorndorf GmbH, Германія; Catalent Pharma Solutions/ Catalent UK Packaging Limited, Об’єднане Королівство; Catalent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Pharma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SolutionsInc./ Catalent - Philadelphia, PA, США; Catalent – Kansas City, MO/ Catalent CTS (Kansas City) LLC, США; Сatalent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CTS (Edinburgh) Ltd – Deeside U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nit 107, Об’єднане Королівство;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Сatalent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CTS (Edinbur</w:t>
      </w:r>
      <w:r w:rsidR="00EC76C8">
        <w:rPr>
          <w:rFonts w:ascii="Arial" w:hAnsi="Arial" w:cs="Arial"/>
          <w:b/>
          <w:color w:val="000000"/>
          <w:sz w:val="20"/>
          <w:szCs w:val="20"/>
        </w:rPr>
        <w:t xml:space="preserve">gh) Ltd, Об’єднане Королівство;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EGF114299, Інформація для пацієнта та форма інформованої згоди (основне, фармакогенетичне та біомаркерне дослідження), адаптовані для України українською мовою, версія №06 від 03 січня 2017 р.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(на ос</w:t>
      </w:r>
      <w:r w:rsidR="00D12BBD">
        <w:rPr>
          <w:rFonts w:ascii="Arial" w:hAnsi="Arial" w:cs="Arial"/>
          <w:b/>
          <w:color w:val="000000"/>
          <w:sz w:val="20"/>
          <w:szCs w:val="20"/>
        </w:rPr>
        <w:t>нові Моделі Інформації для паціє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нта та Форми інформованої згоди, версія №06 від 19 травня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 2016 р.);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EGF114299, Інформація для пацієнта та форма інформованої згоди (основне, фармакогенетичне та біомаркерне дослідження), адаптовані для України російською мовою, версія №06 від 03 січня 2017 р. (на ос</w:t>
      </w:r>
      <w:r w:rsidR="00D12BBD">
        <w:rPr>
          <w:rFonts w:ascii="Arial" w:hAnsi="Arial" w:cs="Arial"/>
          <w:b/>
          <w:color w:val="000000"/>
          <w:sz w:val="20"/>
          <w:szCs w:val="20"/>
        </w:rPr>
        <w:t>нові Моделі Інформації для паціє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нта та Форми інформованої згоди, вер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сія №06 від 19 травня 2016 р.);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Опитувальник для пацієнта FACT-B (Version 4), Соруright 1987, 1997, від 02 квітня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 2012 року, українською мовою;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Опитувальник для пацієнта FACT-B (Version 4), Соруright 1987, 1997, від 23 жовтня 2012 рок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у, російською мовою;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Зменшення кількості пацієнтів, що приймають участь у випробуванні на тери</w:t>
      </w:r>
      <w:r w:rsidR="00D12BBD">
        <w:rPr>
          <w:rFonts w:ascii="Arial" w:hAnsi="Arial" w:cs="Arial"/>
          <w:b/>
          <w:color w:val="000000"/>
          <w:sz w:val="20"/>
          <w:szCs w:val="20"/>
        </w:rPr>
        <w:t xml:space="preserve">торії України, з 60 до 32 осіб;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Подовження тривалості клінічного випробування на території України до 31 січня 2019 року</w:t>
      </w:r>
      <w:r w:rsidRPr="00D7117C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випробування «Дослідження III фази для порівняння безпечності та ефективності комбінації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лапатинібу, трастузумабу та інгібітору ароматази (ІА)</w:t>
      </w:r>
      <w:r w:rsidRPr="00D7117C">
        <w:rPr>
          <w:rFonts w:ascii="Arial" w:hAnsi="Arial" w:cs="Arial"/>
          <w:color w:val="000000"/>
          <w:sz w:val="20"/>
          <w:szCs w:val="20"/>
        </w:rPr>
        <w:t xml:space="preserve"> з комбінацією трастузумабу та ІА та з комбінацією лапатинібу та ІА в якості терапії першої чи другої лінії у пацієнток в постменопаузальному періоді з HER2-позитивним метастатичним раком молочної залози (МРМЗ) з експресією гормональних рецепторів, що раніше отримували трастузумаб та гормональну терапію», код дослідження </w:t>
      </w:r>
      <w:r w:rsidRPr="00D7117C">
        <w:rPr>
          <w:rFonts w:ascii="Arial" w:hAnsi="Arial" w:cs="Arial"/>
          <w:b/>
          <w:color w:val="000000"/>
          <w:sz w:val="20"/>
          <w:szCs w:val="20"/>
        </w:rPr>
        <w:t>EGF114299</w:t>
      </w:r>
      <w:r w:rsidRPr="00D7117C">
        <w:rPr>
          <w:rFonts w:ascii="Arial" w:hAnsi="Arial" w:cs="Arial"/>
          <w:color w:val="000000"/>
          <w:sz w:val="20"/>
          <w:szCs w:val="20"/>
        </w:rPr>
        <w:t>, ве</w:t>
      </w:r>
      <w:r>
        <w:rPr>
          <w:rFonts w:ascii="Arial" w:hAnsi="Arial" w:cs="Arial"/>
          <w:color w:val="000000"/>
          <w:sz w:val="20"/>
          <w:szCs w:val="20"/>
        </w:rPr>
        <w:t xml:space="preserve">рсія </w:t>
      </w:r>
      <w:r w:rsidRPr="00D7117C">
        <w:rPr>
          <w:rFonts w:ascii="Arial" w:hAnsi="Arial" w:cs="Arial"/>
          <w:color w:val="000000"/>
          <w:sz w:val="20"/>
          <w:szCs w:val="20"/>
        </w:rPr>
        <w:t>UM2010/00099/05 з інкорпорованою поправкою 05 від 18 березня 2016 року, спонсор - «ГлаксоСмітКляйн Рісерч Енд Дівелопмент Лімітед», Велика Британія</w:t>
      </w:r>
    </w:p>
    <w:p w:rsidR="00D7117C" w:rsidRPr="00D7117C" w:rsidRDefault="00D7117C" w:rsidP="00D7117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7117C">
        <w:rPr>
          <w:rFonts w:ascii="Arial" w:hAnsi="Arial" w:cs="Arial"/>
          <w:sz w:val="20"/>
          <w:szCs w:val="20"/>
        </w:rPr>
        <w:t>Заявник – ТОВ «КЦР Україна»</w:t>
      </w:r>
    </w:p>
    <w:p w:rsidR="009F231A" w:rsidRDefault="009F231A" w:rsidP="0052372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23729" w:rsidRPr="00523729" w:rsidRDefault="00523729" w:rsidP="005237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729">
        <w:rPr>
          <w:rFonts w:ascii="Arial" w:hAnsi="Arial" w:cs="Arial"/>
          <w:b/>
          <w:color w:val="000000"/>
          <w:sz w:val="20"/>
          <w:szCs w:val="20"/>
        </w:rPr>
        <w:t>10. Залучення додаткових місць проведення клінічного випробування</w:t>
      </w:r>
      <w:r w:rsidRPr="00523729">
        <w:rPr>
          <w:rFonts w:ascii="Arial" w:hAnsi="Arial" w:cs="Arial"/>
          <w:sz w:val="20"/>
          <w:szCs w:val="20"/>
        </w:rPr>
        <w:t xml:space="preserve"> до протоколу клінічного дослідження «Підтверджувальне дослідження препарату </w:t>
      </w:r>
      <w:r w:rsidRPr="00523729">
        <w:rPr>
          <w:rFonts w:ascii="Arial" w:hAnsi="Arial" w:cs="Arial"/>
          <w:b/>
          <w:sz w:val="20"/>
          <w:szCs w:val="20"/>
        </w:rPr>
        <w:t xml:space="preserve">DSP-5423P </w:t>
      </w:r>
      <w:r w:rsidRPr="00523729">
        <w:rPr>
          <w:rFonts w:ascii="Arial" w:hAnsi="Arial" w:cs="Arial"/>
          <w:sz w:val="20"/>
          <w:szCs w:val="20"/>
        </w:rPr>
        <w:t xml:space="preserve">у пацієнтів з шизофренією &lt;фаза 3&gt;», код випробування </w:t>
      </w:r>
      <w:r w:rsidRPr="00523729">
        <w:rPr>
          <w:rFonts w:ascii="Arial" w:hAnsi="Arial" w:cs="Arial"/>
          <w:b/>
          <w:sz w:val="20"/>
          <w:szCs w:val="20"/>
        </w:rPr>
        <w:t>D4904020</w:t>
      </w:r>
      <w:r w:rsidRPr="00523729">
        <w:rPr>
          <w:rFonts w:ascii="Arial" w:hAnsi="Arial" w:cs="Arial"/>
          <w:sz w:val="20"/>
          <w:szCs w:val="20"/>
        </w:rPr>
        <w:t>, версія 2.0</w:t>
      </w:r>
      <w:r w:rsidR="003518D9">
        <w:rPr>
          <w:rFonts w:ascii="Arial" w:hAnsi="Arial" w:cs="Arial"/>
          <w:sz w:val="20"/>
          <w:szCs w:val="20"/>
        </w:rPr>
        <w:t>2, від 02 лютого 2017</w:t>
      </w:r>
      <w:r w:rsidRPr="00523729">
        <w:rPr>
          <w:rFonts w:ascii="Arial" w:hAnsi="Arial" w:cs="Arial"/>
          <w:sz w:val="20"/>
          <w:szCs w:val="20"/>
        </w:rPr>
        <w:t xml:space="preserve"> року; спонсор - «Сумітомо Дайніппон Фарма Ко., Лтд», Японія (Sumitomo Dainippon Pharma. Co., Ltd.), Japan</w:t>
      </w:r>
    </w:p>
    <w:p w:rsidR="00523729" w:rsidRPr="00523729" w:rsidRDefault="00523729" w:rsidP="005237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729">
        <w:rPr>
          <w:rFonts w:ascii="Arial" w:hAnsi="Arial" w:cs="Arial"/>
          <w:sz w:val="20"/>
          <w:szCs w:val="20"/>
        </w:rPr>
        <w:t>Заявник -  ТОВ «</w:t>
      </w:r>
      <w:proofErr w:type="spellStart"/>
      <w:r w:rsidRPr="00523729">
        <w:rPr>
          <w:rFonts w:ascii="Arial" w:hAnsi="Arial" w:cs="Arial"/>
          <w:sz w:val="20"/>
          <w:szCs w:val="20"/>
        </w:rPr>
        <w:t>Кованс</w:t>
      </w:r>
      <w:proofErr w:type="spellEnd"/>
      <w:r w:rsidRPr="00523729">
        <w:rPr>
          <w:rFonts w:ascii="Arial" w:hAnsi="Arial" w:cs="Arial"/>
          <w:sz w:val="20"/>
          <w:szCs w:val="20"/>
        </w:rPr>
        <w:t xml:space="preserve"> Клінікал енд Періепрувал Сервісез»,Україна</w:t>
      </w:r>
    </w:p>
    <w:p w:rsidR="009F231A" w:rsidRDefault="009F231A" w:rsidP="0011140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35667" w:rsidRPr="0011140D" w:rsidRDefault="00B35667" w:rsidP="0011140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140D">
        <w:rPr>
          <w:rFonts w:ascii="Arial" w:hAnsi="Arial" w:cs="Arial"/>
          <w:b/>
          <w:sz w:val="20"/>
          <w:szCs w:val="20"/>
        </w:rPr>
        <w:t>11. Оновлене досьє досліджуваного лікарського засобу, версія 2.1 від 06 лютого 2017 р.; Оновлена картка пацієнта для використання в екстрених ситуаціях під час клінічного дослідження GC-627-04, базова версія 4.0 від 15 березня 2017 р.; Оновлена картка пацієнта для використання в екстрених ситуаціях під час клінічного дослідження GC-627-04 для України, версія 3.0 від 16 березня 2017 р., англійською мовою на основі Картки пацієнта для використання в екстрених ситуаціях під час клінічного дослідження GC-627-04, базова версія 4.0 від 15 березня 2017 р.;</w:t>
      </w:r>
      <w:r w:rsidRPr="001114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40D">
        <w:rPr>
          <w:rFonts w:ascii="Arial" w:hAnsi="Arial" w:cs="Arial"/>
          <w:b/>
          <w:sz w:val="20"/>
          <w:szCs w:val="20"/>
        </w:rPr>
        <w:t xml:space="preserve">Оновлена картка пацієнта для використання в екстрених ситуаціях під час клінічного дослідження GC-627-04 для України, версія 3.0 від 16 березня 2017 р., переклад українською мовою від 20 березня 2017 р. на основі Картки пацієнта для використання в екстрених ситуаціях під час клінічного дослідження GC-627-04 для України, версія 3.0 від 16 березня 2017 р., англійською мовою; Оновлена картка пацієнта для використання в екстрених ситуаціях під час клінічного дослідження GC-627-04 для України, версія 3.0 від 16 березня 2017 р., переклад російською мовою від 20 березня 2017 р. на основі Картки пацієнта для використання в </w:t>
      </w:r>
      <w:r w:rsidRPr="0011140D">
        <w:rPr>
          <w:rFonts w:ascii="Arial" w:hAnsi="Arial" w:cs="Arial"/>
          <w:b/>
          <w:sz w:val="20"/>
          <w:szCs w:val="20"/>
        </w:rPr>
        <w:lastRenderedPageBreak/>
        <w:t xml:space="preserve">екстрених ситуаціях під час клінічного дослідження GC-627-04 для України, версія 3.0 від 16 березня 2017 р., англійською мовою </w:t>
      </w:r>
      <w:r w:rsidRPr="0011140D">
        <w:rPr>
          <w:rFonts w:ascii="Arial" w:hAnsi="Arial" w:cs="Arial"/>
          <w:sz w:val="20"/>
          <w:szCs w:val="20"/>
        </w:rPr>
        <w:t>до протоколу клінічного випробування «</w:t>
      </w:r>
      <w:r w:rsidRPr="0011140D">
        <w:rPr>
          <w:rFonts w:ascii="Arial" w:hAnsi="Arial" w:cs="Arial"/>
          <w:color w:val="000000"/>
          <w:sz w:val="20"/>
          <w:szCs w:val="20"/>
        </w:rPr>
        <w:t xml:space="preserve">Рандомізоване, багатоцентрове, подвійне сліпе, плацебо-контрольоване клінічне дослідження ІІІ фази з вивчення дії препарату </w:t>
      </w:r>
      <w:r w:rsidRPr="0011140D">
        <w:rPr>
          <w:rFonts w:ascii="Arial" w:hAnsi="Arial" w:cs="Arial"/>
          <w:b/>
          <w:color w:val="000000"/>
          <w:sz w:val="20"/>
          <w:szCs w:val="20"/>
        </w:rPr>
        <w:t>F-627</w:t>
      </w:r>
      <w:r w:rsidRPr="0011140D">
        <w:rPr>
          <w:rFonts w:ascii="Arial" w:hAnsi="Arial" w:cs="Arial"/>
          <w:color w:val="000000"/>
          <w:sz w:val="20"/>
          <w:szCs w:val="20"/>
        </w:rPr>
        <w:t xml:space="preserve"> у жінок, хворих на рак молочної залози, які проходять мієлотоксичну хіміотерапію», код дослідження </w:t>
      </w:r>
      <w:r w:rsidRPr="0011140D">
        <w:rPr>
          <w:rFonts w:ascii="Arial" w:hAnsi="Arial" w:cs="Arial"/>
          <w:b/>
          <w:color w:val="000000"/>
          <w:sz w:val="20"/>
          <w:szCs w:val="20"/>
        </w:rPr>
        <w:t>GC-627-04</w:t>
      </w:r>
      <w:r w:rsidRPr="0011140D">
        <w:rPr>
          <w:rFonts w:ascii="Arial" w:hAnsi="Arial" w:cs="Arial"/>
          <w:color w:val="000000"/>
          <w:sz w:val="20"/>
          <w:szCs w:val="20"/>
        </w:rPr>
        <w:t>, версія 1.0  від 21 квітня 2016 року; спонсор -  Дженерон (Шанхай) Корпорейшн, [Generon (Shanghai) Corporation], Китай</w:t>
      </w:r>
    </w:p>
    <w:p w:rsidR="00B35667" w:rsidRPr="0011140D" w:rsidRDefault="00B35667" w:rsidP="0011140D">
      <w:pPr>
        <w:pStyle w:val="11"/>
        <w:spacing w:after="0"/>
        <w:rPr>
          <w:rFonts w:ascii="Arial" w:hAnsi="Arial" w:cs="Arial"/>
          <w:color w:val="000000"/>
          <w:sz w:val="20"/>
          <w:szCs w:val="20"/>
          <w:lang w:val="uk-UA"/>
        </w:rPr>
      </w:pPr>
      <w:r w:rsidRPr="0011140D">
        <w:rPr>
          <w:rFonts w:ascii="Arial" w:hAnsi="Arial" w:cs="Arial"/>
          <w:color w:val="000000"/>
          <w:sz w:val="20"/>
          <w:szCs w:val="20"/>
          <w:lang w:val="uk-UA"/>
        </w:rPr>
        <w:t>Заявник - ТОВ «</w:t>
      </w:r>
      <w:proofErr w:type="spellStart"/>
      <w:r w:rsidRPr="0011140D">
        <w:rPr>
          <w:rFonts w:ascii="Arial" w:hAnsi="Arial" w:cs="Arial"/>
          <w:color w:val="000000"/>
          <w:sz w:val="20"/>
          <w:szCs w:val="20"/>
          <w:lang w:val="uk-UA"/>
        </w:rPr>
        <w:t>Кованс</w:t>
      </w:r>
      <w:proofErr w:type="spellEnd"/>
      <w:r w:rsidRPr="0011140D">
        <w:rPr>
          <w:rFonts w:ascii="Arial" w:hAnsi="Arial" w:cs="Arial"/>
          <w:color w:val="000000"/>
          <w:sz w:val="20"/>
          <w:szCs w:val="20"/>
          <w:lang w:val="uk-UA"/>
        </w:rPr>
        <w:t xml:space="preserve"> Клінікал енд Періепрувал Сервісез»</w:t>
      </w:r>
      <w:r w:rsidR="001500D7">
        <w:rPr>
          <w:rFonts w:ascii="Arial" w:hAnsi="Arial" w:cs="Arial"/>
          <w:color w:val="000000"/>
          <w:sz w:val="20"/>
          <w:szCs w:val="20"/>
          <w:lang w:val="uk-UA"/>
        </w:rPr>
        <w:t>, Україна</w:t>
      </w:r>
    </w:p>
    <w:p w:rsidR="009F231A" w:rsidRDefault="009F231A" w:rsidP="00167CD4">
      <w:pPr>
        <w:pStyle w:val="ad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167CD4" w:rsidRPr="00167CD4" w:rsidRDefault="00167CD4" w:rsidP="00167CD4">
      <w:pPr>
        <w:pStyle w:val="ad"/>
        <w:spacing w:after="0"/>
        <w:ind w:left="0"/>
        <w:rPr>
          <w:rFonts w:ascii="Arial" w:hAnsi="Arial" w:cs="Arial"/>
          <w:sz w:val="20"/>
          <w:szCs w:val="20"/>
        </w:rPr>
      </w:pPr>
      <w:r w:rsidRPr="00167CD4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67CD4">
        <w:rPr>
          <w:rFonts w:ascii="Arial" w:hAnsi="Arial" w:cs="Arial"/>
          <w:b/>
          <w:sz w:val="20"/>
          <w:szCs w:val="20"/>
        </w:rPr>
        <w:t xml:space="preserve">Включення додаткового місця проведення випробування </w:t>
      </w:r>
      <w:r w:rsidRPr="00167CD4">
        <w:rPr>
          <w:rFonts w:ascii="Arial" w:hAnsi="Arial" w:cs="Arial"/>
          <w:sz w:val="20"/>
          <w:szCs w:val="20"/>
        </w:rPr>
        <w:t xml:space="preserve">до протоколу клінічного дослідження «Рандомізоване, подвійне сліпе, плацебо-контрольоване дослідження II фази препарату </w:t>
      </w:r>
      <w:r w:rsidRPr="00167CD4">
        <w:rPr>
          <w:rFonts w:ascii="Arial" w:hAnsi="Arial" w:cs="Arial"/>
          <w:b/>
          <w:sz w:val="20"/>
          <w:szCs w:val="20"/>
        </w:rPr>
        <w:t>M2951</w:t>
      </w:r>
      <w:r w:rsidRPr="00167CD4">
        <w:rPr>
          <w:rFonts w:ascii="Arial" w:hAnsi="Arial" w:cs="Arial"/>
          <w:sz w:val="20"/>
          <w:szCs w:val="20"/>
        </w:rPr>
        <w:t xml:space="preserve"> з паралельною групою застосування активного контролю (препарату Текфідера) за відкритим методом у пацієнтів з рецидивуючим розсіяним склерозом для оцінки ефективності, безпечності, переносимості, фармакокінетики та біологічної активності», код випробування </w:t>
      </w:r>
      <w:r w:rsidRPr="00167CD4">
        <w:rPr>
          <w:rFonts w:ascii="Arial" w:hAnsi="Arial" w:cs="Arial"/>
          <w:b/>
          <w:sz w:val="20"/>
          <w:szCs w:val="20"/>
        </w:rPr>
        <w:t>MS200527-0086</w:t>
      </w:r>
      <w:r w:rsidRPr="00167CD4">
        <w:rPr>
          <w:rFonts w:ascii="Arial" w:hAnsi="Arial" w:cs="Arial"/>
          <w:sz w:val="20"/>
          <w:szCs w:val="20"/>
        </w:rPr>
        <w:t>, версія 1.0 від 05 липня 2016 року; спонсор - Merck KGaA, Німеччина</w:t>
      </w:r>
    </w:p>
    <w:p w:rsidR="00167CD4" w:rsidRPr="00167CD4" w:rsidRDefault="00167CD4" w:rsidP="00167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7CD4">
        <w:rPr>
          <w:rFonts w:ascii="Arial" w:hAnsi="Arial" w:cs="Arial"/>
          <w:sz w:val="20"/>
          <w:szCs w:val="20"/>
        </w:rPr>
        <w:t>Заявник – ПІІ 100% «Квінтайлс Україна»</w:t>
      </w:r>
    </w:p>
    <w:p w:rsidR="009F231A" w:rsidRDefault="009F231A" w:rsidP="006B28A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B28AD" w:rsidRPr="002D516E" w:rsidRDefault="006B28AD" w:rsidP="006B28AD">
      <w:pPr>
        <w:spacing w:after="0" w:line="240" w:lineRule="auto"/>
        <w:jc w:val="both"/>
        <w:rPr>
          <w:sz w:val="21"/>
          <w:highlight w:val="yellow"/>
        </w:rPr>
      </w:pPr>
      <w:r w:rsidRPr="006B28AD">
        <w:rPr>
          <w:rFonts w:ascii="Arial" w:hAnsi="Arial" w:cs="Arial"/>
          <w:b/>
          <w:sz w:val="20"/>
          <w:szCs w:val="20"/>
        </w:rPr>
        <w:t xml:space="preserve">13. </w:t>
      </w:r>
      <w:r w:rsidRPr="00AF5479">
        <w:rPr>
          <w:rFonts w:ascii="Arial" w:hAnsi="Arial" w:cs="Arial"/>
          <w:b/>
          <w:sz w:val="20"/>
          <w:szCs w:val="20"/>
        </w:rPr>
        <w:t>З</w:t>
      </w:r>
      <w:r w:rsidRPr="00364AFC">
        <w:rPr>
          <w:rFonts w:ascii="Arial" w:hAnsi="Arial" w:cs="Arial"/>
          <w:b/>
          <w:sz w:val="20"/>
          <w:szCs w:val="20"/>
        </w:rPr>
        <w:t xml:space="preserve">астосування форми випуску препарату BAX 855 (пегільований рекомбінатний фактор згортання крові VIII (rFVIII)), порошок для розчину для ін’єкцій у флаконі (750, 1500, 3000 МО) у комплекті зі стерильною водою для ін’єкцій у флаконі (5/2  мл) </w:t>
      </w:r>
      <w:r w:rsidRPr="00364AFC">
        <w:rPr>
          <w:rFonts w:ascii="Arial" w:hAnsi="Arial" w:cs="Arial"/>
          <w:sz w:val="20"/>
          <w:szCs w:val="20"/>
        </w:rPr>
        <w:t xml:space="preserve"> </w:t>
      </w:r>
      <w:r w:rsidRPr="00BA07B0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Pr="0037028E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Pr="002E4D4C">
        <w:rPr>
          <w:rFonts w:ascii="Arial" w:eastAsia="MS Mincho" w:hAnsi="Arial" w:cs="Arial"/>
          <w:bCs/>
          <w:sz w:val="20"/>
          <w:szCs w:val="20"/>
          <w:lang w:eastAsia="ja-JP"/>
        </w:rPr>
        <w:t>:</w:t>
      </w:r>
      <w:r>
        <w:rPr>
          <w:rFonts w:ascii="Arial" w:hAnsi="Arial" w:cs="Arial"/>
          <w:sz w:val="20"/>
          <w:szCs w:val="20"/>
        </w:rPr>
        <w:t xml:space="preserve"> «</w:t>
      </w:r>
      <w:r w:rsidRPr="00364AFC">
        <w:rPr>
          <w:rFonts w:ascii="Arial" w:hAnsi="Arial" w:cs="Arial"/>
          <w:sz w:val="20"/>
          <w:szCs w:val="20"/>
        </w:rPr>
        <w:t xml:space="preserve">Проспективне, рандомізоване, багатоцентрове клінічне дослідження Фази 3, в якому порівнюється безпечність та ефективність </w:t>
      </w:r>
      <w:r w:rsidRPr="002E4D4C">
        <w:rPr>
          <w:rFonts w:ascii="Arial" w:hAnsi="Arial" w:cs="Arial"/>
          <w:b/>
          <w:sz w:val="20"/>
          <w:szCs w:val="20"/>
        </w:rPr>
        <w:t>ВАХ 855</w:t>
      </w:r>
      <w:r w:rsidRPr="00364AFC">
        <w:rPr>
          <w:rFonts w:ascii="Arial" w:hAnsi="Arial" w:cs="Arial"/>
          <w:sz w:val="20"/>
          <w:szCs w:val="20"/>
        </w:rPr>
        <w:t>, з подальшою фармакокінетично-скерованою профілактикою, спрямованою на два різних мінімальних рівні фактору згортання крові VIII (FVIII) у пацієнтів з гемофілією А важкого ступеня</w:t>
      </w:r>
      <w:r>
        <w:rPr>
          <w:rFonts w:ascii="Arial" w:hAnsi="Arial" w:cs="Arial"/>
          <w:sz w:val="20"/>
          <w:szCs w:val="20"/>
        </w:rPr>
        <w:t>»</w:t>
      </w:r>
      <w:r w:rsidRPr="00BA07B0">
        <w:rPr>
          <w:rFonts w:ascii="Arial" w:hAnsi="Arial" w:cs="Arial"/>
          <w:sz w:val="20"/>
          <w:szCs w:val="20"/>
        </w:rPr>
        <w:t xml:space="preserve">, код дослідження </w:t>
      </w:r>
      <w:r w:rsidRPr="00364AFC">
        <w:rPr>
          <w:rFonts w:ascii="Arial" w:hAnsi="Arial" w:cs="Arial"/>
          <w:b/>
          <w:sz w:val="20"/>
          <w:szCs w:val="20"/>
        </w:rPr>
        <w:t xml:space="preserve">261303 </w:t>
      </w:r>
      <w:r>
        <w:rPr>
          <w:rFonts w:ascii="Arial" w:hAnsi="Arial" w:cs="Arial"/>
          <w:sz w:val="20"/>
          <w:szCs w:val="20"/>
        </w:rPr>
        <w:t>інкорпорований поправкою 5 від 18 жовтня 2016</w:t>
      </w:r>
      <w:r w:rsidRPr="00364AFC">
        <w:rPr>
          <w:rFonts w:ascii="Arial" w:hAnsi="Arial" w:cs="Arial"/>
          <w:sz w:val="20"/>
          <w:szCs w:val="20"/>
        </w:rPr>
        <w:t xml:space="preserve"> року</w:t>
      </w:r>
      <w:r w:rsidRPr="00BA07B0">
        <w:rPr>
          <w:rFonts w:ascii="Arial" w:hAnsi="Arial" w:cs="Arial"/>
          <w:sz w:val="20"/>
          <w:szCs w:val="20"/>
        </w:rPr>
        <w:t xml:space="preserve">, спонсор </w:t>
      </w:r>
      <w:r>
        <w:rPr>
          <w:rFonts w:ascii="Arial" w:hAnsi="Arial" w:cs="Arial"/>
          <w:sz w:val="20"/>
          <w:szCs w:val="20"/>
        </w:rPr>
        <w:t>–</w:t>
      </w:r>
      <w:r w:rsidRPr="002E4D4C">
        <w:rPr>
          <w:rFonts w:ascii="Arial" w:hAnsi="Arial" w:cs="Arial"/>
          <w:sz w:val="20"/>
          <w:szCs w:val="20"/>
        </w:rPr>
        <w:t xml:space="preserve"> </w:t>
      </w:r>
      <w:r w:rsidRPr="002E4D4C">
        <w:rPr>
          <w:rFonts w:ascii="Arial" w:hAnsi="Arial" w:cs="Arial"/>
          <w:color w:val="000000"/>
          <w:sz w:val="20"/>
          <w:szCs w:val="20"/>
        </w:rPr>
        <w:t>«Баксалта Інновейшнз ГмбХ» (Baxalta Innovations GmbH), Австрія</w:t>
      </w:r>
    </w:p>
    <w:p w:rsidR="006B28AD" w:rsidRPr="00E96D77" w:rsidRDefault="006B28AD" w:rsidP="006B28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 – ПІІ 100% «</w:t>
      </w:r>
      <w:r w:rsidRPr="00E96D77">
        <w:rPr>
          <w:rFonts w:ascii="Arial" w:hAnsi="Arial" w:cs="Arial"/>
          <w:sz w:val="20"/>
          <w:szCs w:val="20"/>
        </w:rPr>
        <w:t>Кві</w:t>
      </w:r>
      <w:r>
        <w:rPr>
          <w:rFonts w:ascii="Arial" w:hAnsi="Arial" w:cs="Arial"/>
          <w:sz w:val="20"/>
          <w:szCs w:val="20"/>
        </w:rPr>
        <w:t>нтайлс Україна»</w:t>
      </w:r>
    </w:p>
    <w:p w:rsidR="009F231A" w:rsidRDefault="009F231A" w:rsidP="006B28AD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6B28AD" w:rsidRPr="00CD1A49" w:rsidRDefault="006B28AD" w:rsidP="006B28AD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B28AD">
        <w:rPr>
          <w:rFonts w:ascii="Arial" w:hAnsi="Arial" w:cs="Arial"/>
          <w:b/>
          <w:sz w:val="20"/>
          <w:szCs w:val="20"/>
          <w:lang w:val="ru-RU"/>
        </w:rPr>
        <w:t xml:space="preserve">14. </w:t>
      </w:r>
      <w:r w:rsidRPr="00833A1C">
        <w:rPr>
          <w:rFonts w:ascii="Arial" w:hAnsi="Arial" w:cs="Arial"/>
          <w:b/>
          <w:sz w:val="20"/>
          <w:szCs w:val="20"/>
        </w:rPr>
        <w:t xml:space="preserve">Включення виробничої ділянки Patheon Manufacturing Services LLCª (USA) (виробництво,  пакування, тестування) ДЛЗ карфілзоміб; Включення виробничих ділянок Amgen Inc. (USA) та Amgen Europe B.V. (Netherlads) (пакування, маркування, випуск) ДЛЗ карфілзоміб </w:t>
      </w:r>
      <w:r w:rsidRPr="003534CF">
        <w:rPr>
          <w:rFonts w:ascii="Arial" w:hAnsi="Arial" w:cs="Arial"/>
          <w:sz w:val="20"/>
          <w:szCs w:val="20"/>
        </w:rPr>
        <w:t>до протокол</w:t>
      </w:r>
      <w:r>
        <w:rPr>
          <w:rFonts w:ascii="Arial" w:hAnsi="Arial" w:cs="Arial"/>
          <w:sz w:val="20"/>
          <w:szCs w:val="20"/>
        </w:rPr>
        <w:t>у</w:t>
      </w:r>
      <w:r w:rsidRPr="003534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клінічного </w:t>
      </w:r>
      <w:r w:rsidRPr="0037028E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Pr="00B673D8">
        <w:rPr>
          <w:rFonts w:ascii="Arial" w:eastAsia="MS Mincho" w:hAnsi="Arial" w:cs="Arial"/>
          <w:bCs/>
          <w:sz w:val="20"/>
          <w:szCs w:val="20"/>
          <w:lang w:eastAsia="ja-JP"/>
        </w:rPr>
        <w:t>:</w:t>
      </w:r>
      <w:r>
        <w:rPr>
          <w:rFonts w:ascii="Arial" w:hAnsi="Arial" w:cs="Arial"/>
          <w:sz w:val="20"/>
          <w:szCs w:val="20"/>
        </w:rPr>
        <w:t xml:space="preserve"> «</w:t>
      </w:r>
      <w:r w:rsidRPr="00643D7E">
        <w:rPr>
          <w:rFonts w:ascii="Arial" w:hAnsi="Arial" w:cs="Arial"/>
          <w:sz w:val="20"/>
          <w:szCs w:val="20"/>
        </w:rPr>
        <w:t xml:space="preserve">Рандомізоване, відкрите дослідження 3 фази застосування комбінації </w:t>
      </w:r>
      <w:r w:rsidRPr="00643D7E">
        <w:rPr>
          <w:rFonts w:ascii="Arial" w:hAnsi="Arial" w:cs="Arial"/>
          <w:b/>
          <w:sz w:val="20"/>
          <w:szCs w:val="20"/>
        </w:rPr>
        <w:t>карфілзомібу</w:t>
      </w:r>
      <w:r w:rsidRPr="00643D7E">
        <w:rPr>
          <w:rFonts w:ascii="Arial" w:hAnsi="Arial" w:cs="Arial"/>
          <w:sz w:val="20"/>
          <w:szCs w:val="20"/>
        </w:rPr>
        <w:t xml:space="preserve"> і дексаметазону порівняно з комбінацією бортезомібу і дексаметазону у пацієнтів з рецидивуючою множинною мієломою</w:t>
      </w:r>
      <w:r>
        <w:rPr>
          <w:rFonts w:ascii="Arial" w:hAnsi="Arial" w:cs="Arial"/>
          <w:sz w:val="20"/>
          <w:szCs w:val="20"/>
        </w:rPr>
        <w:t>», код дослідження</w:t>
      </w:r>
      <w:r w:rsidRPr="00FD2B6F">
        <w:rPr>
          <w:rFonts w:ascii="Arial" w:hAnsi="Arial" w:cs="Arial"/>
          <w:b/>
          <w:sz w:val="20"/>
          <w:szCs w:val="20"/>
        </w:rPr>
        <w:t xml:space="preserve"> </w:t>
      </w:r>
      <w:r w:rsidRPr="00643D7E">
        <w:rPr>
          <w:rFonts w:ascii="Arial" w:hAnsi="Arial" w:cs="Arial"/>
          <w:b/>
          <w:sz w:val="20"/>
          <w:szCs w:val="20"/>
        </w:rPr>
        <w:t xml:space="preserve">2011-003 </w:t>
      </w:r>
      <w:r w:rsidRPr="00643D7E">
        <w:rPr>
          <w:rFonts w:ascii="Arial" w:hAnsi="Arial" w:cs="Arial"/>
          <w:sz w:val="20"/>
          <w:szCs w:val="20"/>
        </w:rPr>
        <w:t xml:space="preserve">з поправкою </w:t>
      </w:r>
      <w:r>
        <w:rPr>
          <w:rFonts w:ascii="Arial" w:hAnsi="Arial" w:cs="Arial"/>
          <w:sz w:val="20"/>
          <w:szCs w:val="20"/>
        </w:rPr>
        <w:t>5 від 20 вересня</w:t>
      </w:r>
      <w:r w:rsidRPr="00643D7E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643D7E">
        <w:rPr>
          <w:rFonts w:ascii="Arial" w:hAnsi="Arial" w:cs="Arial"/>
          <w:sz w:val="20"/>
          <w:szCs w:val="20"/>
        </w:rPr>
        <w:t xml:space="preserve"> року</w:t>
      </w:r>
      <w:r>
        <w:rPr>
          <w:rFonts w:ascii="Arial" w:hAnsi="Arial" w:cs="Arial"/>
          <w:sz w:val="20"/>
          <w:szCs w:val="20"/>
        </w:rPr>
        <w:t>; с</w:t>
      </w:r>
      <w:r w:rsidRPr="003534CF">
        <w:rPr>
          <w:rFonts w:ascii="Arial" w:hAnsi="Arial" w:cs="Arial"/>
          <w:sz w:val="20"/>
          <w:szCs w:val="20"/>
        </w:rPr>
        <w:t xml:space="preserve">понсор </w:t>
      </w:r>
      <w:r>
        <w:rPr>
          <w:rFonts w:ascii="Arial" w:hAnsi="Arial" w:cs="Arial"/>
          <w:sz w:val="20"/>
          <w:szCs w:val="20"/>
        </w:rPr>
        <w:t>–</w:t>
      </w:r>
      <w:r w:rsidRPr="003534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 w:rsidRPr="006A61AB">
        <w:rPr>
          <w:rFonts w:ascii="Arial" w:hAnsi="Arial" w:cs="Arial"/>
          <w:color w:val="000000"/>
          <w:sz w:val="20"/>
          <w:szCs w:val="20"/>
        </w:rPr>
        <w:t>OnyxTherapeutics, Inc.», США</w:t>
      </w:r>
    </w:p>
    <w:p w:rsidR="006B28AD" w:rsidRDefault="006B28AD" w:rsidP="006B28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 – ПІІ 100% «</w:t>
      </w:r>
      <w:r w:rsidRPr="00E96D77">
        <w:rPr>
          <w:rFonts w:ascii="Arial" w:hAnsi="Arial" w:cs="Arial"/>
          <w:sz w:val="20"/>
          <w:szCs w:val="20"/>
        </w:rPr>
        <w:t>Кві</w:t>
      </w:r>
      <w:r>
        <w:rPr>
          <w:rFonts w:ascii="Arial" w:hAnsi="Arial" w:cs="Arial"/>
          <w:sz w:val="20"/>
          <w:szCs w:val="20"/>
        </w:rPr>
        <w:t>нтайлс Україна»</w:t>
      </w:r>
    </w:p>
    <w:p w:rsidR="009F231A" w:rsidRDefault="009F231A" w:rsidP="00D23928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23928" w:rsidRPr="005A642D" w:rsidRDefault="00D23928" w:rsidP="00D23928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3928">
        <w:rPr>
          <w:rFonts w:ascii="Arial" w:hAnsi="Arial" w:cs="Arial"/>
          <w:b/>
          <w:sz w:val="20"/>
          <w:szCs w:val="20"/>
          <w:lang w:val="ru-RU"/>
        </w:rPr>
        <w:t xml:space="preserve">15. </w:t>
      </w:r>
      <w:r w:rsidRPr="00E714EA">
        <w:rPr>
          <w:rFonts w:ascii="Arial" w:hAnsi="Arial" w:cs="Arial"/>
          <w:b/>
          <w:sz w:val="20"/>
          <w:szCs w:val="20"/>
        </w:rPr>
        <w:t xml:space="preserve">Брошура Дослідника (Пертузумаб), версія 16 від лютого 2017 року </w:t>
      </w:r>
      <w:r w:rsidRPr="0007662D">
        <w:rPr>
          <w:rFonts w:ascii="Arial" w:hAnsi="Arial" w:cs="Arial"/>
          <w:b/>
          <w:sz w:val="20"/>
          <w:szCs w:val="20"/>
        </w:rPr>
        <w:t>(англійською мовою)</w:t>
      </w:r>
      <w:r w:rsidRPr="00281DBE">
        <w:rPr>
          <w:rFonts w:ascii="Arial" w:hAnsi="Arial" w:cs="Arial"/>
          <w:sz w:val="20"/>
          <w:szCs w:val="20"/>
        </w:rPr>
        <w:t xml:space="preserve"> </w:t>
      </w:r>
      <w:r w:rsidRPr="00942251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Pr="00421A0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E2E3C">
        <w:rPr>
          <w:rFonts w:ascii="Arial" w:hAnsi="Arial" w:cs="Arial"/>
          <w:bCs/>
          <w:sz w:val="20"/>
          <w:szCs w:val="20"/>
        </w:rPr>
        <w:t>«</w:t>
      </w:r>
      <w:r w:rsidRPr="00242E73">
        <w:rPr>
          <w:rFonts w:ascii="Arial" w:hAnsi="Arial" w:cs="Arial"/>
          <w:sz w:val="20"/>
          <w:szCs w:val="20"/>
        </w:rPr>
        <w:t xml:space="preserve">Рандомізоване, багатоцентрове, відкрите дослідження фази 3 з двома групами неоад’ювантного лікування для оцінки комбінації </w:t>
      </w:r>
      <w:r w:rsidRPr="00242E73">
        <w:rPr>
          <w:rFonts w:ascii="Arial" w:hAnsi="Arial" w:cs="Arial"/>
          <w:b/>
          <w:sz w:val="20"/>
          <w:szCs w:val="20"/>
        </w:rPr>
        <w:t>трастузумабу емтанзіну з пертузумабом</w:t>
      </w:r>
      <w:r w:rsidRPr="00242E73">
        <w:rPr>
          <w:rFonts w:ascii="Arial" w:hAnsi="Arial" w:cs="Arial"/>
          <w:sz w:val="20"/>
          <w:szCs w:val="20"/>
        </w:rPr>
        <w:t xml:space="preserve"> у порівнянні з хіміотерапією в поєднанні з трастузумабом та пертузумабом для лікування пацієнтів із НER2-позитивним раком молочної залози</w:t>
      </w:r>
      <w:r w:rsidRPr="0055699C">
        <w:rPr>
          <w:rFonts w:ascii="Arial" w:hAnsi="Arial" w:cs="Arial"/>
          <w:sz w:val="20"/>
          <w:szCs w:val="20"/>
        </w:rPr>
        <w:t>»</w:t>
      </w:r>
      <w:r w:rsidRPr="005A642D">
        <w:rPr>
          <w:rFonts w:ascii="Arial" w:hAnsi="Arial" w:cs="Arial"/>
          <w:sz w:val="20"/>
          <w:szCs w:val="20"/>
        </w:rPr>
        <w:t>,</w:t>
      </w:r>
      <w:r w:rsidRPr="0055699C">
        <w:rPr>
          <w:rFonts w:ascii="Arial" w:hAnsi="Arial" w:cs="Arial"/>
          <w:sz w:val="20"/>
          <w:szCs w:val="20"/>
        </w:rPr>
        <w:t xml:space="preserve"> код дослідження </w:t>
      </w:r>
      <w:r w:rsidRPr="00242E73">
        <w:rPr>
          <w:rFonts w:ascii="Arial" w:hAnsi="Arial" w:cs="Arial"/>
          <w:b/>
          <w:sz w:val="20"/>
          <w:szCs w:val="20"/>
        </w:rPr>
        <w:t>BO</w:t>
      </w:r>
      <w:r w:rsidRPr="005A642D">
        <w:rPr>
          <w:rFonts w:ascii="Arial" w:hAnsi="Arial" w:cs="Arial"/>
          <w:b/>
          <w:sz w:val="20"/>
          <w:szCs w:val="20"/>
        </w:rPr>
        <w:t>28408/</w:t>
      </w:r>
      <w:r w:rsidRPr="00242E73">
        <w:rPr>
          <w:rFonts w:ascii="Arial" w:hAnsi="Arial" w:cs="Arial"/>
          <w:b/>
          <w:sz w:val="20"/>
          <w:szCs w:val="20"/>
        </w:rPr>
        <w:t>TRIO</w:t>
      </w:r>
      <w:r w:rsidRPr="005A642D">
        <w:rPr>
          <w:rFonts w:ascii="Arial" w:hAnsi="Arial" w:cs="Arial"/>
          <w:b/>
          <w:sz w:val="20"/>
          <w:szCs w:val="20"/>
        </w:rPr>
        <w:t>021</w:t>
      </w:r>
      <w:r w:rsidRPr="005569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з Поправкою 03, </w:t>
      </w:r>
      <w:r w:rsidRPr="00C22706">
        <w:rPr>
          <w:rFonts w:ascii="Arial" w:hAnsi="Arial" w:cs="Arial"/>
          <w:bCs/>
          <w:sz w:val="20"/>
          <w:szCs w:val="20"/>
        </w:rPr>
        <w:t>версія</w:t>
      </w:r>
      <w:r w:rsidRPr="005A64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0</w:t>
      </w:r>
      <w:r w:rsidRPr="002D50E9">
        <w:rPr>
          <w:rFonts w:ascii="Arial" w:hAnsi="Arial" w:cs="Arial"/>
          <w:bCs/>
          <w:sz w:val="20"/>
          <w:szCs w:val="20"/>
        </w:rPr>
        <w:t>3</w:t>
      </w:r>
      <w:r w:rsidRPr="005A642D">
        <w:rPr>
          <w:rFonts w:ascii="Arial" w:hAnsi="Arial" w:cs="Arial"/>
          <w:bCs/>
          <w:sz w:val="20"/>
          <w:szCs w:val="20"/>
        </w:rPr>
        <w:t xml:space="preserve"> </w:t>
      </w:r>
      <w:r w:rsidRPr="00C22706">
        <w:rPr>
          <w:rFonts w:ascii="Arial" w:hAnsi="Arial" w:cs="Arial"/>
          <w:bCs/>
          <w:sz w:val="20"/>
          <w:szCs w:val="20"/>
        </w:rPr>
        <w:t xml:space="preserve">від </w:t>
      </w:r>
      <w:r w:rsidRPr="002D50E9">
        <w:rPr>
          <w:rFonts w:ascii="Arial" w:hAnsi="Arial" w:cs="Arial"/>
          <w:bCs/>
          <w:sz w:val="20"/>
          <w:szCs w:val="20"/>
        </w:rPr>
        <w:t>06</w:t>
      </w:r>
      <w:r w:rsidRPr="005A64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липня</w:t>
      </w:r>
      <w:r w:rsidRPr="00C22706">
        <w:rPr>
          <w:rFonts w:ascii="Arial" w:hAnsi="Arial" w:cs="Arial"/>
          <w:bCs/>
          <w:sz w:val="20"/>
          <w:szCs w:val="20"/>
        </w:rPr>
        <w:t xml:space="preserve"> 201</w:t>
      </w:r>
      <w:r>
        <w:rPr>
          <w:rFonts w:ascii="Arial" w:hAnsi="Arial" w:cs="Arial"/>
          <w:bCs/>
          <w:sz w:val="20"/>
          <w:szCs w:val="20"/>
        </w:rPr>
        <w:t>5</w:t>
      </w:r>
      <w:r w:rsidRPr="00C22706">
        <w:rPr>
          <w:rFonts w:ascii="Arial" w:hAnsi="Arial" w:cs="Arial"/>
          <w:bCs/>
          <w:sz w:val="20"/>
          <w:szCs w:val="20"/>
        </w:rPr>
        <w:t xml:space="preserve"> </w:t>
      </w:r>
      <w:r w:rsidRPr="005A642D">
        <w:rPr>
          <w:rFonts w:ascii="Arial" w:hAnsi="Arial" w:cs="Arial"/>
          <w:bCs/>
          <w:sz w:val="20"/>
          <w:szCs w:val="20"/>
        </w:rPr>
        <w:t>р.</w:t>
      </w:r>
      <w:r w:rsidRPr="00C22706">
        <w:rPr>
          <w:rFonts w:ascii="Arial" w:hAnsi="Arial" w:cs="Arial"/>
          <w:sz w:val="20"/>
          <w:szCs w:val="20"/>
        </w:rPr>
        <w:t>;</w:t>
      </w:r>
      <w:r w:rsidRPr="0055699C">
        <w:rPr>
          <w:rFonts w:ascii="Arial" w:hAnsi="Arial" w:cs="Arial"/>
          <w:sz w:val="20"/>
          <w:szCs w:val="20"/>
        </w:rPr>
        <w:t xml:space="preserve"> </w:t>
      </w:r>
      <w:r w:rsidRPr="007928C7">
        <w:rPr>
          <w:rFonts w:ascii="Arial" w:hAnsi="Arial" w:cs="Arial"/>
          <w:sz w:val="20"/>
          <w:szCs w:val="20"/>
        </w:rPr>
        <w:t xml:space="preserve">спонсор – </w:t>
      </w:r>
      <w:r w:rsidRPr="005A642D">
        <w:rPr>
          <w:rFonts w:ascii="Arial" w:hAnsi="Arial" w:cs="Arial"/>
          <w:sz w:val="20"/>
          <w:szCs w:val="20"/>
        </w:rPr>
        <w:t>Ф. Хоффманн-Ля Рош Лтд</w:t>
      </w:r>
      <w:r>
        <w:rPr>
          <w:rFonts w:ascii="Arial" w:hAnsi="Arial" w:cs="Arial"/>
          <w:sz w:val="20"/>
          <w:szCs w:val="20"/>
        </w:rPr>
        <w:t xml:space="preserve"> </w:t>
      </w:r>
      <w:r w:rsidRPr="005A642D">
        <w:rPr>
          <w:rFonts w:ascii="Arial" w:hAnsi="Arial" w:cs="Arial"/>
          <w:sz w:val="20"/>
          <w:szCs w:val="20"/>
        </w:rPr>
        <w:t xml:space="preserve">/ </w:t>
      </w:r>
      <w:r w:rsidRPr="00242E73">
        <w:rPr>
          <w:rFonts w:ascii="Arial" w:hAnsi="Arial" w:cs="Arial"/>
          <w:sz w:val="20"/>
          <w:szCs w:val="20"/>
          <w:lang w:val="en-US"/>
        </w:rPr>
        <w:t>F</w:t>
      </w:r>
      <w:r w:rsidRPr="005A642D">
        <w:rPr>
          <w:rFonts w:ascii="Arial" w:hAnsi="Arial" w:cs="Arial"/>
          <w:sz w:val="20"/>
          <w:szCs w:val="20"/>
        </w:rPr>
        <w:t xml:space="preserve">. </w:t>
      </w:r>
      <w:r w:rsidRPr="00242E73">
        <w:rPr>
          <w:rFonts w:ascii="Arial" w:hAnsi="Arial" w:cs="Arial"/>
          <w:sz w:val="20"/>
          <w:szCs w:val="20"/>
          <w:lang w:val="en-US"/>
        </w:rPr>
        <w:t>Hoffmann</w:t>
      </w:r>
      <w:r w:rsidRPr="005A642D">
        <w:rPr>
          <w:rFonts w:ascii="Arial" w:hAnsi="Arial" w:cs="Arial"/>
          <w:sz w:val="20"/>
          <w:szCs w:val="20"/>
        </w:rPr>
        <w:t>-</w:t>
      </w:r>
      <w:r w:rsidRPr="00242E73">
        <w:rPr>
          <w:rFonts w:ascii="Arial" w:hAnsi="Arial" w:cs="Arial"/>
          <w:sz w:val="20"/>
          <w:szCs w:val="20"/>
          <w:lang w:val="en-US"/>
        </w:rPr>
        <w:t>La</w:t>
      </w:r>
      <w:r w:rsidRPr="005A642D">
        <w:rPr>
          <w:rFonts w:ascii="Arial" w:hAnsi="Arial" w:cs="Arial"/>
          <w:sz w:val="20"/>
          <w:szCs w:val="20"/>
        </w:rPr>
        <w:t xml:space="preserve"> </w:t>
      </w:r>
      <w:r w:rsidRPr="00242E73">
        <w:rPr>
          <w:rFonts w:ascii="Arial" w:hAnsi="Arial" w:cs="Arial"/>
          <w:sz w:val="20"/>
          <w:szCs w:val="20"/>
          <w:lang w:val="en-US"/>
        </w:rPr>
        <w:t>Roche</w:t>
      </w:r>
      <w:r w:rsidRPr="005A642D">
        <w:rPr>
          <w:rFonts w:ascii="Arial" w:hAnsi="Arial" w:cs="Arial"/>
          <w:sz w:val="20"/>
          <w:szCs w:val="20"/>
        </w:rPr>
        <w:t xml:space="preserve"> </w:t>
      </w:r>
      <w:r w:rsidRPr="00242E73">
        <w:rPr>
          <w:rFonts w:ascii="Arial" w:hAnsi="Arial" w:cs="Arial"/>
          <w:sz w:val="20"/>
          <w:szCs w:val="20"/>
          <w:lang w:val="en-US"/>
        </w:rPr>
        <w:t>Ltd</w:t>
      </w:r>
      <w:r w:rsidRPr="005A642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Швейцарія</w:t>
      </w:r>
    </w:p>
    <w:p w:rsidR="00D23928" w:rsidRPr="00AE2E3C" w:rsidRDefault="00D23928" w:rsidP="00D23928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D71ED"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bCs/>
          <w:color w:val="000000"/>
          <w:sz w:val="20"/>
          <w:szCs w:val="20"/>
        </w:rPr>
        <w:t>ТОВ «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Верум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Клінікал Рісерч</w:t>
      </w:r>
      <w:r w:rsidRPr="00BD71ED">
        <w:rPr>
          <w:rFonts w:ascii="Arial" w:hAnsi="Arial" w:cs="Arial"/>
          <w:bCs/>
          <w:color w:val="000000"/>
          <w:sz w:val="20"/>
          <w:szCs w:val="20"/>
        </w:rPr>
        <w:t>»</w:t>
      </w:r>
      <w:r>
        <w:rPr>
          <w:rFonts w:ascii="Arial" w:hAnsi="Arial" w:cs="Arial"/>
          <w:bCs/>
          <w:color w:val="000000"/>
          <w:sz w:val="20"/>
          <w:szCs w:val="20"/>
        </w:rPr>
        <w:t>,Україна</w:t>
      </w:r>
    </w:p>
    <w:p w:rsidR="009F231A" w:rsidRDefault="009F231A" w:rsidP="00D23928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D23928" w:rsidRPr="00421A0A" w:rsidRDefault="00D23928" w:rsidP="00D23928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231A">
        <w:rPr>
          <w:rFonts w:ascii="Arial" w:hAnsi="Arial" w:cs="Arial"/>
          <w:b/>
          <w:sz w:val="20"/>
          <w:szCs w:val="20"/>
        </w:rPr>
        <w:t xml:space="preserve">16. </w:t>
      </w:r>
      <w:r w:rsidRPr="00D77279">
        <w:rPr>
          <w:rFonts w:ascii="Arial" w:hAnsi="Arial" w:cs="Arial"/>
          <w:b/>
          <w:sz w:val="20"/>
          <w:szCs w:val="20"/>
        </w:rPr>
        <w:t>Форма інформованої згоди версія 7.0 для України українською мовою та російською мовою від 28 березня 2017 р. На основі модельної форми інформованої згоди версія 7.0 від 27 лютого 2017 р.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279">
        <w:rPr>
          <w:rFonts w:ascii="Arial" w:hAnsi="Arial" w:cs="Arial"/>
          <w:sz w:val="20"/>
          <w:szCs w:val="20"/>
        </w:rPr>
        <w:t>до протоколу клінічного</w:t>
      </w:r>
      <w:r w:rsidRPr="00421A0A">
        <w:rPr>
          <w:rFonts w:ascii="Arial" w:hAnsi="Arial" w:cs="Arial"/>
          <w:sz w:val="20"/>
          <w:szCs w:val="20"/>
        </w:rPr>
        <w:t xml:space="preserve"> </w:t>
      </w:r>
      <w:r w:rsidRPr="00942251">
        <w:rPr>
          <w:rFonts w:ascii="Arial" w:hAnsi="Arial" w:cs="Arial"/>
          <w:sz w:val="20"/>
          <w:szCs w:val="20"/>
        </w:rPr>
        <w:t>випробування</w:t>
      </w:r>
      <w:r w:rsidRPr="00421A0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«</w:t>
      </w:r>
      <w:r w:rsidRPr="00D77279">
        <w:rPr>
          <w:rFonts w:ascii="Arial" w:hAnsi="Arial" w:cs="Arial"/>
          <w:sz w:val="20"/>
          <w:szCs w:val="20"/>
        </w:rPr>
        <w:t>Рандомізоване, багатоцентрове, фази 3,  відкрите дослідження</w:t>
      </w:r>
      <w:r w:rsidRPr="00421A0A">
        <w:rPr>
          <w:rFonts w:ascii="Arial" w:hAnsi="Arial" w:cs="Arial"/>
          <w:b/>
          <w:sz w:val="20"/>
          <w:szCs w:val="20"/>
        </w:rPr>
        <w:t xml:space="preserve"> алектинібу</w:t>
      </w:r>
      <w:r w:rsidRPr="00D77279">
        <w:rPr>
          <w:rFonts w:ascii="Arial" w:hAnsi="Arial" w:cs="Arial"/>
          <w:sz w:val="20"/>
          <w:szCs w:val="20"/>
        </w:rPr>
        <w:t xml:space="preserve"> у порівнянні із кризотинібом при лікуванні поширеного недрібноклітинного раку легень, позитивного до кінази анапластичної лімфоми, з приводу якого раніше не проводилося лікування</w:t>
      </w:r>
      <w:r>
        <w:rPr>
          <w:rFonts w:ascii="Arial" w:hAnsi="Arial" w:cs="Arial"/>
          <w:sz w:val="20"/>
          <w:szCs w:val="20"/>
        </w:rPr>
        <w:t>»</w:t>
      </w:r>
      <w:r w:rsidRPr="00D77279">
        <w:rPr>
          <w:rFonts w:ascii="Arial" w:hAnsi="Arial" w:cs="Arial"/>
          <w:sz w:val="20"/>
          <w:szCs w:val="20"/>
        </w:rPr>
        <w:t>, код дослідження</w:t>
      </w:r>
      <w:r w:rsidRPr="00421A0A">
        <w:rPr>
          <w:rFonts w:ascii="Arial" w:hAnsi="Arial" w:cs="Arial"/>
          <w:b/>
          <w:sz w:val="20"/>
          <w:szCs w:val="20"/>
        </w:rPr>
        <w:t xml:space="preserve"> BO28984</w:t>
      </w:r>
      <w:r w:rsidRPr="00D77279">
        <w:rPr>
          <w:rFonts w:ascii="Arial" w:hAnsi="Arial" w:cs="Arial"/>
          <w:sz w:val="20"/>
          <w:szCs w:val="20"/>
        </w:rPr>
        <w:t>, версія 4 від 15 квітня 2016 р., спонсор – Ф.Хоффманн-Ля Рош Лтд, Швейцарія</w:t>
      </w:r>
    </w:p>
    <w:p w:rsidR="00D23928" w:rsidRPr="00906436" w:rsidRDefault="00D23928" w:rsidP="00D239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77279">
        <w:rPr>
          <w:rFonts w:ascii="Arial" w:hAnsi="Arial" w:cs="Arial"/>
          <w:sz w:val="20"/>
          <w:szCs w:val="20"/>
        </w:rPr>
        <w:t xml:space="preserve">Заявник – </w:t>
      </w:r>
      <w:r w:rsidRPr="00BF0D02">
        <w:rPr>
          <w:rFonts w:ascii="Arial" w:hAnsi="Arial" w:cs="Arial"/>
          <w:color w:val="000000"/>
          <w:sz w:val="20"/>
          <w:szCs w:val="20"/>
        </w:rPr>
        <w:t>ТОВ «</w:t>
      </w:r>
      <w:proofErr w:type="spellStart"/>
      <w:r w:rsidRPr="00BF0D02">
        <w:rPr>
          <w:rFonts w:ascii="Arial" w:hAnsi="Arial" w:cs="Arial"/>
          <w:color w:val="000000"/>
          <w:sz w:val="20"/>
          <w:szCs w:val="20"/>
        </w:rPr>
        <w:t>Рош</w:t>
      </w:r>
      <w:proofErr w:type="spellEnd"/>
      <w:r w:rsidRPr="00BF0D02">
        <w:rPr>
          <w:rFonts w:ascii="Arial" w:hAnsi="Arial" w:cs="Arial"/>
          <w:color w:val="000000"/>
          <w:sz w:val="20"/>
          <w:szCs w:val="20"/>
        </w:rPr>
        <w:t xml:space="preserve"> Україна» від імені Ф.Хоффманн-Ля Рош Лтд</w:t>
      </w:r>
    </w:p>
    <w:p w:rsidR="009F231A" w:rsidRDefault="009F231A" w:rsidP="00D23928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D23928" w:rsidRPr="00FB679B" w:rsidRDefault="00D23928" w:rsidP="00D23928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9F231A">
        <w:rPr>
          <w:rFonts w:ascii="Arial" w:hAnsi="Arial" w:cs="Arial"/>
          <w:b/>
          <w:sz w:val="20"/>
          <w:szCs w:val="20"/>
        </w:rPr>
        <w:t xml:space="preserve">17. </w:t>
      </w:r>
      <w:r>
        <w:rPr>
          <w:rFonts w:ascii="Arial" w:hAnsi="Arial" w:cs="Arial"/>
          <w:b/>
          <w:sz w:val="20"/>
        </w:rPr>
        <w:t>З</w:t>
      </w:r>
      <w:r w:rsidRPr="003C554E">
        <w:rPr>
          <w:rFonts w:ascii="Arial" w:hAnsi="Arial" w:cs="Arial"/>
          <w:b/>
          <w:sz w:val="20"/>
        </w:rPr>
        <w:t>більшення кількості д</w:t>
      </w:r>
      <w:r>
        <w:rPr>
          <w:rFonts w:ascii="Arial" w:hAnsi="Arial" w:cs="Arial"/>
          <w:b/>
          <w:sz w:val="20"/>
        </w:rPr>
        <w:t>осліджуваних в Україні з 100 до 120 досліджуваних;</w:t>
      </w:r>
      <w:r w:rsidR="00F85C8E" w:rsidRPr="009F231A">
        <w:rPr>
          <w:rFonts w:ascii="Arial" w:hAnsi="Arial" w:cs="Arial"/>
          <w:b/>
          <w:sz w:val="20"/>
        </w:rPr>
        <w:t xml:space="preserve"> </w:t>
      </w:r>
      <w:r w:rsidRPr="003C554E">
        <w:rPr>
          <w:rFonts w:ascii="Arial" w:hAnsi="Arial" w:cs="Arial"/>
          <w:b/>
          <w:sz w:val="20"/>
        </w:rPr>
        <w:t xml:space="preserve">збільшення терміну тривалості дослідження </w:t>
      </w:r>
      <w:r w:rsidRPr="00F255D1">
        <w:rPr>
          <w:rFonts w:ascii="Arial" w:hAnsi="Arial" w:cs="Arial"/>
          <w:b/>
          <w:sz w:val="20"/>
        </w:rPr>
        <w:t xml:space="preserve">в Україні </w:t>
      </w:r>
      <w:r>
        <w:rPr>
          <w:rFonts w:ascii="Arial" w:hAnsi="Arial" w:cs="Arial"/>
          <w:b/>
          <w:sz w:val="20"/>
        </w:rPr>
        <w:t>до 31</w:t>
      </w:r>
      <w:r w:rsidRPr="003C554E">
        <w:rPr>
          <w:rFonts w:ascii="Arial" w:hAnsi="Arial" w:cs="Arial"/>
          <w:b/>
          <w:sz w:val="20"/>
        </w:rPr>
        <w:t xml:space="preserve"> </w:t>
      </w:r>
      <w:r w:rsidR="00F85C8E">
        <w:rPr>
          <w:rFonts w:ascii="Arial" w:hAnsi="Arial" w:cs="Arial"/>
          <w:b/>
          <w:sz w:val="20"/>
        </w:rPr>
        <w:t>грудня 2018</w:t>
      </w:r>
      <w:r w:rsidR="00F85C8E" w:rsidRPr="009F231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до протоколу клінічного випробовування</w:t>
      </w:r>
      <w:r w:rsidRPr="009F231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082861">
        <w:rPr>
          <w:rFonts w:ascii="Arial" w:hAnsi="Arial" w:cs="Arial"/>
          <w:sz w:val="20"/>
        </w:rPr>
        <w:t>«</w:t>
      </w:r>
      <w:proofErr w:type="spellStart"/>
      <w:r w:rsidRPr="004677FF">
        <w:rPr>
          <w:rFonts w:ascii="Arial" w:hAnsi="Arial" w:cs="Arial"/>
          <w:sz w:val="20"/>
        </w:rPr>
        <w:t>Рандомізоване</w:t>
      </w:r>
      <w:proofErr w:type="spellEnd"/>
      <w:r w:rsidRPr="004677FF">
        <w:rPr>
          <w:rFonts w:ascii="Arial" w:hAnsi="Arial" w:cs="Arial"/>
          <w:sz w:val="20"/>
        </w:rPr>
        <w:t xml:space="preserve">, подвійне сліпе, плацебо-контрольоване, </w:t>
      </w:r>
      <w:proofErr w:type="spellStart"/>
      <w:r w:rsidRPr="004677FF">
        <w:rPr>
          <w:rFonts w:ascii="Arial" w:hAnsi="Arial" w:cs="Arial"/>
          <w:sz w:val="20"/>
        </w:rPr>
        <w:t>багатоцентрове</w:t>
      </w:r>
      <w:proofErr w:type="spellEnd"/>
      <w:r w:rsidRPr="004677FF">
        <w:rPr>
          <w:rFonts w:ascii="Arial" w:hAnsi="Arial" w:cs="Arial"/>
          <w:sz w:val="20"/>
        </w:rPr>
        <w:t xml:space="preserve">, клінічне дослідження ІІ фази для оцінки ефективності та безпеки </w:t>
      </w:r>
      <w:r w:rsidRPr="00837B1D">
        <w:rPr>
          <w:rFonts w:ascii="Arial" w:hAnsi="Arial" w:cs="Arial"/>
          <w:b/>
          <w:sz w:val="20"/>
        </w:rPr>
        <w:t>GX-188E</w:t>
      </w:r>
      <w:r w:rsidRPr="004677FF">
        <w:rPr>
          <w:rFonts w:ascii="Arial" w:hAnsi="Arial" w:cs="Arial"/>
          <w:sz w:val="20"/>
        </w:rPr>
        <w:t xml:space="preserve"> – терапевтичної ДНК-вакцини, яку вводять </w:t>
      </w:r>
      <w:proofErr w:type="spellStart"/>
      <w:r w:rsidRPr="004677FF">
        <w:rPr>
          <w:rFonts w:ascii="Arial" w:hAnsi="Arial" w:cs="Arial"/>
          <w:sz w:val="20"/>
        </w:rPr>
        <w:t>внутрішньом'язово</w:t>
      </w:r>
      <w:proofErr w:type="spellEnd"/>
      <w:r w:rsidRPr="004677FF">
        <w:rPr>
          <w:rFonts w:ascii="Arial" w:hAnsi="Arial" w:cs="Arial"/>
          <w:sz w:val="20"/>
        </w:rPr>
        <w:t xml:space="preserve"> шляхом </w:t>
      </w:r>
      <w:proofErr w:type="spellStart"/>
      <w:r w:rsidRPr="004677FF">
        <w:rPr>
          <w:rFonts w:ascii="Arial" w:hAnsi="Arial" w:cs="Arial"/>
          <w:sz w:val="20"/>
        </w:rPr>
        <w:t>електропорації</w:t>
      </w:r>
      <w:proofErr w:type="spellEnd"/>
      <w:r w:rsidRPr="004677FF">
        <w:rPr>
          <w:rFonts w:ascii="Arial" w:hAnsi="Arial" w:cs="Arial"/>
          <w:sz w:val="20"/>
        </w:rPr>
        <w:t xml:space="preserve">, у пацієнток із підтвердженою біопсією </w:t>
      </w:r>
      <w:proofErr w:type="spellStart"/>
      <w:r w:rsidRPr="004677FF">
        <w:rPr>
          <w:rFonts w:ascii="Arial" w:hAnsi="Arial" w:cs="Arial"/>
          <w:sz w:val="20"/>
        </w:rPr>
        <w:t>внутрішньоепітеліальною</w:t>
      </w:r>
      <w:proofErr w:type="spellEnd"/>
      <w:r w:rsidRPr="004677FF">
        <w:rPr>
          <w:rFonts w:ascii="Arial" w:hAnsi="Arial" w:cs="Arial"/>
          <w:sz w:val="20"/>
        </w:rPr>
        <w:t xml:space="preserve"> неоплазією шийки матки 2-го ступеня (CIN 2), 2/3-го ступеня (CIN 2/3) або 3-го ступеня (CIN 3) із підтвердженою наявністю вірусу папіломи людини типу 16 і/або 18</w:t>
      </w:r>
      <w:r w:rsidRPr="00D0469E">
        <w:rPr>
          <w:rFonts w:ascii="Arial" w:hAnsi="Arial" w:cs="Arial"/>
          <w:sz w:val="20"/>
        </w:rPr>
        <w:t xml:space="preserve">», код дослідження </w:t>
      </w:r>
      <w:r w:rsidRPr="00837B1D">
        <w:rPr>
          <w:rFonts w:ascii="Arial" w:hAnsi="Arial" w:cs="Arial"/>
          <w:b/>
          <w:sz w:val="20"/>
          <w:lang w:val="en-US"/>
        </w:rPr>
        <w:t>HPV</w:t>
      </w:r>
      <w:r w:rsidRPr="00837B1D">
        <w:rPr>
          <w:rFonts w:ascii="Arial" w:hAnsi="Arial" w:cs="Arial"/>
          <w:b/>
          <w:sz w:val="20"/>
        </w:rPr>
        <w:t>-</w:t>
      </w:r>
      <w:r w:rsidRPr="00837B1D">
        <w:rPr>
          <w:rFonts w:ascii="Arial" w:hAnsi="Arial" w:cs="Arial"/>
          <w:b/>
          <w:sz w:val="20"/>
          <w:lang w:val="en-US"/>
        </w:rPr>
        <w:t>EU</w:t>
      </w:r>
      <w:r w:rsidRPr="00837B1D">
        <w:rPr>
          <w:rFonts w:ascii="Arial" w:hAnsi="Arial" w:cs="Arial"/>
          <w:b/>
          <w:sz w:val="20"/>
        </w:rPr>
        <w:t>-001</w:t>
      </w:r>
      <w:r>
        <w:rPr>
          <w:rFonts w:ascii="Arial" w:hAnsi="Arial" w:cs="Arial"/>
          <w:sz w:val="20"/>
        </w:rPr>
        <w:t>,</w:t>
      </w:r>
      <w:r w:rsidR="00F85C8E" w:rsidRPr="009F23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версія 2.6 від 21 вересня 2016</w:t>
      </w:r>
      <w:r w:rsidRPr="0013768E">
        <w:rPr>
          <w:rFonts w:ascii="Arial" w:hAnsi="Arial" w:cs="Arial"/>
          <w:sz w:val="20"/>
        </w:rPr>
        <w:t xml:space="preserve"> р</w:t>
      </w:r>
      <w:r w:rsidRPr="00D0469E">
        <w:rPr>
          <w:rFonts w:ascii="Arial" w:hAnsi="Arial" w:cs="Arial"/>
          <w:bCs/>
          <w:sz w:val="20"/>
        </w:rPr>
        <w:t>;</w:t>
      </w:r>
      <w:r>
        <w:rPr>
          <w:rFonts w:ascii="Arial" w:hAnsi="Arial" w:cs="Arial"/>
          <w:bCs/>
          <w:sz w:val="20"/>
        </w:rPr>
        <w:t xml:space="preserve"> </w:t>
      </w:r>
      <w:r w:rsidRPr="00082861">
        <w:rPr>
          <w:rFonts w:ascii="Arial" w:hAnsi="Arial" w:cs="Arial"/>
          <w:sz w:val="20"/>
        </w:rPr>
        <w:t>спонсор -</w:t>
      </w:r>
      <w:r w:rsidRPr="003C3BE1">
        <w:rPr>
          <w:rFonts w:cs="Arial"/>
          <w:color w:val="000000"/>
          <w:szCs w:val="18"/>
        </w:rPr>
        <w:t xml:space="preserve"> </w:t>
      </w:r>
      <w:r w:rsidR="00DB2F93">
        <w:rPr>
          <w:rFonts w:ascii="Arial" w:hAnsi="Arial" w:cs="Arial"/>
          <w:color w:val="000000"/>
          <w:sz w:val="20"/>
          <w:szCs w:val="20"/>
        </w:rPr>
        <w:t>Корпорація «Дженексайн Інк.»</w:t>
      </w:r>
      <w:r w:rsidRPr="003C3BE1">
        <w:rPr>
          <w:rFonts w:ascii="Arial" w:hAnsi="Arial" w:cs="Arial"/>
          <w:color w:val="000000"/>
          <w:sz w:val="20"/>
          <w:szCs w:val="20"/>
        </w:rPr>
        <w:t>, Республіка Корея (Genexine Inc., Republic of Korea)</w:t>
      </w:r>
    </w:p>
    <w:p w:rsidR="00D23928" w:rsidRPr="00082861" w:rsidRDefault="00D23928" w:rsidP="00D23928">
      <w:pPr>
        <w:spacing w:after="0" w:line="240" w:lineRule="auto"/>
        <w:jc w:val="both"/>
        <w:rPr>
          <w:rFonts w:ascii="Arial" w:hAnsi="Arial" w:cs="Arial"/>
          <w:sz w:val="20"/>
        </w:rPr>
      </w:pPr>
      <w:r w:rsidRPr="00082861">
        <w:rPr>
          <w:rFonts w:ascii="Arial" w:hAnsi="Arial" w:cs="Arial"/>
          <w:sz w:val="20"/>
        </w:rPr>
        <w:t>Заявник –ТОВ «</w:t>
      </w:r>
      <w:proofErr w:type="spellStart"/>
      <w:r w:rsidRPr="00082861">
        <w:rPr>
          <w:rFonts w:ascii="Arial" w:hAnsi="Arial" w:cs="Arial"/>
          <w:sz w:val="20"/>
        </w:rPr>
        <w:t>ЕДжін</w:t>
      </w:r>
      <w:proofErr w:type="spellEnd"/>
      <w:r w:rsidRPr="00082861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, Україна </w:t>
      </w:r>
    </w:p>
    <w:p w:rsidR="00D23928" w:rsidRPr="00CD199B" w:rsidRDefault="00D23928" w:rsidP="00D23928">
      <w:pPr>
        <w:widowControl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eastAsia="ru-RU"/>
        </w:rPr>
      </w:pPr>
    </w:p>
    <w:p w:rsidR="00F157CB" w:rsidRPr="00BF0E04" w:rsidRDefault="00F157CB" w:rsidP="00F157CB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9F231A">
        <w:rPr>
          <w:rFonts w:ascii="Arial" w:hAnsi="Arial" w:cs="Arial"/>
          <w:b/>
          <w:sz w:val="20"/>
          <w:szCs w:val="20"/>
        </w:rPr>
        <w:t xml:space="preserve">18. </w:t>
      </w:r>
      <w:r w:rsidRPr="00BF0E04">
        <w:rPr>
          <w:rFonts w:ascii="Arial" w:hAnsi="Arial" w:cs="Arial"/>
          <w:b/>
          <w:color w:val="000000"/>
          <w:sz w:val="20"/>
          <w:szCs w:val="20"/>
        </w:rPr>
        <w:t>Брошура</w:t>
      </w:r>
      <w:r w:rsidRPr="00BF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0E04">
        <w:rPr>
          <w:rFonts w:ascii="Arial" w:hAnsi="Arial" w:cs="Arial"/>
          <w:b/>
          <w:color w:val="000000"/>
          <w:sz w:val="20"/>
          <w:szCs w:val="20"/>
        </w:rPr>
        <w:t>дослідника</w:t>
      </w:r>
      <w:r w:rsidRPr="00BF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0E04">
        <w:rPr>
          <w:rFonts w:ascii="Arial" w:hAnsi="Arial" w:cs="Arial"/>
          <w:b/>
          <w:color w:val="000000"/>
          <w:sz w:val="20"/>
          <w:szCs w:val="20"/>
        </w:rPr>
        <w:t xml:space="preserve">препарату </w:t>
      </w:r>
      <w:r w:rsidRPr="00BF0E04">
        <w:rPr>
          <w:rFonts w:ascii="Arial" w:hAnsi="Arial" w:cs="Arial"/>
          <w:b/>
          <w:color w:val="000000"/>
          <w:sz w:val="20"/>
          <w:szCs w:val="20"/>
          <w:lang w:val="en-US"/>
        </w:rPr>
        <w:t>SAR</w:t>
      </w:r>
      <w:r w:rsidRPr="00BF0E04">
        <w:rPr>
          <w:rFonts w:ascii="Arial" w:hAnsi="Arial" w:cs="Arial"/>
          <w:b/>
          <w:color w:val="000000"/>
          <w:sz w:val="20"/>
          <w:szCs w:val="20"/>
        </w:rPr>
        <w:t xml:space="preserve">153191 (Сарілумаб/ </w:t>
      </w:r>
      <w:r w:rsidRPr="00BF0E04">
        <w:rPr>
          <w:rFonts w:ascii="Arial" w:hAnsi="Arial" w:cs="Arial"/>
          <w:b/>
          <w:color w:val="000000"/>
          <w:sz w:val="20"/>
          <w:szCs w:val="20"/>
          <w:lang w:val="en-US"/>
        </w:rPr>
        <w:t>REGN</w:t>
      </w:r>
      <w:r>
        <w:rPr>
          <w:rFonts w:ascii="Arial" w:hAnsi="Arial" w:cs="Arial"/>
          <w:b/>
          <w:color w:val="000000"/>
          <w:sz w:val="20"/>
          <w:szCs w:val="20"/>
        </w:rPr>
        <w:t>88), версія 13 від 28 лютого 2017</w:t>
      </w:r>
      <w:r w:rsidRPr="00BF0E04">
        <w:rPr>
          <w:rFonts w:ascii="Arial" w:hAnsi="Arial" w:cs="Arial"/>
          <w:b/>
          <w:color w:val="000000"/>
          <w:sz w:val="20"/>
          <w:szCs w:val="20"/>
        </w:rPr>
        <w:t>р., англійською мовою</w:t>
      </w:r>
      <w:r w:rsidRPr="00BF0E04">
        <w:rPr>
          <w:rFonts w:ascii="Arial" w:hAnsi="Arial" w:cs="Arial"/>
          <w:sz w:val="20"/>
          <w:szCs w:val="20"/>
        </w:rPr>
        <w:t xml:space="preserve"> </w:t>
      </w:r>
      <w:r w:rsidRPr="00BF0E04">
        <w:rPr>
          <w:rFonts w:ascii="Arial" w:hAnsi="Arial" w:cs="Arial"/>
          <w:b/>
          <w:sz w:val="20"/>
          <w:szCs w:val="20"/>
        </w:rPr>
        <w:t xml:space="preserve"> </w:t>
      </w:r>
      <w:r w:rsidRPr="00BF0E04">
        <w:rPr>
          <w:rFonts w:ascii="Arial" w:hAnsi="Arial" w:cs="Arial"/>
          <w:sz w:val="20"/>
          <w:szCs w:val="20"/>
        </w:rPr>
        <w:t>до протоколів клінічних</w:t>
      </w:r>
      <w:r w:rsidRPr="006640BC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Pr="0037028E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Pr="00BF0E04">
        <w:rPr>
          <w:rFonts w:ascii="Arial" w:hAnsi="Arial" w:cs="Arial"/>
          <w:sz w:val="20"/>
          <w:szCs w:val="20"/>
        </w:rPr>
        <w:t xml:space="preserve">: «Рандомізоване, подвійне сліпе дослідження, що проводиться у паралельних групах, з оцінки ефективності та безпеки монотерапії </w:t>
      </w:r>
      <w:r w:rsidRPr="00BF0E04">
        <w:rPr>
          <w:rFonts w:ascii="Arial" w:hAnsi="Arial" w:cs="Arial"/>
          <w:b/>
          <w:sz w:val="20"/>
          <w:szCs w:val="20"/>
        </w:rPr>
        <w:t>сарілумабом</w:t>
      </w:r>
      <w:r w:rsidRPr="00BF0E04">
        <w:rPr>
          <w:rFonts w:ascii="Arial" w:hAnsi="Arial" w:cs="Arial"/>
          <w:sz w:val="20"/>
          <w:szCs w:val="20"/>
        </w:rPr>
        <w:t xml:space="preserve"> в порівнянні з монотерапією адалімумабом у пацієнтів з ревматоїдним артритом</w:t>
      </w:r>
      <w:r w:rsidRPr="00BF0E04">
        <w:rPr>
          <w:rStyle w:val="af5"/>
          <w:rFonts w:ascii="Arial" w:hAnsi="Arial" w:cs="Arial"/>
          <w:b w:val="0"/>
          <w:sz w:val="20"/>
          <w:szCs w:val="20"/>
        </w:rPr>
        <w:t>»,</w:t>
      </w:r>
      <w:r w:rsidRPr="00BF0E04">
        <w:rPr>
          <w:rStyle w:val="af5"/>
          <w:rFonts w:ascii="Arial" w:hAnsi="Arial" w:cs="Arial"/>
          <w:sz w:val="20"/>
          <w:szCs w:val="20"/>
        </w:rPr>
        <w:t xml:space="preserve"> </w:t>
      </w:r>
      <w:r w:rsidRPr="00BF0E04">
        <w:rPr>
          <w:rStyle w:val="af5"/>
          <w:rFonts w:ascii="Arial" w:hAnsi="Arial" w:cs="Arial"/>
          <w:b w:val="0"/>
          <w:sz w:val="20"/>
          <w:szCs w:val="20"/>
        </w:rPr>
        <w:t>код дослідження</w:t>
      </w:r>
      <w:r w:rsidRPr="00BF0E04">
        <w:rPr>
          <w:rStyle w:val="af5"/>
          <w:rFonts w:ascii="Arial" w:hAnsi="Arial" w:cs="Arial"/>
          <w:sz w:val="20"/>
          <w:szCs w:val="20"/>
        </w:rPr>
        <w:t xml:space="preserve"> </w:t>
      </w:r>
      <w:r w:rsidRPr="00BF0E0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Pr="00BF0E04">
        <w:rPr>
          <w:rFonts w:ascii="Arial" w:hAnsi="Arial" w:cs="Arial"/>
          <w:b/>
          <w:bCs/>
          <w:color w:val="000000"/>
          <w:sz w:val="20"/>
          <w:szCs w:val="20"/>
        </w:rPr>
        <w:t>14092</w:t>
      </w:r>
      <w:r w:rsidRPr="00BF0E04">
        <w:rPr>
          <w:rFonts w:ascii="Arial" w:eastAsia="MS Mincho" w:hAnsi="Arial" w:cs="Arial"/>
          <w:bCs/>
          <w:color w:val="000000"/>
          <w:sz w:val="20"/>
          <w:szCs w:val="20"/>
        </w:rPr>
        <w:t xml:space="preserve">, </w:t>
      </w:r>
      <w:r w:rsidRPr="00AD6E81">
        <w:rPr>
          <w:rFonts w:ascii="Arial" w:hAnsi="Arial" w:cs="Arial"/>
          <w:color w:val="000000"/>
          <w:sz w:val="20"/>
          <w:szCs w:val="20"/>
        </w:rPr>
        <w:t>протокол 02 з поправкою, версія 1 від 20 листопада 2015 року</w:t>
      </w:r>
      <w:r w:rsidRPr="00BF0E04">
        <w:rPr>
          <w:rFonts w:ascii="Arial" w:hAnsi="Arial" w:cs="Arial"/>
          <w:sz w:val="20"/>
          <w:szCs w:val="20"/>
        </w:rPr>
        <w:t xml:space="preserve">; </w:t>
      </w:r>
      <w:r w:rsidRPr="00BF0E04">
        <w:rPr>
          <w:rFonts w:ascii="Arial" w:eastAsia="MS Mincho" w:hAnsi="Arial" w:cs="Arial"/>
          <w:sz w:val="20"/>
          <w:szCs w:val="20"/>
          <w:lang w:eastAsia="ja-JP"/>
        </w:rPr>
        <w:t>спонсор</w:t>
      </w:r>
      <w:r w:rsidRPr="006640BC">
        <w:rPr>
          <w:rFonts w:ascii="Arial" w:eastAsia="MS Mincho" w:hAnsi="Arial" w:cs="Arial"/>
          <w:sz w:val="20"/>
          <w:szCs w:val="20"/>
          <w:lang w:eastAsia="ja-JP"/>
        </w:rPr>
        <w:t xml:space="preserve"> - </w:t>
      </w:r>
      <w:r w:rsidRPr="00BF0E0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cs="Arial"/>
          <w:color w:val="000000"/>
          <w:szCs w:val="18"/>
        </w:rPr>
        <w:t>Санофі-Авентіс решерш е девелопман, Франція (Sanofi-aventis recherche &amp; developpement, France)</w:t>
      </w:r>
    </w:p>
    <w:p w:rsidR="00F157CB" w:rsidRPr="00BF0E04" w:rsidRDefault="00F157CB" w:rsidP="00F157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E04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BF0E04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BF0E04">
        <w:rPr>
          <w:rFonts w:ascii="Arial" w:hAnsi="Arial" w:cs="Arial"/>
          <w:sz w:val="20"/>
          <w:szCs w:val="20"/>
        </w:rPr>
        <w:t xml:space="preserve"> Україна».</w:t>
      </w:r>
    </w:p>
    <w:p w:rsidR="009F231A" w:rsidRDefault="009F231A" w:rsidP="00120ACA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120ACA" w:rsidRDefault="00120ACA" w:rsidP="00120ACA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19. 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Оновлений протокол клінічного випробування </w:t>
      </w:r>
      <w:r w:rsidRPr="003920E6">
        <w:rPr>
          <w:rFonts w:ascii="Arial" w:hAnsi="Arial" w:cs="Arial"/>
          <w:b/>
          <w:color w:val="000000"/>
          <w:sz w:val="20"/>
          <w:szCs w:val="20"/>
        </w:rPr>
        <w:t>BIG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2-06/</w:t>
      </w:r>
      <w:r w:rsidRPr="003920E6">
        <w:rPr>
          <w:rFonts w:ascii="Arial" w:hAnsi="Arial" w:cs="Arial"/>
          <w:b/>
          <w:color w:val="000000"/>
          <w:sz w:val="20"/>
          <w:szCs w:val="20"/>
        </w:rPr>
        <w:t>N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063</w:t>
      </w:r>
      <w:r w:rsidRPr="003920E6">
        <w:rPr>
          <w:rFonts w:ascii="Arial" w:hAnsi="Arial" w:cs="Arial"/>
          <w:b/>
          <w:color w:val="000000"/>
          <w:sz w:val="20"/>
          <w:szCs w:val="20"/>
        </w:rPr>
        <w:t>D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Pr="003920E6">
        <w:rPr>
          <w:rFonts w:ascii="Arial" w:hAnsi="Arial" w:cs="Arial"/>
          <w:b/>
          <w:color w:val="000000"/>
          <w:sz w:val="20"/>
          <w:szCs w:val="20"/>
        </w:rPr>
        <w:t>EGF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106708 з інкорпорованою поправкою, верс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ія 12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від 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05 липня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2016 року;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752DFC">
        <w:rPr>
          <w:rFonts w:ascii="Arial" w:hAnsi="Arial" w:cs="Arial"/>
          <w:b/>
          <w:color w:val="000000"/>
          <w:sz w:val="20"/>
          <w:szCs w:val="20"/>
          <w:lang w:val="uk-UA"/>
        </w:rPr>
        <w:t>Зміна компанії-спонсора</w:t>
      </w:r>
      <w:r w:rsidRPr="00752DFC">
        <w:rPr>
          <w:rFonts w:ascii="Arial" w:hAnsi="Arial" w:cs="Arial"/>
          <w:b/>
          <w:sz w:val="20"/>
          <w:szCs w:val="20"/>
          <w:lang w:val="uk-UA"/>
        </w:rPr>
        <w:t xml:space="preserve"> з «ГлаксоСмітКляйн Рісерч Енд Дівелопмент Лімітед», Велика Британія, на «Новартіс Фарма Сервісез АГ», Швейцарія</w:t>
      </w:r>
      <w:r w:rsidRPr="00752DFC">
        <w:rPr>
          <w:rFonts w:ascii="Arial" w:hAnsi="Arial" w:cs="Arial"/>
          <w:b/>
          <w:color w:val="000000"/>
          <w:sz w:val="20"/>
          <w:szCs w:val="20"/>
          <w:lang w:val="uk-UA"/>
        </w:rPr>
        <w:t>;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Зміна кодованого номеру протоколу на </w:t>
      </w:r>
      <w:r w:rsidRPr="003920E6">
        <w:rPr>
          <w:rFonts w:ascii="Arial" w:hAnsi="Arial" w:cs="Arial"/>
          <w:b/>
          <w:color w:val="000000"/>
          <w:sz w:val="20"/>
          <w:szCs w:val="20"/>
        </w:rPr>
        <w:t>BIG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2-06/</w:t>
      </w:r>
      <w:r w:rsidRPr="003920E6">
        <w:rPr>
          <w:rFonts w:ascii="Arial" w:hAnsi="Arial" w:cs="Arial"/>
          <w:b/>
          <w:color w:val="000000"/>
          <w:sz w:val="20"/>
          <w:szCs w:val="20"/>
        </w:rPr>
        <w:t>N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063</w:t>
      </w:r>
      <w:r w:rsidRPr="003920E6">
        <w:rPr>
          <w:rFonts w:ascii="Arial" w:hAnsi="Arial" w:cs="Arial"/>
          <w:b/>
          <w:color w:val="000000"/>
          <w:sz w:val="20"/>
          <w:szCs w:val="20"/>
        </w:rPr>
        <w:t>D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Pr="003920E6">
        <w:rPr>
          <w:rFonts w:ascii="Arial" w:hAnsi="Arial" w:cs="Arial"/>
          <w:b/>
          <w:color w:val="000000"/>
          <w:sz w:val="20"/>
          <w:szCs w:val="20"/>
        </w:rPr>
        <w:t>EGF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>106708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;</w:t>
      </w:r>
      <w:r w:rsidRPr="009150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b/>
          <w:sz w:val="20"/>
          <w:szCs w:val="20"/>
          <w:lang w:val="uk-UA"/>
        </w:rPr>
        <w:t xml:space="preserve">Включення додаткового внутрішнього номеру для кодування протоколу дослідження компанією «Новартіс», а саме CLAP016B2301; 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Оновлена Брошура дослідника (Лапатиніб (GW572016)), редакція 18 від 13 грудня 2016 року; </w:t>
      </w:r>
      <w:r w:rsidRPr="003920E6">
        <w:rPr>
          <w:rFonts w:ascii="Arial" w:hAnsi="Arial" w:cs="Arial"/>
          <w:b/>
          <w:color w:val="000000"/>
          <w:sz w:val="20"/>
          <w:szCs w:val="20"/>
        </w:rPr>
        <w:t>EGF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106708, Інформація для пацієнта та Форма інформованої згоди на участь у подальшому спостереженні, версія № 10 від 25 січня 2017 року, адаптована для України, українською мовою (на основі англійської Форми інформованої згоди, версія №9 від 5 липня 2016 р.); </w:t>
      </w:r>
      <w:r w:rsidRPr="003920E6">
        <w:rPr>
          <w:rFonts w:ascii="Arial" w:hAnsi="Arial" w:cs="Arial"/>
          <w:b/>
          <w:color w:val="000000"/>
          <w:sz w:val="20"/>
          <w:szCs w:val="20"/>
        </w:rPr>
        <w:t>EGF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106708, Інформація для пацієнта та Форма інформованої згоди на участь у подальшому спостереженні, версія № 10 від 25 січня 2017 року, адаптована для України, російською мовою (на основі англійської Форми інформованої згоди, версія №9 від 5 липня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2016 р.); Зменшення кількості пацієнтів, що приймають участь у випробуванні на територ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ії України, з 3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00 до 85 осіб; Подовження тривалості клінічного випробування на території України до 21 листопада 2022 року</w:t>
      </w:r>
      <w:r w:rsidRPr="003920E6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sz w:val="20"/>
          <w:szCs w:val="20"/>
          <w:lang w:val="uk-UA"/>
        </w:rPr>
        <w:t>до протоколу клінічн</w:t>
      </w:r>
      <w:r>
        <w:rPr>
          <w:rFonts w:ascii="Arial" w:hAnsi="Arial" w:cs="Arial"/>
          <w:sz w:val="20"/>
          <w:szCs w:val="20"/>
          <w:lang w:val="uk-UA"/>
        </w:rPr>
        <w:t>ого випробування</w:t>
      </w:r>
      <w:r w:rsidRPr="003920E6">
        <w:rPr>
          <w:rFonts w:ascii="Arial" w:hAnsi="Arial" w:cs="Arial"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bCs/>
          <w:sz w:val="20"/>
          <w:szCs w:val="20"/>
          <w:lang w:val="uk-UA"/>
        </w:rPr>
        <w:t xml:space="preserve">«Рандомізоване багатоцентрове відкрите фази III дослідження ад’ювантного </w:t>
      </w:r>
      <w:r w:rsidRPr="007C0804">
        <w:rPr>
          <w:rFonts w:ascii="Arial" w:hAnsi="Arial" w:cs="Arial"/>
          <w:b/>
          <w:bCs/>
          <w:sz w:val="20"/>
          <w:szCs w:val="20"/>
          <w:lang w:val="uk-UA"/>
        </w:rPr>
        <w:t>лапатинібу</w:t>
      </w:r>
      <w:r w:rsidRPr="003920E6">
        <w:rPr>
          <w:rFonts w:ascii="Arial" w:hAnsi="Arial" w:cs="Arial"/>
          <w:bCs/>
          <w:sz w:val="20"/>
          <w:szCs w:val="20"/>
          <w:lang w:val="uk-UA"/>
        </w:rPr>
        <w:t>, трастузумабу, послідовності їх застосування та їх комбінації у хворих на HER2/ErbB2 – позитивний  первинний рак молочної залози»</w:t>
      </w:r>
      <w:r>
        <w:rPr>
          <w:rFonts w:ascii="Arial" w:hAnsi="Arial" w:cs="Arial"/>
          <w:sz w:val="20"/>
          <w:szCs w:val="20"/>
          <w:lang w:val="uk-UA"/>
        </w:rPr>
        <w:t>, код дослідження</w:t>
      </w:r>
      <w:r w:rsidRPr="003920E6">
        <w:rPr>
          <w:rFonts w:ascii="Arial" w:hAnsi="Arial" w:cs="Arial"/>
          <w:sz w:val="20"/>
          <w:szCs w:val="20"/>
          <w:lang w:val="uk-UA"/>
        </w:rPr>
        <w:t xml:space="preserve"> </w:t>
      </w:r>
      <w:r w:rsidRPr="003920E6">
        <w:rPr>
          <w:rFonts w:ascii="Arial" w:hAnsi="Arial" w:cs="Arial"/>
          <w:b/>
          <w:sz w:val="20"/>
          <w:szCs w:val="20"/>
        </w:rPr>
        <w:t>EGF</w:t>
      </w:r>
      <w:r w:rsidRPr="003920E6">
        <w:rPr>
          <w:rFonts w:ascii="Arial" w:hAnsi="Arial" w:cs="Arial"/>
          <w:b/>
          <w:sz w:val="20"/>
          <w:szCs w:val="20"/>
          <w:lang w:val="uk-UA"/>
        </w:rPr>
        <w:t xml:space="preserve">106708, </w:t>
      </w:r>
      <w:r w:rsidRPr="003920E6">
        <w:rPr>
          <w:rFonts w:ascii="Arial" w:hAnsi="Arial" w:cs="Arial"/>
          <w:color w:val="000000"/>
          <w:sz w:val="20"/>
          <w:szCs w:val="20"/>
          <w:lang w:val="uk-UA"/>
        </w:rPr>
        <w:t xml:space="preserve">версія </w:t>
      </w:r>
      <w:r w:rsidRPr="003920E6">
        <w:rPr>
          <w:rFonts w:ascii="Arial" w:hAnsi="Arial" w:cs="Arial"/>
          <w:color w:val="000000"/>
          <w:sz w:val="20"/>
          <w:szCs w:val="20"/>
        </w:rPr>
        <w:t>GM</w:t>
      </w:r>
      <w:r w:rsidRPr="003920E6">
        <w:rPr>
          <w:rFonts w:ascii="Arial" w:hAnsi="Arial" w:cs="Arial"/>
          <w:color w:val="000000"/>
          <w:sz w:val="20"/>
          <w:szCs w:val="20"/>
          <w:lang w:val="uk-UA"/>
        </w:rPr>
        <w:t>2006/00694/12 з інкорпорованою поправкою 11 від 18 березня 2016р</w:t>
      </w:r>
      <w:r w:rsidRPr="003920E6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3920E6">
        <w:rPr>
          <w:rFonts w:ascii="Arial" w:hAnsi="Arial" w:cs="Arial"/>
          <w:bCs/>
          <w:sz w:val="20"/>
          <w:szCs w:val="20"/>
          <w:lang w:val="uk-UA"/>
        </w:rPr>
        <w:t>, с</w:t>
      </w:r>
      <w:r>
        <w:rPr>
          <w:rFonts w:ascii="Arial" w:hAnsi="Arial" w:cs="Arial"/>
          <w:sz w:val="20"/>
          <w:szCs w:val="20"/>
          <w:lang w:val="uk-UA"/>
        </w:rPr>
        <w:t xml:space="preserve">понсор - </w:t>
      </w:r>
      <w:r w:rsidRPr="00D45075">
        <w:rPr>
          <w:rFonts w:ascii="Arial" w:hAnsi="Arial" w:cs="Arial"/>
          <w:sz w:val="20"/>
          <w:szCs w:val="20"/>
          <w:lang w:val="uk-UA"/>
        </w:rPr>
        <w:t>«ГлаксоСмітКляйн Рісерч Енд Дівелопмент Лімітед», Велика Британія</w:t>
      </w:r>
    </w:p>
    <w:p w:rsidR="00120ACA" w:rsidRDefault="00120ACA" w:rsidP="00120AC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ru-RU"/>
        </w:rPr>
      </w:pPr>
      <w:r w:rsidRPr="00A87043"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sz w:val="20"/>
          <w:szCs w:val="20"/>
          <w:lang w:val="ru-RU"/>
        </w:rPr>
        <w:t>ТОВ «КЦР Україна»</w:t>
      </w:r>
    </w:p>
    <w:p w:rsidR="009F231A" w:rsidRDefault="009F231A" w:rsidP="00155C2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55C23" w:rsidRPr="00F96CA3" w:rsidRDefault="00155C23" w:rsidP="009F23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20. </w:t>
      </w:r>
      <w:r w:rsidRPr="00202208">
        <w:rPr>
          <w:rFonts w:ascii="Arial" w:hAnsi="Arial" w:cs="Arial"/>
          <w:b/>
          <w:color w:val="000000"/>
          <w:sz w:val="20"/>
          <w:szCs w:val="20"/>
        </w:rPr>
        <w:t>Оновлен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ий протокол </w:t>
      </w:r>
      <w:r w:rsidRPr="006C0EEB">
        <w:rPr>
          <w:rFonts w:ascii="Arial" w:hAnsi="Arial" w:cs="Arial"/>
          <w:b/>
          <w:sz w:val="20"/>
          <w:szCs w:val="20"/>
          <w:lang w:val="en-US"/>
        </w:rPr>
        <w:t>BIG</w:t>
      </w:r>
      <w:r w:rsidRPr="00202208">
        <w:rPr>
          <w:rFonts w:ascii="Arial" w:hAnsi="Arial" w:cs="Arial"/>
          <w:b/>
          <w:sz w:val="20"/>
          <w:szCs w:val="20"/>
        </w:rPr>
        <w:t xml:space="preserve"> 1-06/</w:t>
      </w:r>
      <w:r w:rsidRPr="006C0EEB">
        <w:rPr>
          <w:rFonts w:ascii="Arial" w:hAnsi="Arial" w:cs="Arial"/>
          <w:b/>
          <w:sz w:val="20"/>
          <w:szCs w:val="20"/>
          <w:lang w:val="en-US"/>
        </w:rPr>
        <w:t>EGF</w:t>
      </w:r>
      <w:r w:rsidRPr="00202208">
        <w:rPr>
          <w:rFonts w:ascii="Arial" w:hAnsi="Arial" w:cs="Arial"/>
          <w:b/>
          <w:sz w:val="20"/>
          <w:szCs w:val="20"/>
        </w:rPr>
        <w:t>106903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02208">
        <w:rPr>
          <w:rFonts w:ascii="Arial" w:hAnsi="Arial" w:cs="Arial"/>
          <w:b/>
          <w:color w:val="000000"/>
          <w:sz w:val="20"/>
          <w:szCs w:val="20"/>
        </w:rPr>
        <w:t xml:space="preserve">з інкорпорованою поправкою, 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версія 05 </w:t>
      </w:r>
      <w:r w:rsidRPr="00202208">
        <w:rPr>
          <w:rFonts w:ascii="Arial" w:hAnsi="Arial" w:cs="Arial"/>
          <w:b/>
          <w:color w:val="000000"/>
          <w:sz w:val="20"/>
          <w:szCs w:val="20"/>
        </w:rPr>
        <w:t xml:space="preserve">від </w:t>
      </w:r>
      <w:r w:rsidRPr="006C0EEB">
        <w:rPr>
          <w:rFonts w:ascii="Arial" w:hAnsi="Arial" w:cs="Arial"/>
          <w:b/>
          <w:color w:val="000000"/>
          <w:sz w:val="20"/>
          <w:szCs w:val="20"/>
        </w:rPr>
        <w:t>24 серпня</w:t>
      </w:r>
      <w:r w:rsidRPr="00202208">
        <w:rPr>
          <w:rFonts w:ascii="Arial" w:hAnsi="Arial" w:cs="Arial"/>
          <w:b/>
          <w:color w:val="000000"/>
          <w:sz w:val="20"/>
          <w:szCs w:val="20"/>
        </w:rPr>
        <w:t xml:space="preserve"> 2016 року; </w:t>
      </w:r>
      <w:r w:rsidRPr="006C0EEB">
        <w:rPr>
          <w:rFonts w:ascii="Arial" w:hAnsi="Arial" w:cs="Arial"/>
          <w:b/>
          <w:color w:val="000000"/>
          <w:sz w:val="20"/>
          <w:szCs w:val="20"/>
        </w:rPr>
        <w:t>Зміна компанії-спонсора</w:t>
      </w:r>
      <w:r w:rsidRPr="0066436E">
        <w:rPr>
          <w:b/>
        </w:rPr>
        <w:t xml:space="preserve"> </w:t>
      </w:r>
      <w:r w:rsidRPr="0066436E">
        <w:rPr>
          <w:rFonts w:ascii="Arial" w:hAnsi="Arial" w:cs="Arial"/>
          <w:b/>
          <w:sz w:val="20"/>
          <w:szCs w:val="20"/>
        </w:rPr>
        <w:t>з «ГлаксоСмітКляйн Рісерч Енд Дівелопмент Лімітед», Велика Британія, на «Новартіс Фарма Сервісез АГ», Швейцарія</w:t>
      </w:r>
      <w:r w:rsidRPr="0066436E">
        <w:rPr>
          <w:rFonts w:ascii="Arial" w:hAnsi="Arial" w:cs="Arial"/>
          <w:b/>
          <w:color w:val="000000"/>
          <w:sz w:val="20"/>
          <w:szCs w:val="20"/>
        </w:rPr>
        <w:t>;</w:t>
      </w:r>
      <w:r w:rsidRPr="0020220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Включення додаткових внутрішніх номерів для кодування протоколу дослідження компанією </w:t>
      </w:r>
      <w:r>
        <w:rPr>
          <w:rFonts w:ascii="Arial" w:hAnsi="Arial" w:cs="Arial"/>
          <w:b/>
          <w:color w:val="000000"/>
          <w:sz w:val="20"/>
          <w:szCs w:val="20"/>
        </w:rPr>
        <w:t>«Новартіс», а саме СLAP016B2302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/ 106903; Оновлена Брошура дослідника (Лапатиніб (GW572016)), редакція 18 від 13 грудня 2016 року; </w:t>
      </w:r>
      <w:r w:rsidRPr="006C0EEB">
        <w:rPr>
          <w:rFonts w:ascii="Arial" w:hAnsi="Arial" w:cs="Arial"/>
          <w:b/>
          <w:color w:val="000000"/>
          <w:sz w:val="20"/>
          <w:szCs w:val="20"/>
          <w:lang w:val="en-US"/>
        </w:rPr>
        <w:t>EGF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106903, Додатковий інформаційний листок пацієнта та форма письмової інформованої згоди, версія № 6 від 25 січня 2017 року, для України російською мовою (на основі англійської майстер-версії № 8.0 від 24 серпня 2016 р.); </w:t>
      </w:r>
      <w:r w:rsidRPr="006C0EEB">
        <w:rPr>
          <w:rFonts w:ascii="Arial" w:hAnsi="Arial" w:cs="Arial"/>
          <w:b/>
          <w:color w:val="000000"/>
          <w:sz w:val="20"/>
          <w:szCs w:val="20"/>
          <w:lang w:val="en-US"/>
        </w:rPr>
        <w:t>EGF</w:t>
      </w:r>
      <w:r w:rsidRPr="006C0EEB">
        <w:rPr>
          <w:rFonts w:ascii="Arial" w:hAnsi="Arial" w:cs="Arial"/>
          <w:b/>
          <w:color w:val="000000"/>
          <w:sz w:val="20"/>
          <w:szCs w:val="20"/>
        </w:rPr>
        <w:t>106903, Додатковий інформаційний листок пацієнта та форма письмової інформованої згоди, версія № 6 від 25 січня 2017 року, для України українською мовою (на основі англійської майстер-версії № 8.0 від 24 серпня 2016 р.); Зменшення кількості пацієнтів, що приймають участь у випробу</w:t>
      </w:r>
      <w:r>
        <w:rPr>
          <w:rFonts w:ascii="Arial" w:hAnsi="Arial" w:cs="Arial"/>
          <w:b/>
          <w:color w:val="000000"/>
          <w:sz w:val="20"/>
          <w:szCs w:val="20"/>
        </w:rPr>
        <w:t>ванні на території України, з 150</w:t>
      </w:r>
      <w:r w:rsidRPr="006C0EEB">
        <w:rPr>
          <w:rFonts w:ascii="Arial" w:hAnsi="Arial" w:cs="Arial"/>
          <w:b/>
          <w:color w:val="000000"/>
          <w:sz w:val="20"/>
          <w:szCs w:val="20"/>
        </w:rPr>
        <w:t xml:space="preserve"> до 23 осіб; Подовження тривалості клінічного випробування на території України до 23 грудня 2019 року</w:t>
      </w:r>
      <w:r w:rsidRPr="002F51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511E">
        <w:rPr>
          <w:rFonts w:ascii="Arial" w:hAnsi="Arial" w:cs="Arial"/>
          <w:sz w:val="20"/>
          <w:szCs w:val="20"/>
        </w:rPr>
        <w:t>до п</w:t>
      </w:r>
      <w:r>
        <w:rPr>
          <w:rFonts w:ascii="Arial" w:hAnsi="Arial" w:cs="Arial"/>
          <w:sz w:val="20"/>
          <w:szCs w:val="20"/>
        </w:rPr>
        <w:t>ротоколу клінічного випробування</w:t>
      </w:r>
      <w:r w:rsidRPr="002F511E">
        <w:rPr>
          <w:rFonts w:ascii="Arial" w:hAnsi="Arial" w:cs="Arial"/>
          <w:sz w:val="20"/>
          <w:szCs w:val="20"/>
        </w:rPr>
        <w:t xml:space="preserve"> </w:t>
      </w:r>
      <w:r w:rsidRPr="002F511E">
        <w:rPr>
          <w:rFonts w:ascii="Arial" w:hAnsi="Arial" w:cs="Arial"/>
          <w:bCs/>
          <w:sz w:val="20"/>
          <w:szCs w:val="20"/>
        </w:rPr>
        <w:t xml:space="preserve">«Рандомізоване багатоцентрове відкрите фази  III випробування неоад’ювантної терапії  </w:t>
      </w:r>
      <w:r w:rsidRPr="00653867">
        <w:rPr>
          <w:rFonts w:ascii="Arial" w:hAnsi="Arial" w:cs="Arial"/>
          <w:b/>
          <w:bCs/>
          <w:sz w:val="20"/>
          <w:szCs w:val="20"/>
        </w:rPr>
        <w:t>лапатінібом</w:t>
      </w:r>
      <w:r w:rsidRPr="002F511E">
        <w:rPr>
          <w:rFonts w:ascii="Arial" w:hAnsi="Arial" w:cs="Arial"/>
          <w:bCs/>
          <w:sz w:val="20"/>
          <w:szCs w:val="20"/>
        </w:rPr>
        <w:t>, трастузумабом та їх комбінацією  плюс паклітаксел  у жінок  на HER2/ErbB2 – позитивний  первинний рак молочної залози»</w:t>
      </w:r>
      <w:r>
        <w:rPr>
          <w:rFonts w:ascii="Arial" w:hAnsi="Arial" w:cs="Arial"/>
          <w:sz w:val="20"/>
          <w:szCs w:val="20"/>
        </w:rPr>
        <w:t>, код дослідження</w:t>
      </w:r>
      <w:r w:rsidRPr="002F511E">
        <w:rPr>
          <w:rFonts w:ascii="Arial" w:hAnsi="Arial" w:cs="Arial"/>
          <w:sz w:val="20"/>
          <w:szCs w:val="20"/>
        </w:rPr>
        <w:t xml:space="preserve"> </w:t>
      </w:r>
      <w:r w:rsidRPr="002F511E">
        <w:rPr>
          <w:rFonts w:ascii="Arial" w:hAnsi="Arial" w:cs="Arial"/>
          <w:b/>
          <w:sz w:val="20"/>
          <w:szCs w:val="20"/>
          <w:lang w:val="en-US"/>
        </w:rPr>
        <w:t>BIG</w:t>
      </w:r>
      <w:r w:rsidRPr="002F511E">
        <w:rPr>
          <w:rFonts w:ascii="Arial" w:hAnsi="Arial" w:cs="Arial"/>
          <w:b/>
          <w:sz w:val="20"/>
          <w:szCs w:val="20"/>
        </w:rPr>
        <w:t xml:space="preserve"> 1-06/</w:t>
      </w:r>
      <w:r w:rsidRPr="002F511E">
        <w:rPr>
          <w:rFonts w:ascii="Arial" w:hAnsi="Arial" w:cs="Arial"/>
          <w:b/>
          <w:sz w:val="20"/>
          <w:szCs w:val="20"/>
          <w:lang w:val="en-US"/>
        </w:rPr>
        <w:t>EGF</w:t>
      </w:r>
      <w:r w:rsidRPr="002F511E">
        <w:rPr>
          <w:rFonts w:ascii="Arial" w:hAnsi="Arial" w:cs="Arial"/>
          <w:b/>
          <w:sz w:val="20"/>
          <w:szCs w:val="20"/>
        </w:rPr>
        <w:t>106903</w:t>
      </w:r>
      <w:r w:rsidRPr="002F511E">
        <w:rPr>
          <w:rFonts w:ascii="Arial" w:hAnsi="Arial" w:cs="Arial"/>
          <w:sz w:val="20"/>
          <w:szCs w:val="20"/>
        </w:rPr>
        <w:t xml:space="preserve">, </w:t>
      </w:r>
      <w:r w:rsidRPr="006C0EEB">
        <w:rPr>
          <w:rFonts w:ascii="Arial" w:eastAsia="Arial Unicode MS" w:hAnsi="Arial" w:cs="Arial"/>
          <w:color w:val="000000"/>
          <w:sz w:val="20"/>
          <w:szCs w:val="20"/>
        </w:rPr>
        <w:t>версія GM2007/00082/04</w:t>
      </w:r>
      <w:r w:rsidRPr="006C0EEB">
        <w:rPr>
          <w:rFonts w:ascii="Arial" w:hAnsi="Arial" w:cs="Arial"/>
          <w:sz w:val="20"/>
          <w:szCs w:val="20"/>
        </w:rPr>
        <w:t xml:space="preserve"> з інкорпорованою п</w:t>
      </w:r>
      <w:r>
        <w:rPr>
          <w:rFonts w:ascii="Arial" w:eastAsia="Arial Unicode MS" w:hAnsi="Arial" w:cs="Arial"/>
          <w:color w:val="000000"/>
          <w:sz w:val="20"/>
          <w:szCs w:val="20"/>
        </w:rPr>
        <w:t>оправкою 04</w:t>
      </w:r>
      <w:r w:rsidRPr="006C0EEB">
        <w:rPr>
          <w:rFonts w:ascii="Arial" w:eastAsia="Arial Unicode MS" w:hAnsi="Arial" w:cs="Arial"/>
          <w:color w:val="000000"/>
          <w:sz w:val="20"/>
          <w:szCs w:val="20"/>
        </w:rPr>
        <w:t xml:space="preserve"> від </w:t>
      </w:r>
      <w:r>
        <w:rPr>
          <w:rFonts w:ascii="Arial" w:hAnsi="Arial" w:cs="Arial"/>
          <w:color w:val="000000"/>
          <w:sz w:val="20"/>
          <w:szCs w:val="20"/>
        </w:rPr>
        <w:t>13 травня 2016 року</w:t>
      </w:r>
      <w:r w:rsidRPr="002F511E">
        <w:rPr>
          <w:rFonts w:ascii="Arial" w:hAnsi="Arial" w:cs="Arial"/>
          <w:bCs/>
          <w:sz w:val="20"/>
          <w:szCs w:val="20"/>
        </w:rPr>
        <w:t>, с</w:t>
      </w:r>
      <w:r>
        <w:rPr>
          <w:rFonts w:ascii="Arial" w:hAnsi="Arial" w:cs="Arial"/>
          <w:sz w:val="20"/>
          <w:szCs w:val="20"/>
        </w:rPr>
        <w:t>понсор</w:t>
      </w:r>
      <w:r w:rsidRPr="002F51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F96CA3">
        <w:rPr>
          <w:rFonts w:ascii="Arial" w:eastAsia="Times New Roman" w:hAnsi="Arial" w:cs="Arial"/>
          <w:sz w:val="20"/>
          <w:szCs w:val="20"/>
        </w:rPr>
        <w:t xml:space="preserve">«ГлаксоСмітКляйн Рісерч Енд Дівелопмент Лімітед», Велика Британія </w:t>
      </w:r>
    </w:p>
    <w:p w:rsidR="00155C23" w:rsidRDefault="00155C23" w:rsidP="009F231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87043"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sz w:val="20"/>
          <w:szCs w:val="20"/>
        </w:rPr>
        <w:t>ТОВ «КЦР Україна»</w:t>
      </w:r>
    </w:p>
    <w:p w:rsidR="009F231A" w:rsidRDefault="009F231A" w:rsidP="002E2105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E2105" w:rsidRDefault="002E2105" w:rsidP="009F2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31A">
        <w:rPr>
          <w:rFonts w:ascii="Arial" w:hAnsi="Arial" w:cs="Arial"/>
          <w:b/>
          <w:sz w:val="20"/>
          <w:szCs w:val="20"/>
        </w:rPr>
        <w:t>21. Подовження терміну придатності досліджуваного лікарського засобу</w:t>
      </w:r>
      <w:r>
        <w:rPr>
          <w:rFonts w:ascii="Arial" w:hAnsi="Arial" w:cs="Arial"/>
          <w:b/>
          <w:sz w:val="20"/>
          <w:szCs w:val="20"/>
        </w:rPr>
        <w:t xml:space="preserve"> GDC-0853, </w:t>
      </w:r>
      <w:r w:rsidRPr="009F231A">
        <w:rPr>
          <w:rFonts w:ascii="Arial" w:hAnsi="Arial" w:cs="Arial"/>
          <w:b/>
          <w:sz w:val="20"/>
          <w:szCs w:val="20"/>
        </w:rPr>
        <w:t>таблетки</w:t>
      </w:r>
      <w:r>
        <w:rPr>
          <w:rFonts w:ascii="Arial" w:hAnsi="Arial" w:cs="Arial"/>
          <w:b/>
          <w:sz w:val="20"/>
          <w:szCs w:val="20"/>
        </w:rPr>
        <w:t xml:space="preserve"> 50 </w:t>
      </w:r>
      <w:r w:rsidRPr="00C87C14">
        <w:rPr>
          <w:rFonts w:ascii="Arial" w:hAnsi="Arial" w:cs="Arial"/>
          <w:b/>
          <w:sz w:val="20"/>
          <w:szCs w:val="20"/>
        </w:rPr>
        <w:t>мг до</w:t>
      </w:r>
      <w:r>
        <w:rPr>
          <w:rFonts w:ascii="Arial" w:hAnsi="Arial" w:cs="Arial"/>
          <w:b/>
          <w:sz w:val="20"/>
          <w:szCs w:val="20"/>
        </w:rPr>
        <w:t xml:space="preserve"> 24 </w:t>
      </w:r>
      <w:r w:rsidRPr="00C87C14">
        <w:rPr>
          <w:rFonts w:ascii="Arial" w:hAnsi="Arial" w:cs="Arial"/>
          <w:b/>
          <w:sz w:val="20"/>
          <w:szCs w:val="20"/>
        </w:rPr>
        <w:t>місяців</w:t>
      </w:r>
      <w:r>
        <w:rPr>
          <w:rFonts w:ascii="Arial" w:hAnsi="Arial" w:cs="Arial"/>
          <w:b/>
          <w:sz w:val="20"/>
          <w:szCs w:val="20"/>
        </w:rPr>
        <w:t>; Д</w:t>
      </w:r>
      <w:r w:rsidRPr="00C87C14">
        <w:rPr>
          <w:rFonts w:ascii="Arial" w:hAnsi="Arial" w:cs="Arial"/>
          <w:b/>
          <w:sz w:val="20"/>
          <w:szCs w:val="20"/>
        </w:rPr>
        <w:t>одаток від січня</w:t>
      </w:r>
      <w:r>
        <w:rPr>
          <w:rFonts w:ascii="Arial" w:hAnsi="Arial" w:cs="Arial"/>
          <w:b/>
          <w:sz w:val="20"/>
          <w:szCs w:val="20"/>
        </w:rPr>
        <w:t xml:space="preserve"> 2017</w:t>
      </w:r>
      <w:r w:rsidRPr="00C87C14">
        <w:rPr>
          <w:rFonts w:ascii="Arial" w:hAnsi="Arial" w:cs="Arial"/>
          <w:b/>
          <w:sz w:val="20"/>
          <w:szCs w:val="20"/>
        </w:rPr>
        <w:t>р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87C14">
        <w:rPr>
          <w:rFonts w:ascii="Arial" w:hAnsi="Arial" w:cs="Arial"/>
          <w:b/>
          <w:sz w:val="20"/>
          <w:szCs w:val="20"/>
        </w:rPr>
        <w:t>до</w:t>
      </w:r>
      <w:r>
        <w:rPr>
          <w:rFonts w:ascii="Arial" w:hAnsi="Arial" w:cs="Arial"/>
          <w:b/>
          <w:sz w:val="20"/>
          <w:szCs w:val="20"/>
        </w:rPr>
        <w:t xml:space="preserve"> Брошури дослідника, версія 5; </w:t>
      </w:r>
      <w:r w:rsidRPr="00C87C14">
        <w:rPr>
          <w:rFonts w:ascii="Arial" w:hAnsi="Arial" w:cs="Arial"/>
          <w:b/>
          <w:sz w:val="20"/>
          <w:szCs w:val="20"/>
        </w:rPr>
        <w:t>включення додаткового місця проведення клінічного випробування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протоколу клінічного випробування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«Відкрите додаткове дослідження фази ІІ для оцінки довгострокової безпечності та ефективності препарату </w:t>
      </w:r>
      <w:r w:rsidRPr="00CA63A0">
        <w:rPr>
          <w:rFonts w:ascii="Arial" w:hAnsi="Arial" w:cs="Arial"/>
          <w:b/>
          <w:sz w:val="20"/>
          <w:szCs w:val="20"/>
        </w:rPr>
        <w:t>GDC-0853</w:t>
      </w:r>
      <w:r>
        <w:rPr>
          <w:rFonts w:ascii="Arial" w:hAnsi="Arial" w:cs="Arial"/>
          <w:sz w:val="20"/>
          <w:szCs w:val="20"/>
        </w:rPr>
        <w:t xml:space="preserve"> в пацієнтів із ревматоїдним артритом середнього та тяжкого ступеня тяжкості, які були раніше включені в дослідження GA29350», код дослідження </w:t>
      </w:r>
      <w:r>
        <w:rPr>
          <w:rFonts w:ascii="Arial" w:hAnsi="Arial" w:cs="Arial"/>
          <w:b/>
          <w:sz w:val="20"/>
          <w:szCs w:val="20"/>
        </w:rPr>
        <w:t>GA30067</w:t>
      </w:r>
      <w:r>
        <w:rPr>
          <w:rFonts w:ascii="Arial" w:hAnsi="Arial" w:cs="Arial"/>
          <w:sz w:val="20"/>
          <w:szCs w:val="20"/>
        </w:rPr>
        <w:t>, версія 2 від 08 серпня 2016 року; спонсор - Genentech, Inc., США</w:t>
      </w:r>
    </w:p>
    <w:p w:rsidR="002E2105" w:rsidRDefault="002E2105" w:rsidP="009F2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ПІІ 100% «Квінтайлс Україна»</w:t>
      </w:r>
    </w:p>
    <w:p w:rsidR="009F231A" w:rsidRDefault="009F231A" w:rsidP="00AB5B1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B5B1C" w:rsidRDefault="00AB5B1C" w:rsidP="00AB5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22. </w:t>
      </w:r>
      <w:r w:rsidRPr="0009361E">
        <w:rPr>
          <w:rFonts w:ascii="Arial" w:hAnsi="Arial" w:cs="Arial"/>
          <w:b/>
          <w:sz w:val="20"/>
          <w:szCs w:val="20"/>
        </w:rPr>
        <w:t xml:space="preserve">Оновлений Протокол, остаточна версія 5.0 від 16 січня 2017 року, англійською мовою; Поправка номер 4.0, остаточна версія 1.0 від 13 січня 2017 року до Протоколу,  остаточна версія </w:t>
      </w:r>
      <w:r w:rsidRPr="0009361E">
        <w:rPr>
          <w:rFonts w:ascii="Arial" w:hAnsi="Arial" w:cs="Arial"/>
          <w:b/>
          <w:sz w:val="20"/>
          <w:szCs w:val="20"/>
        </w:rPr>
        <w:lastRenderedPageBreak/>
        <w:t xml:space="preserve">4.0 від 01 квітня 2016 року, англійською мовою; Додаток А, Керівництво з титрування швидкодіючого інсуліну аспарту, остаточна версія 5.0 від 16 січня 2017, англійською мовою; Додаток В, Неперервний моніторинг глюкози (НМГ) та харчовий тест, остаточна версія 5.0 від 16 січня 2017, англійською мовою; Доповнення II: Список ключового персоналу та відповідних відділів, остаточна версія 5.0-UA, для України, від 01 лютого 2017 р., англійською мовою; Щоденник пацієнта «Алгоритм титрування_візит2-візит4», версія фінальна 2.0-UA(UK) від 02 лютого 2017, українською мовою; Щоденник пацієнта «Алгоритм титрування_візит4-візит6», версія фінальна 2.0-UA(UK) від 02 лютого 2017, українською мовою; Щоденник пацієнта «Алгоритм титрування_візит6-візит8», версія фінальна 2.0-UA(UK) від 02 лютого 2017, українською мовою; Щоденник пацієнта «Алгоритм титрування_візит8-візит10», версія фінальна 2.0-UA(UK) від 02 </w:t>
      </w:r>
      <w:r>
        <w:rPr>
          <w:rFonts w:ascii="Arial" w:hAnsi="Arial" w:cs="Arial"/>
          <w:b/>
          <w:sz w:val="20"/>
          <w:szCs w:val="20"/>
        </w:rPr>
        <w:t xml:space="preserve">лютого 2017, українською мовою; </w:t>
      </w:r>
      <w:r w:rsidRPr="0009361E">
        <w:rPr>
          <w:rFonts w:ascii="Arial" w:hAnsi="Arial" w:cs="Arial"/>
          <w:b/>
          <w:sz w:val="20"/>
          <w:szCs w:val="20"/>
        </w:rPr>
        <w:t>Щоденник пацієнта «Алгоритм титрування_візит10-візит12», версія фінальна 2.0-UA(UK) від 02 лютого 2017, українською мовою; Щоденник пацієнта «Алгоритм титрування_візит12-візит14», версія фінальна 2.0-UA(UK) від 02 лютого 2017, українською мовою; Щоденник пацієнта «Алгоритм титрування_візит14-візит16», версія фінальна 2.0-UA(UK) від 02 лютого 2017, українською мовою; Щоденник пацієнта «Алгоритм титрування_візит16-візит18», версія фінальна 2.0-UA(UK) від 02 лютого 2017, українською мовою; Щоденник пацієнта «Алгоритм титрування_візит18-візит22», версія фінальна 2.0-UA(UK) від 02 лютого 2017, українською мовою; Щоденник пацієнта «Алгоритм титрування_візит22-візит26», версія фінальна 2.0-UA(UK) від 02 лютого 2017, українською мовою; Щоденник пацієнта «Алгоритм титрування_візит26-візит30», версія фінальна 2.0-UA(UK) від 02 лютого 2017, українською мовою; Щоденник пацієнта «Алгоритм титрування_візит30-візит34», версія фінальна 2.0-UA(UK) від 02 лютого 2017, українською мовою; Щоденник пацієнта «Алгоритм титрування_візит34-візит38», версія фінальна 2.0-UA(UK) від 02 лютого 2017, українською мовою; Щоденник пацієнта «Алгоритм титрування_візит38-візит40», версія фінальна 2.0-UA(UK) від 02 лютого 2017, українською мовою; Щоденник пацієнта «Алгоритм титрування_візит40-візит41», версія фінальна 2.0-UA(UK) від 02 лютого 2017, українською мовою; Щоденник пацієнта «Алгоритм титрування_візит2-візит4», версія фінальна 2.0-UA(RU) від 02 лютого 2017, російською мовою; Щоденник пацієнта «Алгоритм титрування_візит4-візит6», версія фінальна 2.0-UA(RU) від 02 лютого 2017, російською мовою; Щоденник пацієнта «Алгоритм титрування_візит6-візит8», версія фінальна 2.0-UA(RU) від 02 лютого 2017, російською мовою; Щоденник пацієнта «Алгоритм титрування_візит8-візит10», версія фінальна 2.0-UA(RU) від 02 лютого 2017, російською мовою; Щоденник пацієнта «Алгоритм титрування_візит10-візит12», версія фінальна 2.0-UA(RU) від 02 лютого 2017, російською мовою; Щоденник пацієнта «Алгоритм титрування_візит12-візит14», версія фінальна 2.0-UA(RU) від 02 лютого 2017, російською мовою; Щоденник пацієнта «Алгоритм титрування_візит14-візит16», версія фінальна 2.0-UA(RU) від 02 лютого 2017, росій</w:t>
      </w:r>
      <w:r>
        <w:rPr>
          <w:rFonts w:ascii="Arial" w:hAnsi="Arial" w:cs="Arial"/>
          <w:b/>
          <w:sz w:val="20"/>
          <w:szCs w:val="20"/>
        </w:rPr>
        <w:t xml:space="preserve">ською мовою; </w:t>
      </w:r>
      <w:r w:rsidRPr="0009361E">
        <w:rPr>
          <w:rFonts w:ascii="Arial" w:hAnsi="Arial" w:cs="Arial"/>
          <w:b/>
          <w:sz w:val="20"/>
          <w:szCs w:val="20"/>
        </w:rPr>
        <w:t xml:space="preserve">Щоденник пацієнта «Алгоритм титрування_візит16-візит18», версія фінальна 2.0-UA(RU) від 02 лютого 2017, російською мовою; Щоденник пацієнта «Алгоритм титрування_візит18-візит22», версія фінальна 2.0-UA(RU) від 02 лютого 2017, російською мовою; Щоденник пацієнта «Алгоритм титрування_візит22-візит26», версія фінальна 2.0-UA(RU) від 02 лютого 2017, російською мовою; Щоденник пацієнта «Алгоритм титрування_візит26-візит30», версія фінальна 2.0-UA(RU) від 02 лютого 2017, російською мовою; Щоденник пацієнта «Алгоритм титрування_візит30-візит34», версія фінальна 2.0-UA(RU) від 02 лютого 2017, російською мовою; Щоденник пацієнта «Алгоритм титрування_візит34-візит38», версія фінальна 2.0-UA(RU) від 02 лютого 2017, російською мовою; Щоденник пацієнта «Алгоритм титрування_візит38-візит40», версія фінальна 2.0-UA(RU) від 02 лютого 2017, російською мовою; Щоденник пацієнта «Алгоритм титрування_візит40-візит41», версія фінальна 2.0-UA(RU) від 02 лютого 2017, російською мовою; Щоденник пацієнта «Гнучкий режим дозування_візит12-візит14_підгрупа НМГ/Харчовий тест»,  версія фінальна 2.0-UA(UK) від 02 лютого 2017, українською мовою; Щоденник пацієнта «Гнучкий режим дозування_візит38-візит40_підгрупа НМГ/Харчовий тест»,  версія фінальна 2.0-UA(UK) від 02 лютого 2017, українською мовою; Щоденник пацієнта «Гнучкий режим дозування_візит2-візит4», версія фінальна 2.0-UA(UK) від 02 лютого 2017, українською мовою; Щоденник пацієнта «Гнучкий режим дозування_візит4-візит6», версія фінальна 2.0-UA(UK) від 02 лютого 2017, українською мовою; Щоденник пацієнта «Гнучкий режим дозування_візит6-візит8», версія фінальна 2.0-UA(UK) від 02 лютого 2017, українською мовою; Щоденник пацієнта «Гнучкий режим дозування_візит8-візит10», версія фінальна 2.0-UA(UK) від 02 лютого 2017, українською мовою; Щоденник пацієнта «Гнучкий режим дозування_візит10-візит12», версія фінальна 2.0-UA(UK) від 02 лютого 2017, українською мовою; Щоденник пацієнта «Гнучкий режим дозування_візит12-візит14», версія фінальна 2.0-UA(UK) від 02 лютого 2017 , українською мовою; Щоденник пацієнта «Гнучкий режим дозування_візит14-візит16», версія фінальна 2.0-UA(UK) від 02 лютого 2017, українською мовою; Щоденник пацієнта «Гнучкий режим дозування_візит16-візит18», версія фінальна 2.0-UA(UK) від 02 лютого 2017, українською мовою; Щоденник пацієнта «Гнучкий режим дозування_візит18-візит22», версія фінальна 2.0-UA(UK) від </w:t>
      </w:r>
      <w:r w:rsidRPr="0009361E">
        <w:rPr>
          <w:rFonts w:ascii="Arial" w:hAnsi="Arial" w:cs="Arial"/>
          <w:b/>
          <w:sz w:val="20"/>
          <w:szCs w:val="20"/>
        </w:rPr>
        <w:lastRenderedPageBreak/>
        <w:t>02 лютого 2017, українською мовою; Щоденник пацієнта «Гнучкий режим дозування_візит22-візит26», версія фінальна 2.0-UA(UK) від 02 лютого 2017 , українською мовою; Щоденник пацієнта «Гнучкий режим дозування_візит26-візит30», версія фінальна 2.0-UA(UK) від 02 лютого 2017, українською мовою; Щоденник пацієнта «Гнучкий режим дозування_візит30-візит34», версія фінальна 2.0-UA(UK) від 02 лютого 2017, українською мовою; Щоденник пацієнта «Гнучкий режим дозування_візит34-візит38», версія фінальна 2.0-UA(UK) від 02 лютого 2017, українською мовою; Щоденник пацієнта «Гнучкий режим дозування_візит38-візит40», версія фінальна 2.0-UA(UK) від 02 лютого 2017 , українською мовою; Щоденник пацієнта «Гнучкий режим дозування_візит40-візит41», версія фінальна 2.0-UA(UK) від 02 лютого 2017 , українською мовою; Щоденник пацієнта «Гнучкий режим дозування_візит12-візит14_підгрупа НМГ/Харчовий тест»,  версія фінальна 2.0-UA(RU) від 02 лютого 2017, російською мовою; Щоденник пацієнта «Гнучкий режим дозування_візит38-візит40_підгрупа НМГ/Харчовий тест»,  версія фінальна 2.0-UA(RU) від 02 лютого 2017, російською мовою; Щоденник пацієнта «Гнучкий режим дозування_візит2-візит4», версія фінальна 2.0-UA(RU) від 02 лютого 2017, російською мовою; Щоденник пацієнта «Гнучкий режим дозування_візит4-візит6», версія фінальна 2.0-UA(RU) від 02 лютого 2017, російською мовою; Щоденник пацієнта «Гнучкий режим дозування_візит6-візит8», версія фінальна 2.0-UA(RU) від 02 лютого 2017, російською мовою; Щоденник пацієнта «Гнучкий режим дозування_візит8-візит10», версія фінальна 2.0-UA(RU) від 02 лютого 2017, російською мовою; Щоденник пацієнта «Гнучкий режим дозування_візит10-візит12», версія фінальна 2.0-UA(RU) від 02 лютого 2017, російською мовою; Щоденник пацієнта «Гнучкий режим дозування_візит12-візит14», версія фінальна 2.0-UA(RU) від 02 лютого 2017, російською мовою; Щоденник пацієнта «Гнучкий режим дозування_візит14-візит16», версія фінальна 2.0-UA(RU) від 02 лютого 2017, російською мовою;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361E">
        <w:rPr>
          <w:rFonts w:ascii="Arial" w:hAnsi="Arial" w:cs="Arial"/>
          <w:b/>
          <w:sz w:val="20"/>
          <w:szCs w:val="20"/>
        </w:rPr>
        <w:t>Щоденник пацієнта «Гнучкий режим дозування_візит16-візит18», версія фінальна 2.0-UA(RU) від 02 лютого 2017, російською мовою; Щоденник пацієнта «Гнучкий режим дозування_візит18-візит22», версія фінальна 2.0-UA(RU) від 02 лютого 2017, російською мовою; Щоденник пацієнта «Гнучкий режим дозування_візит22-візит26», версія фінальна 2.0-UA(RU) від 02 лютого 2017, російською мовою; Щоденник пацієнта «Гнучкий режим дозування_візит26-візит30», версія фінальна 2.0-UA(RU) від 02 лютого 2017, російською мовою; Щоденник пацієнта «Гнучкий режим дозування_візит30-візит34», версія фінальна 2.0-UA(RU) від 02 лютого 2017, російською мовою; Щоденник пацієнта «Гнучкий режим дозування_візит34-візит38», версія фінальна 2.0-UA(RU) від 02 лютого 2017, російською мовою; Щоденник пацієнта «Гнучкий режим дозування_візит38-візит40», версія фінальна 2.0-UA(RU) від 02 лютого 2017, російською мовою; Щоденник пацієнта «Гнучкий режим дозування_візит40-візит41», версія фінальна 2.0-UA(RU) від 02 лютого 2017, російською мовою; Щоденник пацієнта «Дострокове вибування_візит26-візит40», версія фінальна 2.0-UA(UK) від 02 лютого 2017, українською мовою; Щоденник пацієнта «Дострокове вибування_візит26-візит40», версія фінальна 2.0-UA(RU) від 02 лютого 2017, російською мовою; Щоденник пацієнта «Дострокове вибування_візит40А-візит спостереження1», версія фінальна 2.0-UA(UK) від 02 лютого 2017, українською мовою; Щоденник пацієнта «Дострокове вибування_візит40А-візит спостереження1», версія фінальна 2.0-UA(RU) від 02 лютого 2017, російською мовою; Щоденник пацієнта «Дострокове вибування_візит спостереження1-візит26», версія фінальна 2.0-UA(UK) від 02 лютого 2017, українською мовою; Щоденник пацієнта «Дострокове вибування_візит спостереження1-візит26», версія фінальна 2.0-UA(RU) від 02 лютого 2017, російською мовою; Щоденник пацієнта «Дострокове вибування_візит спостереження1-візит40», версія фінальна 2.0-UA(UK) від 02 лютого 2017, українською мовою; Щоденник пацієнта «Дострокове вибування_візит спостереження1-візит40», версія фінальна 2.0-UA(RU) від 02 лютого 2017, російською мовою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п</w:t>
      </w:r>
      <w:r w:rsidRPr="00356D1A">
        <w:rPr>
          <w:rFonts w:ascii="Arial" w:hAnsi="Arial" w:cs="Arial"/>
          <w:sz w:val="20"/>
          <w:szCs w:val="20"/>
        </w:rPr>
        <w:t xml:space="preserve">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356D1A">
        <w:rPr>
          <w:rFonts w:ascii="Arial" w:hAnsi="Arial" w:cs="Arial"/>
          <w:sz w:val="20"/>
          <w:szCs w:val="20"/>
        </w:rPr>
        <w:t xml:space="preserve"> «Ефективність та безпека швидкодіючого </w:t>
      </w:r>
      <w:r w:rsidRPr="00997377">
        <w:rPr>
          <w:rFonts w:ascii="Arial" w:hAnsi="Arial" w:cs="Arial"/>
          <w:b/>
          <w:sz w:val="20"/>
          <w:szCs w:val="20"/>
        </w:rPr>
        <w:t>інсуліну аспарт</w:t>
      </w:r>
      <w:r w:rsidRPr="00356D1A">
        <w:rPr>
          <w:rFonts w:ascii="Arial" w:hAnsi="Arial" w:cs="Arial"/>
          <w:sz w:val="20"/>
          <w:szCs w:val="20"/>
        </w:rPr>
        <w:t xml:space="preserve"> у порівнянні з НовоРапід®, обидва у комбінації з інсуліном деглюдек у дітей та підлітків з діабетом 1 типу», код дослідження </w:t>
      </w:r>
      <w:r w:rsidRPr="00356D1A">
        <w:rPr>
          <w:rFonts w:ascii="Arial" w:hAnsi="Arial" w:cs="Arial"/>
          <w:b/>
          <w:sz w:val="20"/>
          <w:szCs w:val="20"/>
        </w:rPr>
        <w:t>NN1218-4101</w:t>
      </w:r>
      <w:r w:rsidRPr="00356D1A">
        <w:rPr>
          <w:rFonts w:ascii="Arial" w:hAnsi="Arial" w:cs="Arial"/>
          <w:sz w:val="20"/>
          <w:szCs w:val="20"/>
        </w:rPr>
        <w:t xml:space="preserve">, остаточна версія 4.0 від 01 квітня 2016 року, спонсор - </w:t>
      </w:r>
      <w:r w:rsidRPr="00A20642">
        <w:rPr>
          <w:rFonts w:ascii="Arial" w:hAnsi="Arial" w:cs="Arial"/>
          <w:sz w:val="20"/>
          <w:szCs w:val="20"/>
        </w:rPr>
        <w:t>Novo Nordisk A/S (Denmark)</w:t>
      </w:r>
      <w:r w:rsidR="00C34848">
        <w:rPr>
          <w:rFonts w:ascii="Arial" w:hAnsi="Arial" w:cs="Arial"/>
          <w:sz w:val="20"/>
          <w:szCs w:val="20"/>
        </w:rPr>
        <w:t>, Данія</w:t>
      </w:r>
    </w:p>
    <w:p w:rsidR="00AB5B1C" w:rsidRDefault="00AB5B1C" w:rsidP="00AB5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D1A">
        <w:rPr>
          <w:rFonts w:ascii="Arial" w:hAnsi="Arial" w:cs="Arial"/>
          <w:sz w:val="20"/>
          <w:szCs w:val="20"/>
        </w:rPr>
        <w:t xml:space="preserve">Заявник - </w:t>
      </w:r>
      <w:r w:rsidRPr="008E3577">
        <w:rPr>
          <w:rFonts w:ascii="Arial" w:hAnsi="Arial" w:cs="Arial"/>
          <w:sz w:val="20"/>
          <w:szCs w:val="20"/>
        </w:rPr>
        <w:t xml:space="preserve">Ново </w:t>
      </w:r>
      <w:proofErr w:type="spellStart"/>
      <w:r w:rsidRPr="008E3577">
        <w:rPr>
          <w:rFonts w:ascii="Arial" w:hAnsi="Arial" w:cs="Arial"/>
          <w:sz w:val="20"/>
          <w:szCs w:val="20"/>
        </w:rPr>
        <w:t>Нордіск</w:t>
      </w:r>
      <w:proofErr w:type="spellEnd"/>
      <w:r w:rsidRPr="008E3577">
        <w:rPr>
          <w:rFonts w:ascii="Arial" w:hAnsi="Arial" w:cs="Arial"/>
          <w:sz w:val="20"/>
          <w:szCs w:val="20"/>
        </w:rPr>
        <w:t xml:space="preserve"> А/С (Данія), Представництво в Україні</w:t>
      </w:r>
    </w:p>
    <w:p w:rsidR="00155C23" w:rsidRPr="00F157CB" w:rsidRDefault="00155C23" w:rsidP="00120ACA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23928" w:rsidRPr="009F231A" w:rsidRDefault="009F231A" w:rsidP="00D23928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Pr="006257B9">
        <w:rPr>
          <w:rFonts w:ascii="Arial" w:hAnsi="Arial" w:cs="Arial"/>
          <w:b/>
          <w:sz w:val="20"/>
          <w:szCs w:val="20"/>
        </w:rPr>
        <w:t>.</w:t>
      </w:r>
      <w:r w:rsidRPr="006257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7B9">
        <w:rPr>
          <w:rFonts w:ascii="Arial" w:hAnsi="Arial" w:cs="Arial"/>
          <w:b/>
          <w:sz w:val="20"/>
          <w:szCs w:val="20"/>
        </w:rPr>
        <w:t xml:space="preserve">Залучення додаткового місця проведення клінічного випробування </w:t>
      </w:r>
      <w:r w:rsidRPr="006257B9">
        <w:rPr>
          <w:rFonts w:ascii="Arial" w:hAnsi="Arial" w:cs="Arial"/>
          <w:sz w:val="20"/>
          <w:szCs w:val="20"/>
        </w:rPr>
        <w:t xml:space="preserve">до протоколу клінічного  </w:t>
      </w:r>
      <w:r>
        <w:rPr>
          <w:rFonts w:ascii="Arial" w:hAnsi="Arial" w:cs="Arial"/>
          <w:sz w:val="20"/>
          <w:szCs w:val="20"/>
        </w:rPr>
        <w:t xml:space="preserve">дослідження </w:t>
      </w:r>
      <w:r w:rsidRPr="006257B9">
        <w:rPr>
          <w:rFonts w:ascii="Arial" w:hAnsi="Arial" w:cs="Arial"/>
          <w:sz w:val="20"/>
          <w:szCs w:val="20"/>
        </w:rPr>
        <w:t>«</w:t>
      </w:r>
      <w:r w:rsidRPr="006257B9">
        <w:rPr>
          <w:rFonts w:ascii="Arial" w:hAnsi="Arial" w:cs="Arial"/>
          <w:iCs/>
          <w:sz w:val="20"/>
          <w:szCs w:val="20"/>
        </w:rPr>
        <w:t xml:space="preserve">Міжнародне, </w:t>
      </w:r>
      <w:proofErr w:type="spellStart"/>
      <w:r w:rsidRPr="006257B9">
        <w:rPr>
          <w:rFonts w:ascii="Arial" w:hAnsi="Arial" w:cs="Arial"/>
          <w:iCs/>
          <w:sz w:val="20"/>
          <w:szCs w:val="20"/>
        </w:rPr>
        <w:t>багатоцентрове</w:t>
      </w:r>
      <w:proofErr w:type="spellEnd"/>
      <w:r w:rsidRPr="006257B9">
        <w:rPr>
          <w:rFonts w:ascii="Arial" w:hAnsi="Arial" w:cs="Arial"/>
          <w:iCs/>
          <w:sz w:val="20"/>
          <w:szCs w:val="20"/>
        </w:rPr>
        <w:t xml:space="preserve">, подвійне сліпе, </w:t>
      </w:r>
      <w:proofErr w:type="spellStart"/>
      <w:r w:rsidRPr="006257B9">
        <w:rPr>
          <w:rFonts w:ascii="Arial" w:hAnsi="Arial" w:cs="Arial"/>
          <w:iCs/>
          <w:sz w:val="20"/>
          <w:szCs w:val="20"/>
        </w:rPr>
        <w:t>рандомізоване</w:t>
      </w:r>
      <w:proofErr w:type="spellEnd"/>
      <w:r w:rsidRPr="006257B9">
        <w:rPr>
          <w:rFonts w:ascii="Arial" w:hAnsi="Arial" w:cs="Arial"/>
          <w:iCs/>
          <w:sz w:val="20"/>
          <w:szCs w:val="20"/>
        </w:rPr>
        <w:t xml:space="preserve">, плацебо-контрольоване дослідження з оцінки ефективності і безпеки препарату </w:t>
      </w:r>
      <w:r w:rsidRPr="00991284">
        <w:rPr>
          <w:rFonts w:ascii="Arial" w:hAnsi="Arial" w:cs="Arial"/>
          <w:iCs/>
          <w:sz w:val="20"/>
          <w:szCs w:val="20"/>
        </w:rPr>
        <w:t>L</w:t>
      </w:r>
      <w:r w:rsidRPr="006257B9">
        <w:rPr>
          <w:rFonts w:ascii="Arial" w:hAnsi="Arial" w:cs="Arial"/>
          <w:iCs/>
          <w:sz w:val="20"/>
          <w:szCs w:val="20"/>
        </w:rPr>
        <w:t xml:space="preserve">-лізину </w:t>
      </w:r>
      <w:proofErr w:type="spellStart"/>
      <w:r w:rsidRPr="006257B9">
        <w:rPr>
          <w:rFonts w:ascii="Arial" w:hAnsi="Arial" w:cs="Arial"/>
          <w:iCs/>
          <w:sz w:val="20"/>
          <w:szCs w:val="20"/>
        </w:rPr>
        <w:t>есцинат</w:t>
      </w:r>
      <w:proofErr w:type="spellEnd"/>
      <w:r w:rsidRPr="006257B9">
        <w:rPr>
          <w:rFonts w:ascii="Arial" w:hAnsi="Arial" w:cs="Arial"/>
          <w:iCs/>
          <w:sz w:val="20"/>
          <w:szCs w:val="20"/>
        </w:rPr>
        <w:t>® у пацієнтів з важкою черепно-мозковою  травмою у лікуванні набряків головного мозку травматичного і післяопераційного походження</w:t>
      </w:r>
      <w:r w:rsidRPr="006257B9">
        <w:rPr>
          <w:rFonts w:ascii="Arial" w:hAnsi="Arial" w:cs="Arial"/>
          <w:sz w:val="20"/>
          <w:szCs w:val="20"/>
        </w:rPr>
        <w:t xml:space="preserve">», код дослідження </w:t>
      </w:r>
      <w:r w:rsidRPr="00991284">
        <w:rPr>
          <w:rFonts w:ascii="Arial" w:hAnsi="Arial" w:cs="Arial"/>
          <w:b/>
          <w:bCs/>
          <w:sz w:val="20"/>
          <w:szCs w:val="20"/>
        </w:rPr>
        <w:t>LICENSEE</w:t>
      </w:r>
      <w:r w:rsidRPr="006257B9">
        <w:rPr>
          <w:rFonts w:ascii="Arial" w:hAnsi="Arial" w:cs="Arial"/>
          <w:iCs/>
          <w:sz w:val="20"/>
          <w:szCs w:val="20"/>
        </w:rPr>
        <w:t xml:space="preserve">, версія 1.0 від 25.09.2015 р., </w:t>
      </w:r>
      <w:r w:rsidRPr="006257B9">
        <w:rPr>
          <w:rFonts w:ascii="Arial" w:hAnsi="Arial" w:cs="Arial"/>
          <w:sz w:val="20"/>
          <w:szCs w:val="20"/>
        </w:rPr>
        <w:t>спонсор - ПАТ «</w:t>
      </w:r>
      <w:proofErr w:type="spellStart"/>
      <w:r w:rsidRPr="006257B9">
        <w:rPr>
          <w:rFonts w:ascii="Arial" w:hAnsi="Arial" w:cs="Arial"/>
          <w:sz w:val="20"/>
          <w:szCs w:val="20"/>
        </w:rPr>
        <w:t>Галичфарм</w:t>
      </w:r>
      <w:proofErr w:type="spellEnd"/>
      <w:r w:rsidRPr="006257B9">
        <w:rPr>
          <w:rFonts w:ascii="Arial" w:hAnsi="Arial" w:cs="Arial"/>
          <w:sz w:val="20"/>
          <w:szCs w:val="20"/>
        </w:rPr>
        <w:t>», Україна</w:t>
      </w:r>
    </w:p>
    <w:p w:rsidR="009F231A" w:rsidRDefault="009F231A" w:rsidP="009F231A">
      <w:pPr>
        <w:pStyle w:val="ad"/>
        <w:spacing w:after="0"/>
        <w:ind w:left="0"/>
        <w:rPr>
          <w:rFonts w:ascii="Arial" w:hAnsi="Arial" w:cs="Arial"/>
          <w:sz w:val="20"/>
          <w:szCs w:val="20"/>
        </w:rPr>
      </w:pPr>
      <w:proofErr w:type="spellStart"/>
      <w:r w:rsidRPr="00751A98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</w:t>
      </w:r>
      <w:proofErr w:type="spellEnd"/>
      <w:r w:rsidRPr="00751A98">
        <w:rPr>
          <w:rFonts w:ascii="Arial" w:hAnsi="Arial" w:cs="Arial"/>
          <w:sz w:val="20"/>
          <w:szCs w:val="20"/>
        </w:rPr>
        <w:t xml:space="preserve"> – </w:t>
      </w:r>
      <w:r w:rsidRPr="006A4A4E">
        <w:rPr>
          <w:rFonts w:ascii="Arial" w:hAnsi="Arial" w:cs="Arial"/>
          <w:sz w:val="20"/>
          <w:szCs w:val="20"/>
        </w:rPr>
        <w:t>ПАТ «</w:t>
      </w:r>
      <w:proofErr w:type="spellStart"/>
      <w:r w:rsidRPr="006A4A4E">
        <w:rPr>
          <w:rFonts w:ascii="Arial" w:hAnsi="Arial" w:cs="Arial"/>
          <w:sz w:val="20"/>
          <w:szCs w:val="20"/>
        </w:rPr>
        <w:t>Галичфарм</w:t>
      </w:r>
      <w:proofErr w:type="spellEnd"/>
      <w:r w:rsidRPr="006A4A4E">
        <w:rPr>
          <w:rFonts w:ascii="Arial" w:hAnsi="Arial" w:cs="Arial"/>
          <w:sz w:val="20"/>
          <w:szCs w:val="20"/>
        </w:rPr>
        <w:t xml:space="preserve">», </w:t>
      </w:r>
      <w:proofErr w:type="spellStart"/>
      <w:r w:rsidRPr="006A4A4E">
        <w:rPr>
          <w:rFonts w:ascii="Arial" w:hAnsi="Arial" w:cs="Arial"/>
          <w:sz w:val="20"/>
          <w:szCs w:val="20"/>
        </w:rPr>
        <w:t>Україна</w:t>
      </w:r>
      <w:proofErr w:type="spellEnd"/>
    </w:p>
    <w:p w:rsidR="00D23928" w:rsidRPr="009F231A" w:rsidRDefault="00D23928" w:rsidP="00D23928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28AD" w:rsidRPr="009F231A" w:rsidRDefault="006B28AD" w:rsidP="00167C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7CD4" w:rsidRPr="0011140D" w:rsidRDefault="00167CD4" w:rsidP="0011140D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167CD4" w:rsidRPr="0011140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4A" w:rsidRDefault="00942D4A" w:rsidP="00653877">
      <w:pPr>
        <w:spacing w:after="0" w:line="240" w:lineRule="auto"/>
      </w:pPr>
      <w:r>
        <w:separator/>
      </w:r>
    </w:p>
  </w:endnote>
  <w:endnote w:type="continuationSeparator" w:id="0">
    <w:p w:rsidR="00942D4A" w:rsidRDefault="00942D4A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EndPr/>
    <w:sdtContent>
      <w:p w:rsidR="00942D4A" w:rsidRPr="004738AF" w:rsidRDefault="00942D4A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942D4A" w:rsidRDefault="00942D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4A4" w:rsidRPr="00E864A4">
          <w:rPr>
            <w:noProof/>
            <w:lang w:val="ru-RU"/>
          </w:rPr>
          <w:t>6</w:t>
        </w:r>
        <w:r>
          <w:fldChar w:fldCharType="end"/>
        </w:r>
      </w:p>
    </w:sdtContent>
  </w:sdt>
  <w:p w:rsidR="00942D4A" w:rsidRDefault="00942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4A" w:rsidRDefault="00942D4A" w:rsidP="00653877">
      <w:pPr>
        <w:spacing w:after="0" w:line="240" w:lineRule="auto"/>
      </w:pPr>
      <w:r>
        <w:separator/>
      </w:r>
    </w:p>
  </w:footnote>
  <w:footnote w:type="continuationSeparator" w:id="0">
    <w:p w:rsidR="00942D4A" w:rsidRDefault="00942D4A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7B71"/>
    <w:multiLevelType w:val="hybridMultilevel"/>
    <w:tmpl w:val="E858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790"/>
    <w:multiLevelType w:val="multilevel"/>
    <w:tmpl w:val="4B84572C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0465147"/>
    <w:multiLevelType w:val="hybridMultilevel"/>
    <w:tmpl w:val="BBA0886E"/>
    <w:lvl w:ilvl="0" w:tplc="31F2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A60866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06220"/>
    <w:multiLevelType w:val="multilevel"/>
    <w:tmpl w:val="5CCEB96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C008E"/>
    <w:multiLevelType w:val="hybridMultilevel"/>
    <w:tmpl w:val="D110030E"/>
    <w:lvl w:ilvl="0" w:tplc="FAE6FDD0">
      <w:start w:val="1"/>
      <w:numFmt w:val="bullet"/>
      <w:lvlText w:val="-"/>
      <w:lvlJc w:val="left"/>
      <w:pPr>
        <w:ind w:left="270" w:hanging="360"/>
      </w:pPr>
      <w:rPr>
        <w:rFonts w:ascii="Arial" w:eastAsia="Calibri" w:hAnsi="Arial" w:cs="Arial" w:hint="default"/>
        <w:b w:val="0"/>
        <w:i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07946"/>
    <w:multiLevelType w:val="hybridMultilevel"/>
    <w:tmpl w:val="E35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46EFE"/>
    <w:multiLevelType w:val="hybridMultilevel"/>
    <w:tmpl w:val="D00A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7"/>
  </w:num>
  <w:num w:numId="12">
    <w:abstractNumId w:val="12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8"/>
  </w:num>
  <w:num w:numId="18">
    <w:abstractNumId w:val="2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B3F"/>
    <w:rsid w:val="0000197B"/>
    <w:rsid w:val="000021EE"/>
    <w:rsid w:val="000028B4"/>
    <w:rsid w:val="00002B99"/>
    <w:rsid w:val="000067F2"/>
    <w:rsid w:val="00006B1C"/>
    <w:rsid w:val="00007E44"/>
    <w:rsid w:val="00015832"/>
    <w:rsid w:val="00015A8D"/>
    <w:rsid w:val="00015B35"/>
    <w:rsid w:val="0002014E"/>
    <w:rsid w:val="00021818"/>
    <w:rsid w:val="00021A46"/>
    <w:rsid w:val="00022ADC"/>
    <w:rsid w:val="00022E9A"/>
    <w:rsid w:val="000308DD"/>
    <w:rsid w:val="0003172B"/>
    <w:rsid w:val="00031962"/>
    <w:rsid w:val="000320ED"/>
    <w:rsid w:val="000334CF"/>
    <w:rsid w:val="0003516F"/>
    <w:rsid w:val="00035D27"/>
    <w:rsid w:val="000366A5"/>
    <w:rsid w:val="00037162"/>
    <w:rsid w:val="000407E5"/>
    <w:rsid w:val="000419DA"/>
    <w:rsid w:val="00043C1C"/>
    <w:rsid w:val="00043F2C"/>
    <w:rsid w:val="000444CB"/>
    <w:rsid w:val="00044850"/>
    <w:rsid w:val="00044E71"/>
    <w:rsid w:val="0005268B"/>
    <w:rsid w:val="00052807"/>
    <w:rsid w:val="0005398F"/>
    <w:rsid w:val="000611DF"/>
    <w:rsid w:val="00061C05"/>
    <w:rsid w:val="0006350F"/>
    <w:rsid w:val="00063670"/>
    <w:rsid w:val="00064869"/>
    <w:rsid w:val="0006615B"/>
    <w:rsid w:val="000665BB"/>
    <w:rsid w:val="00066C78"/>
    <w:rsid w:val="00066CAD"/>
    <w:rsid w:val="000672E1"/>
    <w:rsid w:val="00067591"/>
    <w:rsid w:val="000679AD"/>
    <w:rsid w:val="00070724"/>
    <w:rsid w:val="00070E9A"/>
    <w:rsid w:val="00072490"/>
    <w:rsid w:val="00073226"/>
    <w:rsid w:val="00073558"/>
    <w:rsid w:val="00075020"/>
    <w:rsid w:val="0007633A"/>
    <w:rsid w:val="0007715B"/>
    <w:rsid w:val="0008138F"/>
    <w:rsid w:val="00082594"/>
    <w:rsid w:val="0008268C"/>
    <w:rsid w:val="00090E29"/>
    <w:rsid w:val="00092D79"/>
    <w:rsid w:val="00093AC8"/>
    <w:rsid w:val="00095668"/>
    <w:rsid w:val="00095EA8"/>
    <w:rsid w:val="000974AF"/>
    <w:rsid w:val="000A0231"/>
    <w:rsid w:val="000A04C4"/>
    <w:rsid w:val="000A1006"/>
    <w:rsid w:val="000A2200"/>
    <w:rsid w:val="000A4728"/>
    <w:rsid w:val="000A4996"/>
    <w:rsid w:val="000A58D6"/>
    <w:rsid w:val="000A59C5"/>
    <w:rsid w:val="000B17AC"/>
    <w:rsid w:val="000B2401"/>
    <w:rsid w:val="000B27EF"/>
    <w:rsid w:val="000B3149"/>
    <w:rsid w:val="000B5CE3"/>
    <w:rsid w:val="000C0AE9"/>
    <w:rsid w:val="000C203E"/>
    <w:rsid w:val="000C2929"/>
    <w:rsid w:val="000C41B6"/>
    <w:rsid w:val="000C5073"/>
    <w:rsid w:val="000C5134"/>
    <w:rsid w:val="000C76B7"/>
    <w:rsid w:val="000D10BB"/>
    <w:rsid w:val="000D198B"/>
    <w:rsid w:val="000D2BB8"/>
    <w:rsid w:val="000D50C4"/>
    <w:rsid w:val="000D575E"/>
    <w:rsid w:val="000D5DB7"/>
    <w:rsid w:val="000E335E"/>
    <w:rsid w:val="000E3E69"/>
    <w:rsid w:val="000E7FD2"/>
    <w:rsid w:val="000F5A35"/>
    <w:rsid w:val="000F60B7"/>
    <w:rsid w:val="000F61F6"/>
    <w:rsid w:val="00101666"/>
    <w:rsid w:val="00101AD5"/>
    <w:rsid w:val="00101E8F"/>
    <w:rsid w:val="00102857"/>
    <w:rsid w:val="00105352"/>
    <w:rsid w:val="0011140D"/>
    <w:rsid w:val="001125B8"/>
    <w:rsid w:val="001127C5"/>
    <w:rsid w:val="0011477D"/>
    <w:rsid w:val="00114CE1"/>
    <w:rsid w:val="00116353"/>
    <w:rsid w:val="00117923"/>
    <w:rsid w:val="001179FF"/>
    <w:rsid w:val="00120ACA"/>
    <w:rsid w:val="001248BC"/>
    <w:rsid w:val="00133D38"/>
    <w:rsid w:val="001349DA"/>
    <w:rsid w:val="00134AF5"/>
    <w:rsid w:val="00134DD9"/>
    <w:rsid w:val="00135CE8"/>
    <w:rsid w:val="00136A39"/>
    <w:rsid w:val="00140A7B"/>
    <w:rsid w:val="00143314"/>
    <w:rsid w:val="00146DF9"/>
    <w:rsid w:val="001500D7"/>
    <w:rsid w:val="00150653"/>
    <w:rsid w:val="00151D87"/>
    <w:rsid w:val="001523BC"/>
    <w:rsid w:val="00152430"/>
    <w:rsid w:val="00152517"/>
    <w:rsid w:val="0015384D"/>
    <w:rsid w:val="00154DAD"/>
    <w:rsid w:val="00155C23"/>
    <w:rsid w:val="00157E0C"/>
    <w:rsid w:val="00160986"/>
    <w:rsid w:val="00160F57"/>
    <w:rsid w:val="00163633"/>
    <w:rsid w:val="00163975"/>
    <w:rsid w:val="00166086"/>
    <w:rsid w:val="00167CD4"/>
    <w:rsid w:val="00167DD6"/>
    <w:rsid w:val="00173FEA"/>
    <w:rsid w:val="00176EA5"/>
    <w:rsid w:val="0018068D"/>
    <w:rsid w:val="0018092B"/>
    <w:rsid w:val="001815F0"/>
    <w:rsid w:val="00185658"/>
    <w:rsid w:val="00185753"/>
    <w:rsid w:val="00185C71"/>
    <w:rsid w:val="00185DE3"/>
    <w:rsid w:val="00186872"/>
    <w:rsid w:val="00187394"/>
    <w:rsid w:val="00187767"/>
    <w:rsid w:val="0018778E"/>
    <w:rsid w:val="00191213"/>
    <w:rsid w:val="001936AE"/>
    <w:rsid w:val="00194FAF"/>
    <w:rsid w:val="00195730"/>
    <w:rsid w:val="00195FC2"/>
    <w:rsid w:val="001964A4"/>
    <w:rsid w:val="00196851"/>
    <w:rsid w:val="00196E29"/>
    <w:rsid w:val="0019762C"/>
    <w:rsid w:val="001A049D"/>
    <w:rsid w:val="001A0CA9"/>
    <w:rsid w:val="001A1F34"/>
    <w:rsid w:val="001A3005"/>
    <w:rsid w:val="001A318C"/>
    <w:rsid w:val="001A3FD8"/>
    <w:rsid w:val="001A4A31"/>
    <w:rsid w:val="001A5B51"/>
    <w:rsid w:val="001A61C6"/>
    <w:rsid w:val="001B1565"/>
    <w:rsid w:val="001B27F8"/>
    <w:rsid w:val="001B453F"/>
    <w:rsid w:val="001B50DF"/>
    <w:rsid w:val="001C0933"/>
    <w:rsid w:val="001C1889"/>
    <w:rsid w:val="001C323B"/>
    <w:rsid w:val="001C4F87"/>
    <w:rsid w:val="001C5D71"/>
    <w:rsid w:val="001C691E"/>
    <w:rsid w:val="001D0D66"/>
    <w:rsid w:val="001D32A8"/>
    <w:rsid w:val="001D3EF3"/>
    <w:rsid w:val="001D452F"/>
    <w:rsid w:val="001D598F"/>
    <w:rsid w:val="001D5A84"/>
    <w:rsid w:val="001D5C40"/>
    <w:rsid w:val="001E0A70"/>
    <w:rsid w:val="001E31B4"/>
    <w:rsid w:val="001E349E"/>
    <w:rsid w:val="001E4017"/>
    <w:rsid w:val="001E4662"/>
    <w:rsid w:val="001E46FA"/>
    <w:rsid w:val="001E5507"/>
    <w:rsid w:val="001F1671"/>
    <w:rsid w:val="001F2C87"/>
    <w:rsid w:val="001F3A82"/>
    <w:rsid w:val="001F53C4"/>
    <w:rsid w:val="002007AE"/>
    <w:rsid w:val="0020556F"/>
    <w:rsid w:val="00206639"/>
    <w:rsid w:val="00211875"/>
    <w:rsid w:val="00212A6C"/>
    <w:rsid w:val="00213521"/>
    <w:rsid w:val="00216403"/>
    <w:rsid w:val="00217595"/>
    <w:rsid w:val="0022191E"/>
    <w:rsid w:val="0022694C"/>
    <w:rsid w:val="00231855"/>
    <w:rsid w:val="002335FF"/>
    <w:rsid w:val="00234CEC"/>
    <w:rsid w:val="0023568D"/>
    <w:rsid w:val="00236F64"/>
    <w:rsid w:val="002372C3"/>
    <w:rsid w:val="00240D8E"/>
    <w:rsid w:val="00240FAE"/>
    <w:rsid w:val="00244D54"/>
    <w:rsid w:val="00245B99"/>
    <w:rsid w:val="0024666C"/>
    <w:rsid w:val="0024786A"/>
    <w:rsid w:val="00247BBB"/>
    <w:rsid w:val="00252502"/>
    <w:rsid w:val="00252D46"/>
    <w:rsid w:val="00252E66"/>
    <w:rsid w:val="00253980"/>
    <w:rsid w:val="00255B27"/>
    <w:rsid w:val="002565E3"/>
    <w:rsid w:val="00256DB6"/>
    <w:rsid w:val="002609F1"/>
    <w:rsid w:val="002614DE"/>
    <w:rsid w:val="002626C2"/>
    <w:rsid w:val="002636F1"/>
    <w:rsid w:val="00266772"/>
    <w:rsid w:val="00266AFB"/>
    <w:rsid w:val="002678CD"/>
    <w:rsid w:val="002741F0"/>
    <w:rsid w:val="0027512B"/>
    <w:rsid w:val="002766A8"/>
    <w:rsid w:val="00277514"/>
    <w:rsid w:val="00277AF7"/>
    <w:rsid w:val="00283519"/>
    <w:rsid w:val="0028390D"/>
    <w:rsid w:val="0028431B"/>
    <w:rsid w:val="00284385"/>
    <w:rsid w:val="0028482F"/>
    <w:rsid w:val="00285D7B"/>
    <w:rsid w:val="002875B4"/>
    <w:rsid w:val="0029108A"/>
    <w:rsid w:val="00291E58"/>
    <w:rsid w:val="00292F20"/>
    <w:rsid w:val="00293D01"/>
    <w:rsid w:val="00294CAF"/>
    <w:rsid w:val="00295A49"/>
    <w:rsid w:val="002A5EA9"/>
    <w:rsid w:val="002A6ADC"/>
    <w:rsid w:val="002B2B15"/>
    <w:rsid w:val="002B316A"/>
    <w:rsid w:val="002B4245"/>
    <w:rsid w:val="002B7481"/>
    <w:rsid w:val="002C06B5"/>
    <w:rsid w:val="002C0CED"/>
    <w:rsid w:val="002C4B04"/>
    <w:rsid w:val="002C7852"/>
    <w:rsid w:val="002D010C"/>
    <w:rsid w:val="002D11D8"/>
    <w:rsid w:val="002D1B2D"/>
    <w:rsid w:val="002D38C2"/>
    <w:rsid w:val="002D4EE5"/>
    <w:rsid w:val="002D7212"/>
    <w:rsid w:val="002E1E8E"/>
    <w:rsid w:val="002E2105"/>
    <w:rsid w:val="002E246B"/>
    <w:rsid w:val="002E2B04"/>
    <w:rsid w:val="002F5B51"/>
    <w:rsid w:val="002F67EE"/>
    <w:rsid w:val="003001DB"/>
    <w:rsid w:val="00300207"/>
    <w:rsid w:val="003005C0"/>
    <w:rsid w:val="0030233E"/>
    <w:rsid w:val="0030367D"/>
    <w:rsid w:val="00306F3D"/>
    <w:rsid w:val="003070EF"/>
    <w:rsid w:val="00313FAA"/>
    <w:rsid w:val="00316143"/>
    <w:rsid w:val="00317AE7"/>
    <w:rsid w:val="003211F3"/>
    <w:rsid w:val="003215A1"/>
    <w:rsid w:val="0032264C"/>
    <w:rsid w:val="00323AE7"/>
    <w:rsid w:val="003244B6"/>
    <w:rsid w:val="00325E87"/>
    <w:rsid w:val="0033098C"/>
    <w:rsid w:val="0033504F"/>
    <w:rsid w:val="003354A3"/>
    <w:rsid w:val="00337C3A"/>
    <w:rsid w:val="00337E32"/>
    <w:rsid w:val="00337EDA"/>
    <w:rsid w:val="00340652"/>
    <w:rsid w:val="00340951"/>
    <w:rsid w:val="003435CB"/>
    <w:rsid w:val="00346F17"/>
    <w:rsid w:val="003518D9"/>
    <w:rsid w:val="003549EB"/>
    <w:rsid w:val="0035623B"/>
    <w:rsid w:val="00356643"/>
    <w:rsid w:val="00356762"/>
    <w:rsid w:val="0036014E"/>
    <w:rsid w:val="003602D8"/>
    <w:rsid w:val="003611FB"/>
    <w:rsid w:val="00361696"/>
    <w:rsid w:val="003619F6"/>
    <w:rsid w:val="00365662"/>
    <w:rsid w:val="003665B7"/>
    <w:rsid w:val="00366961"/>
    <w:rsid w:val="00366AB2"/>
    <w:rsid w:val="0036741F"/>
    <w:rsid w:val="00370FF9"/>
    <w:rsid w:val="00371191"/>
    <w:rsid w:val="00371C5F"/>
    <w:rsid w:val="0037208D"/>
    <w:rsid w:val="00372732"/>
    <w:rsid w:val="00373784"/>
    <w:rsid w:val="00375D8D"/>
    <w:rsid w:val="00376229"/>
    <w:rsid w:val="00376782"/>
    <w:rsid w:val="0037755F"/>
    <w:rsid w:val="00377ADA"/>
    <w:rsid w:val="00380E9C"/>
    <w:rsid w:val="003847B8"/>
    <w:rsid w:val="00384FC6"/>
    <w:rsid w:val="00385F98"/>
    <w:rsid w:val="00392829"/>
    <w:rsid w:val="0039639C"/>
    <w:rsid w:val="00396878"/>
    <w:rsid w:val="00396FD7"/>
    <w:rsid w:val="003A0B51"/>
    <w:rsid w:val="003A154D"/>
    <w:rsid w:val="003A370D"/>
    <w:rsid w:val="003A4661"/>
    <w:rsid w:val="003A52BA"/>
    <w:rsid w:val="003A564A"/>
    <w:rsid w:val="003A6207"/>
    <w:rsid w:val="003A6CF0"/>
    <w:rsid w:val="003B140D"/>
    <w:rsid w:val="003B278F"/>
    <w:rsid w:val="003B2882"/>
    <w:rsid w:val="003B2D78"/>
    <w:rsid w:val="003B4C8D"/>
    <w:rsid w:val="003B53C5"/>
    <w:rsid w:val="003B5937"/>
    <w:rsid w:val="003C0F43"/>
    <w:rsid w:val="003C1057"/>
    <w:rsid w:val="003C1710"/>
    <w:rsid w:val="003C3FA7"/>
    <w:rsid w:val="003C4D76"/>
    <w:rsid w:val="003C4ECB"/>
    <w:rsid w:val="003D21EC"/>
    <w:rsid w:val="003D5C8A"/>
    <w:rsid w:val="003E2BBE"/>
    <w:rsid w:val="003E777D"/>
    <w:rsid w:val="003F11C9"/>
    <w:rsid w:val="003F27A2"/>
    <w:rsid w:val="003F2CA3"/>
    <w:rsid w:val="003F342D"/>
    <w:rsid w:val="003F358A"/>
    <w:rsid w:val="003F629E"/>
    <w:rsid w:val="003F65DE"/>
    <w:rsid w:val="00400755"/>
    <w:rsid w:val="00402BC7"/>
    <w:rsid w:val="0040370F"/>
    <w:rsid w:val="00404ED1"/>
    <w:rsid w:val="00410DE2"/>
    <w:rsid w:val="00414FA5"/>
    <w:rsid w:val="0041676F"/>
    <w:rsid w:val="00421815"/>
    <w:rsid w:val="00422CC7"/>
    <w:rsid w:val="00430C01"/>
    <w:rsid w:val="00430D0B"/>
    <w:rsid w:val="00432D6C"/>
    <w:rsid w:val="00433E68"/>
    <w:rsid w:val="00434290"/>
    <w:rsid w:val="00434748"/>
    <w:rsid w:val="00436EC3"/>
    <w:rsid w:val="00442700"/>
    <w:rsid w:val="004444B4"/>
    <w:rsid w:val="00444928"/>
    <w:rsid w:val="00450CA7"/>
    <w:rsid w:val="00451BBE"/>
    <w:rsid w:val="00451C75"/>
    <w:rsid w:val="00452DDB"/>
    <w:rsid w:val="00452E1D"/>
    <w:rsid w:val="00455FD4"/>
    <w:rsid w:val="0045638B"/>
    <w:rsid w:val="00457762"/>
    <w:rsid w:val="00457E92"/>
    <w:rsid w:val="00460CDC"/>
    <w:rsid w:val="00460FF6"/>
    <w:rsid w:val="00461F3F"/>
    <w:rsid w:val="004645EB"/>
    <w:rsid w:val="004664C1"/>
    <w:rsid w:val="00466FE9"/>
    <w:rsid w:val="004671F1"/>
    <w:rsid w:val="0047011D"/>
    <w:rsid w:val="004728A9"/>
    <w:rsid w:val="00472CE2"/>
    <w:rsid w:val="004738AF"/>
    <w:rsid w:val="00473D99"/>
    <w:rsid w:val="00474137"/>
    <w:rsid w:val="00482EC5"/>
    <w:rsid w:val="00484283"/>
    <w:rsid w:val="00485CCE"/>
    <w:rsid w:val="00492A7D"/>
    <w:rsid w:val="00494C73"/>
    <w:rsid w:val="00495122"/>
    <w:rsid w:val="004A0247"/>
    <w:rsid w:val="004A190B"/>
    <w:rsid w:val="004A25F4"/>
    <w:rsid w:val="004A57E6"/>
    <w:rsid w:val="004A6536"/>
    <w:rsid w:val="004A7C40"/>
    <w:rsid w:val="004A7FAE"/>
    <w:rsid w:val="004B1FDE"/>
    <w:rsid w:val="004B694C"/>
    <w:rsid w:val="004C1441"/>
    <w:rsid w:val="004C30C4"/>
    <w:rsid w:val="004C3965"/>
    <w:rsid w:val="004C44FC"/>
    <w:rsid w:val="004C666C"/>
    <w:rsid w:val="004C7E73"/>
    <w:rsid w:val="004E1700"/>
    <w:rsid w:val="004E47E9"/>
    <w:rsid w:val="004E5185"/>
    <w:rsid w:val="004E52E3"/>
    <w:rsid w:val="004E6FFF"/>
    <w:rsid w:val="004E7634"/>
    <w:rsid w:val="004F0542"/>
    <w:rsid w:val="004F1C1F"/>
    <w:rsid w:val="004F236A"/>
    <w:rsid w:val="004F2BC9"/>
    <w:rsid w:val="004F5AC5"/>
    <w:rsid w:val="004F6AB3"/>
    <w:rsid w:val="004F7D8F"/>
    <w:rsid w:val="00500519"/>
    <w:rsid w:val="005013A9"/>
    <w:rsid w:val="00503160"/>
    <w:rsid w:val="0050363C"/>
    <w:rsid w:val="005062E2"/>
    <w:rsid w:val="0050732B"/>
    <w:rsid w:val="0050758B"/>
    <w:rsid w:val="00510B34"/>
    <w:rsid w:val="0051105B"/>
    <w:rsid w:val="00511350"/>
    <w:rsid w:val="00511C74"/>
    <w:rsid w:val="00512333"/>
    <w:rsid w:val="00513D3A"/>
    <w:rsid w:val="00515744"/>
    <w:rsid w:val="005168C7"/>
    <w:rsid w:val="00517914"/>
    <w:rsid w:val="0052203D"/>
    <w:rsid w:val="00523729"/>
    <w:rsid w:val="005258A8"/>
    <w:rsid w:val="00527AFE"/>
    <w:rsid w:val="00531637"/>
    <w:rsid w:val="00532727"/>
    <w:rsid w:val="00533ABF"/>
    <w:rsid w:val="00534689"/>
    <w:rsid w:val="005350F1"/>
    <w:rsid w:val="00535483"/>
    <w:rsid w:val="00536768"/>
    <w:rsid w:val="00536F3E"/>
    <w:rsid w:val="0053773C"/>
    <w:rsid w:val="00537763"/>
    <w:rsid w:val="005379C6"/>
    <w:rsid w:val="005400D5"/>
    <w:rsid w:val="005410D6"/>
    <w:rsid w:val="0054326B"/>
    <w:rsid w:val="0054593C"/>
    <w:rsid w:val="00545EBA"/>
    <w:rsid w:val="00550207"/>
    <w:rsid w:val="00550DAB"/>
    <w:rsid w:val="00553529"/>
    <w:rsid w:val="00557FCD"/>
    <w:rsid w:val="00560295"/>
    <w:rsid w:val="00560786"/>
    <w:rsid w:val="00561CA4"/>
    <w:rsid w:val="00562A5C"/>
    <w:rsid w:val="0056317F"/>
    <w:rsid w:val="00564371"/>
    <w:rsid w:val="00566FC5"/>
    <w:rsid w:val="00570419"/>
    <w:rsid w:val="00570E49"/>
    <w:rsid w:val="00573169"/>
    <w:rsid w:val="00574477"/>
    <w:rsid w:val="00574ED5"/>
    <w:rsid w:val="005764E0"/>
    <w:rsid w:val="005804EE"/>
    <w:rsid w:val="0058268B"/>
    <w:rsid w:val="00582CFB"/>
    <w:rsid w:val="005837E4"/>
    <w:rsid w:val="00585179"/>
    <w:rsid w:val="005852B4"/>
    <w:rsid w:val="00586899"/>
    <w:rsid w:val="00587291"/>
    <w:rsid w:val="00587877"/>
    <w:rsid w:val="005913D7"/>
    <w:rsid w:val="00591DB5"/>
    <w:rsid w:val="00592CD1"/>
    <w:rsid w:val="00594DA5"/>
    <w:rsid w:val="005959BA"/>
    <w:rsid w:val="00596984"/>
    <w:rsid w:val="00597FCF"/>
    <w:rsid w:val="005A03F8"/>
    <w:rsid w:val="005A0B55"/>
    <w:rsid w:val="005A318B"/>
    <w:rsid w:val="005A5229"/>
    <w:rsid w:val="005A528E"/>
    <w:rsid w:val="005A55A7"/>
    <w:rsid w:val="005A55D4"/>
    <w:rsid w:val="005A691F"/>
    <w:rsid w:val="005B0AE7"/>
    <w:rsid w:val="005B152C"/>
    <w:rsid w:val="005B1C73"/>
    <w:rsid w:val="005B2CB7"/>
    <w:rsid w:val="005B37C1"/>
    <w:rsid w:val="005B4A6A"/>
    <w:rsid w:val="005B5E57"/>
    <w:rsid w:val="005C4DE9"/>
    <w:rsid w:val="005C504C"/>
    <w:rsid w:val="005D0A9B"/>
    <w:rsid w:val="005D3CD6"/>
    <w:rsid w:val="005D7A6A"/>
    <w:rsid w:val="005E14E2"/>
    <w:rsid w:val="005E17AC"/>
    <w:rsid w:val="005F04EC"/>
    <w:rsid w:val="005F1BDC"/>
    <w:rsid w:val="005F2708"/>
    <w:rsid w:val="005F2B84"/>
    <w:rsid w:val="005F31E8"/>
    <w:rsid w:val="005F4DE4"/>
    <w:rsid w:val="005F5477"/>
    <w:rsid w:val="005F6751"/>
    <w:rsid w:val="005F68CF"/>
    <w:rsid w:val="005F71D1"/>
    <w:rsid w:val="005F7E4B"/>
    <w:rsid w:val="00600367"/>
    <w:rsid w:val="00604438"/>
    <w:rsid w:val="00605AC3"/>
    <w:rsid w:val="00606A55"/>
    <w:rsid w:val="00606C4C"/>
    <w:rsid w:val="00607529"/>
    <w:rsid w:val="006114AF"/>
    <w:rsid w:val="00612933"/>
    <w:rsid w:val="00612AEB"/>
    <w:rsid w:val="00613D28"/>
    <w:rsid w:val="00616A7A"/>
    <w:rsid w:val="00617C0A"/>
    <w:rsid w:val="00617EBD"/>
    <w:rsid w:val="006202DC"/>
    <w:rsid w:val="00621D8A"/>
    <w:rsid w:val="00627A39"/>
    <w:rsid w:val="00631AFC"/>
    <w:rsid w:val="006335FC"/>
    <w:rsid w:val="006339DF"/>
    <w:rsid w:val="00634479"/>
    <w:rsid w:val="00635A41"/>
    <w:rsid w:val="0063652B"/>
    <w:rsid w:val="006440DC"/>
    <w:rsid w:val="00644618"/>
    <w:rsid w:val="00645ED6"/>
    <w:rsid w:val="006522F5"/>
    <w:rsid w:val="00653877"/>
    <w:rsid w:val="00655A14"/>
    <w:rsid w:val="0065616D"/>
    <w:rsid w:val="00656CEC"/>
    <w:rsid w:val="00657537"/>
    <w:rsid w:val="006613FE"/>
    <w:rsid w:val="0066307D"/>
    <w:rsid w:val="00663307"/>
    <w:rsid w:val="0066516A"/>
    <w:rsid w:val="00665FA6"/>
    <w:rsid w:val="00670D07"/>
    <w:rsid w:val="00674016"/>
    <w:rsid w:val="00674865"/>
    <w:rsid w:val="0067553B"/>
    <w:rsid w:val="006770B0"/>
    <w:rsid w:val="00677F67"/>
    <w:rsid w:val="00680405"/>
    <w:rsid w:val="00682E52"/>
    <w:rsid w:val="00686996"/>
    <w:rsid w:val="00687094"/>
    <w:rsid w:val="0068742E"/>
    <w:rsid w:val="0069141F"/>
    <w:rsid w:val="006929BB"/>
    <w:rsid w:val="00697890"/>
    <w:rsid w:val="00697BC8"/>
    <w:rsid w:val="006A000A"/>
    <w:rsid w:val="006A08EE"/>
    <w:rsid w:val="006A09F4"/>
    <w:rsid w:val="006A11B3"/>
    <w:rsid w:val="006A155E"/>
    <w:rsid w:val="006A3290"/>
    <w:rsid w:val="006A542A"/>
    <w:rsid w:val="006A6F8B"/>
    <w:rsid w:val="006A7604"/>
    <w:rsid w:val="006A7E5C"/>
    <w:rsid w:val="006B000D"/>
    <w:rsid w:val="006B0E19"/>
    <w:rsid w:val="006B17E7"/>
    <w:rsid w:val="006B28AD"/>
    <w:rsid w:val="006B3C50"/>
    <w:rsid w:val="006B4DE1"/>
    <w:rsid w:val="006B6AC5"/>
    <w:rsid w:val="006B716A"/>
    <w:rsid w:val="006B7BED"/>
    <w:rsid w:val="006C270B"/>
    <w:rsid w:val="006C4C24"/>
    <w:rsid w:val="006C55D7"/>
    <w:rsid w:val="006D1049"/>
    <w:rsid w:val="006D1F4F"/>
    <w:rsid w:val="006D264F"/>
    <w:rsid w:val="006D41CC"/>
    <w:rsid w:val="006D5C80"/>
    <w:rsid w:val="006E2862"/>
    <w:rsid w:val="006E336D"/>
    <w:rsid w:val="006E394E"/>
    <w:rsid w:val="006E77FF"/>
    <w:rsid w:val="006E7DE4"/>
    <w:rsid w:val="006F2455"/>
    <w:rsid w:val="006F27D4"/>
    <w:rsid w:val="006F497C"/>
    <w:rsid w:val="006F4D63"/>
    <w:rsid w:val="006F4F02"/>
    <w:rsid w:val="006F6A96"/>
    <w:rsid w:val="00700E85"/>
    <w:rsid w:val="00702FBC"/>
    <w:rsid w:val="00703E9A"/>
    <w:rsid w:val="00705F8E"/>
    <w:rsid w:val="0071091B"/>
    <w:rsid w:val="007109BC"/>
    <w:rsid w:val="00711450"/>
    <w:rsid w:val="00711AF6"/>
    <w:rsid w:val="007134F2"/>
    <w:rsid w:val="007136BE"/>
    <w:rsid w:val="0071437B"/>
    <w:rsid w:val="007209AB"/>
    <w:rsid w:val="007217FA"/>
    <w:rsid w:val="007224AC"/>
    <w:rsid w:val="00723286"/>
    <w:rsid w:val="00726646"/>
    <w:rsid w:val="00726F31"/>
    <w:rsid w:val="00730467"/>
    <w:rsid w:val="007354BE"/>
    <w:rsid w:val="007362A3"/>
    <w:rsid w:val="007405A7"/>
    <w:rsid w:val="00741456"/>
    <w:rsid w:val="007415EE"/>
    <w:rsid w:val="00750842"/>
    <w:rsid w:val="00751886"/>
    <w:rsid w:val="007518D2"/>
    <w:rsid w:val="00752646"/>
    <w:rsid w:val="00752AF2"/>
    <w:rsid w:val="00752F98"/>
    <w:rsid w:val="0075528A"/>
    <w:rsid w:val="00756C33"/>
    <w:rsid w:val="007576A2"/>
    <w:rsid w:val="00761105"/>
    <w:rsid w:val="00764001"/>
    <w:rsid w:val="007654CA"/>
    <w:rsid w:val="00765E6F"/>
    <w:rsid w:val="007664E6"/>
    <w:rsid w:val="007708EE"/>
    <w:rsid w:val="00770D9E"/>
    <w:rsid w:val="00772CDD"/>
    <w:rsid w:val="00774242"/>
    <w:rsid w:val="00783983"/>
    <w:rsid w:val="00785C85"/>
    <w:rsid w:val="0078742C"/>
    <w:rsid w:val="00791A18"/>
    <w:rsid w:val="00793E71"/>
    <w:rsid w:val="00795796"/>
    <w:rsid w:val="00796DDA"/>
    <w:rsid w:val="0079785C"/>
    <w:rsid w:val="00797F71"/>
    <w:rsid w:val="007A108D"/>
    <w:rsid w:val="007A159B"/>
    <w:rsid w:val="007A2FFE"/>
    <w:rsid w:val="007A4EB4"/>
    <w:rsid w:val="007A5A9E"/>
    <w:rsid w:val="007A771A"/>
    <w:rsid w:val="007A7BD0"/>
    <w:rsid w:val="007B4343"/>
    <w:rsid w:val="007B6797"/>
    <w:rsid w:val="007C0073"/>
    <w:rsid w:val="007C0C0E"/>
    <w:rsid w:val="007C1361"/>
    <w:rsid w:val="007C4311"/>
    <w:rsid w:val="007C47AF"/>
    <w:rsid w:val="007C53E1"/>
    <w:rsid w:val="007C5C7C"/>
    <w:rsid w:val="007D2230"/>
    <w:rsid w:val="007D2503"/>
    <w:rsid w:val="007D3DB9"/>
    <w:rsid w:val="007E1E69"/>
    <w:rsid w:val="007E2DE6"/>
    <w:rsid w:val="007E3713"/>
    <w:rsid w:val="007E4FF5"/>
    <w:rsid w:val="007E534B"/>
    <w:rsid w:val="007E5743"/>
    <w:rsid w:val="007E7712"/>
    <w:rsid w:val="007F0369"/>
    <w:rsid w:val="007F166E"/>
    <w:rsid w:val="007F173A"/>
    <w:rsid w:val="007F2077"/>
    <w:rsid w:val="007F3268"/>
    <w:rsid w:val="007F5952"/>
    <w:rsid w:val="007F62C8"/>
    <w:rsid w:val="008016D6"/>
    <w:rsid w:val="00802434"/>
    <w:rsid w:val="00802784"/>
    <w:rsid w:val="00803471"/>
    <w:rsid w:val="008060BF"/>
    <w:rsid w:val="00810B37"/>
    <w:rsid w:val="00813AD6"/>
    <w:rsid w:val="00814081"/>
    <w:rsid w:val="00820525"/>
    <w:rsid w:val="00820C20"/>
    <w:rsid w:val="0082122B"/>
    <w:rsid w:val="0082164A"/>
    <w:rsid w:val="0082272D"/>
    <w:rsid w:val="00822DB8"/>
    <w:rsid w:val="00823FDD"/>
    <w:rsid w:val="0082593B"/>
    <w:rsid w:val="00826D44"/>
    <w:rsid w:val="0083054A"/>
    <w:rsid w:val="00830C0B"/>
    <w:rsid w:val="008334ED"/>
    <w:rsid w:val="008407F0"/>
    <w:rsid w:val="0084197F"/>
    <w:rsid w:val="00847DB9"/>
    <w:rsid w:val="008501E4"/>
    <w:rsid w:val="00851016"/>
    <w:rsid w:val="008529D3"/>
    <w:rsid w:val="0085314F"/>
    <w:rsid w:val="00855DFA"/>
    <w:rsid w:val="008562FD"/>
    <w:rsid w:val="00856F84"/>
    <w:rsid w:val="00857C13"/>
    <w:rsid w:val="00860098"/>
    <w:rsid w:val="0086357C"/>
    <w:rsid w:val="00863CA8"/>
    <w:rsid w:val="0086546A"/>
    <w:rsid w:val="00865D1E"/>
    <w:rsid w:val="00866BEE"/>
    <w:rsid w:val="00867689"/>
    <w:rsid w:val="00867FBF"/>
    <w:rsid w:val="00871165"/>
    <w:rsid w:val="00873AF0"/>
    <w:rsid w:val="00873C54"/>
    <w:rsid w:val="00875F30"/>
    <w:rsid w:val="00880043"/>
    <w:rsid w:val="0088159C"/>
    <w:rsid w:val="00882734"/>
    <w:rsid w:val="00882833"/>
    <w:rsid w:val="0088396C"/>
    <w:rsid w:val="00890698"/>
    <w:rsid w:val="00890E3C"/>
    <w:rsid w:val="00891AD8"/>
    <w:rsid w:val="00891C30"/>
    <w:rsid w:val="00894FA8"/>
    <w:rsid w:val="00896401"/>
    <w:rsid w:val="00896B7F"/>
    <w:rsid w:val="00897936"/>
    <w:rsid w:val="008979F1"/>
    <w:rsid w:val="008A468A"/>
    <w:rsid w:val="008A7D4F"/>
    <w:rsid w:val="008B3059"/>
    <w:rsid w:val="008B3B1A"/>
    <w:rsid w:val="008B65AE"/>
    <w:rsid w:val="008B7BF3"/>
    <w:rsid w:val="008C0D2D"/>
    <w:rsid w:val="008C0DFD"/>
    <w:rsid w:val="008C117E"/>
    <w:rsid w:val="008C25E1"/>
    <w:rsid w:val="008C2C76"/>
    <w:rsid w:val="008C3A7D"/>
    <w:rsid w:val="008C4BFE"/>
    <w:rsid w:val="008C51CB"/>
    <w:rsid w:val="008C51CF"/>
    <w:rsid w:val="008C58D7"/>
    <w:rsid w:val="008C7EFD"/>
    <w:rsid w:val="008D0961"/>
    <w:rsid w:val="008D23EB"/>
    <w:rsid w:val="008D2A2A"/>
    <w:rsid w:val="008D337F"/>
    <w:rsid w:val="008D611D"/>
    <w:rsid w:val="008D6218"/>
    <w:rsid w:val="008D7088"/>
    <w:rsid w:val="008E718F"/>
    <w:rsid w:val="008E7CF7"/>
    <w:rsid w:val="008F3E18"/>
    <w:rsid w:val="008F54E8"/>
    <w:rsid w:val="008F5771"/>
    <w:rsid w:val="008F623D"/>
    <w:rsid w:val="008F79AC"/>
    <w:rsid w:val="009009F8"/>
    <w:rsid w:val="0090277B"/>
    <w:rsid w:val="00902A3F"/>
    <w:rsid w:val="00907E85"/>
    <w:rsid w:val="00913939"/>
    <w:rsid w:val="00915E92"/>
    <w:rsid w:val="0091787C"/>
    <w:rsid w:val="00917BF1"/>
    <w:rsid w:val="0092123D"/>
    <w:rsid w:val="009231ED"/>
    <w:rsid w:val="0092460C"/>
    <w:rsid w:val="00930596"/>
    <w:rsid w:val="0093176A"/>
    <w:rsid w:val="00934B8C"/>
    <w:rsid w:val="00934ED0"/>
    <w:rsid w:val="009419C3"/>
    <w:rsid w:val="00942D4A"/>
    <w:rsid w:val="00943C83"/>
    <w:rsid w:val="00943D81"/>
    <w:rsid w:val="00950832"/>
    <w:rsid w:val="009517BB"/>
    <w:rsid w:val="00951EBA"/>
    <w:rsid w:val="009534C4"/>
    <w:rsid w:val="00953561"/>
    <w:rsid w:val="00956C19"/>
    <w:rsid w:val="00960D80"/>
    <w:rsid w:val="00964E5F"/>
    <w:rsid w:val="00964F19"/>
    <w:rsid w:val="00965AD7"/>
    <w:rsid w:val="0096693D"/>
    <w:rsid w:val="00974D05"/>
    <w:rsid w:val="0097665B"/>
    <w:rsid w:val="009767F3"/>
    <w:rsid w:val="00977A9F"/>
    <w:rsid w:val="009808E2"/>
    <w:rsid w:val="009808EC"/>
    <w:rsid w:val="00981608"/>
    <w:rsid w:val="00982F09"/>
    <w:rsid w:val="009837E2"/>
    <w:rsid w:val="00983A65"/>
    <w:rsid w:val="00983D48"/>
    <w:rsid w:val="009840A3"/>
    <w:rsid w:val="00985756"/>
    <w:rsid w:val="009907BB"/>
    <w:rsid w:val="009914FE"/>
    <w:rsid w:val="009919CD"/>
    <w:rsid w:val="0099275A"/>
    <w:rsid w:val="00992905"/>
    <w:rsid w:val="00992E1B"/>
    <w:rsid w:val="00994803"/>
    <w:rsid w:val="00994A45"/>
    <w:rsid w:val="00995A80"/>
    <w:rsid w:val="009976DB"/>
    <w:rsid w:val="009A008D"/>
    <w:rsid w:val="009A1651"/>
    <w:rsid w:val="009A3BB0"/>
    <w:rsid w:val="009A6A5C"/>
    <w:rsid w:val="009B4A52"/>
    <w:rsid w:val="009B66BB"/>
    <w:rsid w:val="009B7952"/>
    <w:rsid w:val="009C0F1B"/>
    <w:rsid w:val="009C3C39"/>
    <w:rsid w:val="009C4386"/>
    <w:rsid w:val="009C50FE"/>
    <w:rsid w:val="009C5280"/>
    <w:rsid w:val="009C583B"/>
    <w:rsid w:val="009C611A"/>
    <w:rsid w:val="009C6368"/>
    <w:rsid w:val="009C7B7B"/>
    <w:rsid w:val="009D4B8A"/>
    <w:rsid w:val="009D6043"/>
    <w:rsid w:val="009D66F9"/>
    <w:rsid w:val="009E014F"/>
    <w:rsid w:val="009E0189"/>
    <w:rsid w:val="009E0257"/>
    <w:rsid w:val="009E1980"/>
    <w:rsid w:val="009E340E"/>
    <w:rsid w:val="009F1CE8"/>
    <w:rsid w:val="009F231A"/>
    <w:rsid w:val="009F6546"/>
    <w:rsid w:val="00A01CEB"/>
    <w:rsid w:val="00A02C0A"/>
    <w:rsid w:val="00A03FCE"/>
    <w:rsid w:val="00A04926"/>
    <w:rsid w:val="00A05ADB"/>
    <w:rsid w:val="00A07085"/>
    <w:rsid w:val="00A0741F"/>
    <w:rsid w:val="00A10513"/>
    <w:rsid w:val="00A11554"/>
    <w:rsid w:val="00A11C19"/>
    <w:rsid w:val="00A126EC"/>
    <w:rsid w:val="00A1515F"/>
    <w:rsid w:val="00A153FB"/>
    <w:rsid w:val="00A155EB"/>
    <w:rsid w:val="00A17B41"/>
    <w:rsid w:val="00A22CFE"/>
    <w:rsid w:val="00A24587"/>
    <w:rsid w:val="00A269A7"/>
    <w:rsid w:val="00A27905"/>
    <w:rsid w:val="00A27AE9"/>
    <w:rsid w:val="00A314D8"/>
    <w:rsid w:val="00A33255"/>
    <w:rsid w:val="00A3399E"/>
    <w:rsid w:val="00A33ACD"/>
    <w:rsid w:val="00A34EB3"/>
    <w:rsid w:val="00A365B3"/>
    <w:rsid w:val="00A3669B"/>
    <w:rsid w:val="00A4112D"/>
    <w:rsid w:val="00A4437A"/>
    <w:rsid w:val="00A443A8"/>
    <w:rsid w:val="00A450AC"/>
    <w:rsid w:val="00A47181"/>
    <w:rsid w:val="00A50969"/>
    <w:rsid w:val="00A54660"/>
    <w:rsid w:val="00A56A94"/>
    <w:rsid w:val="00A56E8A"/>
    <w:rsid w:val="00A6031A"/>
    <w:rsid w:val="00A60762"/>
    <w:rsid w:val="00A60BD7"/>
    <w:rsid w:val="00A62D16"/>
    <w:rsid w:val="00A6482F"/>
    <w:rsid w:val="00A65411"/>
    <w:rsid w:val="00A65518"/>
    <w:rsid w:val="00A707FA"/>
    <w:rsid w:val="00A70C05"/>
    <w:rsid w:val="00A727FB"/>
    <w:rsid w:val="00A72BFA"/>
    <w:rsid w:val="00A7305A"/>
    <w:rsid w:val="00A74E8E"/>
    <w:rsid w:val="00A762DD"/>
    <w:rsid w:val="00A807CC"/>
    <w:rsid w:val="00A818AB"/>
    <w:rsid w:val="00A82B0E"/>
    <w:rsid w:val="00A82EFB"/>
    <w:rsid w:val="00A84451"/>
    <w:rsid w:val="00A84BD8"/>
    <w:rsid w:val="00A91466"/>
    <w:rsid w:val="00A91692"/>
    <w:rsid w:val="00A91CEA"/>
    <w:rsid w:val="00A93A35"/>
    <w:rsid w:val="00A95413"/>
    <w:rsid w:val="00A97B88"/>
    <w:rsid w:val="00AA0CC4"/>
    <w:rsid w:val="00AA2311"/>
    <w:rsid w:val="00AA36F7"/>
    <w:rsid w:val="00AA45B9"/>
    <w:rsid w:val="00AA79DC"/>
    <w:rsid w:val="00AB2ED8"/>
    <w:rsid w:val="00AB5B1C"/>
    <w:rsid w:val="00AC0107"/>
    <w:rsid w:val="00AC4843"/>
    <w:rsid w:val="00AC5866"/>
    <w:rsid w:val="00AC79F0"/>
    <w:rsid w:val="00AC7D8F"/>
    <w:rsid w:val="00AD33A8"/>
    <w:rsid w:val="00AD5C90"/>
    <w:rsid w:val="00AD7111"/>
    <w:rsid w:val="00AE17A2"/>
    <w:rsid w:val="00AE1D28"/>
    <w:rsid w:val="00AE38E7"/>
    <w:rsid w:val="00AE69EE"/>
    <w:rsid w:val="00AF58FA"/>
    <w:rsid w:val="00AF6747"/>
    <w:rsid w:val="00B00811"/>
    <w:rsid w:val="00B04A9C"/>
    <w:rsid w:val="00B04DF6"/>
    <w:rsid w:val="00B0520D"/>
    <w:rsid w:val="00B0692B"/>
    <w:rsid w:val="00B06994"/>
    <w:rsid w:val="00B076AB"/>
    <w:rsid w:val="00B078F3"/>
    <w:rsid w:val="00B119C8"/>
    <w:rsid w:val="00B1396B"/>
    <w:rsid w:val="00B170C1"/>
    <w:rsid w:val="00B1785F"/>
    <w:rsid w:val="00B2022E"/>
    <w:rsid w:val="00B23236"/>
    <w:rsid w:val="00B23AA1"/>
    <w:rsid w:val="00B24DD0"/>
    <w:rsid w:val="00B24F09"/>
    <w:rsid w:val="00B27560"/>
    <w:rsid w:val="00B30C9C"/>
    <w:rsid w:val="00B32A0E"/>
    <w:rsid w:val="00B3446E"/>
    <w:rsid w:val="00B35667"/>
    <w:rsid w:val="00B35C59"/>
    <w:rsid w:val="00B35E6A"/>
    <w:rsid w:val="00B367B1"/>
    <w:rsid w:val="00B3704D"/>
    <w:rsid w:val="00B41F29"/>
    <w:rsid w:val="00B42A05"/>
    <w:rsid w:val="00B44EDB"/>
    <w:rsid w:val="00B47268"/>
    <w:rsid w:val="00B47408"/>
    <w:rsid w:val="00B47B9F"/>
    <w:rsid w:val="00B50B1F"/>
    <w:rsid w:val="00B53F61"/>
    <w:rsid w:val="00B54528"/>
    <w:rsid w:val="00B55058"/>
    <w:rsid w:val="00B56A4A"/>
    <w:rsid w:val="00B57B96"/>
    <w:rsid w:val="00B6069A"/>
    <w:rsid w:val="00B62171"/>
    <w:rsid w:val="00B633C4"/>
    <w:rsid w:val="00B67B2D"/>
    <w:rsid w:val="00B70456"/>
    <w:rsid w:val="00B733FD"/>
    <w:rsid w:val="00B778E3"/>
    <w:rsid w:val="00B77E9E"/>
    <w:rsid w:val="00B77EF3"/>
    <w:rsid w:val="00B83324"/>
    <w:rsid w:val="00B83435"/>
    <w:rsid w:val="00B83AD8"/>
    <w:rsid w:val="00B84252"/>
    <w:rsid w:val="00B843FF"/>
    <w:rsid w:val="00B84B0F"/>
    <w:rsid w:val="00B86925"/>
    <w:rsid w:val="00B90796"/>
    <w:rsid w:val="00B90F47"/>
    <w:rsid w:val="00B92B26"/>
    <w:rsid w:val="00B937BC"/>
    <w:rsid w:val="00B94314"/>
    <w:rsid w:val="00B94650"/>
    <w:rsid w:val="00B96758"/>
    <w:rsid w:val="00B9769B"/>
    <w:rsid w:val="00B97C09"/>
    <w:rsid w:val="00BA098E"/>
    <w:rsid w:val="00BA0F3A"/>
    <w:rsid w:val="00BA1F92"/>
    <w:rsid w:val="00BA2B73"/>
    <w:rsid w:val="00BA34E1"/>
    <w:rsid w:val="00BA4C8F"/>
    <w:rsid w:val="00BB081B"/>
    <w:rsid w:val="00BB3E51"/>
    <w:rsid w:val="00BB423E"/>
    <w:rsid w:val="00BB428F"/>
    <w:rsid w:val="00BB4946"/>
    <w:rsid w:val="00BB6E02"/>
    <w:rsid w:val="00BC3B95"/>
    <w:rsid w:val="00BC3FC0"/>
    <w:rsid w:val="00BC4308"/>
    <w:rsid w:val="00BC6806"/>
    <w:rsid w:val="00BC7F5B"/>
    <w:rsid w:val="00BD0589"/>
    <w:rsid w:val="00BD0BE2"/>
    <w:rsid w:val="00BD6058"/>
    <w:rsid w:val="00BD617F"/>
    <w:rsid w:val="00BD6F45"/>
    <w:rsid w:val="00BE4769"/>
    <w:rsid w:val="00BE71CA"/>
    <w:rsid w:val="00BF0209"/>
    <w:rsid w:val="00BF195D"/>
    <w:rsid w:val="00BF61F1"/>
    <w:rsid w:val="00C00955"/>
    <w:rsid w:val="00C043F7"/>
    <w:rsid w:val="00C04CC7"/>
    <w:rsid w:val="00C06399"/>
    <w:rsid w:val="00C0701D"/>
    <w:rsid w:val="00C07386"/>
    <w:rsid w:val="00C10DD1"/>
    <w:rsid w:val="00C11858"/>
    <w:rsid w:val="00C14A32"/>
    <w:rsid w:val="00C14CDC"/>
    <w:rsid w:val="00C161F3"/>
    <w:rsid w:val="00C16874"/>
    <w:rsid w:val="00C16DA7"/>
    <w:rsid w:val="00C17A95"/>
    <w:rsid w:val="00C21DD7"/>
    <w:rsid w:val="00C278A2"/>
    <w:rsid w:val="00C27DAB"/>
    <w:rsid w:val="00C345DF"/>
    <w:rsid w:val="00C34848"/>
    <w:rsid w:val="00C34ABA"/>
    <w:rsid w:val="00C3562B"/>
    <w:rsid w:val="00C35755"/>
    <w:rsid w:val="00C35A38"/>
    <w:rsid w:val="00C40131"/>
    <w:rsid w:val="00C40341"/>
    <w:rsid w:val="00C403E8"/>
    <w:rsid w:val="00C40CD9"/>
    <w:rsid w:val="00C4431F"/>
    <w:rsid w:val="00C45F9B"/>
    <w:rsid w:val="00C51A1C"/>
    <w:rsid w:val="00C51E50"/>
    <w:rsid w:val="00C5383C"/>
    <w:rsid w:val="00C53D7D"/>
    <w:rsid w:val="00C57C4F"/>
    <w:rsid w:val="00C60ED0"/>
    <w:rsid w:val="00C6306C"/>
    <w:rsid w:val="00C636D7"/>
    <w:rsid w:val="00C66DEF"/>
    <w:rsid w:val="00C72DFB"/>
    <w:rsid w:val="00C75967"/>
    <w:rsid w:val="00C8404D"/>
    <w:rsid w:val="00C85AB8"/>
    <w:rsid w:val="00C9310F"/>
    <w:rsid w:val="00C94F45"/>
    <w:rsid w:val="00CA0AC5"/>
    <w:rsid w:val="00CA0D30"/>
    <w:rsid w:val="00CA24A0"/>
    <w:rsid w:val="00CA378A"/>
    <w:rsid w:val="00CA3B51"/>
    <w:rsid w:val="00CA4A54"/>
    <w:rsid w:val="00CB0D98"/>
    <w:rsid w:val="00CB1986"/>
    <w:rsid w:val="00CB2C71"/>
    <w:rsid w:val="00CB355F"/>
    <w:rsid w:val="00CB3563"/>
    <w:rsid w:val="00CC159F"/>
    <w:rsid w:val="00CC3A9D"/>
    <w:rsid w:val="00CC495D"/>
    <w:rsid w:val="00CC7F7D"/>
    <w:rsid w:val="00CD3198"/>
    <w:rsid w:val="00CD7811"/>
    <w:rsid w:val="00CE1F46"/>
    <w:rsid w:val="00CE30D7"/>
    <w:rsid w:val="00CE6635"/>
    <w:rsid w:val="00CE6A7A"/>
    <w:rsid w:val="00CF0A30"/>
    <w:rsid w:val="00CF138C"/>
    <w:rsid w:val="00CF1824"/>
    <w:rsid w:val="00CF3E24"/>
    <w:rsid w:val="00CF43B2"/>
    <w:rsid w:val="00CF6589"/>
    <w:rsid w:val="00D007A1"/>
    <w:rsid w:val="00D02539"/>
    <w:rsid w:val="00D0489B"/>
    <w:rsid w:val="00D057F6"/>
    <w:rsid w:val="00D113D0"/>
    <w:rsid w:val="00D12BBD"/>
    <w:rsid w:val="00D12FAF"/>
    <w:rsid w:val="00D13478"/>
    <w:rsid w:val="00D157AA"/>
    <w:rsid w:val="00D15F2A"/>
    <w:rsid w:val="00D16A29"/>
    <w:rsid w:val="00D175DF"/>
    <w:rsid w:val="00D20F9C"/>
    <w:rsid w:val="00D22B81"/>
    <w:rsid w:val="00D23928"/>
    <w:rsid w:val="00D2414D"/>
    <w:rsid w:val="00D25895"/>
    <w:rsid w:val="00D25E37"/>
    <w:rsid w:val="00D3297B"/>
    <w:rsid w:val="00D34656"/>
    <w:rsid w:val="00D3471F"/>
    <w:rsid w:val="00D34E92"/>
    <w:rsid w:val="00D3587A"/>
    <w:rsid w:val="00D372B8"/>
    <w:rsid w:val="00D426EB"/>
    <w:rsid w:val="00D42AF2"/>
    <w:rsid w:val="00D44A65"/>
    <w:rsid w:val="00D47B15"/>
    <w:rsid w:val="00D505A0"/>
    <w:rsid w:val="00D56E1E"/>
    <w:rsid w:val="00D57BE9"/>
    <w:rsid w:val="00D613EE"/>
    <w:rsid w:val="00D61E41"/>
    <w:rsid w:val="00D6200A"/>
    <w:rsid w:val="00D63F2A"/>
    <w:rsid w:val="00D648E9"/>
    <w:rsid w:val="00D704D4"/>
    <w:rsid w:val="00D7117C"/>
    <w:rsid w:val="00D71C1F"/>
    <w:rsid w:val="00D7391B"/>
    <w:rsid w:val="00D75AEB"/>
    <w:rsid w:val="00D76D36"/>
    <w:rsid w:val="00D7759D"/>
    <w:rsid w:val="00D8232C"/>
    <w:rsid w:val="00D826C0"/>
    <w:rsid w:val="00D83589"/>
    <w:rsid w:val="00D86817"/>
    <w:rsid w:val="00D86F12"/>
    <w:rsid w:val="00D9059E"/>
    <w:rsid w:val="00D92D25"/>
    <w:rsid w:val="00D9369C"/>
    <w:rsid w:val="00D93E77"/>
    <w:rsid w:val="00D9593A"/>
    <w:rsid w:val="00DA007E"/>
    <w:rsid w:val="00DA069D"/>
    <w:rsid w:val="00DA309E"/>
    <w:rsid w:val="00DA6C42"/>
    <w:rsid w:val="00DB2F93"/>
    <w:rsid w:val="00DB3117"/>
    <w:rsid w:val="00DB5E2E"/>
    <w:rsid w:val="00DB6E47"/>
    <w:rsid w:val="00DC25C1"/>
    <w:rsid w:val="00DC2901"/>
    <w:rsid w:val="00DC2FAB"/>
    <w:rsid w:val="00DC3A45"/>
    <w:rsid w:val="00DC3D25"/>
    <w:rsid w:val="00DC6A33"/>
    <w:rsid w:val="00DC6DE9"/>
    <w:rsid w:val="00DD1D82"/>
    <w:rsid w:val="00DD2AD0"/>
    <w:rsid w:val="00DD40FA"/>
    <w:rsid w:val="00DD50DD"/>
    <w:rsid w:val="00DE075D"/>
    <w:rsid w:val="00DE28FD"/>
    <w:rsid w:val="00DE378E"/>
    <w:rsid w:val="00DE3832"/>
    <w:rsid w:val="00DE5B0B"/>
    <w:rsid w:val="00DE5DE9"/>
    <w:rsid w:val="00DE6D0D"/>
    <w:rsid w:val="00DE7AF8"/>
    <w:rsid w:val="00DF1BC3"/>
    <w:rsid w:val="00DF1CA2"/>
    <w:rsid w:val="00DF4C6C"/>
    <w:rsid w:val="00DF7444"/>
    <w:rsid w:val="00E036A7"/>
    <w:rsid w:val="00E05B85"/>
    <w:rsid w:val="00E06089"/>
    <w:rsid w:val="00E06863"/>
    <w:rsid w:val="00E06CEF"/>
    <w:rsid w:val="00E07314"/>
    <w:rsid w:val="00E11C74"/>
    <w:rsid w:val="00E13799"/>
    <w:rsid w:val="00E16332"/>
    <w:rsid w:val="00E16515"/>
    <w:rsid w:val="00E16F63"/>
    <w:rsid w:val="00E2119B"/>
    <w:rsid w:val="00E22FA1"/>
    <w:rsid w:val="00E24D12"/>
    <w:rsid w:val="00E253C3"/>
    <w:rsid w:val="00E256BA"/>
    <w:rsid w:val="00E31A4E"/>
    <w:rsid w:val="00E33CCC"/>
    <w:rsid w:val="00E33E17"/>
    <w:rsid w:val="00E35955"/>
    <w:rsid w:val="00E40735"/>
    <w:rsid w:val="00E40B95"/>
    <w:rsid w:val="00E41AA0"/>
    <w:rsid w:val="00E4269D"/>
    <w:rsid w:val="00E42796"/>
    <w:rsid w:val="00E43FA1"/>
    <w:rsid w:val="00E45560"/>
    <w:rsid w:val="00E459C7"/>
    <w:rsid w:val="00E475CA"/>
    <w:rsid w:val="00E500E3"/>
    <w:rsid w:val="00E50B24"/>
    <w:rsid w:val="00E5259E"/>
    <w:rsid w:val="00E54327"/>
    <w:rsid w:val="00E552C7"/>
    <w:rsid w:val="00E55D34"/>
    <w:rsid w:val="00E56BD0"/>
    <w:rsid w:val="00E57372"/>
    <w:rsid w:val="00E603F4"/>
    <w:rsid w:val="00E6283E"/>
    <w:rsid w:val="00E65196"/>
    <w:rsid w:val="00E666A8"/>
    <w:rsid w:val="00E70597"/>
    <w:rsid w:val="00E7537B"/>
    <w:rsid w:val="00E81407"/>
    <w:rsid w:val="00E83D4D"/>
    <w:rsid w:val="00E84F3D"/>
    <w:rsid w:val="00E864A4"/>
    <w:rsid w:val="00E86C58"/>
    <w:rsid w:val="00E87459"/>
    <w:rsid w:val="00E8797B"/>
    <w:rsid w:val="00E9070D"/>
    <w:rsid w:val="00E90A66"/>
    <w:rsid w:val="00E9291B"/>
    <w:rsid w:val="00E92FF8"/>
    <w:rsid w:val="00E93067"/>
    <w:rsid w:val="00E93F7B"/>
    <w:rsid w:val="00EA117B"/>
    <w:rsid w:val="00EA22B8"/>
    <w:rsid w:val="00EA3BE6"/>
    <w:rsid w:val="00EA46BF"/>
    <w:rsid w:val="00EA64C1"/>
    <w:rsid w:val="00EA7418"/>
    <w:rsid w:val="00EB1936"/>
    <w:rsid w:val="00EB5786"/>
    <w:rsid w:val="00EB632B"/>
    <w:rsid w:val="00EC125C"/>
    <w:rsid w:val="00EC28D7"/>
    <w:rsid w:val="00EC47C3"/>
    <w:rsid w:val="00EC73D6"/>
    <w:rsid w:val="00EC76C8"/>
    <w:rsid w:val="00ED11F1"/>
    <w:rsid w:val="00ED2CD2"/>
    <w:rsid w:val="00ED36AF"/>
    <w:rsid w:val="00ED3D60"/>
    <w:rsid w:val="00ED456F"/>
    <w:rsid w:val="00ED71EB"/>
    <w:rsid w:val="00ED7C5D"/>
    <w:rsid w:val="00ED7EC1"/>
    <w:rsid w:val="00EE0A73"/>
    <w:rsid w:val="00EE330D"/>
    <w:rsid w:val="00EE6BF7"/>
    <w:rsid w:val="00EE71D5"/>
    <w:rsid w:val="00EE72D4"/>
    <w:rsid w:val="00EF1B26"/>
    <w:rsid w:val="00EF1D38"/>
    <w:rsid w:val="00EF202D"/>
    <w:rsid w:val="00EF2747"/>
    <w:rsid w:val="00EF39F2"/>
    <w:rsid w:val="00EF4E4B"/>
    <w:rsid w:val="00EF4EF3"/>
    <w:rsid w:val="00EF549D"/>
    <w:rsid w:val="00EF5DCD"/>
    <w:rsid w:val="00F02881"/>
    <w:rsid w:val="00F0303B"/>
    <w:rsid w:val="00F03F01"/>
    <w:rsid w:val="00F051F0"/>
    <w:rsid w:val="00F052FF"/>
    <w:rsid w:val="00F06C02"/>
    <w:rsid w:val="00F06DB2"/>
    <w:rsid w:val="00F06F85"/>
    <w:rsid w:val="00F070CB"/>
    <w:rsid w:val="00F12B53"/>
    <w:rsid w:val="00F157CB"/>
    <w:rsid w:val="00F17749"/>
    <w:rsid w:val="00F2174C"/>
    <w:rsid w:val="00F251E7"/>
    <w:rsid w:val="00F26905"/>
    <w:rsid w:val="00F30E9D"/>
    <w:rsid w:val="00F32BDD"/>
    <w:rsid w:val="00F35D5F"/>
    <w:rsid w:val="00F35E7E"/>
    <w:rsid w:val="00F37A7C"/>
    <w:rsid w:val="00F37CFA"/>
    <w:rsid w:val="00F41991"/>
    <w:rsid w:val="00F422B8"/>
    <w:rsid w:val="00F428E3"/>
    <w:rsid w:val="00F43B24"/>
    <w:rsid w:val="00F445F9"/>
    <w:rsid w:val="00F450AA"/>
    <w:rsid w:val="00F500BE"/>
    <w:rsid w:val="00F50857"/>
    <w:rsid w:val="00F52653"/>
    <w:rsid w:val="00F53C79"/>
    <w:rsid w:val="00F55CFE"/>
    <w:rsid w:val="00F570D1"/>
    <w:rsid w:val="00F6023E"/>
    <w:rsid w:val="00F62FCD"/>
    <w:rsid w:val="00F63F39"/>
    <w:rsid w:val="00F659D3"/>
    <w:rsid w:val="00F6606D"/>
    <w:rsid w:val="00F67EE6"/>
    <w:rsid w:val="00F71E9F"/>
    <w:rsid w:val="00F731C3"/>
    <w:rsid w:val="00F746DD"/>
    <w:rsid w:val="00F74AA4"/>
    <w:rsid w:val="00F829AB"/>
    <w:rsid w:val="00F829F9"/>
    <w:rsid w:val="00F84049"/>
    <w:rsid w:val="00F84558"/>
    <w:rsid w:val="00F85015"/>
    <w:rsid w:val="00F85C8E"/>
    <w:rsid w:val="00F87315"/>
    <w:rsid w:val="00F90F92"/>
    <w:rsid w:val="00F91E47"/>
    <w:rsid w:val="00F927AA"/>
    <w:rsid w:val="00F9446B"/>
    <w:rsid w:val="00F94559"/>
    <w:rsid w:val="00F95613"/>
    <w:rsid w:val="00F96AF6"/>
    <w:rsid w:val="00F97A7B"/>
    <w:rsid w:val="00FA0E61"/>
    <w:rsid w:val="00FA1A19"/>
    <w:rsid w:val="00FA3A8E"/>
    <w:rsid w:val="00FA53A5"/>
    <w:rsid w:val="00FA5C0F"/>
    <w:rsid w:val="00FA5C32"/>
    <w:rsid w:val="00FA7DF5"/>
    <w:rsid w:val="00FB0275"/>
    <w:rsid w:val="00FB233E"/>
    <w:rsid w:val="00FB48F2"/>
    <w:rsid w:val="00FB7183"/>
    <w:rsid w:val="00FC1257"/>
    <w:rsid w:val="00FC1454"/>
    <w:rsid w:val="00FC17E1"/>
    <w:rsid w:val="00FC2EA9"/>
    <w:rsid w:val="00FC46F6"/>
    <w:rsid w:val="00FC4BFF"/>
    <w:rsid w:val="00FD1084"/>
    <w:rsid w:val="00FD1404"/>
    <w:rsid w:val="00FD15D5"/>
    <w:rsid w:val="00FD2966"/>
    <w:rsid w:val="00FD3546"/>
    <w:rsid w:val="00FD5E4F"/>
    <w:rsid w:val="00FD7655"/>
    <w:rsid w:val="00FE329F"/>
    <w:rsid w:val="00FE5DDB"/>
    <w:rsid w:val="00FE65AA"/>
    <w:rsid w:val="00FF1D6E"/>
    <w:rsid w:val="00FF3CF5"/>
    <w:rsid w:val="00FF3FA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53877"/>
  </w:style>
  <w:style w:type="paragraph" w:styleId="a8">
    <w:name w:val="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99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FA2B-DBB5-4889-AD84-22278B65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22401</Words>
  <Characters>12770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Савченко Тетяна Сергіївна</cp:lastModifiedBy>
  <cp:revision>131</cp:revision>
  <cp:lastPrinted>2017-04-19T10:33:00Z</cp:lastPrinted>
  <dcterms:created xsi:type="dcterms:W3CDTF">2017-02-28T12:36:00Z</dcterms:created>
  <dcterms:modified xsi:type="dcterms:W3CDTF">2017-05-04T13:20:00Z</dcterms:modified>
</cp:coreProperties>
</file>