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83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733"/>
      </w:tblGrid>
      <w:tr w:rsidR="002F13D0" w:rsidRPr="005C6B40" w:rsidTr="00CD7C45">
        <w:trPr>
          <w:gridBefore w:val="2"/>
          <w:wBefore w:w="11307" w:type="dxa"/>
          <w:trHeight w:val="1702"/>
        </w:trPr>
        <w:tc>
          <w:tcPr>
            <w:tcW w:w="15276" w:type="dxa"/>
            <w:gridSpan w:val="2"/>
          </w:tcPr>
          <w:p w:rsidR="002F13D0" w:rsidRPr="005C6B40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F13D0" w:rsidRPr="005C6B40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  <w:p w:rsidR="002F13D0" w:rsidRPr="005C6B40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2F13D0" w:rsidRPr="005C6B40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2F13D0" w:rsidRPr="00962000" w:rsidRDefault="00962000" w:rsidP="00962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08.11.2019 </w:t>
            </w:r>
            <w:r w:rsidR="002F13D0"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№</w:t>
            </w: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2265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Оновлена Брошура дослідника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Босутініб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(PF-05208763; SKI-606), версія від травня 2019 р., англійською мовою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«Відкрите розширене дослідження лікування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босутінібом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пацієнтів з хронічною мієлоїдною лейкемією (ХМЛ), які раніше брали участь в дослідженнях B1871006 або В1871008 із застосуванням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босутінібу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», код дослідження B1871040, фінальна версія протоколу з інкорпорованою поправкою 2, від 07 листопада 2016 р.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Файзер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Інк. /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Pfizer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., США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4C7E" w:rsidRPr="005C6B40" w:rsidRDefault="00DA4C7E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5C6B40" w:rsidRDefault="007F6DD4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5C6B40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5C6B40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5C6B40" w:rsidRDefault="00CD7C45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157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1307"/>
      </w:tblGrid>
      <w:tr w:rsidR="0014473A" w:rsidRPr="005C6B40" w:rsidTr="00CD7C45">
        <w:trPr>
          <w:gridBefore w:val="2"/>
          <w:wBefore w:w="11165" w:type="dxa"/>
          <w:trHeight w:val="1426"/>
        </w:trPr>
        <w:tc>
          <w:tcPr>
            <w:tcW w:w="14992" w:type="dxa"/>
            <w:gridSpan w:val="2"/>
          </w:tcPr>
          <w:p w:rsidR="0014473A" w:rsidRPr="005C6B40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  <w:p w:rsidR="0014473A" w:rsidRPr="005C6B40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5C6B40" w:rsidRDefault="00A83E21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  <w:r w:rsidR="0014473A"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28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Оновлений протокол клінічного випробування М12-895 з інкорпорованою Поправкою 1, Адміністративною зміною 1, Поправкою 2, Поправкою 2.01 для Швеції, Поправкою 3 та Поправкою 4 від 07 червня 2019 року; Інформаційний листок пацієнта і Форма інформованої згоди, версія 8.0 для України українською мовою від 08 липня 2019 року, версія 8.0 для України російською мовою від 09 липня 2019 року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28665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дослідження ефективності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Веліпарібу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Темозоломідом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Веліпарібу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Карбоплатином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Паклітакселом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порівнянні з плацебо в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Карбоплатином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Паклітакселом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пацієнтів з метастатичним раком молочної залози та мутацією BRCA1 або BRCA2»; код дослідження М12-895, з інкорпорованою поправкою №3 від 18 вересня 2014 року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28665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ЕббВі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Біофармасьютікалз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», Швейцарія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28665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AbbVie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., USA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8E4" w:rsidRPr="005C6B40" w:rsidRDefault="005C68E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5C6B40" w:rsidRDefault="007F6DD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5C6B40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5C6B40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5C6B40" w:rsidRDefault="00CD7C45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5C6B40" w:rsidTr="00CD7C45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962000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  <w:p w:rsidR="0014473A" w:rsidRPr="005C6B40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5C6B40" w:rsidRDefault="00A83E21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28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Оновлена скорочена Брошура Дослідника,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en-US"/>
              </w:rPr>
              <w:t>Ozempic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®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Semaglutide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B40">
              <w:rPr>
                <w:rFonts w:ascii="Times New Roman" w:hAnsi="Times New Roman"/>
                <w:sz w:val="24"/>
                <w:szCs w:val="24"/>
                <w:lang w:val="en-US"/>
              </w:rPr>
              <w:t>subcutaneous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  <w:lang w:val="en-US"/>
              </w:rPr>
              <w:t>administration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Project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NN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9535, </w:t>
            </w:r>
            <w:r w:rsidRPr="005C6B40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5C6B40">
              <w:rPr>
                <w:rFonts w:ascii="Times New Roman" w:hAnsi="Times New Roman"/>
                <w:sz w:val="24"/>
                <w:szCs w:val="24"/>
                <w:lang w:val="en-US"/>
              </w:rPr>
              <w:t>Diabetes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видання 15, фінальна версія 1.0 від 31 липня 2019 року, англійською мовою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  <w:p w:rsidR="005132DF" w:rsidRPr="005C6B40" w:rsidRDefault="005132DF" w:rsidP="0051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1896 від 27.08.2019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57" w:rsidRPr="005132DF" w:rsidRDefault="00286657" w:rsidP="0028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Дослідження ефективності та безпеки застосування </w:t>
            </w:r>
            <w:proofErr w:type="spellStart"/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>семаглутиду</w:t>
            </w:r>
            <w:proofErr w:type="spellEnd"/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дозуванні 2,0 мг п/ш один раз на тиждень у порівнянні зі застосуванням </w:t>
            </w:r>
            <w:proofErr w:type="spellStart"/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>семаглутиду</w:t>
            </w:r>
            <w:proofErr w:type="spellEnd"/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дозуванні 1,0 мг п/ш  один раз на тиждень у пацієнтів з цукровим діабетом 2-го типу</w:t>
            </w:r>
            <w:r w:rsidRPr="005132DF">
              <w:rPr>
                <w:rFonts w:ascii="Times New Roman" w:hAnsi="Times New Roman"/>
                <w:sz w:val="24"/>
                <w:szCs w:val="24"/>
              </w:rPr>
              <w:t xml:space="preserve">», код дослідження </w:t>
            </w:r>
            <w:r w:rsidRPr="005132D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5132DF">
              <w:rPr>
                <w:rFonts w:ascii="Times New Roman" w:hAnsi="Times New Roman"/>
                <w:sz w:val="24"/>
                <w:szCs w:val="24"/>
              </w:rPr>
              <w:t xml:space="preserve">9535-4506, фінальна версія 1.0 від 21 березня 2019 р.; </w:t>
            </w:r>
          </w:p>
          <w:p w:rsidR="00CD7C45" w:rsidRPr="005C6B40" w:rsidRDefault="00286657" w:rsidP="0028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D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FLOW – вплив </w:t>
            </w:r>
            <w:proofErr w:type="spellStart"/>
            <w:r w:rsidRPr="005132DF">
              <w:rPr>
                <w:rFonts w:ascii="Times New Roman" w:hAnsi="Times New Roman"/>
                <w:bCs/>
                <w:iCs/>
                <w:sz w:val="24"/>
                <w:szCs w:val="24"/>
              </w:rPr>
              <w:t>семаглутиду</w:t>
            </w:r>
            <w:proofErr w:type="spellEnd"/>
            <w:r w:rsidRPr="005C6B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порівнянні з плацебо на рівень погіршення функції нирок у хворих на цукровий діабет тип 2 разом із хронічною хворобою нирок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», код дослідження </w:t>
            </w: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NN9535-4321,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фінальна версія 2.0 від 07 грудня </w:t>
            </w:r>
            <w:r w:rsidR="009A2B1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>2018 року</w:t>
            </w: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28665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</w:t>
            </w: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Ново </w:t>
            </w:r>
            <w:proofErr w:type="spellStart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Нордіск</w:t>
            </w:r>
            <w:proofErr w:type="spellEnd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 Україна»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28665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Novo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Nordisk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A/S,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Denmark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DC7532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5C6B40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3A3" w:rsidRPr="005C6B40" w:rsidRDefault="009703A3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C33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CD7C45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  <w:p w:rsidR="0014473A" w:rsidRPr="005C6B40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27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випробування</w:t>
            </w:r>
            <w:r w:rsidR="00385A4E" w:rsidRPr="005C6B4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11592"/>
            </w:tblGrid>
            <w:tr w:rsidR="00E41B27" w:rsidRPr="005C6B40" w:rsidTr="00385A4E">
              <w:trPr>
                <w:trHeight w:val="520"/>
                <w:jc w:val="center"/>
              </w:trPr>
              <w:tc>
                <w:tcPr>
                  <w:tcW w:w="482" w:type="dxa"/>
                </w:tcPr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789" w:type="dxa"/>
                </w:tcPr>
                <w:p w:rsidR="00E41B27" w:rsidRPr="005C6B40" w:rsidRDefault="00E41B27" w:rsidP="009A2B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E41B27" w:rsidRPr="005C6B40" w:rsidRDefault="00E41B27" w:rsidP="009A2B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41B27" w:rsidRPr="005C6B40" w:rsidTr="00385A4E">
              <w:trPr>
                <w:trHeight w:val="552"/>
                <w:jc w:val="center"/>
              </w:trPr>
              <w:tc>
                <w:tcPr>
                  <w:tcW w:w="482" w:type="dxa"/>
                </w:tcPr>
                <w:p w:rsidR="00E41B27" w:rsidRPr="005C6B40" w:rsidRDefault="00385A4E" w:rsidP="00385A4E">
                  <w:pPr>
                    <w:spacing w:after="0" w:line="240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789" w:type="dxa"/>
                </w:tcPr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Рекалов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Д.Г.</w:t>
                  </w:r>
                </w:p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«Запорізька обласна клінічна лікарня» Запорізької обласної ради, відділення ревматології з центром імунобіологічної терапії, м. Запоріжжя</w:t>
                  </w:r>
                </w:p>
              </w:tc>
            </w:tr>
          </w:tbl>
          <w:p w:rsidR="00CD7C45" w:rsidRPr="005C6B40" w:rsidRDefault="00CD7C45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«Дослідження з оцінки ефективності, безпечності та фармакокінетики при застосуванні препарату IgPro20 (імуноглобуліну для підшкірного введення,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Хізентра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®) у дорослих пацієнтів із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дерматоміозитом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(ДМ)», код дослідження IgPro20_3007, поправка 1 від 07 червня 2019 року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CSL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Behring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LLC, USA /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СіЕсЕл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Берінг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ЕлЕлСі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США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Листок-вкладиш: Інструкція для медичного застосування лікарського засобу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Атезолізумаб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Тецентрик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); Додавання зразків маркування первинної та вторинної упаковок досліджуваного лікарського засобу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Атезолізумаб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Тецентрик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1055 від 04.06.2018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«Дослідження фази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Іb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для оцінки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кобіметинібу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атезолізумабом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пацієнтів з поширеною меланомою з геном BRAFV600 дикого типу, що прогресувала під час або після лікування антитілами до PD – 1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монотерапії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атезолізумабом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пацієнтів, які раніше не отримували лікування поширеної меланоми з геном BRAFV600 дикого типу», код дослідження СO39721, версія 5 від 26 жовтня 2018 року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«ЧІЛТЕРН ІНТЕРНЕШНЛ УКРАЇНА»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[F.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], Швейцарія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(версія 6.0 (Поправка 5) від 23 липня 2019 року); Оновлена Інформація для пацієнта та форма інформованої згоди для України (версія 6.1.1 від 23 серпня 2019 року)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1804 від 15.08.2019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подвійне сліпе комбіноване дослідження фази 1b/2  з поетапним численним введенням та підвищенням дози препарату BOS161721 у пацієнтів з системним червоним вовчаком (СЧВ) на тлі обмеженої стандартної терапії», код дослідження </w:t>
            </w: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BOS161721-02,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версія 5.0 від 23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cічня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«ФАРМАСІЧ ПЛЮС», Україна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Бостон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Фармасьютікалз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Інк.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Boston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.), США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51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Оновлене досьє досліджуваного лікарського засобу </w:t>
            </w:r>
            <w:r w:rsidRPr="005C6B40">
              <w:rPr>
                <w:rFonts w:ascii="Times New Roman" w:hAnsi="Times New Roman"/>
                <w:sz w:val="24"/>
                <w:szCs w:val="24"/>
                <w:lang w:bidi="uk-UA"/>
              </w:rPr>
              <w:t>MGD013, версія 3.0 від серпня 2019;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Оновлена брошура дослідника </w:t>
            </w:r>
            <w:r w:rsidRPr="005C6B40">
              <w:rPr>
                <w:rFonts w:ascii="Times New Roman" w:hAnsi="Times New Roman"/>
                <w:sz w:val="24"/>
                <w:szCs w:val="24"/>
                <w:lang w:bidi="uk-UA"/>
              </w:rPr>
              <w:t>MGD013, версія 3.0 від 07 серпня 2019;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Оновлена Інформація для пацієнта та форма інформованої згоди – розширення когорти для України, фінальна версія 2.0 від 13 серпня 2019 р. на основі англійської Інформації для пацієнта та форми інформованої згоди – розширення когорти, версія 3.0 від 23 липня 2019 р., українською та російською мовами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51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2313 від 12.12.2018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«Відкрите дослідження 1 фази, що вперше проводиться на людині, з ескалацією дози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 MGD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013,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біспецифічного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 DART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протеїна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що зв'язує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 PD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-1 та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LAG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-3 у пацієнтів з неоперабельними або метастатичними новоутвореннями», код дослідження </w:t>
            </w:r>
            <w:r w:rsidRPr="005C6B4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CP-MGD013-01, </w:t>
            </w:r>
            <w:bookmarkStart w:id="0" w:name="_Hlk17982439"/>
            <w:r w:rsidRPr="005C6B40">
              <w:rPr>
                <w:rFonts w:ascii="Times New Roman" w:hAnsi="Times New Roman"/>
                <w:sz w:val="24"/>
                <w:szCs w:val="24"/>
                <w:lang w:val="pl-PL"/>
              </w:rPr>
              <w:t>з інкорпорованою поправкою 4 від 01 квітня 2019</w:t>
            </w:r>
            <w:bookmarkEnd w:id="0"/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ТOB «КЦР Україна»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МакроДженікс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Інк.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MacroGenics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.), США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Оновлений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клінічного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APD811-301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інкорпорованою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поправкою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Оновлений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клінічного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ROR-PH-301 (APD811-301)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інкорпорованою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поправкою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Спонсора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клінічного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«Арена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Фармасьютікалз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.»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Arena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Pharmaceuticals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 на Юнайтед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Терап’ютікс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Корпорейшн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United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Therapeutics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Corporation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кодованого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номеру Протоколу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клінічного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APD811-301 на ROR-PH-301(APD811-301);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Брошура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дослідника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(APD811),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07.2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08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Брошура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ідника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(APD811),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листок і форма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згоди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V4.0UKR(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)1.0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95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листок і форма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згоди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V4.0UKR(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)1.0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Згода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вагітної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партнерки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ваг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ітність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відповідне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подальше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V1.0UKR(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)1.0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Згода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вагітної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партнерки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ваг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ітність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відповідне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подальше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V1.0UKR(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)1.0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оптимального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дозування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 –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інструкціями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препарату, 18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[V01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оптимального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дозування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301: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інструкціями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препарату, 18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[V01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титрування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 –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інструкціями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препарату, 7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[V01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ідбору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дози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 –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інструкціями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препарату, 7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[V01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Картка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301, 30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[V02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Картка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301, 30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[V02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Наліпки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картки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301, 30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95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[V02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Наліпки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картки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301, 30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[V02 UKR(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)],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Вказівки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тесту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шестихвилинної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ходьби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(Т6ХХ),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04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06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вказівок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тесту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шестихвилинної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ходьби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(Т6ХХ),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04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Опитувальник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Ваше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SF-36v2®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Health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Survey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Ó 2003, 2011,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Опитувальник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Ваше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SF-36v2®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Health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Survey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Ó 2003, 2011,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сумки для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пацієнтів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ADVANCE OUTCOMES,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версія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95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року, переклад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серпня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Досьє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іджуваного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маркування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(APD811)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плацебо для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блістеру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маркування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препарату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(APD811)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плацебо для коробки,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подовження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терміну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Ралінепаг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(APD811) та плацебо до 24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Збільшення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іджуваних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попередньо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запланованої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5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22 до 27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 від 23.03.2019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ADVANCE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OUTCOMES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дослідження ефективності та безпечності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ралінепагу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спрямоване на поліпшення результатів лікування пацієнтів із легеневою артеріальною гіпертензією», код дослідження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APD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811-301, з інкорпорованою поправкою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року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«Арена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Фармасьютікалз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Arena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.), USA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5132DF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570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CD7C45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Оновлена брошура дослідника по препарату </w:t>
            </w:r>
            <w:proofErr w:type="spellStart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Дапагліфлозин</w:t>
            </w:r>
            <w:proofErr w:type="spellEnd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 версія 15 від 05 липня 2019 року 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C3252B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465 від 27.04.2017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д«Дослідження</w:t>
            </w:r>
            <w:proofErr w:type="spellEnd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 для оцінки впливу </w:t>
            </w:r>
            <w:proofErr w:type="spellStart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Дапагліфлозину</w:t>
            </w:r>
            <w:proofErr w:type="spellEnd"/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 xml:space="preserve"> на функції нирок та смертність від серцево-судинних причин у пацієнтів з хронічною хворобою нирок», код дослідження D169AC00001, версія 2.0 від 26 вересня 2017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«АСТРАЗЕНЕКА УКРАЇНА»</w:t>
            </w:r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385A4E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CD7C45" w:rsidRPr="005C6B40" w:rsidTr="00CD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5" w:rsidRPr="005C6B40" w:rsidRDefault="00CD7C45" w:rsidP="00E41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5" w:rsidRPr="005C6B40" w:rsidRDefault="00C3252B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970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20"/>
      </w:tblGrid>
      <w:tr w:rsidR="0014473A" w:rsidRPr="005C6B40" w:rsidTr="0014473A">
        <w:trPr>
          <w:gridBefore w:val="2"/>
          <w:wBefore w:w="11165" w:type="dxa"/>
          <w:trHeight w:val="568"/>
        </w:trPr>
        <w:tc>
          <w:tcPr>
            <w:tcW w:w="3805" w:type="dxa"/>
            <w:gridSpan w:val="2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  <w:r w:rsidR="0014473A"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BIA-51058-201, остаточна версія 2.0 від 18.06.2019 р., англійською мовою; Синопсис оновленого протоколу клінічного дослідження BIA-51058-201, остаточна версія 2.0 від 18.06.2019 р., українською мовою; Інформаційний лист пацієнта /Форма інформованої згоди українською мовою для України, фінальна версія 2.0 від 16.08.2019 р.; Картка з фотографією у випадку шкірного висипу або алергічної реакції, фінальна версія 1.0, 26.04.2019 р., англійською мовою (BIA-51058-201/202_AESI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photo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card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1.0, 26-Apr-2019); Картка з фотографією у випадку шкірного висипу або алергічної реакції, фінальна версія 1.0, 26.04.2019 р., українською мовою  (BIA-51058-201/202_AESI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Card_Final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v1.0_26-APR-2019_Ukrainian); Картка з інструкціями для пацієнта_ Добовий збір сечі для дослідження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катехоламінів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фінальна версія 1.0, 09.04.2019 р., англійською мовою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Patient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instruction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card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24-hour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urine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1.0, 09-Apr-2019); Картка з інструкціями для пацієнта_ Добовий збір сечі для дослідження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катехоламінів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фінальна версія 1.0, 09.04.2019 р., українською мовою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Patient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instruction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card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24-hour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urine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1.0, 09-Apr-2019_Ukrainian); Етикетка на ємкість для 24-годинного збору сечі, версія 1.0, 15.04.2019 р., англійською мовою (BIA-51058-201_Labels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24h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urine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bottles_V1.0_15Apr2019); Етикетка на ємкість для 24-годинного збору сечі, версія 1.0, 15.04.2019 р., українською мовою (BIA-51058-201_Labels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24h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urine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bottles_V1.0_15Apr2019_Ukrainian); Зразок маркування досліджуваного лікарського засобу фінальна версія 3.0, 24.10.2018 р., англійською мовою (BIA-51058-201_IMP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label_Final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3.0_24-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Oct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-2018); Зразок маркування досліджуваного лікарського засобу фінальна версія 3.0, 29.10.2018 р., українською мовою (BIA-51058-201_IMP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label_Final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3.0_29-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Oct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-2018_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); Запрошення до участі у клінічному дослідженні, фінальна версія 5.0 від 08.05.2019 р., англійською мовою (BIA-51058-201_Advertisement,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2.0, 08-May-2019); Запрошення до участі у клінічному дослідженні, фінальна версія 5.0 від 08.05.2019 р., українською мовою (BIA-51058-201_Advertisement,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2.0, 08-May-2019_Ukrainian); Лист для лікарів-спеціалістів щодо направлення пацієнтів, фінальна версія 2.0 від 13.06.2019 р. , англійською мовою (BIA-51058-201_Referral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2.0, 13-Jun-2019); Лист для лікарів-спеціалістів щодо направлення пацієнтів, фінальна версія 2.0 від 13.06.2019 р., українською мовою (BIA-51058-201_Referral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2.0, 13-Jun-2019_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 від 21.01.2019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Назва клінічного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TrialTitle"/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«Відкрите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дослідження для вивчення фармакокінетики, безпечності та ефективності препарату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замікастат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як  додаткової терапії при легеневій артеріальній гіпертензії (ЛАГ)</w:t>
            </w:r>
            <w:bookmarkEnd w:id="1"/>
            <w:r w:rsidRPr="005C6B40">
              <w:rPr>
                <w:rFonts w:ascii="Times New Roman" w:hAnsi="Times New Roman"/>
                <w:sz w:val="24"/>
                <w:szCs w:val="24"/>
              </w:rPr>
              <w:t>»;  код дослідження BIA-51058-201, Фінальна версія 1.0, 22.06.2018  р.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Скоуп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Інтернешнл АГ», Німеччина           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BIAL -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Portela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&amp; Cª, SA, Португалія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E41B27" w:rsidP="0038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Оновлений протокол дослідження R2810-ONC-1624, версія протоколу з інкорпорованою поправкою 7 від 28 травня 2019 р., англійською мовою; Оновлена брошура дослідника REGN2810, версія 07 від 31 травня 2019 р., англійською мовою; Інформаційний листок для пацієнта і форма інформованої згоди (ІЛП/ФІЗ) майстер-версія 7, версія для України 5.0 від 06 серпня 2019 р., українською та російською мовами; Дозвіл вагітної партнерки, майстер версія 4, версія для України 3.0 від 11 липня 2019 р., українською та російською мовами; Оновлений розділ досьє досліджуваного лікарського засобу REGN2810  «Якість»,  версія 11.0  від 28 червня 2019 р., англійською мовою; Залучення додаткової виробничої ділянки: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Regeneron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Unlimited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Raheen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Limerick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Ірландія 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1050 від 04.09.2017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«Міжнародне,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відкрите дослідження фази 3 для оцінки препарату REGN2810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легень», код дослідження R2810-ONC-1624, з інкорпорованою поправкою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поправкою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6 від 22 серпня 2018 р.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385A4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Regeneron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USA/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Редженерон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Фармасьютікалc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Інк., США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5C6B40" w:rsidRDefault="00E41B27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959" w:type="dxa"/>
        <w:tblLook w:val="01E0" w:firstRow="1" w:lastRow="1" w:firstColumn="1" w:lastColumn="1" w:noHBand="0" w:noVBand="0"/>
      </w:tblPr>
      <w:tblGrid>
        <w:gridCol w:w="2333"/>
        <w:gridCol w:w="5552"/>
        <w:gridCol w:w="7054"/>
        <w:gridCol w:w="20"/>
      </w:tblGrid>
      <w:tr w:rsidR="0014473A" w:rsidRPr="005C6B40" w:rsidTr="0083621A">
        <w:trPr>
          <w:gridBefore w:val="2"/>
          <w:gridAfter w:val="1"/>
          <w:wBefore w:w="10314" w:type="dxa"/>
          <w:wAfter w:w="21" w:type="dxa"/>
          <w:trHeight w:val="568"/>
        </w:trPr>
        <w:tc>
          <w:tcPr>
            <w:tcW w:w="4624" w:type="dxa"/>
          </w:tcPr>
          <w:p w:rsidR="0014473A" w:rsidRPr="00995759" w:rsidRDefault="0014473A" w:rsidP="0083621A">
            <w:pPr>
              <w:spacing w:after="0" w:line="240" w:lineRule="auto"/>
              <w:ind w:left="2299" w:firstLine="3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9575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12</w:t>
            </w:r>
          </w:p>
          <w:p w:rsidR="0014473A" w:rsidRPr="005C6B40" w:rsidRDefault="0014473A" w:rsidP="0083621A">
            <w:pPr>
              <w:spacing w:after="0" w:line="240" w:lineRule="auto"/>
              <w:ind w:left="2299" w:firstLine="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83621A">
            <w:pPr>
              <w:spacing w:after="0" w:line="240" w:lineRule="auto"/>
              <w:ind w:left="2299" w:firstLine="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A83E21" w:rsidP="0083621A">
            <w:pPr>
              <w:spacing w:after="0" w:line="240" w:lineRule="auto"/>
              <w:ind w:left="2299" w:firstLine="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8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Включення додаткових місць проведення випробування</w:t>
            </w:r>
            <w:r w:rsidR="003F4B78" w:rsidRPr="005C6B4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11907"/>
            </w:tblGrid>
            <w:tr w:rsidR="005C6B40" w:rsidRPr="005C6B40" w:rsidTr="006238A3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5C6B40" w:rsidRPr="005C6B40" w:rsidTr="006238A3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Захараш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Ю.М.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Медичний центр товариства з обмеженою відповідальністю «Медичний центр «Допомога плюс», м. Київ</w:t>
                  </w:r>
                </w:p>
              </w:tc>
            </w:tr>
            <w:tr w:rsidR="005C6B40" w:rsidRPr="005C6B40" w:rsidTr="006238A3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Лозинська Л.Ю. 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Комунальне некомерційне підприємство Львівської обласної ради «Львівська обласна клінічна лікарня», проктологічне відділення, Львівський національний медичний університет імені Данила Галицького, кафедра хірургії №1, м. Львів</w:t>
                  </w:r>
                </w:p>
              </w:tc>
            </w:tr>
            <w:tr w:rsidR="005C6B40" w:rsidRPr="005C6B40" w:rsidTr="006238A3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Рішко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 Я.Ф.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Закарпатська обласна клінічна лікарня імені Андрія Новака, гастроентерологічне відділення, м. Ужгород</w:t>
                  </w:r>
                </w:p>
              </w:tc>
            </w:tr>
            <w:tr w:rsidR="005C6B40" w:rsidRPr="005C6B40" w:rsidTr="006238A3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лікар Зінченко М.В.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      </w:r>
                </w:p>
              </w:tc>
            </w:tr>
            <w:tr w:rsidR="005C6B40" w:rsidRPr="005C6B40" w:rsidTr="006238A3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лікар Кулинич Р.Л.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«Запорізька обласна клінічна лікарня» Запорізької обласної ради, відділення гастроентерології, м. Запоріжжя</w:t>
                  </w:r>
                </w:p>
              </w:tc>
            </w:tr>
          </w:tbl>
          <w:p w:rsidR="005C6B40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та зміна назви місця проведення випробування</w:t>
            </w:r>
            <w:r w:rsidR="005C6B40" w:rsidRPr="005C6B4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3"/>
              <w:gridCol w:w="6520"/>
            </w:tblGrid>
            <w:tr w:rsidR="005C6B40" w:rsidRPr="005C6B40" w:rsidTr="005C6B40">
              <w:trPr>
                <w:trHeight w:val="213"/>
              </w:trPr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тало</w:t>
                  </w:r>
                </w:p>
              </w:tc>
            </w:tr>
            <w:tr w:rsidR="005C6B40" w:rsidRPr="005C6B40" w:rsidTr="005C6B40">
              <w:trPr>
                <w:trHeight w:val="213"/>
              </w:trPr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Даценко О.Б. 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Комунальний заклад охорони здоров’я  «Харківська міська клінічна лікарня №2 імені проф. О.О.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», проктологічне відділення, м. Харків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Даценко О.Г. </w:t>
                  </w:r>
                </w:p>
                <w:p w:rsidR="005C6B40" w:rsidRPr="005C6B40" w:rsidRDefault="005C6B40" w:rsidP="005C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О.О.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» Харківської міської ради, проктологічне відділення, м. Харків</w:t>
                  </w:r>
                </w:p>
              </w:tc>
            </w:tr>
          </w:tbl>
          <w:p w:rsidR="00954B4D" w:rsidRPr="005C6B40" w:rsidRDefault="00E41B27" w:rsidP="005C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Інформаційний листок пацієнта  та форма інформованої згоди (ІЛП/ФІЗ), для України фінальна версія 3 від 04 липня 2019 року на основі фінальної майстер версії 1 від 04 грудня 2017 року англійською, українською та російською мовами </w:t>
            </w: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Номер та дата наказу МОЗ щодо затвердження клінічного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випробування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1132 від 15.06.2018</w:t>
            </w: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«Фаза 2,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подвійне сліпе, плацебо-контрольоване дослідження з метою визначення дози для оцінки ефективності та безпеки препарату IMU-838, що використовується в якості засобу індукційної та підтримуючої терапії при виразковому коліті середнього та тяжкого ступеня (скорочена назва клінічного випробування – CALDOSE-1)», код дослідження P2-IMU-838-UC, фінальна версія 3.0 від 21 листопада 2017 року</w:t>
            </w: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Інтернешнл Україна», Україна</w:t>
            </w: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Immunic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AG, Німеччина</w:t>
            </w:r>
          </w:p>
        </w:tc>
      </w:tr>
      <w:tr w:rsidR="00954B4D" w:rsidRPr="005C6B40" w:rsidTr="0083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5C6B40" w:rsidRDefault="00E41B27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2501D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  <w:r w:rsidR="0014473A"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E41B27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Брошура дослідника ДЛЗ MK-3475, видання 17 від 26 липня 2019 року англійською мовою;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br/>
              <w:t xml:space="preserve">Інформація та документ про інформовану згоду для пацієнта, версія 02 від 30 серпня 2019 року, українською мовою; Інформація та документ про інформовану згоду для пацієнта, версія 02 від 30 серпня 2019 року, російською мовою; Інформаційний листок і документ про інформовану згоду на майбутнє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біомедичне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дослідження, версія 01 від</w:t>
            </w:r>
            <w:r w:rsidR="0099575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03 вересня 2019 року, українською мовою; Інформаційний листок і документ про інформовану згоду на майбутнє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біомедичне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дослідження, версія 01 від 03 вересня 2019 року, російською мовою; Лист-пояснення від Спонсора від </w:t>
            </w:r>
            <w:r w:rsidR="0099575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15 липня 2019 року до протоколу клінічного випробування MK-3475-756 версія з інкорпорованою поправкою 02 від </w:t>
            </w:r>
            <w:r w:rsidR="0099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07 червня 2019 року англійською мовою 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540 від 07.03.2019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подвійне сліпе дослідження III фази для порівняння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пембролізумабу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з плацебо у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неоад'ювантною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хіміотерапією та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ад'ювантною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ендокринною терапією при лікуванні раку молочної залози з наявністю рецепторів до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естрогенів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 відсутністю людських рецепторів епідермального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фактора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росту 2 (ER+ / HER2-) на ранній стадії при високому ступені ризику (KEYNOTE-756)», </w:t>
            </w:r>
            <w:r w:rsidRPr="005C6B40">
              <w:rPr>
                <w:rFonts w:ascii="Times New Roman" w:hAnsi="Times New Roman"/>
                <w:bCs/>
                <w:sz w:val="24"/>
                <w:szCs w:val="24"/>
              </w:rPr>
              <w:t>код дослідження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 xml:space="preserve"> MK-3475-756, версія з інкорпорованою поправкою 01 від 02 жовтня 2018 року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МСД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954B4D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5C6B40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5C6B40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5C6B40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34"/>
        <w:gridCol w:w="6333"/>
        <w:gridCol w:w="6271"/>
        <w:gridCol w:w="21"/>
      </w:tblGrid>
      <w:tr w:rsidR="0014473A" w:rsidRPr="005C6B40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5C6B40" w:rsidRDefault="0014473A" w:rsidP="0083621A">
            <w:pPr>
              <w:spacing w:after="0" w:line="240" w:lineRule="auto"/>
              <w:ind w:left="195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5C6B4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  <w:p w:rsidR="0014473A" w:rsidRPr="005C6B40" w:rsidRDefault="0014473A" w:rsidP="0083621A">
            <w:pPr>
              <w:spacing w:after="0" w:line="240" w:lineRule="auto"/>
              <w:ind w:left="195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83621A">
            <w:pPr>
              <w:spacing w:after="0" w:line="240" w:lineRule="auto"/>
              <w:ind w:left="195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2501D0" w:rsidP="0083621A">
            <w:pPr>
              <w:spacing w:after="0" w:line="240" w:lineRule="auto"/>
              <w:ind w:left="195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27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Зміна офіційного представника спонсора в Україні з метою проведення даного клінічного випробування: з ТОВ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Кованс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Клінікал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Періепрувал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Сервісез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» [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Covance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Periapproval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LLC], Україна, м. Київ, 03680, вул. М. Грінченка, 4, бізнес-центр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Регус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Горизонт Парк», 2 поверх, на ТОВ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Інтернешнл Україна» [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Chiltern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LLC], Україна, м. Київ, 04112, вул. Олени Теліги, 6, корпус 6; Залучення додаткового місця проведення клінічного випробування</w:t>
            </w:r>
            <w:r w:rsidR="009B1C1A" w:rsidRPr="005C6B4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11907"/>
            </w:tblGrid>
            <w:tr w:rsidR="00E41B27" w:rsidRPr="005C6B40" w:rsidTr="009B1C1A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B27" w:rsidRPr="005C6B40" w:rsidRDefault="00E41B27" w:rsidP="009B1C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41B27" w:rsidRPr="005C6B40" w:rsidRDefault="00E41B27" w:rsidP="009B1C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B27" w:rsidRPr="005C6B40" w:rsidRDefault="00E41B27" w:rsidP="009B1C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E41B27" w:rsidRPr="005C6B40" w:rsidRDefault="00E41B27" w:rsidP="009B1C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41B27" w:rsidRPr="005C6B40" w:rsidTr="009B1C1A">
              <w:trPr>
                <w:trHeight w:val="72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B27" w:rsidRPr="005C6B40" w:rsidRDefault="009B1C1A" w:rsidP="009B1C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., проф. 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Стоєва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 Т.В.</w:t>
                  </w:r>
                </w:p>
                <w:p w:rsidR="00E41B27" w:rsidRPr="005C6B40" w:rsidRDefault="00E41B27" w:rsidP="00E41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«Міська дитяча лікарня імені академіка Б.Я. 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Резніка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», відділення педіатрії № 3, Одеський національний медичний університет, кафедра педіатрії № 2, м. Одеса</w:t>
                  </w:r>
                </w:p>
              </w:tc>
            </w:tr>
          </w:tbl>
          <w:p w:rsidR="00E24FD8" w:rsidRPr="00962000" w:rsidRDefault="00E24FD8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1804 від 15.08.2019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«Дослідження фази 3 із підвищенням дози в дітей із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гіперкаліємією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віком від народження до 18 років для оцінки впливу підвищення доз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циклосилікату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цирконію натрію (ЦЦН) із прийомом тричі на добу для коригування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гіперкаліємії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а також для оцінки ефективності такої ж дози ЦЦН із прийомом один раз на добу для підтримання нормального рівню калію в організмі пацієнтів, які потребують тривалого лікування», код дослідження D9481C00001, версія 2.0  від </w:t>
            </w:r>
            <w:r w:rsidR="00404A39" w:rsidRPr="00404A3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>26 жовтня 2018 р.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Інтернешнл Україна» [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Chiltern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International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Ukraine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40">
              <w:rPr>
                <w:rFonts w:ascii="Times New Roman" w:hAnsi="Times New Roman"/>
                <w:sz w:val="24"/>
                <w:szCs w:val="24"/>
                <w:lang w:val="ru-RU"/>
              </w:rPr>
              <w:t>LLC</w:t>
            </w:r>
            <w:r w:rsidRPr="005C6B40">
              <w:rPr>
                <w:rFonts w:ascii="Times New Roman" w:hAnsi="Times New Roman"/>
                <w:sz w:val="24"/>
                <w:szCs w:val="24"/>
              </w:rPr>
              <w:t>], Україна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АстраЗенека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АБ,  Швеція [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Sweden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5C6B40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5C6B40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5C6B40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96200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5C6B40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5C6B40" w:rsidRDefault="002501D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14473A" w:rsidRPr="005C6B40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E41B27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Оновлене досьє досліджуваного лікарського засобу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Полатузумаб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ведотин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140 мг порошку для концентрату для розчину для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від липня 2019 р. 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1055 від 04.06.2018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подвійно сліпе, плацебо-контрольоване дослідження ІІІ фази для порівняння ефективності та безпечності препарату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Полатузумаб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ведотин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комбінації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Ритуксимабом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та CHP (R-CHP) 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Ритуксимабом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та CHOP (R-CHOP) у пацієнтів із дифузною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крупноклітинною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В-клітинною лімфомою, які раніше не отримували лікування», код дослідження GO39942, версія 4 від 09 жовтня 2018 року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Інтернешнл Україна», Україна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9B1C1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[F.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], Швейцарія</w:t>
            </w:r>
          </w:p>
        </w:tc>
      </w:tr>
      <w:tr w:rsidR="00E24FD8" w:rsidRPr="005C6B40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5C6B40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5C6B40" w:rsidRDefault="00C3252B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5C6B40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D8" w:rsidRPr="005C6B40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5C6B40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5C6B40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5C6B40" w:rsidRDefault="00373F69">
      <w:r w:rsidRPr="005C6B40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5C6B40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96200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5C6B40" w:rsidRDefault="002501D0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373F69" w:rsidRPr="005C6B40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27" w:rsidRPr="005C6B40" w:rsidRDefault="00E41B27" w:rsidP="00E41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Включення додатковог</w:t>
            </w:r>
            <w:r w:rsidR="009B1C1A" w:rsidRPr="005C6B40">
              <w:rPr>
                <w:rFonts w:ascii="Times New Roman" w:hAnsi="Times New Roman"/>
                <w:sz w:val="24"/>
                <w:szCs w:val="24"/>
              </w:rPr>
              <w:t>о місця проведення випробування: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712"/>
            </w:tblGrid>
            <w:tr w:rsidR="00E41B27" w:rsidRPr="005C6B40" w:rsidTr="006C436D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B27" w:rsidRPr="005C6B40" w:rsidRDefault="00E41B27" w:rsidP="006C4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B27" w:rsidRPr="005C6B40" w:rsidRDefault="00E41B27" w:rsidP="006C4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E41B27" w:rsidRPr="005C6B40" w:rsidRDefault="00E41B27" w:rsidP="006C4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41B27" w:rsidRPr="005C6B40" w:rsidTr="006C436D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B27" w:rsidRPr="005C6B40" w:rsidRDefault="00E41B27" w:rsidP="006C4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B27" w:rsidRPr="005C6B40" w:rsidRDefault="00E41B27" w:rsidP="006C43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Конопкіна</w:t>
                  </w:r>
                  <w:proofErr w:type="spellEnd"/>
                  <w:r w:rsidRPr="005C6B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Л.І.</w:t>
                  </w:r>
                </w:p>
                <w:p w:rsidR="00E41B27" w:rsidRPr="005C6B40" w:rsidRDefault="00E41B27" w:rsidP="006C43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40">
                    <w:rPr>
                      <w:rFonts w:ascii="Times New Roman" w:hAnsi="Times New Roman"/>
                      <w:sz w:val="24"/>
                      <w:szCs w:val="24"/>
                    </w:rPr>
                    <w:t>Комунальний заклад «Міська клінічна лікарня №6» Дніпровської міської ради, ревматологічне відділення, Державний заклад «Дніпропетровська медична академія Міністерства охорони здоров‘я України», кафедра внутрішньої медицини 1, м. Дніпро</w:t>
                  </w:r>
                </w:p>
              </w:tc>
            </w:tr>
          </w:tbl>
          <w:p w:rsidR="00373F69" w:rsidRPr="005C6B40" w:rsidRDefault="00373F69" w:rsidP="00E41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C3252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2 для оцінки впливу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на параметри сперми у дорослих чоловіків із активним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ревматоїдним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псоріатичним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анкілозуючим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спондилітом або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дорентгенологічним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аксіальним спондилоартритом», код дослідження GLPG0634-CL-227, версія від 05 лютого 2019 року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Galapagos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NV, Бельгія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C3252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>
      <w:r w:rsidRPr="005C6B40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5C6B40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96200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96200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5C6B40" w:rsidRDefault="002501D0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</w:p>
          <w:p w:rsidR="00373F69" w:rsidRPr="005C6B40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27" w:rsidRPr="005C6B40" w:rsidRDefault="00E41B27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 xml:space="preserve">Подовження тривалості проведення клінічного випробування в Україні до 31 грудня 2020 року </w:t>
            </w:r>
          </w:p>
          <w:p w:rsidR="00373F69" w:rsidRPr="005C6B40" w:rsidRDefault="00373F69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2D219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1090 від 19.10.2016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плацебо-контрольоване дослідження III фази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атезолізумабу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(анти-PD-L1 антитіло) в режимі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монотерапії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та в поєднанні з хіміотерапією на основі платини у пацієнтів із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нелікованою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місцево-поширеною або метастатичною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уротеліальною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карциномою», код дослідження WО30070, версія 7 від 29 листопада 2018 р.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Україна», Україна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9B1C1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Ф.Хоффманн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373F69" w:rsidRPr="005C6B40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5C6B40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5C6B40" w:rsidRDefault="002D219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5C6B40" w:rsidRDefault="00736AA5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5C6B40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  <w:p w:rsidR="00736AA5" w:rsidRPr="005C6B40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5C6B40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5C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5C6B40" w:rsidRDefault="002501D0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20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08.11.2019 № 2265</w:t>
            </w:r>
            <w:bookmarkStart w:id="2" w:name="_GoBack"/>
            <w:bookmarkEnd w:id="2"/>
          </w:p>
          <w:p w:rsidR="00736AA5" w:rsidRPr="005C6B40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E41B27" w:rsidP="009B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6860213"/>
            <w:bookmarkStart w:id="4" w:name="_Hlk17208323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Розділ P5.1 «Специфікація(ї)» [SA237 SC, PFS + NSD 120 MG/1 ML,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Chugai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] Досьє досліджуваного лікарського засобу SA237 (SA237_IND_P5.1.SPE_amendment)</w:t>
            </w:r>
            <w:bookmarkEnd w:id="3"/>
            <w:bookmarkEnd w:id="4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2D219A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660 від 02.07.2016</w:t>
            </w:r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9B1C1A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плацебо-контрольоване дослідження 3 фази для оцінки ефективності та  безпечності препарату SA237 в якості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монотерапії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у пацієнтів з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оптиконевромієлітом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(ОНМ) та з хворобами спектру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оптиконевромієліту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(ХСОНМ)», код дослідження SA-309JG, версія 8.2AB від 25 жовтня 2018 року</w:t>
            </w:r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9B1C1A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ТОВ «ПАРЕКСЕЛ Україна»</w:t>
            </w:r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9B1C1A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Чугай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Фармасьютікал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Ко.,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>.», Японія/ «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Chugai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5C6B40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  <w:proofErr w:type="spellStart"/>
            <w:r w:rsidRPr="005C6B40">
              <w:rPr>
                <w:rFonts w:ascii="Times New Roman" w:hAnsi="Times New Roman"/>
                <w:sz w:val="24"/>
                <w:szCs w:val="24"/>
              </w:rPr>
              <w:t>Japan</w:t>
            </w:r>
            <w:proofErr w:type="spellEnd"/>
          </w:p>
        </w:tc>
      </w:tr>
      <w:tr w:rsidR="00736AA5" w:rsidRPr="005C6B40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5C6B40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5C6B40" w:rsidRDefault="002D219A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5C6B40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5C6B40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5C6B40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B40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5C6B40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6B40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5C6B40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5C6B40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5C6B40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5C6B40" w:rsidRDefault="00373F69"/>
    <w:sectPr w:rsidR="00373F69" w:rsidRPr="005C6B40" w:rsidSect="005709D6">
      <w:pgSz w:w="16838" w:h="11906" w:orient="landscape"/>
      <w:pgMar w:top="993" w:right="1245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7" w:rsidRDefault="001058B7" w:rsidP="00E71D49">
      <w:pPr>
        <w:spacing w:after="0" w:line="240" w:lineRule="auto"/>
      </w:pPr>
      <w:r>
        <w:separator/>
      </w:r>
    </w:p>
  </w:endnote>
  <w:endnote w:type="continuationSeparator" w:id="0">
    <w:p w:rsidR="001058B7" w:rsidRDefault="001058B7" w:rsidP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7" w:rsidRDefault="001058B7" w:rsidP="00E71D49">
      <w:pPr>
        <w:spacing w:after="0" w:line="240" w:lineRule="auto"/>
      </w:pPr>
      <w:r>
        <w:separator/>
      </w:r>
    </w:p>
  </w:footnote>
  <w:footnote w:type="continuationSeparator" w:id="0">
    <w:p w:rsidR="001058B7" w:rsidRDefault="001058B7" w:rsidP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866"/>
    <w:multiLevelType w:val="multilevel"/>
    <w:tmpl w:val="6A7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D36434"/>
    <w:multiLevelType w:val="multilevel"/>
    <w:tmpl w:val="EB58204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  <w:b/>
        <w:i w:val="0"/>
        <w:color w:val="000000"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i w:val="0"/>
        <w:color w:val="000000"/>
      </w:rPr>
    </w:lvl>
  </w:abstractNum>
  <w:abstractNum w:abstractNumId="2">
    <w:nsid w:val="552118C4"/>
    <w:multiLevelType w:val="hybridMultilevel"/>
    <w:tmpl w:val="7CCC3E0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F381903"/>
    <w:multiLevelType w:val="multilevel"/>
    <w:tmpl w:val="EB58204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78" w:hanging="495"/>
      </w:pPr>
      <w:rPr>
        <w:rFonts w:hint="default"/>
        <w:b/>
        <w:i w:val="0"/>
        <w:color w:val="000000"/>
      </w:rPr>
    </w:lvl>
    <w:lvl w:ilvl="2">
      <w:start w:val="9"/>
      <w:numFmt w:val="decimal"/>
      <w:isLgl/>
      <w:lvlText w:val="%1.%2.%3."/>
      <w:lvlJc w:val="left"/>
      <w:pPr>
        <w:ind w:left="1003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b/>
        <w:i w:val="0"/>
        <w:color w:val="000000"/>
      </w:rPr>
    </w:lvl>
  </w:abstractNum>
  <w:abstractNum w:abstractNumId="4">
    <w:nsid w:val="6FA56B5E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30D75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CF"/>
    <w:rsid w:val="00011A71"/>
    <w:rsid w:val="00027CF3"/>
    <w:rsid w:val="00041B05"/>
    <w:rsid w:val="00045856"/>
    <w:rsid w:val="000544FF"/>
    <w:rsid w:val="00060676"/>
    <w:rsid w:val="000746CF"/>
    <w:rsid w:val="00075DAE"/>
    <w:rsid w:val="00080442"/>
    <w:rsid w:val="00084A8E"/>
    <w:rsid w:val="00091E5A"/>
    <w:rsid w:val="00094034"/>
    <w:rsid w:val="000971D7"/>
    <w:rsid w:val="000B030D"/>
    <w:rsid w:val="000D1791"/>
    <w:rsid w:val="000D1AC8"/>
    <w:rsid w:val="000D3EE5"/>
    <w:rsid w:val="000E497B"/>
    <w:rsid w:val="0010305A"/>
    <w:rsid w:val="001058B7"/>
    <w:rsid w:val="00110A5E"/>
    <w:rsid w:val="0013109B"/>
    <w:rsid w:val="0014473A"/>
    <w:rsid w:val="00145084"/>
    <w:rsid w:val="001462A3"/>
    <w:rsid w:val="0015324E"/>
    <w:rsid w:val="0016397F"/>
    <w:rsid w:val="001662BA"/>
    <w:rsid w:val="00166E00"/>
    <w:rsid w:val="001800DD"/>
    <w:rsid w:val="00193616"/>
    <w:rsid w:val="001A18CF"/>
    <w:rsid w:val="001D37DF"/>
    <w:rsid w:val="001D7CEC"/>
    <w:rsid w:val="001E3A3D"/>
    <w:rsid w:val="001F3FCF"/>
    <w:rsid w:val="001F778A"/>
    <w:rsid w:val="00212240"/>
    <w:rsid w:val="00217CD5"/>
    <w:rsid w:val="00227C8F"/>
    <w:rsid w:val="00234895"/>
    <w:rsid w:val="0023522E"/>
    <w:rsid w:val="002355BF"/>
    <w:rsid w:val="00246A80"/>
    <w:rsid w:val="002501D0"/>
    <w:rsid w:val="00260B09"/>
    <w:rsid w:val="00264C1F"/>
    <w:rsid w:val="00267C33"/>
    <w:rsid w:val="002778DA"/>
    <w:rsid w:val="00283BF4"/>
    <w:rsid w:val="00286657"/>
    <w:rsid w:val="00287F94"/>
    <w:rsid w:val="00296A31"/>
    <w:rsid w:val="002A35E6"/>
    <w:rsid w:val="002A372C"/>
    <w:rsid w:val="002B5B33"/>
    <w:rsid w:val="002B6D3A"/>
    <w:rsid w:val="002C6F6B"/>
    <w:rsid w:val="002C78C4"/>
    <w:rsid w:val="002D219A"/>
    <w:rsid w:val="002D3A2E"/>
    <w:rsid w:val="002D4FF5"/>
    <w:rsid w:val="002F13D0"/>
    <w:rsid w:val="002F5F0B"/>
    <w:rsid w:val="002F6E1D"/>
    <w:rsid w:val="0030716F"/>
    <w:rsid w:val="0030719F"/>
    <w:rsid w:val="00313366"/>
    <w:rsid w:val="00356593"/>
    <w:rsid w:val="00360819"/>
    <w:rsid w:val="00361A6B"/>
    <w:rsid w:val="00366C4A"/>
    <w:rsid w:val="00373F69"/>
    <w:rsid w:val="0038354D"/>
    <w:rsid w:val="00385A4E"/>
    <w:rsid w:val="003874AE"/>
    <w:rsid w:val="003931B3"/>
    <w:rsid w:val="003A2685"/>
    <w:rsid w:val="003A4ABD"/>
    <w:rsid w:val="003C1EEB"/>
    <w:rsid w:val="003D7C73"/>
    <w:rsid w:val="003E6D9A"/>
    <w:rsid w:val="003F4B78"/>
    <w:rsid w:val="003F6D6A"/>
    <w:rsid w:val="00401C8A"/>
    <w:rsid w:val="00404A39"/>
    <w:rsid w:val="00416C57"/>
    <w:rsid w:val="004303EE"/>
    <w:rsid w:val="00435F87"/>
    <w:rsid w:val="00436A55"/>
    <w:rsid w:val="00441CD2"/>
    <w:rsid w:val="00451944"/>
    <w:rsid w:val="00453757"/>
    <w:rsid w:val="00467A05"/>
    <w:rsid w:val="0047448F"/>
    <w:rsid w:val="00477690"/>
    <w:rsid w:val="0048713D"/>
    <w:rsid w:val="0049580A"/>
    <w:rsid w:val="004A082F"/>
    <w:rsid w:val="004A4A31"/>
    <w:rsid w:val="004B455D"/>
    <w:rsid w:val="004C03E7"/>
    <w:rsid w:val="004C1397"/>
    <w:rsid w:val="004C60D4"/>
    <w:rsid w:val="004F57DB"/>
    <w:rsid w:val="005132DF"/>
    <w:rsid w:val="005141B0"/>
    <w:rsid w:val="005200B2"/>
    <w:rsid w:val="005300A9"/>
    <w:rsid w:val="00532FEB"/>
    <w:rsid w:val="00536970"/>
    <w:rsid w:val="005546E1"/>
    <w:rsid w:val="005548B6"/>
    <w:rsid w:val="0056023B"/>
    <w:rsid w:val="00567913"/>
    <w:rsid w:val="005709D6"/>
    <w:rsid w:val="005806A3"/>
    <w:rsid w:val="0058651C"/>
    <w:rsid w:val="005910BC"/>
    <w:rsid w:val="00593FC0"/>
    <w:rsid w:val="005968B3"/>
    <w:rsid w:val="00597BE1"/>
    <w:rsid w:val="005A0D12"/>
    <w:rsid w:val="005C3A27"/>
    <w:rsid w:val="005C68E4"/>
    <w:rsid w:val="005C6B40"/>
    <w:rsid w:val="00603231"/>
    <w:rsid w:val="00611454"/>
    <w:rsid w:val="00612D6F"/>
    <w:rsid w:val="006132CA"/>
    <w:rsid w:val="006238A3"/>
    <w:rsid w:val="00623CFF"/>
    <w:rsid w:val="00660502"/>
    <w:rsid w:val="006650FD"/>
    <w:rsid w:val="00682561"/>
    <w:rsid w:val="006846BB"/>
    <w:rsid w:val="006867A5"/>
    <w:rsid w:val="00693E55"/>
    <w:rsid w:val="00695FEE"/>
    <w:rsid w:val="0069734A"/>
    <w:rsid w:val="006A0CD7"/>
    <w:rsid w:val="006B69B7"/>
    <w:rsid w:val="006C1D5F"/>
    <w:rsid w:val="006C343D"/>
    <w:rsid w:val="006C436D"/>
    <w:rsid w:val="006C4E0B"/>
    <w:rsid w:val="006D695E"/>
    <w:rsid w:val="006E123F"/>
    <w:rsid w:val="0070504B"/>
    <w:rsid w:val="0070533D"/>
    <w:rsid w:val="007274A2"/>
    <w:rsid w:val="00731139"/>
    <w:rsid w:val="00735FC0"/>
    <w:rsid w:val="00736AA5"/>
    <w:rsid w:val="00754CFF"/>
    <w:rsid w:val="00756DAE"/>
    <w:rsid w:val="007723EB"/>
    <w:rsid w:val="00774C22"/>
    <w:rsid w:val="00775746"/>
    <w:rsid w:val="00781C1C"/>
    <w:rsid w:val="0078507A"/>
    <w:rsid w:val="00794042"/>
    <w:rsid w:val="007A6BD6"/>
    <w:rsid w:val="007D204A"/>
    <w:rsid w:val="007D6539"/>
    <w:rsid w:val="007E19D4"/>
    <w:rsid w:val="007E1D78"/>
    <w:rsid w:val="007E7015"/>
    <w:rsid w:val="007F2719"/>
    <w:rsid w:val="007F300C"/>
    <w:rsid w:val="007F6DD4"/>
    <w:rsid w:val="007F7CD1"/>
    <w:rsid w:val="008033AF"/>
    <w:rsid w:val="0080360F"/>
    <w:rsid w:val="0080706F"/>
    <w:rsid w:val="008138A7"/>
    <w:rsid w:val="00813C1E"/>
    <w:rsid w:val="008223EB"/>
    <w:rsid w:val="0083621A"/>
    <w:rsid w:val="0084266E"/>
    <w:rsid w:val="008464D2"/>
    <w:rsid w:val="00850405"/>
    <w:rsid w:val="008721AE"/>
    <w:rsid w:val="00874D4D"/>
    <w:rsid w:val="008851CB"/>
    <w:rsid w:val="008870D4"/>
    <w:rsid w:val="00893109"/>
    <w:rsid w:val="00893713"/>
    <w:rsid w:val="00893EEF"/>
    <w:rsid w:val="00896FA3"/>
    <w:rsid w:val="008A1A32"/>
    <w:rsid w:val="008A377F"/>
    <w:rsid w:val="008B08A5"/>
    <w:rsid w:val="008D1AB0"/>
    <w:rsid w:val="008D2F43"/>
    <w:rsid w:val="008E51F8"/>
    <w:rsid w:val="008F1EFD"/>
    <w:rsid w:val="008F2854"/>
    <w:rsid w:val="009012E9"/>
    <w:rsid w:val="009154A8"/>
    <w:rsid w:val="00917036"/>
    <w:rsid w:val="00920F5C"/>
    <w:rsid w:val="00923565"/>
    <w:rsid w:val="00926400"/>
    <w:rsid w:val="00930FD4"/>
    <w:rsid w:val="00942D90"/>
    <w:rsid w:val="00943BFC"/>
    <w:rsid w:val="009448B7"/>
    <w:rsid w:val="00954B4D"/>
    <w:rsid w:val="00962000"/>
    <w:rsid w:val="0096395D"/>
    <w:rsid w:val="009653C4"/>
    <w:rsid w:val="009703A3"/>
    <w:rsid w:val="00980875"/>
    <w:rsid w:val="009850B8"/>
    <w:rsid w:val="00987A9F"/>
    <w:rsid w:val="00995759"/>
    <w:rsid w:val="009974CB"/>
    <w:rsid w:val="009A2B19"/>
    <w:rsid w:val="009B1C1A"/>
    <w:rsid w:val="009B74C5"/>
    <w:rsid w:val="009C2421"/>
    <w:rsid w:val="009C5612"/>
    <w:rsid w:val="009D2941"/>
    <w:rsid w:val="009E02C3"/>
    <w:rsid w:val="009E1800"/>
    <w:rsid w:val="009E4567"/>
    <w:rsid w:val="009F7198"/>
    <w:rsid w:val="00A0220D"/>
    <w:rsid w:val="00A11C64"/>
    <w:rsid w:val="00A2347F"/>
    <w:rsid w:val="00A23555"/>
    <w:rsid w:val="00A240CE"/>
    <w:rsid w:val="00A3772F"/>
    <w:rsid w:val="00A40DAF"/>
    <w:rsid w:val="00A433C6"/>
    <w:rsid w:val="00A57A77"/>
    <w:rsid w:val="00A77E69"/>
    <w:rsid w:val="00A815A3"/>
    <w:rsid w:val="00A83E21"/>
    <w:rsid w:val="00A849D0"/>
    <w:rsid w:val="00A84FEA"/>
    <w:rsid w:val="00A8566B"/>
    <w:rsid w:val="00AA0F28"/>
    <w:rsid w:val="00AA4639"/>
    <w:rsid w:val="00AB3812"/>
    <w:rsid w:val="00AC1543"/>
    <w:rsid w:val="00AC76C5"/>
    <w:rsid w:val="00AF127F"/>
    <w:rsid w:val="00B01FE4"/>
    <w:rsid w:val="00B12C50"/>
    <w:rsid w:val="00B15F63"/>
    <w:rsid w:val="00B24A84"/>
    <w:rsid w:val="00B24CE7"/>
    <w:rsid w:val="00B4060E"/>
    <w:rsid w:val="00B47BBE"/>
    <w:rsid w:val="00B47ED4"/>
    <w:rsid w:val="00B66923"/>
    <w:rsid w:val="00B73A1A"/>
    <w:rsid w:val="00B80EE7"/>
    <w:rsid w:val="00B80F18"/>
    <w:rsid w:val="00B83065"/>
    <w:rsid w:val="00B9133B"/>
    <w:rsid w:val="00B94757"/>
    <w:rsid w:val="00B9623B"/>
    <w:rsid w:val="00B96320"/>
    <w:rsid w:val="00BA7A8C"/>
    <w:rsid w:val="00BB05C8"/>
    <w:rsid w:val="00BB3125"/>
    <w:rsid w:val="00BB558E"/>
    <w:rsid w:val="00BC04D6"/>
    <w:rsid w:val="00BC2A92"/>
    <w:rsid w:val="00BE6BD0"/>
    <w:rsid w:val="00BE74AC"/>
    <w:rsid w:val="00BF6727"/>
    <w:rsid w:val="00C0294E"/>
    <w:rsid w:val="00C062AC"/>
    <w:rsid w:val="00C26EC0"/>
    <w:rsid w:val="00C26F2D"/>
    <w:rsid w:val="00C3252B"/>
    <w:rsid w:val="00C338DE"/>
    <w:rsid w:val="00C50FC4"/>
    <w:rsid w:val="00C530A1"/>
    <w:rsid w:val="00C54669"/>
    <w:rsid w:val="00C67D46"/>
    <w:rsid w:val="00C7430C"/>
    <w:rsid w:val="00C74D53"/>
    <w:rsid w:val="00C765DB"/>
    <w:rsid w:val="00C8730E"/>
    <w:rsid w:val="00C90EA8"/>
    <w:rsid w:val="00C9167E"/>
    <w:rsid w:val="00C92584"/>
    <w:rsid w:val="00CC42F5"/>
    <w:rsid w:val="00CC495E"/>
    <w:rsid w:val="00CC4B83"/>
    <w:rsid w:val="00CC5987"/>
    <w:rsid w:val="00CD3AC6"/>
    <w:rsid w:val="00CD7C45"/>
    <w:rsid w:val="00D0072C"/>
    <w:rsid w:val="00D03332"/>
    <w:rsid w:val="00D318F5"/>
    <w:rsid w:val="00D31ABC"/>
    <w:rsid w:val="00D36957"/>
    <w:rsid w:val="00D37315"/>
    <w:rsid w:val="00D51F9B"/>
    <w:rsid w:val="00D640F3"/>
    <w:rsid w:val="00D64ECE"/>
    <w:rsid w:val="00D80147"/>
    <w:rsid w:val="00D82719"/>
    <w:rsid w:val="00D905C9"/>
    <w:rsid w:val="00D94E4C"/>
    <w:rsid w:val="00D9598B"/>
    <w:rsid w:val="00DA4C7E"/>
    <w:rsid w:val="00DB3917"/>
    <w:rsid w:val="00DC073E"/>
    <w:rsid w:val="00DC2ACF"/>
    <w:rsid w:val="00DC6A3A"/>
    <w:rsid w:val="00DC7532"/>
    <w:rsid w:val="00DE7F12"/>
    <w:rsid w:val="00E00F45"/>
    <w:rsid w:val="00E040A2"/>
    <w:rsid w:val="00E23EA8"/>
    <w:rsid w:val="00E24FD8"/>
    <w:rsid w:val="00E322DD"/>
    <w:rsid w:val="00E41B27"/>
    <w:rsid w:val="00E561A2"/>
    <w:rsid w:val="00E71D49"/>
    <w:rsid w:val="00E720C4"/>
    <w:rsid w:val="00E842C0"/>
    <w:rsid w:val="00E842D8"/>
    <w:rsid w:val="00EA531B"/>
    <w:rsid w:val="00EB180F"/>
    <w:rsid w:val="00EC1E0B"/>
    <w:rsid w:val="00EC3DD8"/>
    <w:rsid w:val="00ED60F9"/>
    <w:rsid w:val="00EF2024"/>
    <w:rsid w:val="00EF7637"/>
    <w:rsid w:val="00F1094A"/>
    <w:rsid w:val="00F25C9E"/>
    <w:rsid w:val="00F30956"/>
    <w:rsid w:val="00F43234"/>
    <w:rsid w:val="00F536F3"/>
    <w:rsid w:val="00F5427F"/>
    <w:rsid w:val="00F57C9A"/>
    <w:rsid w:val="00F66D09"/>
    <w:rsid w:val="00F75AA2"/>
    <w:rsid w:val="00F77DAF"/>
    <w:rsid w:val="00F83F43"/>
    <w:rsid w:val="00F863D0"/>
    <w:rsid w:val="00F918E4"/>
    <w:rsid w:val="00FA442D"/>
    <w:rsid w:val="00FB6A40"/>
    <w:rsid w:val="00FD321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B0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E5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1E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51944"/>
    <w:pPr>
      <w:spacing w:after="120" w:line="240" w:lineRule="auto"/>
    </w:pPr>
    <w:rPr>
      <w:rFonts w:ascii="Arial" w:eastAsia="SimSun" w:hAnsi="Arial"/>
      <w:sz w:val="24"/>
      <w:szCs w:val="20"/>
      <w:lang w:val="en-GB" w:eastAsia="zh-CN"/>
    </w:rPr>
  </w:style>
  <w:style w:type="character" w:customStyle="1" w:styleId="a8">
    <w:name w:val="Основной текст Знак"/>
    <w:link w:val="a7"/>
    <w:uiPriority w:val="99"/>
    <w:semiHidden/>
    <w:rsid w:val="00451944"/>
    <w:rPr>
      <w:rFonts w:ascii="Arial" w:eastAsia="SimSun" w:hAnsi="Arial" w:cs="Times New Roman"/>
      <w:sz w:val="24"/>
      <w:szCs w:val="20"/>
      <w:lang w:val="en-GB" w:eastAsia="zh-CN"/>
    </w:rPr>
  </w:style>
  <w:style w:type="paragraph" w:customStyle="1" w:styleId="1">
    <w:name w:val="Абзац списка1"/>
    <w:basedOn w:val="a"/>
    <w:uiPriority w:val="34"/>
    <w:qFormat/>
    <w:rsid w:val="00451944"/>
    <w:pPr>
      <w:spacing w:after="0" w:line="240" w:lineRule="auto"/>
      <w:ind w:left="720"/>
      <w:contextualSpacing/>
    </w:pPr>
    <w:rPr>
      <w:lang w:eastAsia="uk-UA"/>
    </w:rPr>
  </w:style>
  <w:style w:type="character" w:customStyle="1" w:styleId="hps">
    <w:name w:val="hps"/>
    <w:rsid w:val="00A57A77"/>
  </w:style>
  <w:style w:type="character" w:styleId="a9">
    <w:name w:val="Strong"/>
    <w:qFormat/>
    <w:rsid w:val="00416C57"/>
    <w:rPr>
      <w:b/>
      <w:bCs/>
    </w:rPr>
  </w:style>
  <w:style w:type="character" w:customStyle="1" w:styleId="tx1">
    <w:name w:val="tx1"/>
    <w:rsid w:val="0030716F"/>
    <w:rPr>
      <w:b/>
      <w:bCs/>
    </w:rPr>
  </w:style>
  <w:style w:type="paragraph" w:styleId="aa">
    <w:name w:val="header"/>
    <w:basedOn w:val="a"/>
    <w:link w:val="ab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E71D4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E71D4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42C0"/>
    <w:pPr>
      <w:spacing w:line="259" w:lineRule="auto"/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41B2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41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7804-DDCF-4A90-93F5-BC05B5B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18911</Words>
  <Characters>10780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Лія Ігоревна</dc:creator>
  <cp:lastModifiedBy>Наталія Гуцал</cp:lastModifiedBy>
  <cp:revision>5</cp:revision>
  <cp:lastPrinted>2016-10-04T08:21:00Z</cp:lastPrinted>
  <dcterms:created xsi:type="dcterms:W3CDTF">2019-11-11T10:18:00Z</dcterms:created>
  <dcterms:modified xsi:type="dcterms:W3CDTF">2019-11-11T10:22:00Z</dcterms:modified>
</cp:coreProperties>
</file>