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583" w:type="dxa"/>
        <w:tblLook w:val="01E0" w:firstRow="1" w:lastRow="1" w:firstColumn="1" w:lastColumn="1" w:noHBand="0" w:noVBand="0"/>
      </w:tblPr>
      <w:tblGrid>
        <w:gridCol w:w="3145"/>
        <w:gridCol w:w="8162"/>
        <w:gridCol w:w="3827"/>
        <w:gridCol w:w="11449"/>
      </w:tblGrid>
      <w:tr w:rsidR="002F13D0" w:rsidRPr="00736220" w:rsidTr="0014473A">
        <w:trPr>
          <w:gridBefore w:val="2"/>
          <w:wBefore w:w="11307" w:type="dxa"/>
          <w:trHeight w:val="1702"/>
        </w:trPr>
        <w:tc>
          <w:tcPr>
            <w:tcW w:w="15276" w:type="dxa"/>
            <w:gridSpan w:val="2"/>
          </w:tcPr>
          <w:p w:rsidR="002F13D0" w:rsidRPr="00736220" w:rsidRDefault="002F13D0" w:rsidP="005C68E4">
            <w:pPr>
              <w:spacing w:after="0" w:line="240" w:lineRule="auto"/>
              <w:rPr>
                <w:rFonts w:ascii="Times New Roman" w:eastAsia="Times New Roman" w:hAnsi="Times New Roman"/>
                <w:sz w:val="24"/>
                <w:szCs w:val="24"/>
                <w:lang w:eastAsia="uk-UA"/>
              </w:rPr>
            </w:pPr>
          </w:p>
          <w:p w:rsidR="002F13D0" w:rsidRPr="00736220" w:rsidRDefault="002F13D0" w:rsidP="005C68E4">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1</w:t>
            </w:r>
          </w:p>
          <w:p w:rsidR="002F13D0" w:rsidRPr="00736220" w:rsidRDefault="002F13D0" w:rsidP="005C68E4">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2F13D0" w:rsidRPr="00736220" w:rsidRDefault="002F13D0" w:rsidP="005C68E4">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p>
          <w:p w:rsidR="002F13D0" w:rsidRPr="003A272E" w:rsidRDefault="003A272E" w:rsidP="003A272E">
            <w:pPr>
              <w:spacing w:after="0" w:line="240" w:lineRule="auto"/>
              <w:rPr>
                <w:rFonts w:ascii="Times New Roman" w:eastAsia="Times New Roman" w:hAnsi="Times New Roman"/>
                <w:sz w:val="24"/>
                <w:szCs w:val="24"/>
                <w:u w:val="single"/>
                <w:lang w:eastAsia="uk-UA"/>
              </w:rPr>
            </w:pPr>
            <w:r w:rsidRPr="003A272E">
              <w:rPr>
                <w:rFonts w:ascii="Times New Roman" w:eastAsia="Times New Roman" w:hAnsi="Times New Roman"/>
                <w:sz w:val="24"/>
                <w:szCs w:val="24"/>
                <w:u w:val="single"/>
                <w:lang w:eastAsia="uk-UA"/>
              </w:rPr>
              <w:t xml:space="preserve">06.08.2019 </w:t>
            </w:r>
            <w:r w:rsidR="002F13D0" w:rsidRPr="003A272E">
              <w:rPr>
                <w:rFonts w:ascii="Times New Roman" w:eastAsia="Times New Roman" w:hAnsi="Times New Roman"/>
                <w:sz w:val="24"/>
                <w:szCs w:val="24"/>
                <w:u w:val="single"/>
                <w:lang w:eastAsia="uk-UA"/>
              </w:rPr>
              <w:t>№</w:t>
            </w:r>
            <w:r w:rsidRPr="003A272E">
              <w:rPr>
                <w:rFonts w:ascii="Times New Roman" w:eastAsia="Times New Roman" w:hAnsi="Times New Roman"/>
                <w:sz w:val="24"/>
                <w:szCs w:val="24"/>
                <w:u w:val="single"/>
                <w:lang w:eastAsia="uk-UA"/>
              </w:rPr>
              <w:t xml:space="preserve"> 1753</w:t>
            </w:r>
          </w:p>
        </w:tc>
      </w:tr>
      <w:tr w:rsidR="00DA4C7E"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DA4C7E" w:rsidRPr="00736220" w:rsidRDefault="00DA4C7E" w:rsidP="005C68E4">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ABX464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[ФНП-α], ведолізумабу, інгібіторів JAK та (або) кортикостероїдів», код дослідження ABX464-103, версія 1.0 від 18 грудня 2018 року </w:t>
            </w:r>
          </w:p>
        </w:tc>
      </w:tr>
      <w:tr w:rsidR="00DA4C7E"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DA4C7E" w:rsidRPr="00736220" w:rsidRDefault="00DA4C7E" w:rsidP="005C68E4">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736220" w:rsidRDefault="00D7495B" w:rsidP="005C68E4">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Підприємство з 100% іноземною інвестицією «АЙК’ЮВІА РДС Україна»</w:t>
            </w:r>
          </w:p>
        </w:tc>
      </w:tr>
      <w:tr w:rsidR="00DA4C7E"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DA4C7E" w:rsidRPr="00736220" w:rsidRDefault="00DA4C7E" w:rsidP="005C68E4">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736220" w:rsidRDefault="00D7495B" w:rsidP="005C68E4">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ABIVAX, Франція</w:t>
            </w:r>
          </w:p>
        </w:tc>
      </w:tr>
      <w:tr w:rsidR="00DA4C7E"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DA4C7E" w:rsidRPr="00736220" w:rsidRDefault="00DA4C7E" w:rsidP="005C68E4">
            <w:pPr>
              <w:spacing w:after="0" w:line="240" w:lineRule="auto"/>
              <w:rPr>
                <w:rFonts w:ascii="Times New Roman" w:hAnsi="Times New Roman"/>
                <w:sz w:val="24"/>
                <w:szCs w:val="24"/>
              </w:rPr>
            </w:pPr>
            <w:r w:rsidRPr="00736220">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115DC0" w:rsidRPr="004D1572" w:rsidRDefault="00115DC0" w:rsidP="00115DC0">
            <w:pPr>
              <w:spacing w:after="0" w:line="240" w:lineRule="auto"/>
              <w:jc w:val="both"/>
              <w:rPr>
                <w:rFonts w:ascii="Times New Roman" w:hAnsi="Times New Roman"/>
                <w:sz w:val="24"/>
                <w:szCs w:val="24"/>
              </w:rPr>
            </w:pPr>
            <w:r w:rsidRPr="004D1572">
              <w:rPr>
                <w:rFonts w:ascii="Times New Roman" w:eastAsia="Times New Roman" w:hAnsi="Times New Roman"/>
                <w:sz w:val="24"/>
                <w:szCs w:val="24"/>
                <w:lang w:val="en-US"/>
              </w:rPr>
              <w:t>ABX464 (</w:t>
            </w:r>
            <w:r w:rsidRPr="004D1572">
              <w:rPr>
                <w:rFonts w:ascii="Times New Roman" w:hAnsi="Times New Roman"/>
                <w:sz w:val="24"/>
                <w:szCs w:val="24"/>
              </w:rPr>
              <w:t xml:space="preserve">ABX464; 8-chloro-N-[4-(trifluoromethoxy)phenyl]quinolin-2-amine; or (8-chloro-quinolin-2yl)-(4-trifluoromethoxy-phenyl)-amine); капсула; 25 мг; Delpharm Lille SAS, France; Creapharm Clinical Supplies, France; </w:t>
            </w:r>
          </w:p>
          <w:p w:rsidR="00115DC0" w:rsidRPr="004D1572" w:rsidRDefault="00115DC0" w:rsidP="00115DC0">
            <w:pPr>
              <w:spacing w:after="0" w:line="240" w:lineRule="auto"/>
              <w:jc w:val="both"/>
              <w:rPr>
                <w:rFonts w:ascii="Times New Roman" w:hAnsi="Times New Roman"/>
                <w:sz w:val="24"/>
                <w:szCs w:val="24"/>
              </w:rPr>
            </w:pPr>
            <w:r w:rsidRPr="004D1572">
              <w:rPr>
                <w:rFonts w:ascii="Times New Roman" w:eastAsia="Times New Roman" w:hAnsi="Times New Roman"/>
                <w:sz w:val="24"/>
                <w:szCs w:val="24"/>
                <w:lang w:val="en-US"/>
              </w:rPr>
              <w:t>ABX464 (</w:t>
            </w:r>
            <w:r w:rsidRPr="004D1572">
              <w:rPr>
                <w:rFonts w:ascii="Times New Roman" w:hAnsi="Times New Roman"/>
                <w:sz w:val="24"/>
                <w:szCs w:val="24"/>
              </w:rPr>
              <w:t xml:space="preserve">ABX464; 8-chloro-N-[4-(trifluoromethoxy)phenyl]quinolin-2-amine; or (8-chloro-quinolin-2yl)-(4-trifluoromethoxy-phenyl)-amine); капсула; 50 мг; Delpharm Lille SAS, France; Creapharm Clinical Supplies, France; </w:t>
            </w:r>
          </w:p>
          <w:p w:rsidR="00115DC0" w:rsidRPr="004D1572" w:rsidRDefault="00115DC0" w:rsidP="00115DC0">
            <w:pPr>
              <w:spacing w:after="0" w:line="240" w:lineRule="auto"/>
              <w:jc w:val="both"/>
              <w:rPr>
                <w:rFonts w:ascii="Times New Roman" w:eastAsia="Times New Roman" w:hAnsi="Times New Roman"/>
                <w:sz w:val="24"/>
                <w:szCs w:val="24"/>
                <w:lang w:val="en-US"/>
              </w:rPr>
            </w:pPr>
            <w:r w:rsidRPr="004D1572">
              <w:rPr>
                <w:rFonts w:ascii="Times New Roman" w:eastAsia="Times New Roman" w:hAnsi="Times New Roman"/>
                <w:sz w:val="24"/>
                <w:szCs w:val="24"/>
              </w:rPr>
              <w:t>Плацебо</w:t>
            </w:r>
            <w:r w:rsidRPr="004D1572">
              <w:rPr>
                <w:rFonts w:ascii="Times New Roman" w:eastAsia="Times New Roman" w:hAnsi="Times New Roman"/>
                <w:sz w:val="24"/>
                <w:szCs w:val="24"/>
                <w:lang w:val="en-US"/>
              </w:rPr>
              <w:t xml:space="preserve"> </w:t>
            </w:r>
            <w:r w:rsidRPr="004D1572">
              <w:rPr>
                <w:rFonts w:ascii="Times New Roman" w:eastAsia="Times New Roman" w:hAnsi="Times New Roman"/>
                <w:sz w:val="24"/>
                <w:szCs w:val="24"/>
              </w:rPr>
              <w:t>до</w:t>
            </w:r>
            <w:r w:rsidRPr="004D1572">
              <w:rPr>
                <w:rFonts w:ascii="Times New Roman" w:eastAsia="Times New Roman" w:hAnsi="Times New Roman"/>
                <w:sz w:val="24"/>
                <w:szCs w:val="24"/>
                <w:lang w:val="en-US"/>
              </w:rPr>
              <w:t xml:space="preserve"> ABX464, капсула; Delpharm Lille SAS, France; Creapharm Clinical Supplies, France; </w:t>
            </w:r>
          </w:p>
          <w:p w:rsidR="00735FC0" w:rsidRPr="00115DC0" w:rsidRDefault="00735FC0" w:rsidP="00115DC0">
            <w:pPr>
              <w:spacing w:after="0" w:line="240" w:lineRule="auto"/>
              <w:jc w:val="both"/>
              <w:rPr>
                <w:rFonts w:ascii="Times New Roman" w:eastAsia="Times New Roman" w:hAnsi="Times New Roman"/>
                <w:sz w:val="24"/>
                <w:szCs w:val="24"/>
                <w:lang w:val="en-US"/>
              </w:rPr>
            </w:pPr>
          </w:p>
        </w:tc>
      </w:tr>
      <w:tr w:rsidR="00DA4C7E"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1138"/>
        </w:trPr>
        <w:tc>
          <w:tcPr>
            <w:tcW w:w="3145" w:type="dxa"/>
            <w:tcBorders>
              <w:top w:val="single" w:sz="4" w:space="0" w:color="auto"/>
              <w:left w:val="single" w:sz="4" w:space="0" w:color="auto"/>
              <w:bottom w:val="single" w:sz="4" w:space="0" w:color="auto"/>
              <w:right w:val="single" w:sz="4" w:space="0" w:color="auto"/>
            </w:tcBorders>
            <w:hideMark/>
          </w:tcPr>
          <w:p w:rsidR="00DA4C7E" w:rsidRPr="00736220" w:rsidRDefault="00DA4C7E" w:rsidP="005C68E4">
            <w:pPr>
              <w:spacing w:after="0" w:line="240" w:lineRule="auto"/>
              <w:rPr>
                <w:rFonts w:ascii="Times New Roman" w:hAnsi="Times New Roman"/>
                <w:sz w:val="24"/>
                <w:szCs w:val="24"/>
              </w:rPr>
            </w:pPr>
            <w:r w:rsidRPr="00736220">
              <w:rPr>
                <w:rFonts w:ascii="Times New Roman" w:eastAsia="Times New Roman" w:hAnsi="Times New Roman"/>
                <w:sz w:val="24"/>
                <w:szCs w:val="24"/>
                <w:lang w:eastAsia="uk-UA"/>
              </w:rPr>
              <w:t>Відповідальний (і) дослідник (и) та місце (я)</w:t>
            </w:r>
            <w:r w:rsidRPr="00736220">
              <w:rPr>
                <w:rFonts w:ascii="Times New Roman" w:hAnsi="Times New Roman"/>
                <w:sz w:val="24"/>
                <w:szCs w:val="24"/>
              </w:rPr>
              <w:t xml:space="preserve"> проведення випробування в Україні </w:t>
            </w:r>
          </w:p>
        </w:tc>
        <w:tc>
          <w:tcPr>
            <w:tcW w:w="11989" w:type="dxa"/>
            <w:gridSpan w:val="2"/>
            <w:tcBorders>
              <w:top w:val="single" w:sz="4" w:space="0" w:color="auto"/>
              <w:left w:val="single" w:sz="4" w:space="0" w:color="auto"/>
              <w:bottom w:val="single" w:sz="4" w:space="0" w:color="auto"/>
              <w:right w:val="single" w:sz="4" w:space="0" w:color="auto"/>
            </w:tcBorders>
          </w:tcPr>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 к.м.н. Томашкевич Г.І.</w:t>
            </w:r>
          </w:p>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"Вінницька міська клінічна лікарня №1, гастроентерологічне відділення, Вінницький національний медичний уніве</w:t>
            </w:r>
            <w:r w:rsidR="00115DC0">
              <w:rPr>
                <w:rFonts w:ascii="Times New Roman" w:eastAsia="Times New Roman" w:hAnsi="Times New Roman"/>
                <w:sz w:val="24"/>
                <w:szCs w:val="24"/>
              </w:rPr>
              <w:t xml:space="preserve">рситет імені </w:t>
            </w:r>
            <w:r w:rsidRPr="00736220">
              <w:rPr>
                <w:rFonts w:ascii="Times New Roman" w:eastAsia="Times New Roman" w:hAnsi="Times New Roman"/>
                <w:sz w:val="24"/>
                <w:szCs w:val="24"/>
              </w:rPr>
              <w:t>М.І. Пирогова, кафедра пропедевтики внутрішньої медицини, м. Вінниця</w:t>
            </w:r>
          </w:p>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2) зав. від. Резнікова В.Д.</w:t>
            </w:r>
          </w:p>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«Міська клінічна лікарня №13» Харківської міської ради, гастроентерологічне відділення, м. Харків</w:t>
            </w:r>
          </w:p>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3) лікар Зінченко М.В.</w:t>
            </w:r>
          </w:p>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Харківської обласної ради «Обласна клінічна лікарня», гастроентерологічне відділення, м. Харків</w:t>
            </w:r>
          </w:p>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4) зав. відділення Афанасьєва Г.І.</w:t>
            </w:r>
          </w:p>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"Херсонська міська клінічна лікарня ім. Є.Є. Карабелеша» Херсонської міської ради, гастротерапевтичне відділення, м. Херсон</w:t>
            </w:r>
          </w:p>
          <w:p w:rsidR="00D7495B"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5) к.м.н.  Даценко О.Г.</w:t>
            </w:r>
          </w:p>
          <w:p w:rsidR="00DA4C7E" w:rsidRPr="00736220" w:rsidRDefault="00D7495B" w:rsidP="00D7495B">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Комунальне некомерційне підприємство "Міська клінічна лікарня №2  імені  проф. О.О.Шалімова", Харківської </w:t>
            </w:r>
            <w:r w:rsidRPr="00736220">
              <w:rPr>
                <w:rFonts w:ascii="Times New Roman" w:eastAsia="Times New Roman" w:hAnsi="Times New Roman"/>
                <w:sz w:val="24"/>
                <w:szCs w:val="24"/>
              </w:rPr>
              <w:lastRenderedPageBreak/>
              <w:t>міської ради, проктологічне відділення, м. Харків</w:t>
            </w:r>
          </w:p>
        </w:tc>
      </w:tr>
      <w:tr w:rsidR="00DA4C7E"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DA4C7E" w:rsidRPr="00736220" w:rsidRDefault="00DA4C7E" w:rsidP="005C68E4">
            <w:pPr>
              <w:spacing w:after="0" w:line="240" w:lineRule="auto"/>
              <w:rPr>
                <w:rFonts w:ascii="Times New Roman" w:hAnsi="Times New Roman"/>
                <w:sz w:val="24"/>
                <w:szCs w:val="24"/>
              </w:rPr>
            </w:pPr>
            <w:r w:rsidRPr="00736220">
              <w:rPr>
                <w:rFonts w:ascii="Times New Roman" w:hAnsi="Times New Roman"/>
                <w:sz w:val="24"/>
                <w:szCs w:val="24"/>
              </w:rPr>
              <w:lastRenderedPageBreak/>
              <w:t>Препарати порівняння, виробник та країна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115DC0" w:rsidRDefault="00115DC0" w:rsidP="004F57D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DA4C7E"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860"/>
        </w:trPr>
        <w:tc>
          <w:tcPr>
            <w:tcW w:w="3145" w:type="dxa"/>
            <w:tcBorders>
              <w:top w:val="single" w:sz="4" w:space="0" w:color="auto"/>
              <w:left w:val="single" w:sz="4" w:space="0" w:color="auto"/>
              <w:bottom w:val="single" w:sz="4" w:space="0" w:color="auto"/>
              <w:right w:val="single" w:sz="4" w:space="0" w:color="auto"/>
            </w:tcBorders>
            <w:hideMark/>
          </w:tcPr>
          <w:p w:rsidR="00DA4C7E" w:rsidRPr="00736220" w:rsidRDefault="00DA4C7E" w:rsidP="005C68E4">
            <w:pPr>
              <w:spacing w:after="0" w:line="240" w:lineRule="auto"/>
              <w:rPr>
                <w:rFonts w:ascii="Times New Roman" w:hAnsi="Times New Roman"/>
                <w:color w:val="000000"/>
                <w:sz w:val="24"/>
                <w:szCs w:val="24"/>
              </w:rPr>
            </w:pPr>
            <w:r w:rsidRPr="00736220">
              <w:rPr>
                <w:rFonts w:ascii="Times New Roman" w:hAnsi="Times New Roman"/>
                <w:color w:val="000000"/>
                <w:sz w:val="24"/>
                <w:szCs w:val="24"/>
              </w:rPr>
              <w:t>Супутні матеріали/препарати супутньої терапії</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115DC0" w:rsidRDefault="00115DC0" w:rsidP="00735FC0">
            <w:pPr>
              <w:spacing w:after="0"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bl>
    <w:p w:rsidR="00DA4C7E" w:rsidRPr="00736220" w:rsidRDefault="00DA4C7E" w:rsidP="00DA4C7E">
      <w:pPr>
        <w:spacing w:after="0" w:line="240" w:lineRule="auto"/>
        <w:rPr>
          <w:rFonts w:ascii="Times New Roman" w:eastAsia="Times New Roman" w:hAnsi="Times New Roman"/>
          <w:sz w:val="24"/>
          <w:szCs w:val="24"/>
          <w:lang w:eastAsia="ru-RU"/>
        </w:rPr>
      </w:pPr>
    </w:p>
    <w:p w:rsidR="007F6DD4" w:rsidRPr="00736220" w:rsidRDefault="007F6DD4" w:rsidP="00DA4C7E">
      <w:pPr>
        <w:spacing w:after="0" w:line="240" w:lineRule="auto"/>
        <w:rPr>
          <w:rFonts w:ascii="Times New Roman" w:eastAsia="Times New Roman" w:hAnsi="Times New Roman"/>
          <w:sz w:val="24"/>
          <w:szCs w:val="24"/>
          <w:lang w:eastAsia="ru-RU"/>
        </w:rPr>
      </w:pPr>
    </w:p>
    <w:p w:rsidR="006C343D" w:rsidRPr="00736220" w:rsidRDefault="006C343D" w:rsidP="006C343D">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6867A5" w:rsidRPr="00736220" w:rsidRDefault="006C343D" w:rsidP="006C343D">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5469FC" w:rsidRPr="00736220" w:rsidRDefault="005469FC">
      <w:r w:rsidRPr="00736220">
        <w:br w:type="page"/>
      </w:r>
    </w:p>
    <w:tbl>
      <w:tblPr>
        <w:tblW w:w="26157" w:type="dxa"/>
        <w:tblLook w:val="01E0" w:firstRow="1" w:lastRow="1" w:firstColumn="1" w:lastColumn="1" w:noHBand="0" w:noVBand="0"/>
      </w:tblPr>
      <w:tblGrid>
        <w:gridCol w:w="3145"/>
        <w:gridCol w:w="8020"/>
        <w:gridCol w:w="3899"/>
        <w:gridCol w:w="11093"/>
      </w:tblGrid>
      <w:tr w:rsidR="0014473A" w:rsidRPr="00736220" w:rsidTr="0014473A">
        <w:trPr>
          <w:gridBefore w:val="2"/>
          <w:wBefore w:w="11165" w:type="dxa"/>
          <w:trHeight w:val="1426"/>
        </w:trPr>
        <w:tc>
          <w:tcPr>
            <w:tcW w:w="14992" w:type="dxa"/>
            <w:gridSpan w:val="2"/>
          </w:tcPr>
          <w:p w:rsidR="0014473A" w:rsidRPr="00736220" w:rsidRDefault="0014473A" w:rsidP="005C68E4">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p>
          <w:p w:rsidR="0014473A" w:rsidRPr="00736220" w:rsidRDefault="0014473A" w:rsidP="005C68E4">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C68E4">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p>
          <w:p w:rsidR="0014473A" w:rsidRPr="00736220" w:rsidRDefault="008E32EC" w:rsidP="005C68E4">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 xml:space="preserve">  </w:t>
            </w:r>
          </w:p>
        </w:tc>
      </w:tr>
      <w:tr w:rsidR="005C68E4"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5C68E4" w:rsidRPr="00736220" w:rsidRDefault="005C68E4" w:rsidP="005C68E4">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5C68E4" w:rsidRPr="00736220" w:rsidRDefault="00D7495B"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«Багатоцентрове, Відкрите,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(LUCENT 3)», </w:t>
            </w:r>
            <w:r w:rsidR="00ED32B4" w:rsidRPr="00736220">
              <w:rPr>
                <w:rFonts w:ascii="Times New Roman" w:eastAsia="Times New Roman" w:hAnsi="Times New Roman"/>
                <w:sz w:val="24"/>
                <w:szCs w:val="24"/>
              </w:rPr>
              <w:t xml:space="preserve">код дослідження </w:t>
            </w:r>
            <w:r w:rsidRPr="00736220">
              <w:rPr>
                <w:rFonts w:ascii="Times New Roman" w:eastAsia="Times New Roman" w:hAnsi="Times New Roman"/>
                <w:sz w:val="24"/>
                <w:szCs w:val="24"/>
              </w:rPr>
              <w:t>I6T-MC-AMAP, ініціальна версія від  15 березня 2018 року</w:t>
            </w:r>
          </w:p>
        </w:tc>
      </w:tr>
      <w:tr w:rsidR="009D2941"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9D2941" w:rsidRPr="00736220" w:rsidRDefault="009D2941" w:rsidP="009D2941">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9D2941" w:rsidRPr="00736220" w:rsidRDefault="005469FC" w:rsidP="00BA7A8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Елі Ліллі Восток СА, Швейцарія</w:t>
            </w:r>
          </w:p>
        </w:tc>
      </w:tr>
      <w:tr w:rsidR="009D2941"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9D2941" w:rsidRPr="00736220" w:rsidRDefault="009D2941" w:rsidP="009D2941">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9D2941" w:rsidRPr="00736220" w:rsidRDefault="005469FC" w:rsidP="00BA7A8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Елі Ліллі енд Компані, США</w:t>
            </w:r>
          </w:p>
        </w:tc>
      </w:tr>
      <w:tr w:rsidR="009D2941"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9D2941" w:rsidRPr="00736220" w:rsidRDefault="009D2941" w:rsidP="009D2941">
            <w:pPr>
              <w:spacing w:after="0" w:line="240" w:lineRule="auto"/>
              <w:rPr>
                <w:rFonts w:ascii="Times New Roman" w:hAnsi="Times New Roman"/>
                <w:sz w:val="24"/>
                <w:szCs w:val="24"/>
              </w:rPr>
            </w:pPr>
            <w:r w:rsidRPr="00736220">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115DC0" w:rsidRPr="005B4A25" w:rsidRDefault="00115DC0" w:rsidP="00115DC0">
            <w:pPr>
              <w:spacing w:after="0" w:line="240" w:lineRule="auto"/>
              <w:jc w:val="both"/>
              <w:rPr>
                <w:rFonts w:ascii="Times New Roman" w:hAnsi="Times New Roman"/>
                <w:sz w:val="24"/>
                <w:szCs w:val="24"/>
              </w:rPr>
            </w:pPr>
            <w:r w:rsidRPr="005B4A25">
              <w:rPr>
                <w:rFonts w:ascii="Times New Roman" w:eastAsia="Times New Roman" w:hAnsi="Times New Roman"/>
                <w:sz w:val="24"/>
                <w:szCs w:val="24"/>
                <w:lang w:val="en-US"/>
              </w:rPr>
              <w:t>Mirikizumab</w:t>
            </w:r>
            <w:r w:rsidRPr="005B4A25">
              <w:rPr>
                <w:rFonts w:ascii="Times New Roman" w:eastAsia="Times New Roman" w:hAnsi="Times New Roman"/>
                <w:sz w:val="24"/>
                <w:szCs w:val="24"/>
              </w:rPr>
              <w:t>, Мірікізумаб (</w:t>
            </w:r>
            <w:r w:rsidRPr="005B4A25">
              <w:rPr>
                <w:rFonts w:ascii="Times New Roman" w:hAnsi="Times New Roman"/>
                <w:sz w:val="24"/>
                <w:szCs w:val="24"/>
              </w:rPr>
              <w:t>LY3074828; 1884201-71-1, Z7HVY03PHP, D11123, SUB177588, C6380 H9842 N1686 02004 S48; Mirikizumab, Мірікізумаб); розчин для ін’єкцій, шприц, 1 мл; 100мг/1мл; Eli Lilly and Company, USA / Елі Ліллі енд Компані, США; Lilly Branchburg (ImClone Systems), USA/ Ліллі Брангбург (ІмКлон Системс), США; Fisher Clinical Services UK Limited, United Kingdom /Фішер Клінікал Сервісіз ЮК Лімітид, Великобританія; BioReliance Corporation, USA/БіоРеліанс Корпорейшн, США; Catalent Germany Schorndorf GmbH, Germany /Каталент Джермані Шорндорф ГмбХ, Німеччина; WuXi AppTec, Inc, USA/ВуКсі АппТек, Інк, США; Eli Lilly European Clinical Trial Services (ELECTS)., Belgium/Елі Ліллі Еуропіен Клінікал Т</w:t>
            </w:r>
            <w:r>
              <w:rPr>
                <w:rFonts w:ascii="Times New Roman" w:hAnsi="Times New Roman"/>
                <w:sz w:val="24"/>
                <w:szCs w:val="24"/>
              </w:rPr>
              <w:t>райл Сервісіз (ЕЛЕКТС), Бельгія</w:t>
            </w:r>
            <w:r w:rsidRPr="005B4A25">
              <w:rPr>
                <w:rFonts w:ascii="Times New Roman" w:hAnsi="Times New Roman"/>
                <w:sz w:val="24"/>
                <w:szCs w:val="24"/>
              </w:rPr>
              <w:t xml:space="preserve">; PPD Laboratories, USA/ ППД Лабораторіз, США; Eurofins BioPharma Product Testing Munich GmbH, Germany / Єврофінс БіоФарма Продакт Тестінг Мюнхен ГмбХ, Німеччина; Almac Clinical Services, USA /Алмак Клінікал Сервісес, США; Catalent UK Packaging Limited, United Kingdom/ Каталент ЮК Пекеджинг Лімітид, Великобританія; Catalent Pharma Solutions INC., USA/Каталент Фарма Солюшинс ІНК., США; Fisher Clinical Services GmbH, Switzerland /Фішер Клінікал Сервісіз ГмбХ, Швейцарія; Fisher Clinical Services, Inc., USA/Фішер Клінікал Сервісіз, Інк., США; Eurofins Lancaster Laboratories Inc. USA / Єврофінс Ланкастер Лабораторіз Iнк., США; BioReliance Corporation, USA/БіоРеліяанс Корпорейшн, США; PPD Development, USA/ ППД Девелопмент, США; </w:t>
            </w:r>
          </w:p>
          <w:p w:rsidR="009D2941" w:rsidRPr="00736220" w:rsidRDefault="009D2941" w:rsidP="00DE7F12">
            <w:pPr>
              <w:spacing w:after="0" w:line="240" w:lineRule="auto"/>
              <w:jc w:val="both"/>
              <w:rPr>
                <w:rFonts w:ascii="Times New Roman" w:eastAsia="Times New Roman" w:hAnsi="Times New Roman"/>
                <w:sz w:val="24"/>
                <w:szCs w:val="24"/>
              </w:rPr>
            </w:pPr>
          </w:p>
        </w:tc>
      </w:tr>
      <w:tr w:rsidR="009D2941"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558"/>
        </w:trPr>
        <w:tc>
          <w:tcPr>
            <w:tcW w:w="3145" w:type="dxa"/>
            <w:tcBorders>
              <w:top w:val="single" w:sz="4" w:space="0" w:color="auto"/>
              <w:left w:val="single" w:sz="4" w:space="0" w:color="auto"/>
              <w:bottom w:val="single" w:sz="4" w:space="0" w:color="auto"/>
              <w:right w:val="single" w:sz="4" w:space="0" w:color="auto"/>
            </w:tcBorders>
            <w:hideMark/>
          </w:tcPr>
          <w:p w:rsidR="009D2941" w:rsidRPr="00736220" w:rsidRDefault="009D2941" w:rsidP="009D2941">
            <w:pPr>
              <w:spacing w:after="0" w:line="240" w:lineRule="auto"/>
              <w:rPr>
                <w:rFonts w:ascii="Times New Roman" w:hAnsi="Times New Roman"/>
                <w:sz w:val="24"/>
                <w:szCs w:val="24"/>
              </w:rPr>
            </w:pPr>
            <w:r w:rsidRPr="00736220">
              <w:rPr>
                <w:rFonts w:ascii="Times New Roman" w:eastAsia="Times New Roman" w:hAnsi="Times New Roman"/>
                <w:sz w:val="24"/>
                <w:szCs w:val="24"/>
                <w:lang w:eastAsia="uk-UA"/>
              </w:rPr>
              <w:t>Відповідальний (і) дослідник (и) та місце (я)</w:t>
            </w:r>
            <w:r w:rsidRPr="00736220">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 д.м.н. Головченко О.І.</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Медичний клінічний дослідницький центр Mедичного центру товариства з обмеженою відповідальністю «Хелс Клінік», відділ гастроентерології, гепатології та ендокринології, м. Вінниця</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2) к.м.н. Кізлова Н.М.</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Приватне мале підприємство, медичний центр «Пульс», терапевтичне відділення, м. Вінниця</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3) к.м.н. Томашкевич Г.І.</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 М.І. Пирогова, кафедра пропедевтики </w:t>
            </w:r>
            <w:r w:rsidRPr="00736220">
              <w:rPr>
                <w:rFonts w:ascii="Times New Roman" w:eastAsia="Times New Roman" w:hAnsi="Times New Roman"/>
                <w:sz w:val="24"/>
                <w:szCs w:val="24"/>
              </w:rPr>
              <w:lastRenderedPageBreak/>
              <w:t>внутрішньої медицини, м. Вінниця</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4) к.м.н. Герасименко О.М.</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Медичний центр товариства з обмеженою відповідальністю "Медичний центр "КОНСИЛІУМ МЕДІКАЛ",              м. Київ</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5) зав. від. Зборівський Я.М.</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Львівської обласної ради "Львівська обласна клінічна лікарня",</w:t>
            </w:r>
            <w:r w:rsidR="00253108">
              <w:rPr>
                <w:rFonts w:ascii="Times New Roman" w:eastAsia="Times New Roman" w:hAnsi="Times New Roman"/>
                <w:sz w:val="24"/>
                <w:szCs w:val="24"/>
              </w:rPr>
              <w:t xml:space="preserve"> </w:t>
            </w:r>
            <w:r w:rsidRPr="00736220">
              <w:rPr>
                <w:rFonts w:ascii="Times New Roman" w:eastAsia="Times New Roman" w:hAnsi="Times New Roman"/>
                <w:sz w:val="24"/>
                <w:szCs w:val="24"/>
              </w:rPr>
              <w:t>хірургічне відділення №1, м. Львів</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6) д.м.н. Левченко О.М.</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Комунальна установа «Одеська обласна клінічна лікарня», Обласний гастроентерологічний центр, хірургічне відділення, м. Одеса</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7) лікар Рішко Я.Ф.</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Закарпатська обласна клінічна лікарня імені Андрія Новака, гастроентерологічне відділення, м. Ужгород</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8) лікар Іванішин О.Б.</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Львівська клінічна лікарня на залізничному транспорті Філії "Центр охорони здоров'я" АТ "Українська залізниця", відділення терапії №1, м.Львів</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9) лікар Маркевич І.Л.</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Медичний центр «Ок!Клінік+» товариства з обмеженою відповідальністю «Міжнародний інститут клінічних досліджень», м. Київ</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10) д.м.н., проф. Станіславчук М.А.</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Вінницька обласна клінічна лікарня імені М.І.Пирогова, Обласний спеціалізований клінічний гастроентерологічний Центр, Вінницький національний медичний університет імені М.І.Пирогова, кафедра внутрішньої медицини №1, м. Вінниця</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11) к.м.н.  Олійник О.І.</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Медичний центр товариства з обмеженою відповідальністю «Діасервіс», відділ з проведення клінічних випробувань, м. Запоріжжя</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12) д.м.н., проф. Чопей І.В.</w:t>
            </w:r>
          </w:p>
          <w:p w:rsidR="009D2941"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Комунальний заклад "Ужгородська  районна лікарня", терапевтичне відділення, ДВНЗ «Ужгородський національний університет», факультет післядипломної освіти та доуніверситетської підготовки, кафедра терапії та сімейної медицини, м.Ужгород</w:t>
            </w:r>
          </w:p>
        </w:tc>
      </w:tr>
      <w:tr w:rsidR="00212240"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212240" w:rsidRPr="00736220" w:rsidRDefault="00212240" w:rsidP="00212240">
            <w:pPr>
              <w:spacing w:after="0" w:line="240" w:lineRule="auto"/>
              <w:rPr>
                <w:rFonts w:ascii="Times New Roman" w:hAnsi="Times New Roman"/>
                <w:sz w:val="24"/>
                <w:szCs w:val="24"/>
              </w:rPr>
            </w:pPr>
            <w:r w:rsidRPr="00736220">
              <w:rPr>
                <w:rFonts w:ascii="Times New Roman" w:hAnsi="Times New Roman"/>
                <w:sz w:val="24"/>
                <w:szCs w:val="24"/>
              </w:rPr>
              <w:lastRenderedPageBreak/>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212240" w:rsidRPr="00B90D84" w:rsidRDefault="00B90D84" w:rsidP="00212240">
            <w:pPr>
              <w:rPr>
                <w:rFonts w:ascii="Times New Roman" w:hAnsi="Times New Roman"/>
                <w:sz w:val="24"/>
                <w:szCs w:val="24"/>
                <w:lang w:val="en-US"/>
              </w:rPr>
            </w:pPr>
            <w:r>
              <w:rPr>
                <w:rFonts w:ascii="Times New Roman" w:hAnsi="Times New Roman"/>
                <w:sz w:val="24"/>
                <w:szCs w:val="24"/>
                <w:lang w:val="en-US"/>
              </w:rPr>
              <w:t>-</w:t>
            </w:r>
          </w:p>
        </w:tc>
      </w:tr>
      <w:tr w:rsidR="00212240"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740"/>
        </w:trPr>
        <w:tc>
          <w:tcPr>
            <w:tcW w:w="3145" w:type="dxa"/>
            <w:tcBorders>
              <w:top w:val="single" w:sz="4" w:space="0" w:color="auto"/>
              <w:left w:val="single" w:sz="4" w:space="0" w:color="auto"/>
              <w:bottom w:val="single" w:sz="4" w:space="0" w:color="auto"/>
              <w:right w:val="single" w:sz="4" w:space="0" w:color="auto"/>
            </w:tcBorders>
            <w:hideMark/>
          </w:tcPr>
          <w:p w:rsidR="00212240" w:rsidRPr="00736220" w:rsidRDefault="00212240" w:rsidP="00212240">
            <w:pPr>
              <w:spacing w:after="0" w:line="240" w:lineRule="auto"/>
              <w:rPr>
                <w:rFonts w:ascii="Times New Roman" w:hAnsi="Times New Roman"/>
                <w:color w:val="000000"/>
                <w:sz w:val="24"/>
                <w:szCs w:val="24"/>
              </w:rPr>
            </w:pPr>
            <w:r w:rsidRPr="00736220">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212240" w:rsidRPr="00736220" w:rsidRDefault="006B7455" w:rsidP="006B7455">
            <w:pPr>
              <w:rPr>
                <w:rFonts w:ascii="Times New Roman" w:hAnsi="Times New Roman"/>
                <w:sz w:val="24"/>
                <w:szCs w:val="24"/>
              </w:rPr>
            </w:pPr>
            <w:r w:rsidRPr="006B7455">
              <w:rPr>
                <w:rFonts w:ascii="Times New Roman" w:eastAsia="Times New Roman" w:hAnsi="Times New Roman"/>
                <w:sz w:val="24"/>
                <w:szCs w:val="24"/>
              </w:rPr>
              <w:t xml:space="preserve">- </w:t>
            </w:r>
            <w:r w:rsidR="00B90D84" w:rsidRPr="006B7455">
              <w:rPr>
                <w:rFonts w:ascii="Times New Roman" w:eastAsia="Times New Roman" w:hAnsi="Times New Roman"/>
                <w:sz w:val="24"/>
                <w:szCs w:val="24"/>
              </w:rPr>
              <w:t xml:space="preserve">Лабораторні набори– фірми </w:t>
            </w:r>
            <w:r w:rsidR="00B90D84">
              <w:rPr>
                <w:rFonts w:ascii="Times New Roman" w:eastAsia="Times New Roman" w:hAnsi="Times New Roman"/>
                <w:sz w:val="24"/>
                <w:szCs w:val="24"/>
                <w:lang w:val="en-US"/>
              </w:rPr>
              <w:t>Covance</w:t>
            </w:r>
            <w:r w:rsidR="00B90D84" w:rsidRPr="006B7455">
              <w:rPr>
                <w:rFonts w:ascii="Times New Roman" w:eastAsia="Times New Roman" w:hAnsi="Times New Roman"/>
                <w:sz w:val="24"/>
                <w:szCs w:val="24"/>
              </w:rPr>
              <w:t xml:space="preserve"> </w:t>
            </w:r>
            <w:r w:rsidRPr="006B7455">
              <w:rPr>
                <w:rFonts w:ascii="Times New Roman" w:eastAsia="Times New Roman" w:hAnsi="Times New Roman"/>
                <w:sz w:val="24"/>
                <w:szCs w:val="24"/>
              </w:rPr>
              <w:t>та витратні матеріали до них.</w:t>
            </w:r>
            <w:r w:rsidRPr="006B7455">
              <w:rPr>
                <w:rFonts w:ascii="Times New Roman" w:eastAsia="Times New Roman" w:hAnsi="Times New Roman"/>
                <w:sz w:val="24"/>
                <w:szCs w:val="24"/>
              </w:rPr>
              <w:br/>
              <w:t xml:space="preserve">- </w:t>
            </w:r>
            <w:r w:rsidR="00B90D84" w:rsidRPr="006B7455">
              <w:rPr>
                <w:rFonts w:ascii="Times New Roman" w:eastAsia="Times New Roman" w:hAnsi="Times New Roman"/>
                <w:sz w:val="24"/>
                <w:szCs w:val="24"/>
              </w:rPr>
              <w:t>Ноутбук (</w:t>
            </w:r>
            <w:r w:rsidR="00B90D84">
              <w:rPr>
                <w:rFonts w:ascii="Times New Roman" w:eastAsia="Times New Roman" w:hAnsi="Times New Roman"/>
                <w:sz w:val="24"/>
                <w:szCs w:val="24"/>
                <w:lang w:val="en-US"/>
              </w:rPr>
              <w:t>Video</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Capture</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Laptop</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 xml:space="preserve">- </w:t>
            </w:r>
            <w:r w:rsidR="00B90D84" w:rsidRPr="006B7455">
              <w:rPr>
                <w:rFonts w:ascii="Times New Roman" w:eastAsia="Times New Roman" w:hAnsi="Times New Roman"/>
                <w:sz w:val="24"/>
                <w:szCs w:val="24"/>
              </w:rPr>
              <w:t>Пристрій для відеозапису (</w:t>
            </w:r>
            <w:r w:rsidR="00B90D84">
              <w:rPr>
                <w:rFonts w:ascii="Times New Roman" w:eastAsia="Times New Roman" w:hAnsi="Times New Roman"/>
                <w:sz w:val="24"/>
                <w:szCs w:val="24"/>
                <w:lang w:val="en-US"/>
              </w:rPr>
              <w:t>Video</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Capture</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Device</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x</w:t>
            </w:r>
            <w:r>
              <w:rPr>
                <w:rFonts w:ascii="Times New Roman" w:eastAsia="Times New Roman" w:hAnsi="Times New Roman"/>
                <w:sz w:val="24"/>
                <w:szCs w:val="24"/>
              </w:rPr>
              <w:t>2))</w:t>
            </w:r>
            <w:r>
              <w:rPr>
                <w:rFonts w:ascii="Times New Roman" w:eastAsia="Times New Roman" w:hAnsi="Times New Roman"/>
                <w:sz w:val="24"/>
                <w:szCs w:val="24"/>
              </w:rPr>
              <w:br/>
            </w:r>
            <w:r w:rsidRPr="006B7455">
              <w:rPr>
                <w:rFonts w:ascii="Times New Roman" w:eastAsia="Times New Roman" w:hAnsi="Times New Roman"/>
                <w:sz w:val="24"/>
                <w:szCs w:val="24"/>
              </w:rPr>
              <w:t xml:space="preserve">- </w:t>
            </w:r>
            <w:r w:rsidR="00B90D84" w:rsidRPr="006B7455">
              <w:rPr>
                <w:rFonts w:ascii="Times New Roman" w:eastAsia="Times New Roman" w:hAnsi="Times New Roman"/>
                <w:sz w:val="24"/>
                <w:szCs w:val="24"/>
              </w:rPr>
              <w:t>Універсальний адаптер живлення (</w:t>
            </w:r>
            <w:r w:rsidR="00B90D84">
              <w:rPr>
                <w:rFonts w:ascii="Times New Roman" w:eastAsia="Times New Roman" w:hAnsi="Times New Roman"/>
                <w:sz w:val="24"/>
                <w:szCs w:val="24"/>
                <w:lang w:val="en-US"/>
              </w:rPr>
              <w:t>Universal</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Power</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Adapter</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 xml:space="preserve">- </w:t>
            </w:r>
            <w:r w:rsidR="00B90D84" w:rsidRPr="006B7455">
              <w:rPr>
                <w:rFonts w:ascii="Times New Roman" w:eastAsia="Times New Roman" w:hAnsi="Times New Roman"/>
                <w:sz w:val="24"/>
                <w:szCs w:val="24"/>
              </w:rPr>
              <w:t>Запасний драйвер флешки (</w:t>
            </w:r>
            <w:r w:rsidR="00B90D84">
              <w:rPr>
                <w:rFonts w:ascii="Times New Roman" w:eastAsia="Times New Roman" w:hAnsi="Times New Roman"/>
                <w:sz w:val="24"/>
                <w:szCs w:val="24"/>
                <w:lang w:val="en-US"/>
              </w:rPr>
              <w:t>Spare</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USB</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Flash</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Drivers</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x</w:t>
            </w:r>
            <w:r w:rsidR="00B90D84" w:rsidRPr="006B7455">
              <w:rPr>
                <w:rFonts w:ascii="Times New Roman" w:eastAsia="Times New Roman" w:hAnsi="Times New Roman"/>
                <w:sz w:val="24"/>
                <w:szCs w:val="24"/>
              </w:rPr>
              <w:t>5))</w:t>
            </w:r>
            <w:r w:rsidR="00B90D84" w:rsidRPr="006B7455">
              <w:rPr>
                <w:rFonts w:ascii="Times New Roman" w:eastAsia="Times New Roman" w:hAnsi="Times New Roman"/>
                <w:sz w:val="24"/>
                <w:szCs w:val="24"/>
              </w:rPr>
              <w:br/>
            </w:r>
            <w:r w:rsidRPr="006B7455">
              <w:rPr>
                <w:rFonts w:ascii="Times New Roman" w:eastAsia="Times New Roman" w:hAnsi="Times New Roman"/>
                <w:sz w:val="24"/>
                <w:szCs w:val="24"/>
              </w:rPr>
              <w:lastRenderedPageBreak/>
              <w:t xml:space="preserve">- </w:t>
            </w:r>
            <w:r w:rsidR="00B90D84" w:rsidRPr="006B7455">
              <w:rPr>
                <w:rFonts w:ascii="Times New Roman" w:eastAsia="Times New Roman" w:hAnsi="Times New Roman"/>
                <w:sz w:val="24"/>
                <w:szCs w:val="24"/>
              </w:rPr>
              <w:t>Відео кабель (</w:t>
            </w:r>
            <w:r w:rsidR="00B90D84">
              <w:rPr>
                <w:rFonts w:ascii="Times New Roman" w:eastAsia="Times New Roman" w:hAnsi="Times New Roman"/>
                <w:sz w:val="24"/>
                <w:szCs w:val="24"/>
                <w:lang w:val="en-US"/>
              </w:rPr>
              <w:t>S</w:t>
            </w:r>
            <w:r w:rsidR="00B90D84" w:rsidRPr="006B7455">
              <w:rPr>
                <w:rFonts w:ascii="Times New Roman" w:eastAsia="Times New Roman" w:hAnsi="Times New Roman"/>
                <w:sz w:val="24"/>
                <w:szCs w:val="24"/>
              </w:rPr>
              <w:t>-</w:t>
            </w:r>
            <w:r w:rsidR="00B90D84">
              <w:rPr>
                <w:rFonts w:ascii="Times New Roman" w:eastAsia="Times New Roman" w:hAnsi="Times New Roman"/>
                <w:sz w:val="24"/>
                <w:szCs w:val="24"/>
                <w:lang w:val="en-US"/>
              </w:rPr>
              <w:t>Video</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Cable</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 xml:space="preserve">- </w:t>
            </w:r>
            <w:r w:rsidR="00B90D84" w:rsidRPr="006B7455">
              <w:rPr>
                <w:rFonts w:ascii="Times New Roman" w:eastAsia="Times New Roman" w:hAnsi="Times New Roman"/>
                <w:sz w:val="24"/>
                <w:szCs w:val="24"/>
              </w:rPr>
              <w:t>Роз’єм до адаптера (</w:t>
            </w:r>
            <w:r w:rsidR="00B90D84">
              <w:rPr>
                <w:rFonts w:ascii="Times New Roman" w:eastAsia="Times New Roman" w:hAnsi="Times New Roman"/>
                <w:sz w:val="24"/>
                <w:szCs w:val="24"/>
                <w:lang w:val="en-US"/>
              </w:rPr>
              <w:t>BNC</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to</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RCA</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Adapter</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 xml:space="preserve">- </w:t>
            </w:r>
            <w:r w:rsidR="00B90D84" w:rsidRPr="006B7455">
              <w:rPr>
                <w:rFonts w:ascii="Times New Roman" w:eastAsia="Times New Roman" w:hAnsi="Times New Roman"/>
                <w:sz w:val="24"/>
                <w:szCs w:val="24"/>
              </w:rPr>
              <w:t>Комплектуючі матеріали (</w:t>
            </w:r>
            <w:r w:rsidR="00B90D84">
              <w:rPr>
                <w:rFonts w:ascii="Times New Roman" w:eastAsia="Times New Roman" w:hAnsi="Times New Roman"/>
                <w:sz w:val="24"/>
                <w:szCs w:val="24"/>
                <w:lang w:val="en-US"/>
              </w:rPr>
              <w:t>Shipping</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Materials</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w:t>
            </w:r>
            <w:r w:rsidR="00B90D84" w:rsidRPr="006B7455">
              <w:rPr>
                <w:rFonts w:ascii="Times New Roman" w:eastAsia="Times New Roman" w:hAnsi="Times New Roman"/>
                <w:sz w:val="24"/>
                <w:szCs w:val="24"/>
              </w:rPr>
              <w:t xml:space="preserve"> Зав’язки (</w:t>
            </w:r>
            <w:r w:rsidR="00B90D84">
              <w:rPr>
                <w:rFonts w:ascii="Times New Roman" w:eastAsia="Times New Roman" w:hAnsi="Times New Roman"/>
                <w:sz w:val="24"/>
                <w:szCs w:val="24"/>
                <w:lang w:val="en-US"/>
              </w:rPr>
              <w:t>Security</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Ties</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w:t>
            </w:r>
            <w:r w:rsidR="00B90D84" w:rsidRPr="006B7455">
              <w:rPr>
                <w:rFonts w:ascii="Times New Roman" w:eastAsia="Times New Roman" w:hAnsi="Times New Roman"/>
                <w:sz w:val="24"/>
                <w:szCs w:val="24"/>
              </w:rPr>
              <w:t xml:space="preserve"> Інструкція з відео ендоскопії (</w:t>
            </w:r>
            <w:r w:rsidR="00B90D84">
              <w:rPr>
                <w:rFonts w:ascii="Times New Roman" w:eastAsia="Times New Roman" w:hAnsi="Times New Roman"/>
                <w:sz w:val="24"/>
                <w:szCs w:val="24"/>
                <w:lang w:val="en-US"/>
              </w:rPr>
              <w:t>Endoscopy</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Video</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Instruction</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Manual</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EVIM</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w:t>
            </w:r>
            <w:r w:rsidR="00B90D84" w:rsidRPr="006B7455">
              <w:rPr>
                <w:rFonts w:ascii="Times New Roman" w:eastAsia="Times New Roman" w:hAnsi="Times New Roman"/>
                <w:sz w:val="24"/>
                <w:szCs w:val="24"/>
              </w:rPr>
              <w:t xml:space="preserve"> Зовнішній пристрій для зберігання даних (</w:t>
            </w:r>
            <w:r w:rsidR="00B90D84">
              <w:rPr>
                <w:rFonts w:ascii="Times New Roman" w:eastAsia="Times New Roman" w:hAnsi="Times New Roman"/>
                <w:sz w:val="24"/>
                <w:szCs w:val="24"/>
                <w:lang w:val="en-US"/>
              </w:rPr>
              <w:t>Study</w:t>
            </w:r>
            <w:r w:rsidR="00B90D84" w:rsidRPr="006B7455">
              <w:rPr>
                <w:rFonts w:ascii="Times New Roman" w:eastAsia="Times New Roman" w:hAnsi="Times New Roman"/>
                <w:sz w:val="24"/>
                <w:szCs w:val="24"/>
              </w:rPr>
              <w:t>-</w:t>
            </w:r>
            <w:r w:rsidR="00B90D84">
              <w:rPr>
                <w:rFonts w:ascii="Times New Roman" w:eastAsia="Times New Roman" w:hAnsi="Times New Roman"/>
                <w:sz w:val="24"/>
                <w:szCs w:val="24"/>
                <w:lang w:val="en-US"/>
              </w:rPr>
              <w:t>specific</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External</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Storage</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Device</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w:t>
            </w:r>
            <w:r w:rsidR="00B90D84" w:rsidRPr="006B7455">
              <w:rPr>
                <w:rFonts w:ascii="Times New Roman" w:eastAsia="Times New Roman" w:hAnsi="Times New Roman"/>
                <w:sz w:val="24"/>
                <w:szCs w:val="24"/>
              </w:rPr>
              <w:t xml:space="preserve"> Резервний зовнішній пристрій для зберігання даних </w:t>
            </w:r>
            <w:r w:rsidR="00B90D84">
              <w:rPr>
                <w:rFonts w:ascii="Times New Roman" w:eastAsia="Times New Roman" w:hAnsi="Times New Roman"/>
                <w:sz w:val="24"/>
                <w:szCs w:val="24"/>
                <w:lang w:val="en-US"/>
              </w:rPr>
              <w:t>Backup</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External</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Storage</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Device</w:t>
            </w:r>
            <w:r>
              <w:rPr>
                <w:rFonts w:ascii="Times New Roman" w:eastAsia="Times New Roman" w:hAnsi="Times New Roman"/>
                <w:sz w:val="24"/>
                <w:szCs w:val="24"/>
              </w:rPr>
              <w:t>)</w:t>
            </w:r>
            <w:r>
              <w:rPr>
                <w:rFonts w:ascii="Times New Roman" w:eastAsia="Times New Roman" w:hAnsi="Times New Roman"/>
                <w:sz w:val="24"/>
                <w:szCs w:val="24"/>
              </w:rPr>
              <w:br/>
            </w:r>
            <w:r w:rsidRPr="006B7455">
              <w:rPr>
                <w:rFonts w:ascii="Times New Roman" w:eastAsia="Times New Roman" w:hAnsi="Times New Roman"/>
                <w:sz w:val="24"/>
                <w:szCs w:val="24"/>
              </w:rPr>
              <w:t>-</w:t>
            </w:r>
            <w:r w:rsidR="00B90D84" w:rsidRPr="006B7455">
              <w:rPr>
                <w:rFonts w:ascii="Times New Roman" w:eastAsia="Times New Roman" w:hAnsi="Times New Roman"/>
                <w:sz w:val="24"/>
                <w:szCs w:val="24"/>
              </w:rPr>
              <w:t xml:space="preserve"> Довідкова картка для проведення біопсії (</w:t>
            </w:r>
            <w:r w:rsidR="00B90D84">
              <w:rPr>
                <w:rFonts w:ascii="Times New Roman" w:eastAsia="Times New Roman" w:hAnsi="Times New Roman"/>
                <w:sz w:val="24"/>
                <w:szCs w:val="24"/>
                <w:lang w:val="en-US"/>
              </w:rPr>
              <w:t>Biopsy</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Quick</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Reference</w:t>
            </w:r>
            <w:r w:rsidR="00B90D84" w:rsidRPr="006B7455">
              <w:rPr>
                <w:rFonts w:ascii="Times New Roman" w:eastAsia="Times New Roman" w:hAnsi="Times New Roman"/>
                <w:sz w:val="24"/>
                <w:szCs w:val="24"/>
              </w:rPr>
              <w:t xml:space="preserve"> </w:t>
            </w:r>
            <w:r w:rsidR="00B90D84">
              <w:rPr>
                <w:rFonts w:ascii="Times New Roman" w:eastAsia="Times New Roman" w:hAnsi="Times New Roman"/>
                <w:sz w:val="24"/>
                <w:szCs w:val="24"/>
                <w:lang w:val="en-US"/>
              </w:rPr>
              <w:t>Card</w:t>
            </w:r>
            <w:r w:rsidR="00B90D84" w:rsidRPr="006B7455">
              <w:rPr>
                <w:rFonts w:ascii="Times New Roman" w:eastAsia="Times New Roman" w:hAnsi="Times New Roman"/>
                <w:sz w:val="24"/>
                <w:szCs w:val="24"/>
              </w:rPr>
              <w:t>)</w:t>
            </w:r>
            <w:r w:rsidR="00B90D84" w:rsidRPr="006B7455">
              <w:rPr>
                <w:rFonts w:ascii="Times New Roman" w:eastAsia="Times New Roman" w:hAnsi="Times New Roman"/>
                <w:sz w:val="24"/>
                <w:szCs w:val="24"/>
              </w:rPr>
              <w:br/>
              <w:t>Компанія, яка діє за довіреністю, яку надав спонсор чи заявник на ввезення досліджуваних лікарських засобів та супутніх матеріалів: ТОВ «ІМП Логістика Україна» / ―</w:t>
            </w:r>
          </w:p>
        </w:tc>
      </w:tr>
    </w:tbl>
    <w:p w:rsidR="005C68E4" w:rsidRPr="00736220" w:rsidRDefault="005C68E4" w:rsidP="005C68E4">
      <w:pPr>
        <w:spacing w:after="0" w:line="240" w:lineRule="auto"/>
        <w:rPr>
          <w:rFonts w:ascii="Times New Roman" w:eastAsia="Times New Roman" w:hAnsi="Times New Roman"/>
          <w:sz w:val="24"/>
          <w:szCs w:val="24"/>
          <w:lang w:eastAsia="ru-RU"/>
        </w:rPr>
      </w:pPr>
    </w:p>
    <w:p w:rsidR="007F6DD4" w:rsidRPr="00736220" w:rsidRDefault="007F6DD4" w:rsidP="005C68E4">
      <w:pPr>
        <w:spacing w:after="0" w:line="240" w:lineRule="auto"/>
        <w:rPr>
          <w:rFonts w:ascii="Times New Roman" w:eastAsia="Times New Roman" w:hAnsi="Times New Roman"/>
          <w:sz w:val="24"/>
          <w:szCs w:val="24"/>
          <w:lang w:eastAsia="ru-RU"/>
        </w:rPr>
      </w:pPr>
    </w:p>
    <w:p w:rsidR="006C343D" w:rsidRPr="00736220" w:rsidRDefault="006C343D" w:rsidP="006C343D">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6867A5" w:rsidRPr="00736220" w:rsidRDefault="006C343D" w:rsidP="006C343D">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6C343D" w:rsidRPr="00736220" w:rsidRDefault="005469FC" w:rsidP="006C343D">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26441" w:type="dxa"/>
        <w:tblLook w:val="01E0" w:firstRow="1" w:lastRow="1" w:firstColumn="1" w:lastColumn="1" w:noHBand="0" w:noVBand="0"/>
      </w:tblPr>
      <w:tblGrid>
        <w:gridCol w:w="3145"/>
        <w:gridCol w:w="8162"/>
        <w:gridCol w:w="3827"/>
        <w:gridCol w:w="11307"/>
      </w:tblGrid>
      <w:tr w:rsidR="0014473A" w:rsidRPr="00736220" w:rsidTr="0014473A">
        <w:trPr>
          <w:gridBefore w:val="2"/>
          <w:wBefore w:w="11307" w:type="dxa"/>
          <w:trHeight w:val="1426"/>
        </w:trPr>
        <w:tc>
          <w:tcPr>
            <w:tcW w:w="15134" w:type="dxa"/>
            <w:gridSpan w:val="2"/>
          </w:tcPr>
          <w:p w:rsidR="0014473A" w:rsidRPr="00430DD4" w:rsidRDefault="0014473A" w:rsidP="00D82719">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430DD4">
              <w:rPr>
                <w:rFonts w:ascii="Times New Roman" w:eastAsia="Times New Roman" w:hAnsi="Times New Roman"/>
                <w:sz w:val="24"/>
                <w:szCs w:val="24"/>
                <w:lang w:val="ru-RU" w:eastAsia="uk-UA"/>
              </w:rPr>
              <w:t>3</w:t>
            </w:r>
          </w:p>
          <w:p w:rsidR="0014473A" w:rsidRPr="00736220" w:rsidRDefault="0014473A" w:rsidP="00D8271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D8271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p>
          <w:p w:rsidR="0014473A" w:rsidRPr="00736220" w:rsidRDefault="008E32EC" w:rsidP="00D82719">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736220" w:rsidRDefault="00D7495B"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«Рандомізоване, подвійне сліпе, плацебо-контрольоване дослідження фази 2 для оцінки впливу філготінібу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код дослідження GLPG0634-CL-227, версія від 05 лютого 2019 року</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736220" w:rsidRDefault="00351956" w:rsidP="00D82719">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Підприємство з 100% іноземною інвестицією «АЙК’ЮВІА РДС Україна»</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736220" w:rsidRDefault="00351956" w:rsidP="00D82719">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Galapagos NV, Бельгія</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ED32B4" w:rsidRPr="006A7F18" w:rsidRDefault="00ED32B4" w:rsidP="00ED32B4">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Філготініб (</w:t>
            </w:r>
            <w:r w:rsidRPr="006A7F18">
              <w:rPr>
                <w:rFonts w:ascii="Times New Roman" w:hAnsi="Times New Roman"/>
                <w:sz w:val="24"/>
                <w:szCs w:val="24"/>
              </w:rPr>
              <w:t xml:space="preserve">Filgotinib, GLPG0634, GS-6034; Filgotinib, GLPG0634, GS-6034); таблетка, вкрита плівковою оболонкою; 200 мг; Rottendorf Pharma GmbH, Germany; Almac Clinical Services, Inc., USA; Fisher Clinical Services, Inc., USA; ALMAC CLINICAL SERVICES LIMITED, United Kingdom; Gilead Sciences, Inc., USA; Gilead Sciences Ireland UC, Ireland; FISHER CLINICAL SERVICES UK LIMITED, United Kingdom; Mayne Pharma Inc. (в минулому Metrics Inc.), USA; </w:t>
            </w:r>
          </w:p>
          <w:p w:rsidR="000D1AC8" w:rsidRPr="00736220" w:rsidRDefault="00ED32B4" w:rsidP="00ED32B4">
            <w:pPr>
              <w:spacing w:after="0" w:line="240" w:lineRule="auto"/>
              <w:jc w:val="both"/>
              <w:rPr>
                <w:rFonts w:ascii="Times New Roman" w:eastAsia="Times New Roman" w:hAnsi="Times New Roman"/>
                <w:sz w:val="24"/>
                <w:szCs w:val="24"/>
              </w:rPr>
            </w:pPr>
            <w:r w:rsidRPr="006A7F18">
              <w:rPr>
                <w:rFonts w:ascii="Times New Roman" w:eastAsia="Times New Roman" w:hAnsi="Times New Roman"/>
                <w:sz w:val="24"/>
                <w:szCs w:val="24"/>
              </w:rPr>
              <w:t>Плацебо</w:t>
            </w:r>
            <w:r w:rsidRPr="006A7F18">
              <w:rPr>
                <w:rFonts w:ascii="Times New Roman" w:eastAsia="Times New Roman" w:hAnsi="Times New Roman"/>
                <w:sz w:val="24"/>
                <w:szCs w:val="24"/>
                <w:lang w:val="en-US"/>
              </w:rPr>
              <w:t xml:space="preserve"> </w:t>
            </w:r>
            <w:r w:rsidRPr="006A7F18">
              <w:rPr>
                <w:rFonts w:ascii="Times New Roman" w:eastAsia="Times New Roman" w:hAnsi="Times New Roman"/>
                <w:sz w:val="24"/>
                <w:szCs w:val="24"/>
              </w:rPr>
              <w:t>до</w:t>
            </w:r>
            <w:r w:rsidRPr="006A7F18">
              <w:rPr>
                <w:rFonts w:ascii="Times New Roman" w:eastAsia="Times New Roman" w:hAnsi="Times New Roman"/>
                <w:sz w:val="24"/>
                <w:szCs w:val="24"/>
                <w:lang w:val="en-US"/>
              </w:rPr>
              <w:t xml:space="preserve"> Філготініб</w:t>
            </w:r>
            <w:r>
              <w:rPr>
                <w:rFonts w:ascii="Times New Roman" w:eastAsia="Times New Roman" w:hAnsi="Times New Roman"/>
                <w:sz w:val="24"/>
                <w:szCs w:val="24"/>
              </w:rPr>
              <w:t>у</w:t>
            </w:r>
            <w:r w:rsidRPr="006A7F18">
              <w:rPr>
                <w:rFonts w:ascii="Times New Roman" w:eastAsia="Times New Roman" w:hAnsi="Times New Roman"/>
                <w:sz w:val="24"/>
                <w:szCs w:val="24"/>
                <w:lang w:val="en-US"/>
              </w:rPr>
              <w:t>, таблетка, вкрита плівковою оболонкою; Rottendorf Pharma GmbH, Germany; Almac Clinical Services, Inc., USA; Fisher Clinical Services, Inc., USA; ALMAC CLINICAL SERVICES LIMITED, United Kingdom; Gilead Sciences, Inc., USA; Gilead Sciences Ireland UC, Ireland; FISHER CLINICAL SERVICES UK LIMITED, United Kingdom; Mayne Pharma Inc. (в минулому Metrics Inc.), USA</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132"/>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eastAsia="Times New Roman" w:hAnsi="Times New Roman"/>
                <w:sz w:val="24"/>
                <w:szCs w:val="24"/>
                <w:lang w:eastAsia="uk-UA"/>
              </w:rPr>
              <w:t>Відповідальний (і) дослідник (и) та місце (я)</w:t>
            </w:r>
            <w:r w:rsidRPr="00736220">
              <w:rPr>
                <w:rFonts w:ascii="Times New Roman" w:hAnsi="Times New Roman"/>
                <w:sz w:val="24"/>
                <w:szCs w:val="24"/>
              </w:rPr>
              <w:t xml:space="preserve"> проведення випробування в Україні </w:t>
            </w:r>
          </w:p>
        </w:tc>
        <w:tc>
          <w:tcPr>
            <w:tcW w:w="11989" w:type="dxa"/>
            <w:gridSpan w:val="2"/>
            <w:tcBorders>
              <w:top w:val="single" w:sz="4" w:space="0" w:color="auto"/>
              <w:left w:val="single" w:sz="4" w:space="0" w:color="auto"/>
              <w:bottom w:val="single" w:sz="4" w:space="0" w:color="auto"/>
              <w:right w:val="single" w:sz="4" w:space="0" w:color="auto"/>
            </w:tcBorders>
          </w:tcPr>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 к.м.н. Гарміш О.О.</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та  ревматології, м. Київ</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2) д.м.н., проф. Ждан В.М.</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підприємство «Полтавська обласна клінічна лікарня імені М.В. Скліфосовського Полтавської обласної ради», ревматологічне відділення, Українська медична стоматологічна академія, кафедра сімейної медицини і терапії, м. Полтава</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3) </w:t>
            </w:r>
            <w:r w:rsidR="005469FC" w:rsidRPr="00736220">
              <w:rPr>
                <w:rFonts w:ascii="Times New Roman" w:eastAsia="Times New Roman" w:hAnsi="Times New Roman"/>
                <w:sz w:val="24"/>
                <w:szCs w:val="24"/>
              </w:rPr>
              <w:t>д.м.н., проф. Сміян С.І.</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Тернопільська університетська лікарня, ревматологічне відділення, Державний вищий навчальний заклад «Тернопільський державний медичний університет імені І.Я. Горбачевського Міністерства охорони здоров’я України», кафедра внутрішньої медицини №2, м. Тернопіль</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4) </w:t>
            </w:r>
            <w:r w:rsidR="005469FC" w:rsidRPr="00736220">
              <w:rPr>
                <w:rFonts w:ascii="Times New Roman" w:eastAsia="Times New Roman" w:hAnsi="Times New Roman"/>
                <w:sz w:val="24"/>
                <w:szCs w:val="24"/>
              </w:rPr>
              <w:t>д.м.н., проф. Станіславчук М.А.</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Вінницька обласна клінічна лікарня імені М.І. Пирогова, ревматологічне відділення, </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Вінницький національний медичний університет імені М.І. Пирогова, к</w:t>
            </w:r>
            <w:r w:rsidR="00253108">
              <w:rPr>
                <w:rFonts w:ascii="Times New Roman" w:eastAsia="Times New Roman" w:hAnsi="Times New Roman"/>
                <w:sz w:val="24"/>
                <w:szCs w:val="24"/>
              </w:rPr>
              <w:t xml:space="preserve">афедра внутрішньої медицини №1,                   </w:t>
            </w:r>
            <w:r w:rsidRPr="00736220">
              <w:rPr>
                <w:rFonts w:ascii="Times New Roman" w:eastAsia="Times New Roman" w:hAnsi="Times New Roman"/>
                <w:sz w:val="24"/>
                <w:szCs w:val="24"/>
              </w:rPr>
              <w:t>м. Вінниця</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lastRenderedPageBreak/>
              <w:t xml:space="preserve">5) </w:t>
            </w:r>
            <w:r w:rsidR="005469FC" w:rsidRPr="00736220">
              <w:rPr>
                <w:rFonts w:ascii="Times New Roman" w:eastAsia="Times New Roman" w:hAnsi="Times New Roman"/>
                <w:sz w:val="24"/>
                <w:szCs w:val="24"/>
              </w:rPr>
              <w:t>д.м.н. Рекалов Д.Г.</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Комунальна установа «Запорізька обласна клінічна лікарня» Запорізької обласної ради, відділення ревматології з центром імунобіологічної терапії, м. Запоріжжя</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6) </w:t>
            </w:r>
            <w:r w:rsidR="005469FC" w:rsidRPr="00736220">
              <w:rPr>
                <w:rFonts w:ascii="Times New Roman" w:eastAsia="Times New Roman" w:hAnsi="Times New Roman"/>
                <w:sz w:val="24"/>
                <w:szCs w:val="24"/>
              </w:rPr>
              <w:t>к.м.н. Федьков Д.Л.</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Медичний центр товариства з обмеженою відповідальністю «Медична клініка «Благомед», відділ клінічних досліджень, м. Київ</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7) </w:t>
            </w:r>
            <w:r w:rsidR="005469FC" w:rsidRPr="00736220">
              <w:rPr>
                <w:rFonts w:ascii="Times New Roman" w:eastAsia="Times New Roman" w:hAnsi="Times New Roman"/>
                <w:sz w:val="24"/>
                <w:szCs w:val="24"/>
              </w:rPr>
              <w:t>лікар Зябченко М.Г.</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Приватне мале підприємство  медичний центр «Пульс», терапевтичне відділення, м. Вінниця</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8) </w:t>
            </w:r>
            <w:r w:rsidR="005469FC" w:rsidRPr="00736220">
              <w:rPr>
                <w:rFonts w:ascii="Times New Roman" w:eastAsia="Times New Roman" w:hAnsi="Times New Roman"/>
                <w:sz w:val="24"/>
                <w:szCs w:val="24"/>
              </w:rPr>
              <w:t xml:space="preserve">д.м.н., проф. Надашкевич О.Н. </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Військово-медичний клінічний центр м. Львів (Клінічний госпіталь на 200 госпітальних ліжок) Державної прикордонної служби України (військова частина 2522), терапевтичне відділення, Львівський національний медичний університет імені Данила Галицького, кафедра сімейної медицини, м. Львів</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9) </w:t>
            </w:r>
            <w:r w:rsidR="005469FC" w:rsidRPr="00736220">
              <w:rPr>
                <w:rFonts w:ascii="Times New Roman" w:eastAsia="Times New Roman" w:hAnsi="Times New Roman"/>
                <w:sz w:val="24"/>
                <w:szCs w:val="24"/>
              </w:rPr>
              <w:t>к.м.н. Лук’яненко Т.В.</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«Міська клінічна лікарня №13» Харківської міської ради, терапевтичне відділення, м. Харків</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10) </w:t>
            </w:r>
            <w:r w:rsidR="005469FC" w:rsidRPr="00736220">
              <w:rPr>
                <w:rFonts w:ascii="Times New Roman" w:eastAsia="Times New Roman" w:hAnsi="Times New Roman"/>
                <w:sz w:val="24"/>
                <w:szCs w:val="24"/>
              </w:rPr>
              <w:t>к.м.н. Вишнивецький І.І.</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підприємство «Лікарня №</w:t>
            </w:r>
            <w:r w:rsidR="00253108">
              <w:rPr>
                <w:rFonts w:ascii="Times New Roman" w:eastAsia="Times New Roman" w:hAnsi="Times New Roman"/>
                <w:sz w:val="24"/>
                <w:szCs w:val="24"/>
              </w:rPr>
              <w:t xml:space="preserve">1» Житомирської міської ради», </w:t>
            </w:r>
            <w:r w:rsidRPr="00736220">
              <w:rPr>
                <w:rFonts w:ascii="Times New Roman" w:eastAsia="Times New Roman" w:hAnsi="Times New Roman"/>
                <w:sz w:val="24"/>
                <w:szCs w:val="24"/>
              </w:rPr>
              <w:t>консультативно-лікувальне відділення  «Науково-дослідницький центр», м. Житомир</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11) </w:t>
            </w:r>
            <w:r w:rsidR="005469FC" w:rsidRPr="00736220">
              <w:rPr>
                <w:rFonts w:ascii="Times New Roman" w:eastAsia="Times New Roman" w:hAnsi="Times New Roman"/>
                <w:sz w:val="24"/>
                <w:szCs w:val="24"/>
              </w:rPr>
              <w:t>к.м.н. Холопов Л.С.</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Центр реконструктивної та відновної медицини (Університетська клініка) Одеського національного медичного університету, відділення внутрішніх хвороб з ліжками для інтенсивного нагляду, Одеський національний медичний університет, кафедра внутрішньої медицини № 2, м. Одеса  </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12) </w:t>
            </w:r>
            <w:r w:rsidR="005469FC" w:rsidRPr="00736220">
              <w:rPr>
                <w:rFonts w:ascii="Times New Roman" w:eastAsia="Times New Roman" w:hAnsi="Times New Roman"/>
                <w:sz w:val="24"/>
                <w:szCs w:val="24"/>
              </w:rPr>
              <w:t xml:space="preserve">к.м.н. Сидор Н.Д. </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підприємство «Волинська обласна клінічна лікарня» Волинської обласної ради, ревматологічне відділення, м. Луцьк</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13) </w:t>
            </w:r>
            <w:r w:rsidR="005469FC" w:rsidRPr="00736220">
              <w:rPr>
                <w:rFonts w:ascii="Times New Roman" w:eastAsia="Times New Roman" w:hAnsi="Times New Roman"/>
                <w:sz w:val="24"/>
                <w:szCs w:val="24"/>
              </w:rPr>
              <w:t>д.м.н. Головченко О.І.</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Медичний  центр  товариства з обмеженою відповідальністю «Хелс Клінік», Медичний клінічний дослідницький центр, відділ кардіології та ревматології, м. Вінниця</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14) </w:t>
            </w:r>
            <w:r w:rsidR="005469FC" w:rsidRPr="00736220">
              <w:rPr>
                <w:rFonts w:ascii="Times New Roman" w:eastAsia="Times New Roman" w:hAnsi="Times New Roman"/>
                <w:sz w:val="24"/>
                <w:szCs w:val="24"/>
              </w:rPr>
              <w:t>лікар Курильчик І.В.</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Медичний центр товариства з обмеженою відповідальністю «Медичний центр «Консіліум Медікал», м. Київ</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15) </w:t>
            </w:r>
            <w:r w:rsidR="005469FC" w:rsidRPr="00736220">
              <w:rPr>
                <w:rFonts w:ascii="Times New Roman" w:eastAsia="Times New Roman" w:hAnsi="Times New Roman"/>
                <w:sz w:val="24"/>
                <w:szCs w:val="24"/>
              </w:rPr>
              <w:t>д.м.н. Ісаєва Г.С.</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ДУ «Національний інститут терапії імені Л.Т. Малої НАМН України», відділ комплексного зниження ризику хронічних неінфекційних захворювань, терапевтичне відділення, м. Харків</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16) </w:t>
            </w:r>
            <w:r w:rsidR="005469FC" w:rsidRPr="00736220">
              <w:rPr>
                <w:rFonts w:ascii="Times New Roman" w:eastAsia="Times New Roman" w:hAnsi="Times New Roman"/>
                <w:sz w:val="24"/>
                <w:szCs w:val="24"/>
              </w:rPr>
              <w:t>д.м.н., проф. Абрагамович О.О.</w:t>
            </w:r>
          </w:p>
          <w:p w:rsidR="005469FC"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Комунальне некомерційне підприємство  Львівської обласної ради «Львівська обласна клінічна лікарня», ревматологічне відділення, Львівський національний медичний університет імені Данила Галицького, кафедра </w:t>
            </w:r>
            <w:r w:rsidRPr="00736220">
              <w:rPr>
                <w:rFonts w:ascii="Times New Roman" w:eastAsia="Times New Roman" w:hAnsi="Times New Roman"/>
                <w:sz w:val="24"/>
                <w:szCs w:val="24"/>
              </w:rPr>
              <w:lastRenderedPageBreak/>
              <w:t>внутрішньої медицини №1, м. Львів</w:t>
            </w:r>
          </w:p>
          <w:p w:rsidR="005469FC" w:rsidRPr="00736220" w:rsidRDefault="00351956"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17) </w:t>
            </w:r>
            <w:r w:rsidR="005469FC" w:rsidRPr="00736220">
              <w:rPr>
                <w:rFonts w:ascii="Times New Roman" w:eastAsia="Times New Roman" w:hAnsi="Times New Roman"/>
                <w:sz w:val="24"/>
                <w:szCs w:val="24"/>
              </w:rPr>
              <w:t xml:space="preserve">д.м.н., проф. Яцишин Р.І. </w:t>
            </w:r>
          </w:p>
          <w:p w:rsidR="000D1AC8" w:rsidRPr="00736220" w:rsidRDefault="005469FC" w:rsidP="005469FC">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Обласна клінічна лікарня, ревматологічне відділення, Державний вищий навчальний заклад «Івано-Франківський національний медичний університет», кафедра внутрішньої медицини №1, клінічної імунології та алергології імені академіка Є.М. Нейка, м. Івано- Франківськ</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lastRenderedPageBreak/>
              <w:t>Препарати порівняння, виробник та країна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ED32B4" w:rsidRDefault="00ED32B4" w:rsidP="00D8271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414"/>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color w:val="000000"/>
                <w:sz w:val="24"/>
                <w:szCs w:val="24"/>
              </w:rPr>
            </w:pPr>
            <w:r w:rsidRPr="00736220">
              <w:rPr>
                <w:rFonts w:ascii="Times New Roman" w:hAnsi="Times New Roman"/>
                <w:color w:val="000000"/>
                <w:sz w:val="24"/>
                <w:szCs w:val="24"/>
              </w:rPr>
              <w:t>Супутні матеріали/препарати супутньої терапії</w:t>
            </w:r>
          </w:p>
        </w:tc>
        <w:tc>
          <w:tcPr>
            <w:tcW w:w="11989" w:type="dxa"/>
            <w:gridSpan w:val="2"/>
            <w:tcBorders>
              <w:top w:val="single" w:sz="4" w:space="0" w:color="auto"/>
              <w:left w:val="single" w:sz="4" w:space="0" w:color="auto"/>
              <w:bottom w:val="single" w:sz="4" w:space="0" w:color="auto"/>
              <w:right w:val="single" w:sz="4" w:space="0" w:color="auto"/>
            </w:tcBorders>
          </w:tcPr>
          <w:p w:rsidR="00ED32B4" w:rsidRDefault="00ED32B4" w:rsidP="00ED32B4">
            <w:pPr>
              <w:spacing w:after="0" w:line="240" w:lineRule="auto"/>
              <w:jc w:val="both"/>
              <w:rPr>
                <w:rFonts w:ascii="Times New Roman" w:eastAsia="Times New Roman" w:hAnsi="Times New Roman"/>
                <w:sz w:val="24"/>
                <w:szCs w:val="24"/>
              </w:rPr>
            </w:pPr>
            <w:r w:rsidRPr="006A7F18">
              <w:rPr>
                <w:rFonts w:ascii="Times New Roman" w:eastAsia="Times New Roman" w:hAnsi="Times New Roman"/>
                <w:sz w:val="24"/>
                <w:szCs w:val="24"/>
              </w:rPr>
              <w:t xml:space="preserve">- Лабораторний мікроскоп </w:t>
            </w:r>
            <w:r w:rsidRPr="006A7F18">
              <w:rPr>
                <w:rFonts w:ascii="Times New Roman" w:eastAsia="Times New Roman" w:hAnsi="Times New Roman"/>
                <w:sz w:val="24"/>
                <w:szCs w:val="24"/>
                <w:lang w:val="en-US"/>
              </w:rPr>
              <w:t>Leica</w:t>
            </w:r>
            <w:r w:rsidRPr="006A7F18">
              <w:rPr>
                <w:rFonts w:ascii="Times New Roman" w:eastAsia="Times New Roman" w:hAnsi="Times New Roman"/>
                <w:sz w:val="24"/>
                <w:szCs w:val="24"/>
              </w:rPr>
              <w:t xml:space="preserve"> </w:t>
            </w:r>
            <w:r w:rsidRPr="006A7F18">
              <w:rPr>
                <w:rFonts w:ascii="Times New Roman" w:eastAsia="Times New Roman" w:hAnsi="Times New Roman"/>
                <w:sz w:val="24"/>
                <w:szCs w:val="24"/>
                <w:lang w:val="en-US"/>
              </w:rPr>
              <w:t>DM</w:t>
            </w:r>
            <w:r w:rsidRPr="006A7F18">
              <w:rPr>
                <w:rFonts w:ascii="Times New Roman" w:eastAsia="Times New Roman" w:hAnsi="Times New Roman"/>
                <w:sz w:val="24"/>
                <w:szCs w:val="24"/>
              </w:rPr>
              <w:t xml:space="preserve">750 </w:t>
            </w:r>
            <w:r w:rsidRPr="006A7F18">
              <w:rPr>
                <w:rFonts w:ascii="Times New Roman" w:eastAsia="Times New Roman" w:hAnsi="Times New Roman"/>
                <w:sz w:val="24"/>
                <w:szCs w:val="24"/>
                <w:lang w:val="en-US"/>
              </w:rPr>
              <w:t>P</w:t>
            </w:r>
            <w:r w:rsidRPr="006A7F18">
              <w:rPr>
                <w:rFonts w:ascii="Times New Roman" w:eastAsia="Times New Roman" w:hAnsi="Times New Roman"/>
                <w:sz w:val="24"/>
                <w:szCs w:val="24"/>
              </w:rPr>
              <w:t>;</w:t>
            </w:r>
          </w:p>
          <w:p w:rsidR="00ED32B4" w:rsidRDefault="00ED32B4" w:rsidP="00ED32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784F3A" w:rsidRPr="00784F3A">
              <w:rPr>
                <w:rFonts w:ascii="Times New Roman" w:eastAsia="Times New Roman" w:hAnsi="Times New Roman"/>
                <w:sz w:val="24"/>
                <w:szCs w:val="24"/>
                <w:lang w:val="ru-RU"/>
              </w:rPr>
              <w:t xml:space="preserve"> </w:t>
            </w:r>
            <w:r w:rsidRPr="006A7F18">
              <w:rPr>
                <w:rFonts w:ascii="Times New Roman" w:eastAsia="Times New Roman" w:hAnsi="Times New Roman"/>
                <w:sz w:val="24"/>
                <w:szCs w:val="24"/>
              </w:rPr>
              <w:t>Лабораторний модуль для підрахунку клітин крові при лабораторних аналізах;</w:t>
            </w:r>
          </w:p>
          <w:p w:rsidR="00ED32B4" w:rsidRDefault="00ED32B4" w:rsidP="00ED32B4">
            <w:pPr>
              <w:spacing w:after="0" w:line="240" w:lineRule="auto"/>
              <w:jc w:val="both"/>
              <w:rPr>
                <w:rFonts w:ascii="Times New Roman" w:eastAsia="Times New Roman" w:hAnsi="Times New Roman"/>
                <w:sz w:val="24"/>
                <w:szCs w:val="24"/>
              </w:rPr>
            </w:pPr>
            <w:r w:rsidRPr="006A7F18">
              <w:rPr>
                <w:rFonts w:ascii="Times New Roman" w:eastAsia="Times New Roman" w:hAnsi="Times New Roman"/>
                <w:sz w:val="24"/>
                <w:szCs w:val="24"/>
              </w:rPr>
              <w:t xml:space="preserve">- Лабораторний термостат (інкубатор) </w:t>
            </w:r>
            <w:r w:rsidRPr="006A7F18">
              <w:rPr>
                <w:rFonts w:ascii="Times New Roman" w:eastAsia="Times New Roman" w:hAnsi="Times New Roman"/>
                <w:sz w:val="24"/>
                <w:szCs w:val="24"/>
                <w:lang w:val="en-US"/>
              </w:rPr>
              <w:t>Cultura</w:t>
            </w:r>
            <w:r w:rsidRPr="006A7F18">
              <w:rPr>
                <w:rFonts w:ascii="Times New Roman" w:eastAsia="Times New Roman" w:hAnsi="Times New Roman"/>
                <w:sz w:val="24"/>
                <w:szCs w:val="24"/>
              </w:rPr>
              <w:t xml:space="preserve"> </w:t>
            </w:r>
            <w:r w:rsidRPr="006A7F18">
              <w:rPr>
                <w:rFonts w:ascii="Times New Roman" w:eastAsia="Times New Roman" w:hAnsi="Times New Roman"/>
                <w:sz w:val="24"/>
                <w:szCs w:val="24"/>
                <w:lang w:val="en-US"/>
              </w:rPr>
              <w:t>M</w:t>
            </w:r>
            <w:r w:rsidRPr="006A7F18">
              <w:rPr>
                <w:rFonts w:ascii="Times New Roman" w:eastAsia="Times New Roman" w:hAnsi="Times New Roman"/>
                <w:sz w:val="24"/>
                <w:szCs w:val="24"/>
              </w:rPr>
              <w:t>;</w:t>
            </w:r>
          </w:p>
          <w:p w:rsidR="00F77DAF" w:rsidRPr="00736220" w:rsidRDefault="00ED32B4" w:rsidP="00ED32B4">
            <w:pPr>
              <w:spacing w:after="0" w:line="240" w:lineRule="auto"/>
              <w:contextualSpacing/>
              <w:jc w:val="both"/>
              <w:rPr>
                <w:rFonts w:ascii="Times New Roman" w:eastAsia="Times New Roman" w:hAnsi="Times New Roman"/>
                <w:sz w:val="24"/>
                <w:szCs w:val="24"/>
              </w:rPr>
            </w:pPr>
            <w:r w:rsidRPr="006A7F18">
              <w:rPr>
                <w:rFonts w:ascii="Times New Roman" w:eastAsia="Times New Roman" w:hAnsi="Times New Roman"/>
                <w:sz w:val="24"/>
                <w:szCs w:val="24"/>
              </w:rPr>
              <w:t>- Неактивні сперматозоїди (сім’яна рідина у флаконах)</w:t>
            </w:r>
            <w:r w:rsidRPr="00BA5D9A">
              <w:rPr>
                <w:rFonts w:ascii="Times New Roman" w:eastAsia="Times New Roman" w:hAnsi="Times New Roman"/>
                <w:sz w:val="24"/>
                <w:szCs w:val="24"/>
                <w:lang w:val="ru-RU"/>
              </w:rPr>
              <w:t xml:space="preserve"> / ―</w:t>
            </w:r>
          </w:p>
        </w:tc>
      </w:tr>
    </w:tbl>
    <w:p w:rsidR="000D1AC8" w:rsidRPr="00736220" w:rsidRDefault="000D1AC8" w:rsidP="000D1AC8">
      <w:pPr>
        <w:spacing w:after="0" w:line="240" w:lineRule="auto"/>
        <w:rPr>
          <w:rFonts w:ascii="Times New Roman" w:eastAsia="Times New Roman" w:hAnsi="Times New Roman"/>
          <w:sz w:val="24"/>
          <w:szCs w:val="24"/>
          <w:lang w:eastAsia="ru-RU"/>
        </w:rPr>
      </w:pPr>
    </w:p>
    <w:p w:rsidR="009703A3" w:rsidRPr="00736220" w:rsidRDefault="009703A3" w:rsidP="000D1AC8">
      <w:pPr>
        <w:spacing w:after="0" w:line="240" w:lineRule="auto"/>
        <w:rPr>
          <w:rFonts w:ascii="Times New Roman" w:eastAsia="Times New Roman" w:hAnsi="Times New Roman"/>
          <w:sz w:val="24"/>
          <w:szCs w:val="24"/>
          <w:lang w:eastAsia="ru-RU"/>
        </w:rPr>
      </w:pPr>
    </w:p>
    <w:p w:rsidR="008223EB" w:rsidRPr="00736220" w:rsidRDefault="008223EB" w:rsidP="00C338DE">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351956" w:rsidRPr="00736220" w:rsidRDefault="00351956">
      <w:r w:rsidRPr="00736220">
        <w:br w:type="page"/>
      </w:r>
    </w:p>
    <w:tbl>
      <w:tblPr>
        <w:tblW w:w="26441" w:type="dxa"/>
        <w:tblLook w:val="01E0" w:firstRow="1" w:lastRow="1" w:firstColumn="1" w:lastColumn="1" w:noHBand="0" w:noVBand="0"/>
      </w:tblPr>
      <w:tblGrid>
        <w:gridCol w:w="3145"/>
        <w:gridCol w:w="8162"/>
        <w:gridCol w:w="3757"/>
        <w:gridCol w:w="11377"/>
      </w:tblGrid>
      <w:tr w:rsidR="0014473A" w:rsidRPr="00736220" w:rsidTr="0014473A">
        <w:trPr>
          <w:gridBefore w:val="2"/>
          <w:wBefore w:w="11307" w:type="dxa"/>
          <w:trHeight w:val="1426"/>
        </w:trPr>
        <w:tc>
          <w:tcPr>
            <w:tcW w:w="15134" w:type="dxa"/>
            <w:gridSpan w:val="2"/>
          </w:tcPr>
          <w:p w:rsidR="0014473A" w:rsidRPr="00430DD4" w:rsidRDefault="0014473A" w:rsidP="00D82719">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430DD4">
              <w:rPr>
                <w:rFonts w:ascii="Times New Roman" w:eastAsia="Times New Roman" w:hAnsi="Times New Roman"/>
                <w:sz w:val="24"/>
                <w:szCs w:val="24"/>
                <w:lang w:val="ru-RU" w:eastAsia="uk-UA"/>
              </w:rPr>
              <w:t>4</w:t>
            </w:r>
          </w:p>
          <w:p w:rsidR="0014473A" w:rsidRPr="00736220" w:rsidRDefault="0014473A" w:rsidP="00D8271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D8271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p>
          <w:p w:rsidR="0014473A" w:rsidRPr="00736220" w:rsidRDefault="008E32EC" w:rsidP="0014473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D7495B"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«Дослідження ефективності та безпеки застосування семаглутиду в дозуванні 2,0 мг п/ш один раз на тиждень у порівнянні зі застосуванням семаглутиду в дозуванні 1,0 мг п/ш  один раз на тиждень у пацієнтів з цукровим діабетом 2-го типу», код дослідження NN9535-4506, фінальна верс</w:t>
            </w:r>
            <w:r w:rsidR="00351956" w:rsidRPr="00736220">
              <w:rPr>
                <w:rFonts w:ascii="Times New Roman" w:eastAsia="Times New Roman" w:hAnsi="Times New Roman"/>
                <w:sz w:val="24"/>
                <w:szCs w:val="24"/>
              </w:rPr>
              <w:t>ія 1.0 від 21 березня 2019 року</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351956" w:rsidP="00D82719">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ТОВ «Ново Нордіск Україна»</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351956" w:rsidP="009E1800">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Novo Nordisk A/S, Denmark</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6B7455" w:rsidRPr="00084C0E" w:rsidRDefault="006B7455" w:rsidP="006B7455">
            <w:pPr>
              <w:spacing w:after="0" w:line="240" w:lineRule="auto"/>
              <w:jc w:val="both"/>
              <w:rPr>
                <w:rFonts w:ascii="Times New Roman" w:hAnsi="Times New Roman"/>
                <w:sz w:val="24"/>
                <w:szCs w:val="24"/>
              </w:rPr>
            </w:pPr>
            <w:r w:rsidRPr="00084C0E">
              <w:rPr>
                <w:rFonts w:ascii="Times New Roman" w:eastAsia="Times New Roman" w:hAnsi="Times New Roman"/>
                <w:sz w:val="24"/>
                <w:szCs w:val="24"/>
              </w:rPr>
              <w:t>Семаглутид (</w:t>
            </w:r>
            <w:r w:rsidRPr="00084C0E">
              <w:rPr>
                <w:rFonts w:ascii="Times New Roman" w:hAnsi="Times New Roman"/>
                <w:sz w:val="24"/>
                <w:szCs w:val="24"/>
              </w:rPr>
              <w:t>семаглутид (semaglutide); семаглутид (semaglutide)); розчин для ін'єкцій, в попередньо заповненій шприц-ручці PDS290 по 1,5 мл.; 1,34 мг (міліграм)/ мл (мілілітр); Novo Nordisk A/S, Denmark; Novo Nordisk A/S, Denmark; Novo Nordisk A/S, Denmark;</w:t>
            </w:r>
            <w:r w:rsidRPr="000E320A">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Novo</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Nordisk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A</w:t>
            </w:r>
            <w:r w:rsidRPr="00084C0E">
              <w:rPr>
                <w:rFonts w:ascii="Times New Roman" w:eastAsia="Times New Roman" w:hAnsi="Times New Roman"/>
                <w:sz w:val="24"/>
                <w:szCs w:val="24"/>
              </w:rPr>
              <w:t>/</w:t>
            </w:r>
            <w:r w:rsidRPr="00084C0E">
              <w:rPr>
                <w:rFonts w:ascii="Times New Roman" w:eastAsia="Times New Roman" w:hAnsi="Times New Roman"/>
                <w:sz w:val="24"/>
                <w:szCs w:val="24"/>
                <w:lang w:val="en-US"/>
              </w:rPr>
              <w:t>S</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Denmark</w:t>
            </w:r>
            <w:r w:rsidRPr="00084C0E">
              <w:rPr>
                <w:rFonts w:ascii="Times New Roman" w:eastAsia="Times New Roman" w:hAnsi="Times New Roman"/>
                <w:sz w:val="24"/>
                <w:szCs w:val="24"/>
              </w:rPr>
              <w:t xml:space="preserve">; </w:t>
            </w:r>
            <w:r w:rsidRPr="00084C0E">
              <w:rPr>
                <w:rFonts w:ascii="Times New Roman" w:hAnsi="Times New Roman"/>
                <w:sz w:val="24"/>
                <w:szCs w:val="24"/>
              </w:rPr>
              <w:t xml:space="preserve">Catalent Germany Schorndorf GmbH, Germany; </w:t>
            </w:r>
          </w:p>
          <w:p w:rsidR="006B7455" w:rsidRPr="00084C0E" w:rsidRDefault="006B7455" w:rsidP="006B7455">
            <w:pPr>
              <w:spacing w:after="0" w:line="240" w:lineRule="auto"/>
              <w:jc w:val="both"/>
              <w:rPr>
                <w:rFonts w:ascii="Times New Roman" w:eastAsia="Times New Roman" w:hAnsi="Times New Roman"/>
                <w:sz w:val="24"/>
                <w:szCs w:val="24"/>
              </w:rPr>
            </w:pPr>
            <w:r w:rsidRPr="00084C0E">
              <w:rPr>
                <w:rFonts w:ascii="Times New Roman" w:eastAsia="Times New Roman" w:hAnsi="Times New Roman"/>
                <w:sz w:val="24"/>
                <w:szCs w:val="24"/>
              </w:rPr>
              <w:t>Плацебо до Семаглутид</w:t>
            </w:r>
            <w:r>
              <w:rPr>
                <w:rFonts w:ascii="Times New Roman" w:eastAsia="Times New Roman" w:hAnsi="Times New Roman"/>
                <w:sz w:val="24"/>
                <w:szCs w:val="24"/>
              </w:rPr>
              <w:t>у</w:t>
            </w:r>
            <w:r w:rsidRPr="00084C0E">
              <w:rPr>
                <w:rFonts w:ascii="Times New Roman" w:eastAsia="Times New Roman" w:hAnsi="Times New Roman"/>
                <w:sz w:val="24"/>
                <w:szCs w:val="24"/>
              </w:rPr>
              <w:t xml:space="preserve">, розчин для ін'єкцій, в попередньо заповненій шприц-ручці </w:t>
            </w:r>
            <w:r w:rsidRPr="00084C0E">
              <w:rPr>
                <w:rFonts w:ascii="Times New Roman" w:eastAsia="Times New Roman" w:hAnsi="Times New Roman"/>
                <w:sz w:val="24"/>
                <w:szCs w:val="24"/>
                <w:lang w:val="en-US"/>
              </w:rPr>
              <w:t>PDS</w:t>
            </w:r>
            <w:r w:rsidRPr="00084C0E">
              <w:rPr>
                <w:rFonts w:ascii="Times New Roman" w:eastAsia="Times New Roman" w:hAnsi="Times New Roman"/>
                <w:sz w:val="24"/>
                <w:szCs w:val="24"/>
              </w:rPr>
              <w:t xml:space="preserve">290 по 1,5 мл.; </w:t>
            </w:r>
            <w:r w:rsidRPr="00084C0E">
              <w:rPr>
                <w:rFonts w:ascii="Times New Roman" w:eastAsia="Times New Roman" w:hAnsi="Times New Roman"/>
                <w:sz w:val="24"/>
                <w:szCs w:val="24"/>
                <w:lang w:val="en-US"/>
              </w:rPr>
              <w:t>Novo</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Nordisk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A</w:t>
            </w:r>
            <w:r w:rsidRPr="00084C0E">
              <w:rPr>
                <w:rFonts w:ascii="Times New Roman" w:eastAsia="Times New Roman" w:hAnsi="Times New Roman"/>
                <w:sz w:val="24"/>
                <w:szCs w:val="24"/>
              </w:rPr>
              <w:t>/</w:t>
            </w:r>
            <w:r w:rsidRPr="00084C0E">
              <w:rPr>
                <w:rFonts w:ascii="Times New Roman" w:eastAsia="Times New Roman" w:hAnsi="Times New Roman"/>
                <w:sz w:val="24"/>
                <w:szCs w:val="24"/>
                <w:lang w:val="en-US"/>
              </w:rPr>
              <w:t>S</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Denmark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Novo</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Nordisk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A</w:t>
            </w:r>
            <w:r w:rsidRPr="00084C0E">
              <w:rPr>
                <w:rFonts w:ascii="Times New Roman" w:eastAsia="Times New Roman" w:hAnsi="Times New Roman"/>
                <w:sz w:val="24"/>
                <w:szCs w:val="24"/>
              </w:rPr>
              <w:t>/</w:t>
            </w:r>
            <w:r w:rsidRPr="00084C0E">
              <w:rPr>
                <w:rFonts w:ascii="Times New Roman" w:eastAsia="Times New Roman" w:hAnsi="Times New Roman"/>
                <w:sz w:val="24"/>
                <w:szCs w:val="24"/>
                <w:lang w:val="en-US"/>
              </w:rPr>
              <w:t>S</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Denmark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Novo</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Nordisk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A</w:t>
            </w:r>
            <w:r w:rsidRPr="00084C0E">
              <w:rPr>
                <w:rFonts w:ascii="Times New Roman" w:eastAsia="Times New Roman" w:hAnsi="Times New Roman"/>
                <w:sz w:val="24"/>
                <w:szCs w:val="24"/>
              </w:rPr>
              <w:t>/</w:t>
            </w:r>
            <w:r w:rsidRPr="00084C0E">
              <w:rPr>
                <w:rFonts w:ascii="Times New Roman" w:eastAsia="Times New Roman" w:hAnsi="Times New Roman"/>
                <w:sz w:val="24"/>
                <w:szCs w:val="24"/>
                <w:lang w:val="en-US"/>
              </w:rPr>
              <w:t>S</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Denmark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Novo</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Nordisk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A</w:t>
            </w:r>
            <w:r w:rsidRPr="00084C0E">
              <w:rPr>
                <w:rFonts w:ascii="Times New Roman" w:eastAsia="Times New Roman" w:hAnsi="Times New Roman"/>
                <w:sz w:val="24"/>
                <w:szCs w:val="24"/>
              </w:rPr>
              <w:t>/</w:t>
            </w:r>
            <w:r w:rsidRPr="00084C0E">
              <w:rPr>
                <w:rFonts w:ascii="Times New Roman" w:eastAsia="Times New Roman" w:hAnsi="Times New Roman"/>
                <w:sz w:val="24"/>
                <w:szCs w:val="24"/>
                <w:lang w:val="en-US"/>
              </w:rPr>
              <w:t>S</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Denmark</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Catalent</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Germany</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Schorndorf</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GmbH</w:t>
            </w:r>
            <w:r w:rsidRPr="00084C0E">
              <w:rPr>
                <w:rFonts w:ascii="Times New Roman" w:eastAsia="Times New Roman" w:hAnsi="Times New Roman"/>
                <w:sz w:val="24"/>
                <w:szCs w:val="24"/>
              </w:rPr>
              <w:t xml:space="preserve">, </w:t>
            </w:r>
            <w:r w:rsidRPr="00084C0E">
              <w:rPr>
                <w:rFonts w:ascii="Times New Roman" w:eastAsia="Times New Roman" w:hAnsi="Times New Roman"/>
                <w:sz w:val="24"/>
                <w:szCs w:val="24"/>
                <w:lang w:val="en-US"/>
              </w:rPr>
              <w:t>Germany</w:t>
            </w:r>
            <w:r w:rsidRPr="00084C0E">
              <w:rPr>
                <w:rFonts w:ascii="Times New Roman" w:eastAsia="Times New Roman" w:hAnsi="Times New Roman"/>
                <w:sz w:val="24"/>
                <w:szCs w:val="24"/>
              </w:rPr>
              <w:t xml:space="preserve">; </w:t>
            </w:r>
          </w:p>
          <w:p w:rsidR="000D1AC8" w:rsidRPr="00736220" w:rsidRDefault="000D1AC8" w:rsidP="009E1800">
            <w:pPr>
              <w:spacing w:after="0" w:line="240" w:lineRule="auto"/>
              <w:rPr>
                <w:rFonts w:ascii="Times New Roman" w:eastAsia="Times New Roman" w:hAnsi="Times New Roman"/>
                <w:sz w:val="24"/>
                <w:szCs w:val="24"/>
              </w:rPr>
            </w:pP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eastAsia="Times New Roman" w:hAnsi="Times New Roman"/>
                <w:sz w:val="24"/>
                <w:szCs w:val="24"/>
                <w:lang w:eastAsia="uk-UA"/>
              </w:rPr>
              <w:t>Відповідальний (і) дослідник (и) та місце (я)</w:t>
            </w:r>
            <w:r w:rsidRPr="00736220">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 д.м.н., проф. Власенко М.В.</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Вінницький обласний клінічний високоспеціалізований ендокринологічний центр, терапевтичне відділення № 2, Вінницький національний медичний університет імені М.І. Пирогова, кафедра ендокринології, м. Вінниця</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2) зав. від. Стаховська В.П.</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Комунальна установа «Обласна клінічна лікарня ім. О.Ф. Гербачевського» Житомирської обласної ради, ендокринологічне відділення, м. Житомир</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3) д.м.н. Перцева Н.О.</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Відокремлений структурний підрозділ «Клініка медичної академії» Державного закладу «Дніпропетровська медична академія МОЗ України», відділення ендокринології, Державний заклад «Дніпропетровська медична академія МОЗ України», кафедра ендокринології, м. Дніпро</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4) зав. від. Грачова М.Г.</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Міська лікарня №1, відділення ендокринології, м. Миколаїв</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5) д.м.н., проф. Пасєчко Н.В.</w:t>
            </w:r>
          </w:p>
          <w:p w:rsidR="000D1AC8"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Тернопільська університетська лікарня, ендокринологічне відділення, Державний вищий навчальний заклад «Тернопільський державний медичний університет імені І.Я. Горбачевського МОЗ України», кафедра внутрішньої медицини № 1, м. Тернопіль</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 xml:space="preserve">Препарати порівняння, </w:t>
            </w:r>
            <w:r w:rsidRPr="00736220">
              <w:rPr>
                <w:rFonts w:ascii="Times New Roman" w:hAnsi="Times New Roman"/>
                <w:sz w:val="24"/>
                <w:szCs w:val="24"/>
              </w:rPr>
              <w:lastRenderedPageBreak/>
              <w:t>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84F3A" w:rsidRDefault="00784F3A" w:rsidP="0010305A">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1030"/>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color w:val="000000"/>
                <w:sz w:val="24"/>
                <w:szCs w:val="24"/>
              </w:rPr>
            </w:pPr>
            <w:r w:rsidRPr="00736220">
              <w:rPr>
                <w:rFonts w:ascii="Times New Roman" w:hAnsi="Times New Roman"/>
                <w:color w:val="000000"/>
                <w:sz w:val="24"/>
                <w:szCs w:val="24"/>
              </w:rPr>
              <w:lastRenderedPageBreak/>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6B7455" w:rsidRPr="001D7FCA" w:rsidRDefault="006B7455" w:rsidP="006B7455">
            <w:pPr>
              <w:spacing w:after="0" w:line="240" w:lineRule="auto"/>
              <w:jc w:val="both"/>
              <w:rPr>
                <w:rFonts w:ascii="Times New Roman" w:eastAsia="Times New Roman" w:hAnsi="Times New Roman"/>
                <w:sz w:val="24"/>
                <w:szCs w:val="24"/>
                <w:lang w:val="ru-RU"/>
              </w:rPr>
            </w:pPr>
            <w:r w:rsidRPr="001D7FCA">
              <w:rPr>
                <w:rFonts w:ascii="Times New Roman" w:eastAsia="Times New Roman" w:hAnsi="Times New Roman"/>
                <w:sz w:val="24"/>
                <w:szCs w:val="24"/>
                <w:lang w:val="ru-RU"/>
              </w:rPr>
              <w:t xml:space="preserve">-  лабораторні набори та додаткові </w:t>
            </w:r>
            <w:proofErr w:type="gramStart"/>
            <w:r w:rsidRPr="001D7FCA">
              <w:rPr>
                <w:rFonts w:ascii="Times New Roman" w:eastAsia="Times New Roman" w:hAnsi="Times New Roman"/>
                <w:sz w:val="24"/>
                <w:szCs w:val="24"/>
                <w:lang w:val="ru-RU"/>
              </w:rPr>
              <w:t>матер</w:t>
            </w:r>
            <w:proofErr w:type="gramEnd"/>
            <w:r w:rsidRPr="001D7FCA">
              <w:rPr>
                <w:rFonts w:ascii="Times New Roman" w:eastAsia="Times New Roman" w:hAnsi="Times New Roman"/>
                <w:sz w:val="24"/>
                <w:szCs w:val="24"/>
                <w:lang w:val="ru-RU"/>
              </w:rPr>
              <w:t>іали до них;</w:t>
            </w:r>
          </w:p>
          <w:p w:rsidR="006B7455" w:rsidRPr="001D7FCA" w:rsidRDefault="006B7455" w:rsidP="006B7455">
            <w:pPr>
              <w:spacing w:after="0" w:line="240" w:lineRule="auto"/>
              <w:jc w:val="both"/>
              <w:rPr>
                <w:rFonts w:ascii="Times New Roman" w:eastAsia="Times New Roman" w:hAnsi="Times New Roman"/>
                <w:sz w:val="24"/>
                <w:szCs w:val="24"/>
                <w:lang w:val="ru-RU"/>
              </w:rPr>
            </w:pPr>
            <w:r w:rsidRPr="001D7FCA">
              <w:rPr>
                <w:rFonts w:ascii="Times New Roman" w:eastAsia="Times New Roman" w:hAnsi="Times New Roman"/>
                <w:sz w:val="24"/>
                <w:szCs w:val="24"/>
                <w:lang w:val="ru-RU"/>
              </w:rPr>
              <w:t xml:space="preserve">- системи моніторингу рівнів глюкози і кетонів </w:t>
            </w:r>
            <w:proofErr w:type="gramStart"/>
            <w:r w:rsidRPr="001D7FCA">
              <w:rPr>
                <w:rFonts w:ascii="Times New Roman" w:eastAsia="Times New Roman" w:hAnsi="Times New Roman"/>
                <w:sz w:val="24"/>
                <w:szCs w:val="24"/>
                <w:lang w:val="ru-RU"/>
              </w:rPr>
              <w:t>в</w:t>
            </w:r>
            <w:proofErr w:type="gramEnd"/>
            <w:r w:rsidRPr="001D7FCA">
              <w:rPr>
                <w:rFonts w:ascii="Times New Roman" w:eastAsia="Times New Roman" w:hAnsi="Times New Roman"/>
                <w:sz w:val="24"/>
                <w:szCs w:val="24"/>
                <w:lang w:val="ru-RU"/>
              </w:rPr>
              <w:t xml:space="preserve"> крові </w:t>
            </w:r>
            <w:r w:rsidRPr="001D7FCA">
              <w:rPr>
                <w:rFonts w:ascii="Times New Roman" w:eastAsia="Times New Roman" w:hAnsi="Times New Roman"/>
                <w:sz w:val="24"/>
                <w:szCs w:val="24"/>
                <w:lang w:val="en-US"/>
              </w:rPr>
              <w:t>FreeStyle</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Optium</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Neo</w:t>
            </w:r>
            <w:r w:rsidRPr="001D7FCA">
              <w:rPr>
                <w:rFonts w:ascii="Times New Roman" w:eastAsia="Times New Roman" w:hAnsi="Times New Roman"/>
                <w:sz w:val="24"/>
                <w:szCs w:val="24"/>
                <w:lang w:val="ru-RU"/>
              </w:rPr>
              <w:t xml:space="preserve"> та розхідні матеріали до них;</w:t>
            </w:r>
          </w:p>
          <w:p w:rsidR="006B7455" w:rsidRPr="001D7FCA" w:rsidRDefault="006B7455" w:rsidP="006B7455">
            <w:pPr>
              <w:spacing w:after="0" w:line="240" w:lineRule="auto"/>
              <w:jc w:val="both"/>
              <w:rPr>
                <w:rFonts w:ascii="Times New Roman" w:eastAsia="Times New Roman" w:hAnsi="Times New Roman"/>
                <w:sz w:val="24"/>
                <w:szCs w:val="24"/>
                <w:lang w:val="ru-RU"/>
              </w:rPr>
            </w:pPr>
            <w:r w:rsidRPr="001D7FCA">
              <w:rPr>
                <w:rFonts w:ascii="Times New Roman" w:eastAsia="Times New Roman" w:hAnsi="Times New Roman"/>
                <w:sz w:val="24"/>
                <w:szCs w:val="24"/>
                <w:lang w:val="ru-RU"/>
              </w:rPr>
              <w:t xml:space="preserve">- </w:t>
            </w:r>
            <w:proofErr w:type="gramStart"/>
            <w:r w:rsidRPr="001D7FCA">
              <w:rPr>
                <w:rFonts w:ascii="Times New Roman" w:eastAsia="Times New Roman" w:hAnsi="Times New Roman"/>
                <w:sz w:val="24"/>
                <w:szCs w:val="24"/>
                <w:lang w:val="ru-RU"/>
              </w:rPr>
              <w:t>шприц-ручки</w:t>
            </w:r>
            <w:proofErr w:type="gramEnd"/>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PDS</w:t>
            </w:r>
            <w:r w:rsidRPr="001D7FCA">
              <w:rPr>
                <w:rFonts w:ascii="Times New Roman" w:eastAsia="Times New Roman" w:hAnsi="Times New Roman"/>
                <w:sz w:val="24"/>
                <w:szCs w:val="24"/>
                <w:lang w:val="ru-RU"/>
              </w:rPr>
              <w:t>290, голки НовоФайн® (</w:t>
            </w:r>
            <w:r w:rsidRPr="001D7FCA">
              <w:rPr>
                <w:rFonts w:ascii="Times New Roman" w:eastAsia="Times New Roman" w:hAnsi="Times New Roman"/>
                <w:sz w:val="24"/>
                <w:szCs w:val="24"/>
                <w:lang w:val="en-US"/>
              </w:rPr>
              <w:t>NovoFine</w:t>
            </w:r>
            <w:r w:rsidRPr="001D7FCA">
              <w:rPr>
                <w:rFonts w:ascii="Times New Roman" w:eastAsia="Times New Roman" w:hAnsi="Times New Roman"/>
                <w:sz w:val="24"/>
                <w:szCs w:val="24"/>
                <w:lang w:val="ru-RU"/>
              </w:rPr>
              <w:t xml:space="preserve">® 4 </w:t>
            </w:r>
            <w:r w:rsidRPr="001D7FCA">
              <w:rPr>
                <w:rFonts w:ascii="Times New Roman" w:eastAsia="Times New Roman" w:hAnsi="Times New Roman"/>
                <w:sz w:val="24"/>
                <w:szCs w:val="24"/>
                <w:lang w:val="en-US"/>
              </w:rPr>
              <w:t>mm</w:t>
            </w:r>
            <w:r w:rsidRPr="001D7FCA">
              <w:rPr>
                <w:rFonts w:ascii="Times New Roman" w:eastAsia="Times New Roman" w:hAnsi="Times New Roman"/>
                <w:sz w:val="24"/>
                <w:szCs w:val="24"/>
                <w:lang w:val="ru-RU"/>
              </w:rPr>
              <w:t>, 32</w:t>
            </w:r>
            <w:r w:rsidRPr="001D7FCA">
              <w:rPr>
                <w:rFonts w:ascii="Times New Roman" w:eastAsia="Times New Roman" w:hAnsi="Times New Roman"/>
                <w:sz w:val="24"/>
                <w:szCs w:val="24"/>
                <w:lang w:val="en-US"/>
              </w:rPr>
              <w:t>G</w:t>
            </w:r>
            <w:r w:rsidRPr="001D7FCA">
              <w:rPr>
                <w:rFonts w:ascii="Times New Roman" w:eastAsia="Times New Roman" w:hAnsi="Times New Roman"/>
                <w:sz w:val="24"/>
                <w:szCs w:val="24"/>
                <w:lang w:val="ru-RU"/>
              </w:rPr>
              <w:t xml:space="preserve"> та </w:t>
            </w:r>
            <w:r w:rsidRPr="001D7FCA">
              <w:rPr>
                <w:rFonts w:ascii="Times New Roman" w:eastAsia="Times New Roman" w:hAnsi="Times New Roman"/>
                <w:sz w:val="24"/>
                <w:szCs w:val="24"/>
                <w:lang w:val="en-US"/>
              </w:rPr>
              <w:t>NovoFine</w:t>
            </w:r>
            <w:r w:rsidRPr="001D7FCA">
              <w:rPr>
                <w:rFonts w:ascii="Times New Roman" w:eastAsia="Times New Roman" w:hAnsi="Times New Roman"/>
                <w:sz w:val="24"/>
                <w:szCs w:val="24"/>
                <w:lang w:val="ru-RU"/>
              </w:rPr>
              <w:t xml:space="preserve">® 6 </w:t>
            </w:r>
            <w:r w:rsidRPr="001D7FCA">
              <w:rPr>
                <w:rFonts w:ascii="Times New Roman" w:eastAsia="Times New Roman" w:hAnsi="Times New Roman"/>
                <w:sz w:val="24"/>
                <w:szCs w:val="24"/>
                <w:lang w:val="en-US"/>
              </w:rPr>
              <w:t>mm</w:t>
            </w:r>
            <w:r w:rsidRPr="001D7FCA">
              <w:rPr>
                <w:rFonts w:ascii="Times New Roman" w:eastAsia="Times New Roman" w:hAnsi="Times New Roman"/>
                <w:sz w:val="24"/>
                <w:szCs w:val="24"/>
                <w:lang w:val="ru-RU"/>
              </w:rPr>
              <w:t>, 32</w:t>
            </w:r>
            <w:r w:rsidRPr="001D7FCA">
              <w:rPr>
                <w:rFonts w:ascii="Times New Roman" w:eastAsia="Times New Roman" w:hAnsi="Times New Roman"/>
                <w:sz w:val="24"/>
                <w:szCs w:val="24"/>
                <w:lang w:val="en-US"/>
              </w:rPr>
              <w:t>G</w:t>
            </w:r>
            <w:r w:rsidRPr="001D7FCA">
              <w:rPr>
                <w:rFonts w:ascii="Times New Roman" w:eastAsia="Times New Roman" w:hAnsi="Times New Roman"/>
                <w:sz w:val="24"/>
                <w:szCs w:val="24"/>
                <w:lang w:val="ru-RU"/>
              </w:rPr>
              <w:t>)</w:t>
            </w:r>
          </w:p>
          <w:p w:rsidR="006B7455" w:rsidRPr="001D7FCA" w:rsidRDefault="006B7455" w:rsidP="006B7455">
            <w:pPr>
              <w:spacing w:after="0" w:line="240" w:lineRule="auto"/>
              <w:jc w:val="both"/>
              <w:rPr>
                <w:rFonts w:ascii="Times New Roman" w:eastAsia="Times New Roman" w:hAnsi="Times New Roman"/>
                <w:sz w:val="24"/>
                <w:szCs w:val="24"/>
                <w:lang w:val="ru-RU"/>
              </w:rPr>
            </w:pPr>
            <w:r w:rsidRPr="001D7FCA">
              <w:rPr>
                <w:rFonts w:ascii="Times New Roman" w:eastAsia="Times New Roman" w:hAnsi="Times New Roman"/>
                <w:sz w:val="24"/>
                <w:szCs w:val="24"/>
                <w:lang w:val="ru-RU"/>
              </w:rPr>
              <w:t xml:space="preserve">- системи температурного моніторингу </w:t>
            </w:r>
            <w:r w:rsidRPr="001D7FCA">
              <w:rPr>
                <w:rFonts w:ascii="Times New Roman" w:eastAsia="Times New Roman" w:hAnsi="Times New Roman"/>
                <w:sz w:val="24"/>
                <w:szCs w:val="24"/>
                <w:lang w:val="en-US"/>
              </w:rPr>
              <w:t>Berlinger</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Q</w:t>
            </w:r>
            <w:r w:rsidRPr="001D7FCA">
              <w:rPr>
                <w:rFonts w:ascii="Times New Roman" w:eastAsia="Times New Roman" w:hAnsi="Times New Roman"/>
                <w:sz w:val="24"/>
                <w:szCs w:val="24"/>
                <w:lang w:val="ru-RU"/>
              </w:rPr>
              <w:t>-</w:t>
            </w:r>
            <w:r w:rsidRPr="001D7FCA">
              <w:rPr>
                <w:rFonts w:ascii="Times New Roman" w:eastAsia="Times New Roman" w:hAnsi="Times New Roman"/>
                <w:sz w:val="24"/>
                <w:szCs w:val="24"/>
                <w:lang w:val="en-US"/>
              </w:rPr>
              <w:t>Tag</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CLm</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doc</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L</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Data</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Logger</w:t>
            </w:r>
            <w:r w:rsidRPr="001D7FCA">
              <w:rPr>
                <w:rFonts w:ascii="Times New Roman" w:eastAsia="Times New Roman" w:hAnsi="Times New Roman"/>
                <w:sz w:val="24"/>
                <w:szCs w:val="24"/>
                <w:lang w:val="ru-RU"/>
              </w:rPr>
              <w:t xml:space="preserve"> </w:t>
            </w:r>
          </w:p>
          <w:p w:rsidR="006B7455" w:rsidRPr="001D7FCA" w:rsidRDefault="006B7455" w:rsidP="006B7455">
            <w:pPr>
              <w:spacing w:after="0" w:line="240" w:lineRule="auto"/>
              <w:jc w:val="both"/>
              <w:rPr>
                <w:rFonts w:ascii="Times New Roman" w:eastAsia="Times New Roman" w:hAnsi="Times New Roman"/>
                <w:sz w:val="24"/>
                <w:szCs w:val="24"/>
                <w:lang w:val="ru-RU"/>
              </w:rPr>
            </w:pPr>
            <w:r w:rsidRPr="001D7FCA">
              <w:rPr>
                <w:rFonts w:ascii="Times New Roman" w:eastAsia="Times New Roman" w:hAnsi="Times New Roman"/>
                <w:sz w:val="24"/>
                <w:szCs w:val="24"/>
                <w:lang w:val="ru-RU"/>
              </w:rPr>
              <w:t xml:space="preserve">- системи температурного моніторингу </w:t>
            </w:r>
            <w:r w:rsidRPr="001D7FCA">
              <w:rPr>
                <w:rFonts w:ascii="Times New Roman" w:eastAsia="Times New Roman" w:hAnsi="Times New Roman"/>
                <w:sz w:val="24"/>
                <w:szCs w:val="24"/>
                <w:lang w:val="en-US"/>
              </w:rPr>
              <w:t>Berlinger</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Fridge</w:t>
            </w:r>
            <w:r w:rsidRPr="001D7FCA">
              <w:rPr>
                <w:rFonts w:ascii="Times New Roman" w:eastAsia="Times New Roman" w:hAnsi="Times New Roman"/>
                <w:sz w:val="24"/>
                <w:szCs w:val="24"/>
                <w:lang w:val="ru-RU"/>
              </w:rPr>
              <w:t>-</w:t>
            </w:r>
            <w:r w:rsidRPr="001D7FCA">
              <w:rPr>
                <w:rFonts w:ascii="Times New Roman" w:eastAsia="Times New Roman" w:hAnsi="Times New Roman"/>
                <w:sz w:val="24"/>
                <w:szCs w:val="24"/>
                <w:lang w:val="en-US"/>
              </w:rPr>
              <w:t>tag</w:t>
            </w:r>
            <w:r w:rsidRPr="001D7FCA">
              <w:rPr>
                <w:rFonts w:ascii="Times New Roman" w:eastAsia="Times New Roman" w:hAnsi="Times New Roman"/>
                <w:sz w:val="24"/>
                <w:szCs w:val="24"/>
                <w:lang w:val="ru-RU"/>
              </w:rPr>
              <w:t xml:space="preserve"> 2</w:t>
            </w:r>
            <w:r w:rsidRPr="001D7FCA">
              <w:rPr>
                <w:rFonts w:ascii="Times New Roman" w:eastAsia="Times New Roman" w:hAnsi="Times New Roman"/>
                <w:sz w:val="24"/>
                <w:szCs w:val="24"/>
                <w:lang w:val="en-US"/>
              </w:rPr>
              <w:t>L</w:t>
            </w:r>
            <w:r w:rsidRPr="001D7FCA">
              <w:rPr>
                <w:rFonts w:ascii="Times New Roman" w:eastAsia="Times New Roman" w:hAnsi="Times New Roman"/>
                <w:sz w:val="24"/>
                <w:szCs w:val="24"/>
                <w:lang w:val="ru-RU"/>
              </w:rPr>
              <w:t xml:space="preserve"> складські (</w:t>
            </w:r>
            <w:r w:rsidRPr="001D7FCA">
              <w:rPr>
                <w:rFonts w:ascii="Times New Roman" w:eastAsia="Times New Roman" w:hAnsi="Times New Roman"/>
                <w:sz w:val="24"/>
                <w:szCs w:val="24"/>
                <w:lang w:val="en-US"/>
              </w:rPr>
              <w:t>Berlinger</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Fridge</w:t>
            </w:r>
            <w:r w:rsidRPr="001D7FCA">
              <w:rPr>
                <w:rFonts w:ascii="Times New Roman" w:eastAsia="Times New Roman" w:hAnsi="Times New Roman"/>
                <w:sz w:val="24"/>
                <w:szCs w:val="24"/>
                <w:lang w:val="ru-RU"/>
              </w:rPr>
              <w:t>-</w:t>
            </w:r>
            <w:r w:rsidRPr="001D7FCA">
              <w:rPr>
                <w:rFonts w:ascii="Times New Roman" w:eastAsia="Times New Roman" w:hAnsi="Times New Roman"/>
                <w:sz w:val="24"/>
                <w:szCs w:val="24"/>
                <w:lang w:val="en-US"/>
              </w:rPr>
              <w:t>tag</w:t>
            </w:r>
            <w:r w:rsidRPr="001D7FCA">
              <w:rPr>
                <w:rFonts w:ascii="Times New Roman" w:eastAsia="Times New Roman" w:hAnsi="Times New Roman"/>
                <w:sz w:val="24"/>
                <w:szCs w:val="24"/>
                <w:lang w:val="ru-RU"/>
              </w:rPr>
              <w:t>® 2</w:t>
            </w:r>
            <w:r w:rsidRPr="001D7FCA">
              <w:rPr>
                <w:rFonts w:ascii="Times New Roman" w:eastAsia="Times New Roman" w:hAnsi="Times New Roman"/>
                <w:sz w:val="24"/>
                <w:szCs w:val="24"/>
                <w:lang w:val="en-US"/>
              </w:rPr>
              <w:t>L</w:t>
            </w:r>
            <w:r w:rsidRPr="001D7FCA">
              <w:rPr>
                <w:rFonts w:ascii="Times New Roman" w:eastAsia="Times New Roman" w:hAnsi="Times New Roman"/>
                <w:sz w:val="24"/>
                <w:szCs w:val="24"/>
                <w:lang w:val="ru-RU"/>
              </w:rPr>
              <w:t xml:space="preserve"> </w:t>
            </w:r>
            <w:r w:rsidRPr="001D7FCA">
              <w:rPr>
                <w:rFonts w:ascii="Times New Roman" w:eastAsia="Times New Roman" w:hAnsi="Times New Roman"/>
                <w:sz w:val="24"/>
                <w:szCs w:val="24"/>
                <w:lang w:val="en-US"/>
              </w:rPr>
              <w:t>system</w:t>
            </w:r>
            <w:r w:rsidRPr="001D7FCA">
              <w:rPr>
                <w:rFonts w:ascii="Times New Roman" w:eastAsia="Times New Roman" w:hAnsi="Times New Roman"/>
                <w:sz w:val="24"/>
                <w:szCs w:val="24"/>
                <w:lang w:val="ru-RU"/>
              </w:rPr>
              <w:t>)</w:t>
            </w:r>
          </w:p>
          <w:p w:rsidR="006B7455" w:rsidRPr="001D7FCA" w:rsidRDefault="006B7455" w:rsidP="006B7455">
            <w:pPr>
              <w:spacing w:after="0" w:line="240" w:lineRule="auto"/>
              <w:jc w:val="both"/>
              <w:rPr>
                <w:rFonts w:ascii="Times New Roman" w:eastAsia="Times New Roman" w:hAnsi="Times New Roman"/>
                <w:sz w:val="24"/>
                <w:szCs w:val="24"/>
                <w:lang w:val="en-US"/>
              </w:rPr>
            </w:pPr>
            <w:r w:rsidRPr="001D7FCA">
              <w:rPr>
                <w:rFonts w:ascii="Times New Roman" w:eastAsia="Times New Roman" w:hAnsi="Times New Roman"/>
                <w:sz w:val="24"/>
                <w:szCs w:val="24"/>
                <w:lang w:val="en-US"/>
              </w:rPr>
              <w:t>- сканери штрих-кодів Symbol DS4308 (Symbol DS4308 USB-kit, black w/shielded USB cable)</w:t>
            </w:r>
          </w:p>
          <w:p w:rsidR="000D1AC8" w:rsidRPr="00736220" w:rsidRDefault="006B7455" w:rsidP="006B7455">
            <w:pPr>
              <w:spacing w:after="0" w:line="240" w:lineRule="auto"/>
              <w:contextualSpacing/>
              <w:jc w:val="both"/>
              <w:rPr>
                <w:rFonts w:ascii="Times New Roman" w:eastAsia="Times New Roman" w:hAnsi="Times New Roman"/>
                <w:sz w:val="24"/>
                <w:szCs w:val="24"/>
              </w:rPr>
            </w:pPr>
            <w:r w:rsidRPr="001D7FCA">
              <w:rPr>
                <w:rFonts w:ascii="Times New Roman" w:eastAsia="Times New Roman" w:hAnsi="Times New Roman"/>
                <w:sz w:val="24"/>
                <w:szCs w:val="24"/>
                <w:lang w:val="en-US"/>
              </w:rPr>
              <w:t xml:space="preserve">- </w:t>
            </w:r>
            <w:proofErr w:type="gramStart"/>
            <w:r w:rsidRPr="001D7FCA">
              <w:rPr>
                <w:rFonts w:ascii="Times New Roman" w:eastAsia="Times New Roman" w:hAnsi="Times New Roman"/>
                <w:sz w:val="24"/>
                <w:szCs w:val="24"/>
                <w:lang w:val="en-US"/>
              </w:rPr>
              <w:t>матеріали</w:t>
            </w:r>
            <w:proofErr w:type="gramEnd"/>
            <w:r w:rsidRPr="001D7FCA">
              <w:rPr>
                <w:rFonts w:ascii="Times New Roman" w:eastAsia="Times New Roman" w:hAnsi="Times New Roman"/>
                <w:sz w:val="24"/>
                <w:szCs w:val="24"/>
                <w:lang w:val="en-US"/>
              </w:rPr>
              <w:t>, які можуть бути надані пацієнтам дослідження (інструкція з використання шприц-ручки 1,5 мл PDS290 (з дозуванням 0,25 мг, 0.5 мг або 1 мг), сумка-холодильник.</w:t>
            </w:r>
            <w:r>
              <w:rPr>
                <w:rFonts w:ascii="Times New Roman" w:eastAsia="Times New Roman" w:hAnsi="Times New Roman"/>
                <w:sz w:val="24"/>
                <w:szCs w:val="24"/>
                <w:lang w:val="en-US"/>
              </w:rPr>
              <w:t>/ ―</w:t>
            </w:r>
          </w:p>
        </w:tc>
      </w:tr>
    </w:tbl>
    <w:p w:rsidR="000D1AC8" w:rsidRPr="00736220" w:rsidRDefault="000D1AC8" w:rsidP="000D1AC8">
      <w:pPr>
        <w:spacing w:after="0" w:line="240" w:lineRule="auto"/>
        <w:rPr>
          <w:rFonts w:ascii="Times New Roman" w:eastAsia="Times New Roman" w:hAnsi="Times New Roman"/>
          <w:sz w:val="24"/>
          <w:szCs w:val="24"/>
          <w:lang w:eastAsia="ru-RU"/>
        </w:rPr>
      </w:pPr>
    </w:p>
    <w:p w:rsidR="007F6DD4" w:rsidRPr="00736220" w:rsidRDefault="007F6DD4" w:rsidP="000D1AC8">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8223EB" w:rsidRPr="00736220" w:rsidRDefault="00351956" w:rsidP="000D1AC8">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26299" w:type="dxa"/>
        <w:tblLook w:val="01E0" w:firstRow="1" w:lastRow="1" w:firstColumn="1" w:lastColumn="1" w:noHBand="0" w:noVBand="0"/>
      </w:tblPr>
      <w:tblGrid>
        <w:gridCol w:w="3145"/>
        <w:gridCol w:w="8162"/>
        <w:gridCol w:w="3757"/>
        <w:gridCol w:w="11235"/>
      </w:tblGrid>
      <w:tr w:rsidR="0014473A" w:rsidRPr="00736220" w:rsidTr="0014473A">
        <w:trPr>
          <w:gridBefore w:val="2"/>
          <w:wBefore w:w="11307" w:type="dxa"/>
          <w:trHeight w:val="1426"/>
        </w:trPr>
        <w:tc>
          <w:tcPr>
            <w:tcW w:w="14992" w:type="dxa"/>
            <w:gridSpan w:val="2"/>
          </w:tcPr>
          <w:p w:rsidR="0014473A" w:rsidRPr="00736220" w:rsidRDefault="0014473A" w:rsidP="00D82719">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5</w:t>
            </w:r>
          </w:p>
          <w:p w:rsidR="0014473A" w:rsidRPr="00736220" w:rsidRDefault="0014473A" w:rsidP="00D8271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D8271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p>
          <w:p w:rsidR="0014473A" w:rsidRPr="00736220" w:rsidRDefault="008E32EC" w:rsidP="00D82719">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Default="00D7495B"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«Рандомізоване подвійне сліпе дослідження фази ІІІ, що проводиться у паралельних групах з метою порівняння ефективності, безпечності та імуногенності запропонованого біосиміляру препарату Ритуксимаб (DRL_RI) з препаратом Мабтера® у пацієнтів із раніше нелікованою фолікулярною лімфомою стадії II-IV з низьким пухлинним навантаженням та експресією кластеру диференціювання (CD)20», код дослідження RI-01-006, версія 2.0 від 04 січня 2019 року</w:t>
            </w:r>
          </w:p>
          <w:p w:rsidR="009311DB" w:rsidRPr="00736220" w:rsidRDefault="009311DB" w:rsidP="00351956">
            <w:pPr>
              <w:spacing w:after="0" w:line="240" w:lineRule="auto"/>
              <w:jc w:val="both"/>
              <w:rPr>
                <w:rFonts w:ascii="Times New Roman" w:eastAsia="Times New Roman" w:hAnsi="Times New Roman"/>
                <w:sz w:val="24"/>
                <w:szCs w:val="24"/>
              </w:rPr>
            </w:pP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Default="00351956" w:rsidP="00D82719">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ТОВ «ПАРЕКСЕЛ Україна»</w:t>
            </w:r>
          </w:p>
          <w:p w:rsidR="009311DB" w:rsidRPr="00736220" w:rsidRDefault="009311DB" w:rsidP="00D82719">
            <w:pPr>
              <w:spacing w:after="0" w:line="240" w:lineRule="auto"/>
              <w:jc w:val="both"/>
              <w:rPr>
                <w:rFonts w:ascii="Times New Roman" w:eastAsia="Times New Roman" w:hAnsi="Times New Roman"/>
                <w:sz w:val="24"/>
                <w:szCs w:val="24"/>
              </w:rPr>
            </w:pP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Default="00351956" w:rsidP="00D82719">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Dr. Reddy’s Laboratories S.A., Switzerland / Др. Редді’с Лабораторіз С.А., Швейцарія</w:t>
            </w:r>
          </w:p>
          <w:p w:rsidR="009311DB" w:rsidRPr="00736220" w:rsidRDefault="009311DB" w:rsidP="00D82719">
            <w:pPr>
              <w:spacing w:after="0" w:line="240" w:lineRule="auto"/>
              <w:jc w:val="both"/>
              <w:rPr>
                <w:rFonts w:ascii="Times New Roman" w:eastAsia="Times New Roman" w:hAnsi="Times New Roman"/>
                <w:sz w:val="24"/>
                <w:szCs w:val="24"/>
              </w:rPr>
            </w:pP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B24A84" w:rsidRPr="00736220" w:rsidRDefault="00784F3A" w:rsidP="00784F3A">
            <w:pPr>
              <w:spacing w:after="0" w:line="240" w:lineRule="auto"/>
              <w:jc w:val="both"/>
              <w:rPr>
                <w:rFonts w:ascii="Times New Roman" w:eastAsia="Times New Roman" w:hAnsi="Times New Roman"/>
                <w:sz w:val="24"/>
                <w:szCs w:val="24"/>
              </w:rPr>
            </w:pPr>
            <w:r w:rsidRPr="00513212">
              <w:rPr>
                <w:rFonts w:ascii="Times New Roman" w:eastAsia="Times New Roman" w:hAnsi="Times New Roman"/>
                <w:sz w:val="24"/>
                <w:szCs w:val="24"/>
              </w:rPr>
              <w:t>DRL_RI; (DRL_RI); Dr. Reddy's rituximab / RITUXIMAB / Ритуксимаб; (CAS:174722-31-7); SUB12570MIG; Redditux/ Recelbia/; концентрат для розчину для інфузій; 10 мг/мл (міліграм/мілілітр); PAREXEL International GmbH, Germany;  Dr. Reddy's Laboratories Limited / Dr. Reddy’s Laboratories Ltd., Індія;</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4"/>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eastAsia="Times New Roman" w:hAnsi="Times New Roman"/>
                <w:sz w:val="24"/>
                <w:szCs w:val="24"/>
                <w:lang w:eastAsia="uk-UA"/>
              </w:rPr>
              <w:t>Відповідальний (і) дослідник (и) та місце (я)</w:t>
            </w:r>
            <w:r w:rsidRPr="00736220">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 к.м.н. Кучкова О.Ю.</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«Обласний центр онкології», гематологічне відділення, м. Харків</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2) лікар Пилипенко Г.В.</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3) лікар Семеген Ю.В. </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Комунальна установа «Чернівецький обласний клінічний онкологічний диспансер», відділення денного стаціонару, м. Чернівці</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4) лікар Шевня С.П.</w:t>
            </w:r>
          </w:p>
          <w:p w:rsidR="009E180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Подільський регіональний центр онкології, відділення хіміотерапії, м. Вінниця</w:t>
            </w:r>
          </w:p>
          <w:p w:rsidR="009311DB" w:rsidRPr="00736220" w:rsidRDefault="009311DB" w:rsidP="00351956">
            <w:pPr>
              <w:spacing w:after="0" w:line="240" w:lineRule="auto"/>
              <w:jc w:val="both"/>
              <w:rPr>
                <w:rFonts w:ascii="Times New Roman" w:eastAsia="Times New Roman" w:hAnsi="Times New Roman"/>
                <w:sz w:val="24"/>
                <w:szCs w:val="24"/>
              </w:rPr>
            </w:pP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sz w:val="24"/>
                <w:szCs w:val="24"/>
              </w:rPr>
            </w:pPr>
            <w:r w:rsidRPr="00736220">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784F3A" w:rsidP="00784F3A">
            <w:pPr>
              <w:spacing w:after="0" w:line="240" w:lineRule="auto"/>
              <w:jc w:val="both"/>
              <w:rPr>
                <w:rFonts w:ascii="Times New Roman" w:eastAsia="Times New Roman" w:hAnsi="Times New Roman"/>
                <w:sz w:val="24"/>
                <w:szCs w:val="24"/>
              </w:rPr>
            </w:pPr>
            <w:r w:rsidRPr="00513212">
              <w:rPr>
                <w:rFonts w:ascii="Times New Roman" w:eastAsia="Times New Roman" w:hAnsi="Times New Roman"/>
                <w:sz w:val="24"/>
                <w:szCs w:val="24"/>
              </w:rPr>
              <w:t>МабТера®; (CAS №174722-31-7); SUB12570MIG; MabThera/ MabThera®/ Mabthera / MABTHERA/ Мабтера®/ МАБТЕРА®; (RITUXIMAB); концентрат для розчину для інфузій; 10 мг/мл (міліграм/мілілітр); PAREXEL International GmbH, Germany; F. Hoffmann-La Roche AG, Швейцарія; Genentech Inc, США; Roche Pharma AG, Німеччина; Roche Diagnostics GmbH, Німеччина;</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882"/>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D82719">
            <w:pPr>
              <w:spacing w:after="0" w:line="240" w:lineRule="auto"/>
              <w:rPr>
                <w:rFonts w:ascii="Times New Roman" w:hAnsi="Times New Roman"/>
                <w:color w:val="000000"/>
                <w:sz w:val="24"/>
                <w:szCs w:val="24"/>
              </w:rPr>
            </w:pPr>
            <w:r w:rsidRPr="00736220">
              <w:rPr>
                <w:rFonts w:ascii="Times New Roman" w:hAnsi="Times New Roman"/>
                <w:color w:val="000000"/>
                <w:sz w:val="24"/>
                <w:szCs w:val="24"/>
              </w:rPr>
              <w:lastRenderedPageBreak/>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5201B" w:rsidRDefault="0075201B" w:rsidP="009E1800">
            <w:pPr>
              <w:spacing w:after="0"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bl>
    <w:p w:rsidR="000D1AC8" w:rsidRPr="00736220" w:rsidRDefault="000D1AC8" w:rsidP="000D1AC8">
      <w:pPr>
        <w:spacing w:after="0" w:line="240" w:lineRule="auto"/>
        <w:rPr>
          <w:rFonts w:ascii="Times New Roman" w:eastAsia="Times New Roman" w:hAnsi="Times New Roman"/>
          <w:sz w:val="24"/>
          <w:szCs w:val="24"/>
          <w:lang w:eastAsia="ru-RU"/>
        </w:rPr>
      </w:pPr>
    </w:p>
    <w:p w:rsidR="007F6DD4" w:rsidRPr="00736220" w:rsidRDefault="007F6DD4" w:rsidP="000D1AC8">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Default="009311DB" w:rsidP="008223EB">
      <w:pPr>
        <w:spacing w:after="0" w:line="240" w:lineRule="auto"/>
        <w:rPr>
          <w:rFonts w:ascii="Times New Roman" w:eastAsia="Times New Roman" w:hAnsi="Times New Roman"/>
          <w:sz w:val="24"/>
          <w:szCs w:val="24"/>
          <w:lang w:eastAsia="uk-UA"/>
        </w:rPr>
      </w:pPr>
    </w:p>
    <w:p w:rsidR="009311DB" w:rsidRPr="009311DB" w:rsidRDefault="009311DB" w:rsidP="008223EB">
      <w:pPr>
        <w:spacing w:after="0" w:line="240" w:lineRule="auto"/>
        <w:rPr>
          <w:rFonts w:ascii="Times New Roman" w:eastAsia="Times New Roman" w:hAnsi="Times New Roman"/>
          <w:sz w:val="24"/>
          <w:szCs w:val="24"/>
          <w:lang w:val="ru-RU" w:eastAsia="uk-UA"/>
        </w:rPr>
      </w:pPr>
    </w:p>
    <w:p w:rsidR="000D1AC8" w:rsidRPr="00736220" w:rsidRDefault="000D1AC8" w:rsidP="000D1AC8">
      <w:pPr>
        <w:spacing w:after="0" w:line="240" w:lineRule="auto"/>
        <w:rPr>
          <w:rFonts w:ascii="Times New Roman" w:eastAsia="Times New Roman" w:hAnsi="Times New Roman"/>
          <w:sz w:val="24"/>
          <w:szCs w:val="24"/>
          <w:lang w:eastAsia="ru-RU"/>
        </w:rPr>
      </w:pPr>
    </w:p>
    <w:tbl>
      <w:tblPr>
        <w:tblW w:w="26299" w:type="dxa"/>
        <w:tblLook w:val="01E0" w:firstRow="1" w:lastRow="1" w:firstColumn="1" w:lastColumn="1" w:noHBand="0" w:noVBand="0"/>
      </w:tblPr>
      <w:tblGrid>
        <w:gridCol w:w="3145"/>
        <w:gridCol w:w="8162"/>
        <w:gridCol w:w="3757"/>
        <w:gridCol w:w="11235"/>
      </w:tblGrid>
      <w:tr w:rsidR="0014473A" w:rsidRPr="00736220" w:rsidTr="0014473A">
        <w:trPr>
          <w:gridBefore w:val="2"/>
          <w:wBefore w:w="11307" w:type="dxa"/>
          <w:trHeight w:val="1426"/>
        </w:trPr>
        <w:tc>
          <w:tcPr>
            <w:tcW w:w="14992" w:type="dxa"/>
            <w:gridSpan w:val="2"/>
          </w:tcPr>
          <w:p w:rsidR="0014473A" w:rsidRPr="00430DD4" w:rsidRDefault="0014473A" w:rsidP="00D82719">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lastRenderedPageBreak/>
              <w:t xml:space="preserve">Додаток </w:t>
            </w:r>
            <w:r w:rsidRPr="00430DD4">
              <w:rPr>
                <w:rFonts w:ascii="Times New Roman" w:eastAsia="Times New Roman" w:hAnsi="Times New Roman"/>
                <w:sz w:val="24"/>
                <w:szCs w:val="24"/>
                <w:lang w:val="ru-RU" w:eastAsia="uk-UA"/>
              </w:rPr>
              <w:t>6</w:t>
            </w:r>
          </w:p>
          <w:p w:rsidR="0014473A" w:rsidRPr="00736220" w:rsidRDefault="0014473A" w:rsidP="00D8271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D8271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p>
          <w:p w:rsidR="0014473A" w:rsidRPr="00736220" w:rsidRDefault="008E32EC" w:rsidP="00D82719">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F536F3">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D7495B"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«Міжнародне, багатоцентрове, рандомізоване, відкрите дослідження  3-ої фази для порівняння комбінації Баліксафортиду з Ерібуліном та самостійного застосування  Ерібуліну у пацієнтів із HER2 негативним, місцево-рецидивуючим або метастатичним раком молочної залози», код дослідження POL6326-009, версія 2.0 від </w:t>
            </w:r>
            <w:r w:rsidR="009311DB" w:rsidRPr="009311DB">
              <w:rPr>
                <w:rFonts w:ascii="Times New Roman" w:eastAsia="Times New Roman" w:hAnsi="Times New Roman"/>
                <w:sz w:val="24"/>
                <w:szCs w:val="24"/>
              </w:rPr>
              <w:t xml:space="preserve">          </w:t>
            </w:r>
            <w:r w:rsidRPr="00736220">
              <w:rPr>
                <w:rFonts w:ascii="Times New Roman" w:eastAsia="Times New Roman" w:hAnsi="Times New Roman"/>
                <w:sz w:val="24"/>
                <w:szCs w:val="24"/>
              </w:rPr>
              <w:t>29 листопада 2018 р</w:t>
            </w:r>
            <w:r w:rsidR="00351956" w:rsidRPr="00736220">
              <w:rPr>
                <w:rFonts w:ascii="Times New Roman" w:eastAsia="Times New Roman" w:hAnsi="Times New Roman"/>
                <w:sz w:val="24"/>
                <w:szCs w:val="24"/>
              </w:rPr>
              <w:t>.</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F536F3">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351956" w:rsidP="00F536F3">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Товариство з Обмеженою Відповідальністю «Контрактно-Дослідницька Організація Іннофарм-Україна»</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F536F3">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351956" w:rsidP="00F536F3">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Polyphor Ltd, Switzerland/ Поліфор Лтд, Швейцарія</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F536F3">
            <w:pPr>
              <w:spacing w:after="0" w:line="240" w:lineRule="auto"/>
              <w:rPr>
                <w:rFonts w:ascii="Times New Roman" w:hAnsi="Times New Roman"/>
                <w:sz w:val="24"/>
                <w:szCs w:val="24"/>
              </w:rPr>
            </w:pPr>
            <w:r w:rsidRPr="00736220">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9311DB" w:rsidP="009311DB">
            <w:pPr>
              <w:spacing w:after="0" w:line="240" w:lineRule="auto"/>
              <w:jc w:val="both"/>
              <w:rPr>
                <w:rFonts w:ascii="Times New Roman" w:eastAsia="Times New Roman" w:hAnsi="Times New Roman"/>
                <w:sz w:val="24"/>
                <w:szCs w:val="24"/>
              </w:rPr>
            </w:pPr>
            <w:r w:rsidRPr="00CB780A">
              <w:rPr>
                <w:rFonts w:ascii="Times New Roman" w:eastAsia="Times New Roman" w:hAnsi="Times New Roman"/>
                <w:sz w:val="24"/>
                <w:szCs w:val="24"/>
                <w:lang w:val="en-US"/>
              </w:rPr>
              <w:t>Balixafortide</w:t>
            </w:r>
            <w:r w:rsidRPr="00CB780A">
              <w:rPr>
                <w:rFonts w:ascii="Times New Roman" w:eastAsia="Times New Roman" w:hAnsi="Times New Roman"/>
                <w:sz w:val="24"/>
                <w:szCs w:val="24"/>
              </w:rPr>
              <w:t>, Баліксафортид (</w:t>
            </w:r>
            <w:r w:rsidRPr="00CB780A">
              <w:rPr>
                <w:rFonts w:ascii="Times New Roman" w:hAnsi="Times New Roman"/>
                <w:sz w:val="24"/>
                <w:szCs w:val="24"/>
              </w:rPr>
              <w:t>POL6326; Balixafortide, Баліксафортид, POL6326, SUB122614, C84H118N24O21S2; Balixafortide, POL6326); концентрат для розчину для інфузії, кожен флакон містить 11 мл баліксафортиду (POL6326), 385 мг/флакон; 35 мг/мл (міліграм/мілілітр); Baccinex SA, Switzerland; Fisher Clinical Services GmbH, Germany; Fisher Clinical Services GmbH, Switzerland; Interlabor Belp AG, Switzerland</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F536F3">
            <w:pPr>
              <w:spacing w:after="0" w:line="240" w:lineRule="auto"/>
              <w:rPr>
                <w:rFonts w:ascii="Times New Roman" w:hAnsi="Times New Roman"/>
                <w:sz w:val="24"/>
                <w:szCs w:val="24"/>
              </w:rPr>
            </w:pPr>
            <w:r w:rsidRPr="00736220">
              <w:rPr>
                <w:rFonts w:ascii="Times New Roman" w:eastAsia="Times New Roman" w:hAnsi="Times New Roman"/>
                <w:sz w:val="24"/>
                <w:szCs w:val="24"/>
                <w:lang w:eastAsia="uk-UA"/>
              </w:rPr>
              <w:t>Відповідальний (і) дослідник (и) та місце (я)</w:t>
            </w:r>
            <w:r w:rsidRPr="00736220">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1) д.м.н., проф. Бондаренко І. М.</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м. Дніпро</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2) к.м.н. Шпарик Я. В.</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3) д.м.н., проф. Крижанівська А. Є.</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 xml:space="preserve">Комунальний заклад  «Прикарпатський клінічний онкологічний центр», мамологічне відділення, Державний вищий навчальний заклад «Івано-Франківський національний медичний університет», кафедра онкології, </w:t>
            </w:r>
            <w:r w:rsidR="00253108">
              <w:rPr>
                <w:rFonts w:ascii="Times New Roman" w:eastAsia="Times New Roman" w:hAnsi="Times New Roman"/>
                <w:sz w:val="24"/>
                <w:szCs w:val="24"/>
              </w:rPr>
              <w:t xml:space="preserve">                   </w:t>
            </w:r>
            <w:r w:rsidRPr="00736220">
              <w:rPr>
                <w:rFonts w:ascii="Times New Roman" w:eastAsia="Times New Roman" w:hAnsi="Times New Roman"/>
                <w:sz w:val="24"/>
                <w:szCs w:val="24"/>
              </w:rPr>
              <w:t>м. Івано-Франківськ</w:t>
            </w:r>
          </w:p>
          <w:p w:rsidR="00351956"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4) лікар Пробачай В. І.</w:t>
            </w:r>
          </w:p>
          <w:p w:rsidR="000D1AC8" w:rsidRPr="00736220" w:rsidRDefault="00351956" w:rsidP="00351956">
            <w:pPr>
              <w:spacing w:after="0" w:line="240" w:lineRule="auto"/>
              <w:jc w:val="both"/>
              <w:rPr>
                <w:rFonts w:ascii="Times New Roman" w:eastAsia="Times New Roman" w:hAnsi="Times New Roman"/>
                <w:sz w:val="24"/>
                <w:szCs w:val="24"/>
              </w:rPr>
            </w:pPr>
            <w:r w:rsidRPr="00736220">
              <w:rPr>
                <w:rFonts w:ascii="Times New Roman" w:eastAsia="Times New Roman" w:hAnsi="Times New Roman"/>
                <w:sz w:val="24"/>
                <w:szCs w:val="24"/>
              </w:rPr>
              <w:t>Медичний центр Товариства з обмеженою відповідальністю «Медичний центр «Клініка сімейної медицини»,  цілодобовий стаціонар, м. Дніпро</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F536F3">
            <w:pPr>
              <w:spacing w:after="0" w:line="240" w:lineRule="auto"/>
              <w:rPr>
                <w:rFonts w:ascii="Times New Roman" w:hAnsi="Times New Roman"/>
                <w:sz w:val="24"/>
                <w:szCs w:val="24"/>
              </w:rPr>
            </w:pPr>
            <w:r w:rsidRPr="00736220">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736220" w:rsidRDefault="009311DB" w:rsidP="009311DB">
            <w:pPr>
              <w:spacing w:after="0" w:line="240" w:lineRule="auto"/>
              <w:jc w:val="both"/>
              <w:rPr>
                <w:rFonts w:ascii="Times New Roman" w:eastAsia="Times New Roman" w:hAnsi="Times New Roman"/>
                <w:sz w:val="24"/>
                <w:szCs w:val="24"/>
              </w:rPr>
            </w:pPr>
            <w:r w:rsidRPr="00CB780A">
              <w:rPr>
                <w:rFonts w:ascii="Times New Roman" w:eastAsia="Times New Roman" w:hAnsi="Times New Roman"/>
                <w:sz w:val="24"/>
                <w:szCs w:val="24"/>
                <w:lang w:val="en-US"/>
              </w:rPr>
              <w:t>eribulin</w:t>
            </w:r>
            <w:r w:rsidRPr="00CB780A">
              <w:rPr>
                <w:rFonts w:ascii="Times New Roman" w:eastAsia="Times New Roman" w:hAnsi="Times New Roman"/>
                <w:sz w:val="24"/>
                <w:szCs w:val="24"/>
              </w:rPr>
              <w:t xml:space="preserve">, ерібулін, </w:t>
            </w:r>
            <w:r w:rsidRPr="00CB780A">
              <w:rPr>
                <w:rFonts w:ascii="Times New Roman" w:eastAsia="Times New Roman" w:hAnsi="Times New Roman"/>
                <w:sz w:val="24"/>
                <w:szCs w:val="24"/>
                <w:lang w:val="en-US"/>
              </w:rPr>
              <w:t>Halaven</w:t>
            </w:r>
            <w:r w:rsidRPr="00CB780A">
              <w:rPr>
                <w:rFonts w:ascii="Times New Roman" w:eastAsia="Times New Roman" w:hAnsi="Times New Roman"/>
                <w:sz w:val="24"/>
                <w:szCs w:val="24"/>
              </w:rPr>
              <w:t>, Халавен, ерібулін мезилат (</w:t>
            </w:r>
            <w:r w:rsidRPr="00CB780A">
              <w:rPr>
                <w:rFonts w:ascii="Times New Roman" w:hAnsi="Times New Roman"/>
                <w:sz w:val="24"/>
                <w:szCs w:val="24"/>
              </w:rPr>
              <w:t xml:space="preserve">Halaven, Халавен, eribulin, ерібулін, ерібулін мезилат, 253128-41-5, SUB31134 ; Halaven, Халавен, eribulin, ерібулін); розчин для ін’єкції, флакон об'ємом 5 мл містить </w:t>
            </w:r>
            <w:r w:rsidRPr="009311DB">
              <w:rPr>
                <w:rFonts w:ascii="Times New Roman" w:hAnsi="Times New Roman"/>
                <w:sz w:val="24"/>
                <w:szCs w:val="24"/>
              </w:rPr>
              <w:t xml:space="preserve">  </w:t>
            </w:r>
            <w:r w:rsidRPr="00CB780A">
              <w:rPr>
                <w:rFonts w:ascii="Times New Roman" w:hAnsi="Times New Roman"/>
                <w:sz w:val="24"/>
                <w:szCs w:val="24"/>
              </w:rPr>
              <w:t xml:space="preserve">2 мл ерібуліну, кожен флакон містить 2 мл ерібуліну мезилату 0.5 мг/мл, еквівалентного 0.88 мг ерібуліну; </w:t>
            </w:r>
            <w:r w:rsidRPr="009311DB">
              <w:rPr>
                <w:rFonts w:ascii="Times New Roman" w:hAnsi="Times New Roman"/>
                <w:sz w:val="24"/>
                <w:szCs w:val="24"/>
              </w:rPr>
              <w:t xml:space="preserve">     </w:t>
            </w:r>
            <w:r w:rsidRPr="00CB780A">
              <w:rPr>
                <w:rFonts w:ascii="Times New Roman" w:hAnsi="Times New Roman"/>
                <w:sz w:val="24"/>
                <w:szCs w:val="24"/>
              </w:rPr>
              <w:t>0,44 мг/мл (міліграм/мілілітр); Fisher Clinical Services GmbH, Germany; Fisher Clinical Services GmbH, Switzerland; Eisai Manufacturing Limited, United Kingdom; Eisai GmbH, Germany</w:t>
            </w:r>
          </w:p>
        </w:tc>
      </w:tr>
      <w:tr w:rsidR="000D1AC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728"/>
        </w:trPr>
        <w:tc>
          <w:tcPr>
            <w:tcW w:w="3145" w:type="dxa"/>
            <w:tcBorders>
              <w:top w:val="single" w:sz="4" w:space="0" w:color="auto"/>
              <w:left w:val="single" w:sz="4" w:space="0" w:color="auto"/>
              <w:bottom w:val="single" w:sz="4" w:space="0" w:color="auto"/>
              <w:right w:val="single" w:sz="4" w:space="0" w:color="auto"/>
            </w:tcBorders>
            <w:hideMark/>
          </w:tcPr>
          <w:p w:rsidR="000D1AC8" w:rsidRPr="00736220" w:rsidRDefault="000D1AC8" w:rsidP="00F536F3">
            <w:pPr>
              <w:spacing w:after="0" w:line="240" w:lineRule="auto"/>
              <w:rPr>
                <w:rFonts w:ascii="Times New Roman" w:hAnsi="Times New Roman"/>
                <w:color w:val="000000"/>
                <w:sz w:val="24"/>
                <w:szCs w:val="24"/>
              </w:rPr>
            </w:pPr>
            <w:r w:rsidRPr="00736220">
              <w:rPr>
                <w:rFonts w:ascii="Times New Roman" w:hAnsi="Times New Roman"/>
                <w:color w:val="000000"/>
                <w:sz w:val="24"/>
                <w:szCs w:val="24"/>
              </w:rPr>
              <w:lastRenderedPageBreak/>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9311DB" w:rsidRPr="009311DB" w:rsidRDefault="009311DB" w:rsidP="009311DB">
            <w:pPr>
              <w:spacing w:after="0" w:line="240" w:lineRule="auto"/>
              <w:jc w:val="both"/>
              <w:rPr>
                <w:rFonts w:ascii="Times New Roman" w:eastAsia="Times New Roman" w:hAnsi="Times New Roman"/>
                <w:sz w:val="24"/>
                <w:szCs w:val="24"/>
                <w:lang w:val="ru-RU" w:eastAsia="uk-UA"/>
              </w:rPr>
            </w:pPr>
            <w:r w:rsidRPr="009311DB">
              <w:rPr>
                <w:rFonts w:ascii="Times New Roman" w:eastAsia="Times New Roman" w:hAnsi="Times New Roman"/>
                <w:sz w:val="24"/>
                <w:szCs w:val="24"/>
                <w:lang w:val="ru-RU" w:eastAsia="uk-UA"/>
              </w:rPr>
              <w:t>- електронні щоденники для пацієнтів;</w:t>
            </w:r>
          </w:p>
          <w:p w:rsidR="009311DB" w:rsidRPr="009311DB" w:rsidRDefault="009311DB" w:rsidP="009311DB">
            <w:pPr>
              <w:spacing w:after="0" w:line="240" w:lineRule="auto"/>
              <w:jc w:val="both"/>
              <w:rPr>
                <w:rFonts w:ascii="Times New Roman" w:eastAsia="Times New Roman" w:hAnsi="Times New Roman"/>
                <w:sz w:val="24"/>
                <w:szCs w:val="24"/>
                <w:lang w:val="ru-RU" w:eastAsia="uk-UA"/>
              </w:rPr>
            </w:pPr>
            <w:r w:rsidRPr="009311DB">
              <w:rPr>
                <w:rFonts w:ascii="Times New Roman" w:eastAsia="Times New Roman" w:hAnsi="Times New Roman"/>
                <w:sz w:val="24"/>
                <w:szCs w:val="24"/>
                <w:lang w:val="ru-RU" w:eastAsia="uk-UA"/>
              </w:rPr>
              <w:t>- лабораторні набори;</w:t>
            </w:r>
          </w:p>
          <w:p w:rsidR="009311DB" w:rsidRPr="009311DB" w:rsidRDefault="009311DB" w:rsidP="009311DB">
            <w:pPr>
              <w:spacing w:after="0" w:line="240" w:lineRule="auto"/>
              <w:jc w:val="both"/>
              <w:rPr>
                <w:rFonts w:ascii="Times New Roman" w:eastAsia="Times New Roman" w:hAnsi="Times New Roman"/>
                <w:sz w:val="24"/>
                <w:szCs w:val="24"/>
                <w:lang w:val="ru-RU" w:eastAsia="uk-UA"/>
              </w:rPr>
            </w:pPr>
            <w:r w:rsidRPr="009311DB">
              <w:rPr>
                <w:rFonts w:ascii="Times New Roman" w:eastAsia="Times New Roman" w:hAnsi="Times New Roman"/>
                <w:sz w:val="24"/>
                <w:szCs w:val="24"/>
                <w:lang w:val="ru-RU" w:eastAsia="uk-UA"/>
              </w:rPr>
              <w:t xml:space="preserve">- </w:t>
            </w:r>
            <w:r w:rsidRPr="009311DB">
              <w:rPr>
                <w:rFonts w:ascii="Times New Roman" w:eastAsia="Times New Roman" w:hAnsi="Times New Roman"/>
                <w:sz w:val="24"/>
                <w:szCs w:val="24"/>
                <w:lang w:val="en-US" w:eastAsia="uk-UA"/>
              </w:rPr>
              <w:t>min</w:t>
            </w:r>
            <w:r w:rsidRPr="009311DB">
              <w:rPr>
                <w:rFonts w:ascii="Times New Roman" w:eastAsia="Times New Roman" w:hAnsi="Times New Roman"/>
                <w:sz w:val="24"/>
                <w:szCs w:val="24"/>
                <w:lang w:val="ru-RU" w:eastAsia="uk-UA"/>
              </w:rPr>
              <w:t>-</w:t>
            </w:r>
            <w:r w:rsidRPr="009311DB">
              <w:rPr>
                <w:rFonts w:ascii="Times New Roman" w:eastAsia="Times New Roman" w:hAnsi="Times New Roman"/>
                <w:sz w:val="24"/>
                <w:szCs w:val="24"/>
                <w:lang w:val="en-US" w:eastAsia="uk-UA"/>
              </w:rPr>
              <w:t>max</w:t>
            </w:r>
            <w:r w:rsidRPr="009311DB">
              <w:rPr>
                <w:rFonts w:ascii="Times New Roman" w:eastAsia="Times New Roman" w:hAnsi="Times New Roman"/>
                <w:sz w:val="24"/>
                <w:szCs w:val="24"/>
                <w:lang w:val="ru-RU" w:eastAsia="uk-UA"/>
              </w:rPr>
              <w:t xml:space="preserve"> термометри;</w:t>
            </w:r>
          </w:p>
          <w:p w:rsidR="009311DB" w:rsidRPr="009311DB" w:rsidRDefault="009311DB" w:rsidP="009311DB">
            <w:pPr>
              <w:spacing w:after="0" w:line="240" w:lineRule="auto"/>
              <w:jc w:val="both"/>
              <w:rPr>
                <w:rFonts w:ascii="Times New Roman" w:eastAsia="Times New Roman" w:hAnsi="Times New Roman"/>
                <w:sz w:val="24"/>
                <w:szCs w:val="24"/>
                <w:lang w:val="ru-RU" w:eastAsia="uk-UA"/>
              </w:rPr>
            </w:pPr>
            <w:r w:rsidRPr="009311DB">
              <w:rPr>
                <w:rFonts w:ascii="Times New Roman" w:eastAsia="Times New Roman" w:hAnsi="Times New Roman"/>
                <w:sz w:val="24"/>
                <w:szCs w:val="24"/>
                <w:lang w:val="ru-RU" w:eastAsia="uk-UA"/>
              </w:rPr>
              <w:t>- холодові центрифуги;</w:t>
            </w:r>
          </w:p>
          <w:p w:rsidR="009311DB" w:rsidRPr="009311DB" w:rsidRDefault="009311DB" w:rsidP="009311DB">
            <w:pPr>
              <w:spacing w:after="0" w:line="240" w:lineRule="auto"/>
              <w:jc w:val="both"/>
              <w:rPr>
                <w:rFonts w:ascii="Times New Roman" w:eastAsia="Times New Roman" w:hAnsi="Times New Roman"/>
                <w:sz w:val="24"/>
                <w:szCs w:val="24"/>
                <w:lang w:val="ru-RU" w:eastAsia="uk-UA"/>
              </w:rPr>
            </w:pPr>
            <w:r w:rsidRPr="009311DB">
              <w:rPr>
                <w:rFonts w:ascii="Times New Roman" w:eastAsia="Times New Roman" w:hAnsi="Times New Roman"/>
                <w:sz w:val="24"/>
                <w:szCs w:val="24"/>
                <w:lang w:val="ru-RU" w:eastAsia="uk-UA"/>
              </w:rPr>
              <w:t>- порожні пакети для внутрішньовенного вливання;</w:t>
            </w:r>
          </w:p>
          <w:p w:rsidR="000D1AC8" w:rsidRPr="00736220" w:rsidRDefault="009311DB" w:rsidP="009311DB">
            <w:pPr>
              <w:spacing w:after="0" w:line="240" w:lineRule="auto"/>
              <w:contextualSpacing/>
              <w:jc w:val="both"/>
              <w:rPr>
                <w:rFonts w:ascii="Times New Roman" w:eastAsia="Times New Roman" w:hAnsi="Times New Roman"/>
                <w:sz w:val="24"/>
                <w:szCs w:val="24"/>
              </w:rPr>
            </w:pPr>
            <w:r w:rsidRPr="009311DB">
              <w:rPr>
                <w:rFonts w:ascii="Times New Roman" w:eastAsia="Times New Roman" w:hAnsi="Times New Roman"/>
                <w:sz w:val="24"/>
                <w:szCs w:val="24"/>
                <w:lang w:val="ru-RU" w:eastAsia="uk-UA"/>
              </w:rPr>
              <w:t>- інші супутні матеріали.</w:t>
            </w:r>
          </w:p>
        </w:tc>
      </w:tr>
    </w:tbl>
    <w:p w:rsidR="000D1AC8" w:rsidRPr="00736220" w:rsidRDefault="000D1AC8" w:rsidP="000D1AC8">
      <w:pPr>
        <w:spacing w:after="0" w:line="240" w:lineRule="auto"/>
        <w:rPr>
          <w:rFonts w:ascii="Times New Roman" w:eastAsia="Times New Roman" w:hAnsi="Times New Roman"/>
          <w:sz w:val="24"/>
          <w:szCs w:val="24"/>
          <w:lang w:eastAsia="ru-RU"/>
        </w:rPr>
      </w:pPr>
    </w:p>
    <w:p w:rsidR="007F6DD4" w:rsidRPr="00736220" w:rsidRDefault="007F6DD4" w:rsidP="000D1AC8">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645733" w:rsidRPr="00736220" w:rsidRDefault="00645733" w:rsidP="008223E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type="page"/>
      </w:r>
    </w:p>
    <w:tbl>
      <w:tblPr>
        <w:tblW w:w="26299" w:type="dxa"/>
        <w:tblLook w:val="01E0" w:firstRow="1" w:lastRow="1" w:firstColumn="1" w:lastColumn="1" w:noHBand="0" w:noVBand="0"/>
      </w:tblPr>
      <w:tblGrid>
        <w:gridCol w:w="3145"/>
        <w:gridCol w:w="8162"/>
        <w:gridCol w:w="3757"/>
        <w:gridCol w:w="11235"/>
      </w:tblGrid>
      <w:tr w:rsidR="00645733" w:rsidRPr="00736220" w:rsidTr="00B023EB">
        <w:trPr>
          <w:gridBefore w:val="2"/>
          <w:wBefore w:w="11307" w:type="dxa"/>
          <w:trHeight w:val="1426"/>
        </w:trPr>
        <w:tc>
          <w:tcPr>
            <w:tcW w:w="14992" w:type="dxa"/>
            <w:gridSpan w:val="2"/>
          </w:tcPr>
          <w:p w:rsidR="00645733" w:rsidRPr="00645733" w:rsidRDefault="00645733" w:rsidP="00B023EB">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Pr>
                <w:rFonts w:ascii="Times New Roman" w:eastAsia="Times New Roman" w:hAnsi="Times New Roman"/>
                <w:sz w:val="24"/>
                <w:szCs w:val="24"/>
                <w:lang w:val="ru-RU" w:eastAsia="uk-UA"/>
              </w:rPr>
              <w:t>7</w:t>
            </w:r>
          </w:p>
          <w:p w:rsidR="00645733" w:rsidRPr="00736220" w:rsidRDefault="00645733" w:rsidP="00B023EB">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645733" w:rsidRPr="00736220" w:rsidRDefault="00645733" w:rsidP="00B023EB">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p>
          <w:p w:rsidR="00645733" w:rsidRPr="00736220" w:rsidRDefault="008E32EC" w:rsidP="00B023EB">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tc>
      </w:tr>
      <w:tr w:rsidR="00645733" w:rsidRPr="00736220" w:rsidTr="00B0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645733" w:rsidRPr="00736220" w:rsidRDefault="00645733" w:rsidP="00B023EB">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645733" w:rsidRPr="00736220" w:rsidRDefault="00B304BD" w:rsidP="00645733">
            <w:pPr>
              <w:spacing w:after="0" w:line="240" w:lineRule="auto"/>
              <w:jc w:val="both"/>
              <w:rPr>
                <w:rFonts w:ascii="Times New Roman" w:eastAsia="Times New Roman" w:hAnsi="Times New Roman"/>
                <w:sz w:val="24"/>
                <w:szCs w:val="24"/>
              </w:rPr>
            </w:pPr>
            <w:r w:rsidRPr="00B304BD">
              <w:rPr>
                <w:rFonts w:ascii="Times New Roman" w:eastAsia="Times New Roman" w:hAnsi="Times New Roman"/>
                <w:sz w:val="24"/>
                <w:szCs w:val="24"/>
              </w:rPr>
              <w:t>«Довгострокове рандомізоване подвійне сліпе багатоцентрове дослідження фази III в паралельних групах для оцінки ефективності та безпечності препарату PT027 у порівнянні з препаратом PT007,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(MANDALA)» код дослідження AV003, версія фінальна 1.0, УКРАЇНА-1,  від 04 червня 2019 р.</w:t>
            </w:r>
          </w:p>
        </w:tc>
      </w:tr>
      <w:tr w:rsidR="00645733" w:rsidRPr="00736220" w:rsidTr="00B0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645733" w:rsidRPr="00736220" w:rsidRDefault="00645733" w:rsidP="00B023EB">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645733" w:rsidRPr="00736220" w:rsidRDefault="00645733" w:rsidP="00B023EB">
            <w:pPr>
              <w:spacing w:after="0" w:line="240" w:lineRule="auto"/>
              <w:jc w:val="both"/>
              <w:rPr>
                <w:rFonts w:ascii="Times New Roman" w:eastAsia="Times New Roman" w:hAnsi="Times New Roman"/>
                <w:sz w:val="24"/>
                <w:szCs w:val="24"/>
              </w:rPr>
            </w:pPr>
            <w:r w:rsidRPr="00645733">
              <w:rPr>
                <w:rFonts w:ascii="Times New Roman" w:eastAsia="Times New Roman" w:hAnsi="Times New Roman"/>
                <w:sz w:val="24"/>
                <w:szCs w:val="24"/>
              </w:rPr>
              <w:t>ТОВ «ІНС Ресерч Україна»</w:t>
            </w:r>
          </w:p>
        </w:tc>
      </w:tr>
      <w:tr w:rsidR="00645733" w:rsidRPr="00736220" w:rsidTr="00B0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645733" w:rsidRPr="00736220" w:rsidRDefault="00645733" w:rsidP="00B023EB">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645733" w:rsidRPr="00736220" w:rsidRDefault="00645733" w:rsidP="00B023EB">
            <w:pPr>
              <w:spacing w:after="0" w:line="240" w:lineRule="auto"/>
              <w:jc w:val="both"/>
              <w:rPr>
                <w:rFonts w:ascii="Times New Roman" w:eastAsia="Times New Roman" w:hAnsi="Times New Roman"/>
                <w:sz w:val="24"/>
                <w:szCs w:val="24"/>
              </w:rPr>
            </w:pPr>
            <w:r w:rsidRPr="00645733">
              <w:rPr>
                <w:rFonts w:ascii="Times New Roman" w:eastAsia="Times New Roman" w:hAnsi="Times New Roman"/>
                <w:sz w:val="24"/>
                <w:szCs w:val="24"/>
              </w:rPr>
              <w:t>Бонд Авілліон 2 Девелопмент ЛП», Гернсі [Bond Avillion 2 Development LP, Guernsey]</w:t>
            </w:r>
          </w:p>
        </w:tc>
      </w:tr>
      <w:tr w:rsidR="00645733" w:rsidRPr="00736220" w:rsidTr="00B0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645733" w:rsidRPr="00736220" w:rsidRDefault="00645733" w:rsidP="00B023EB">
            <w:pPr>
              <w:spacing w:after="0" w:line="240" w:lineRule="auto"/>
              <w:rPr>
                <w:rFonts w:ascii="Times New Roman" w:hAnsi="Times New Roman"/>
                <w:sz w:val="24"/>
                <w:szCs w:val="24"/>
              </w:rPr>
            </w:pPr>
            <w:r w:rsidRPr="00736220">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DD43F9" w:rsidRPr="00716BA0" w:rsidRDefault="00DD43F9" w:rsidP="00DD43F9">
            <w:pPr>
              <w:spacing w:after="0" w:line="240" w:lineRule="auto"/>
              <w:jc w:val="both"/>
              <w:rPr>
                <w:rFonts w:ascii="Times New Roman" w:hAnsi="Times New Roman"/>
                <w:sz w:val="24"/>
                <w:szCs w:val="24"/>
              </w:rPr>
            </w:pPr>
            <w:r w:rsidRPr="00716BA0">
              <w:rPr>
                <w:rFonts w:ascii="Times New Roman" w:eastAsia="Times New Roman" w:hAnsi="Times New Roman"/>
                <w:sz w:val="24"/>
                <w:szCs w:val="24"/>
                <w:lang w:val="en-US"/>
              </w:rPr>
              <w:t>PT</w:t>
            </w:r>
            <w:r w:rsidRPr="00716BA0">
              <w:rPr>
                <w:rFonts w:ascii="Times New Roman" w:eastAsia="Times New Roman" w:hAnsi="Times New Roman"/>
                <w:sz w:val="24"/>
                <w:szCs w:val="24"/>
              </w:rPr>
              <w:t>027, інгаляція під тиском, суспензія (</w:t>
            </w:r>
            <w:r w:rsidRPr="00716BA0">
              <w:rPr>
                <w:rFonts w:ascii="Times New Roman" w:eastAsia="Times New Roman" w:hAnsi="Times New Roman"/>
                <w:sz w:val="24"/>
                <w:szCs w:val="24"/>
                <w:lang w:val="en-US"/>
              </w:rPr>
              <w:t>BDA</w:t>
            </w:r>
            <w:r w:rsidRPr="00716BA0">
              <w:rPr>
                <w:rFonts w:ascii="Times New Roman" w:eastAsia="Times New Roman" w:hAnsi="Times New Roman"/>
                <w:sz w:val="24"/>
                <w:szCs w:val="24"/>
              </w:rPr>
              <w:t xml:space="preserve"> </w:t>
            </w:r>
            <w:r w:rsidRPr="00716BA0">
              <w:rPr>
                <w:rFonts w:ascii="Times New Roman" w:eastAsia="Times New Roman" w:hAnsi="Times New Roman"/>
                <w:sz w:val="24"/>
                <w:szCs w:val="24"/>
                <w:lang w:val="en-US"/>
              </w:rPr>
              <w:t>MDI</w:t>
            </w:r>
            <w:r w:rsidRPr="00716BA0">
              <w:rPr>
                <w:rFonts w:ascii="Times New Roman" w:eastAsia="Times New Roman" w:hAnsi="Times New Roman"/>
                <w:sz w:val="24"/>
                <w:szCs w:val="24"/>
              </w:rPr>
              <w:t xml:space="preserve"> 40: дозований інгалятор, що містить будесонід та альбутерол 40/90 мкг на натискання) (</w:t>
            </w:r>
            <w:r w:rsidRPr="00716BA0">
              <w:rPr>
                <w:rFonts w:ascii="Times New Roman" w:hAnsi="Times New Roman"/>
                <w:sz w:val="24"/>
                <w:szCs w:val="24"/>
              </w:rPr>
              <w:t xml:space="preserve">PT027; будесонід/сальбутамол сульфат, Albuterol sulfate); Інгаляція під тиском, суспензія; 40 мкг (мікрограм)/108 мкг (мікрограм); Pearl Therapeutics Inc., (NCMF), USA; AstraZeneca Dunkerque Production (AZDP), France; Melbourn Scientific Limited, United Kingdom; Eurofins Lancaster Laboratories, Inc., USA; AstraZeneca UK Limited, United Kingdom; Catalent CTS (Edinburgh) Limited, United Kingdom; </w:t>
            </w:r>
          </w:p>
          <w:p w:rsidR="00645733" w:rsidRPr="00736220" w:rsidRDefault="00DD43F9" w:rsidP="00DD43F9">
            <w:pPr>
              <w:spacing w:after="0" w:line="240" w:lineRule="auto"/>
              <w:jc w:val="both"/>
              <w:rPr>
                <w:rFonts w:ascii="Times New Roman" w:eastAsia="Times New Roman" w:hAnsi="Times New Roman"/>
                <w:sz w:val="24"/>
                <w:szCs w:val="24"/>
              </w:rPr>
            </w:pPr>
            <w:r w:rsidRPr="00716BA0">
              <w:rPr>
                <w:rFonts w:ascii="Times New Roman" w:eastAsia="Times New Roman" w:hAnsi="Times New Roman"/>
                <w:sz w:val="24"/>
                <w:szCs w:val="24"/>
                <w:lang w:val="en-US"/>
              </w:rPr>
              <w:t>PT</w:t>
            </w:r>
            <w:r w:rsidRPr="00716BA0">
              <w:rPr>
                <w:rFonts w:ascii="Times New Roman" w:eastAsia="Times New Roman" w:hAnsi="Times New Roman"/>
                <w:sz w:val="24"/>
                <w:szCs w:val="24"/>
              </w:rPr>
              <w:t>027, інгаляція під тиском, суспензія (</w:t>
            </w:r>
            <w:r w:rsidRPr="00716BA0">
              <w:rPr>
                <w:rFonts w:ascii="Times New Roman" w:eastAsia="Times New Roman" w:hAnsi="Times New Roman"/>
                <w:sz w:val="24"/>
                <w:szCs w:val="24"/>
                <w:lang w:val="en-US"/>
              </w:rPr>
              <w:t>BDA</w:t>
            </w:r>
            <w:r w:rsidRPr="00716BA0">
              <w:rPr>
                <w:rFonts w:ascii="Times New Roman" w:eastAsia="Times New Roman" w:hAnsi="Times New Roman"/>
                <w:sz w:val="24"/>
                <w:szCs w:val="24"/>
              </w:rPr>
              <w:t xml:space="preserve"> </w:t>
            </w:r>
            <w:r w:rsidRPr="00716BA0">
              <w:rPr>
                <w:rFonts w:ascii="Times New Roman" w:eastAsia="Times New Roman" w:hAnsi="Times New Roman"/>
                <w:sz w:val="24"/>
                <w:szCs w:val="24"/>
                <w:lang w:val="en-US"/>
              </w:rPr>
              <w:t>MDI</w:t>
            </w:r>
            <w:r w:rsidRPr="00716BA0">
              <w:rPr>
                <w:rFonts w:ascii="Times New Roman" w:eastAsia="Times New Roman" w:hAnsi="Times New Roman"/>
                <w:sz w:val="24"/>
                <w:szCs w:val="24"/>
              </w:rPr>
              <w:t xml:space="preserve"> 80: дозований інгалятор, що містить будесонід та альбутерол 80/90 мкг на натискання) (</w:t>
            </w:r>
            <w:r w:rsidRPr="00716BA0">
              <w:rPr>
                <w:rFonts w:ascii="Times New Roman" w:hAnsi="Times New Roman"/>
                <w:sz w:val="24"/>
                <w:szCs w:val="24"/>
              </w:rPr>
              <w:t>PT027; будесонід/сальбутамол сульфат,Albuterol sulfate); Інгаляція під тиском, суспензія; 80 мкг (мікрограм)/108 мкг (мікрограм); Pearl Therapeutics Inc., (NCMF), USA; AstraZeneca Dunkerque Production (AZDP), France; Melbourn Scientific Limited, United Kingdom; Eurofins Lancaster Laboratories, Inc., USA; AstraZeneca UK Limited, United Kingdom; Catalent CTS (Edinburgh) Limited, United Kingdom</w:t>
            </w:r>
          </w:p>
        </w:tc>
      </w:tr>
      <w:tr w:rsidR="00645733" w:rsidRPr="00736220" w:rsidTr="0064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4"/>
        </w:trPr>
        <w:tc>
          <w:tcPr>
            <w:tcW w:w="3145" w:type="dxa"/>
            <w:tcBorders>
              <w:top w:val="single" w:sz="4" w:space="0" w:color="auto"/>
              <w:left w:val="single" w:sz="4" w:space="0" w:color="auto"/>
              <w:bottom w:val="single" w:sz="4" w:space="0" w:color="auto"/>
              <w:right w:val="single" w:sz="4" w:space="0" w:color="auto"/>
            </w:tcBorders>
            <w:hideMark/>
          </w:tcPr>
          <w:p w:rsidR="00645733" w:rsidRPr="00736220" w:rsidRDefault="00645733" w:rsidP="00B023EB">
            <w:pPr>
              <w:spacing w:after="0" w:line="240" w:lineRule="auto"/>
              <w:rPr>
                <w:rFonts w:ascii="Times New Roman" w:hAnsi="Times New Roman"/>
                <w:sz w:val="24"/>
                <w:szCs w:val="24"/>
              </w:rPr>
            </w:pPr>
            <w:r w:rsidRPr="00736220">
              <w:rPr>
                <w:rFonts w:ascii="Times New Roman" w:eastAsia="Times New Roman" w:hAnsi="Times New Roman"/>
                <w:sz w:val="24"/>
                <w:szCs w:val="24"/>
                <w:lang w:eastAsia="uk-UA"/>
              </w:rPr>
              <w:t>Відповідальний (і) дослідник (и) та місце (я)</w:t>
            </w:r>
            <w:r w:rsidRPr="00736220">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645733" w:rsidRPr="00645733" w:rsidRDefault="00645733" w:rsidP="006457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645733">
              <w:rPr>
                <w:rFonts w:ascii="Times New Roman" w:eastAsia="Times New Roman" w:hAnsi="Times New Roman"/>
                <w:sz w:val="24"/>
                <w:szCs w:val="24"/>
              </w:rPr>
              <w:t>д.м.н., проф. Яшина Л.О.</w:t>
            </w:r>
          </w:p>
          <w:p w:rsidR="00645733" w:rsidRPr="00645733" w:rsidRDefault="00645733" w:rsidP="00645733">
            <w:pPr>
              <w:spacing w:after="0" w:line="240" w:lineRule="auto"/>
              <w:jc w:val="both"/>
              <w:rPr>
                <w:rFonts w:ascii="Times New Roman" w:eastAsia="Times New Roman" w:hAnsi="Times New Roman"/>
                <w:sz w:val="24"/>
                <w:szCs w:val="24"/>
              </w:rPr>
            </w:pPr>
            <w:r w:rsidRPr="00645733">
              <w:rPr>
                <w:rFonts w:ascii="Times New Roman" w:eastAsia="Times New Roman" w:hAnsi="Times New Roman"/>
                <w:sz w:val="24"/>
                <w:szCs w:val="24"/>
              </w:rPr>
              <w:t>Державна установа «Національний інститут фтизіатрії і пульмонології імені Ф.Г. Яновського Національної академії медичних наук України», відділення діагностики, терапії та клінічної фармакологі</w:t>
            </w:r>
            <w:r>
              <w:rPr>
                <w:rFonts w:ascii="Times New Roman" w:eastAsia="Times New Roman" w:hAnsi="Times New Roman"/>
                <w:sz w:val="24"/>
                <w:szCs w:val="24"/>
              </w:rPr>
              <w:t>ї захворювань легень, м. Київ</w:t>
            </w:r>
          </w:p>
          <w:p w:rsidR="00645733" w:rsidRPr="00645733" w:rsidRDefault="00645733" w:rsidP="006457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645733">
              <w:rPr>
                <w:rFonts w:ascii="Times New Roman" w:eastAsia="Times New Roman" w:hAnsi="Times New Roman"/>
                <w:sz w:val="24"/>
                <w:szCs w:val="24"/>
              </w:rPr>
              <w:t>д.м.н., проф. Островський М.М.</w:t>
            </w:r>
          </w:p>
          <w:p w:rsidR="00645733" w:rsidRPr="00645733" w:rsidRDefault="00645733" w:rsidP="00645733">
            <w:pPr>
              <w:spacing w:after="0" w:line="240" w:lineRule="auto"/>
              <w:jc w:val="both"/>
              <w:rPr>
                <w:rFonts w:ascii="Times New Roman" w:eastAsia="Times New Roman" w:hAnsi="Times New Roman"/>
                <w:sz w:val="24"/>
                <w:szCs w:val="24"/>
              </w:rPr>
            </w:pPr>
            <w:r w:rsidRPr="00645733">
              <w:rPr>
                <w:rFonts w:ascii="Times New Roman" w:eastAsia="Times New Roman" w:hAnsi="Times New Roman"/>
                <w:sz w:val="24"/>
                <w:szCs w:val="24"/>
              </w:rPr>
              <w:t>Обласний фтизіопульмонологічний центр, відділення пульмонології, Державний вищий навчальний заклад «Івано-Франківський національний медичний університет», кафедра фтизіатрії і пульмонології з курсами професійних хвороб, м. Івано-Франківськ</w:t>
            </w:r>
          </w:p>
          <w:p w:rsidR="00645733" w:rsidRPr="00645733" w:rsidRDefault="00645733" w:rsidP="006457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645733">
              <w:rPr>
                <w:rFonts w:ascii="Times New Roman" w:eastAsia="Times New Roman" w:hAnsi="Times New Roman"/>
                <w:sz w:val="24"/>
                <w:szCs w:val="24"/>
              </w:rPr>
              <w:t>к.м.н. Примушко Н.А.</w:t>
            </w:r>
          </w:p>
          <w:p w:rsidR="00645733" w:rsidRPr="00645733" w:rsidRDefault="00645733" w:rsidP="00645733">
            <w:pPr>
              <w:spacing w:after="0" w:line="240" w:lineRule="auto"/>
              <w:jc w:val="both"/>
              <w:rPr>
                <w:rFonts w:ascii="Times New Roman" w:eastAsia="Times New Roman" w:hAnsi="Times New Roman"/>
                <w:sz w:val="24"/>
                <w:szCs w:val="24"/>
              </w:rPr>
            </w:pPr>
            <w:r w:rsidRPr="00645733">
              <w:rPr>
                <w:rFonts w:ascii="Times New Roman" w:eastAsia="Times New Roman" w:hAnsi="Times New Roman"/>
                <w:sz w:val="24"/>
                <w:szCs w:val="24"/>
              </w:rPr>
              <w:t>Державна установа «Національний інсти</w:t>
            </w:r>
            <w:r>
              <w:rPr>
                <w:rFonts w:ascii="Times New Roman" w:eastAsia="Times New Roman" w:hAnsi="Times New Roman"/>
                <w:sz w:val="24"/>
                <w:szCs w:val="24"/>
              </w:rPr>
              <w:t xml:space="preserve">тут фтизіатрії і пульмонології </w:t>
            </w:r>
            <w:r w:rsidRPr="00645733">
              <w:rPr>
                <w:rFonts w:ascii="Times New Roman" w:eastAsia="Times New Roman" w:hAnsi="Times New Roman"/>
                <w:sz w:val="24"/>
                <w:szCs w:val="24"/>
              </w:rPr>
              <w:t>імені Ф.Г. Яновського Національної академії медичних наук України», відділення пульмонології, м. Київ</w:t>
            </w:r>
          </w:p>
          <w:p w:rsidR="00645733" w:rsidRPr="00645733" w:rsidRDefault="00645733" w:rsidP="006457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645733">
              <w:rPr>
                <w:rFonts w:ascii="Times New Roman" w:eastAsia="Times New Roman" w:hAnsi="Times New Roman"/>
                <w:sz w:val="24"/>
                <w:szCs w:val="24"/>
              </w:rPr>
              <w:t>к.м.н. Яковенко О.К.</w:t>
            </w:r>
          </w:p>
          <w:p w:rsidR="00645733" w:rsidRPr="00645733" w:rsidRDefault="00645733" w:rsidP="00645733">
            <w:pPr>
              <w:spacing w:after="0" w:line="240" w:lineRule="auto"/>
              <w:jc w:val="both"/>
              <w:rPr>
                <w:rFonts w:ascii="Times New Roman" w:eastAsia="Times New Roman" w:hAnsi="Times New Roman"/>
                <w:sz w:val="24"/>
                <w:szCs w:val="24"/>
              </w:rPr>
            </w:pPr>
            <w:r w:rsidRPr="00645733">
              <w:rPr>
                <w:rFonts w:ascii="Times New Roman" w:eastAsia="Times New Roman" w:hAnsi="Times New Roman"/>
                <w:sz w:val="24"/>
                <w:szCs w:val="24"/>
              </w:rPr>
              <w:t xml:space="preserve">Комунальне підприємство «Волинська обласна клінічна лікарня» Волинської обласної ради, відділення </w:t>
            </w:r>
            <w:r w:rsidRPr="00645733">
              <w:rPr>
                <w:rFonts w:ascii="Times New Roman" w:eastAsia="Times New Roman" w:hAnsi="Times New Roman"/>
                <w:sz w:val="24"/>
                <w:szCs w:val="24"/>
              </w:rPr>
              <w:lastRenderedPageBreak/>
              <w:t>пульмонології, м. Луцьк</w:t>
            </w:r>
          </w:p>
          <w:p w:rsidR="00645733" w:rsidRPr="00645733" w:rsidRDefault="00645733" w:rsidP="006457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645733">
              <w:rPr>
                <w:rFonts w:ascii="Times New Roman" w:eastAsia="Times New Roman" w:hAnsi="Times New Roman"/>
                <w:sz w:val="24"/>
                <w:szCs w:val="24"/>
              </w:rPr>
              <w:t>д.м.н. Крахмалова О.О.</w:t>
            </w:r>
          </w:p>
          <w:p w:rsidR="00645733" w:rsidRPr="00645733" w:rsidRDefault="00645733" w:rsidP="00645733">
            <w:pPr>
              <w:spacing w:after="0" w:line="240" w:lineRule="auto"/>
              <w:jc w:val="both"/>
              <w:rPr>
                <w:rFonts w:ascii="Times New Roman" w:eastAsia="Times New Roman" w:hAnsi="Times New Roman"/>
                <w:sz w:val="24"/>
                <w:szCs w:val="24"/>
              </w:rPr>
            </w:pPr>
            <w:r w:rsidRPr="00645733">
              <w:rPr>
                <w:rFonts w:ascii="Times New Roman" w:eastAsia="Times New Roman" w:hAnsi="Times New Roman"/>
                <w:sz w:val="24"/>
                <w:szCs w:val="24"/>
              </w:rPr>
              <w:t>Державна установа «Національний інститут терапії імені Л.Т. Малої Національної академії медичних наук України», відділ кардіопульмонології, відділення ішемічної хвороби серця, м. Харків</w:t>
            </w:r>
          </w:p>
          <w:p w:rsidR="00645733" w:rsidRPr="00645733" w:rsidRDefault="00645733" w:rsidP="006457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645733">
              <w:rPr>
                <w:rFonts w:ascii="Times New Roman" w:eastAsia="Times New Roman" w:hAnsi="Times New Roman"/>
                <w:sz w:val="24"/>
                <w:szCs w:val="24"/>
              </w:rPr>
              <w:t>к.м.н. Курик Л.М.</w:t>
            </w:r>
          </w:p>
          <w:p w:rsidR="00645733" w:rsidRPr="00736220" w:rsidRDefault="00645733" w:rsidP="00645733">
            <w:pPr>
              <w:spacing w:after="0" w:line="240" w:lineRule="auto"/>
              <w:jc w:val="both"/>
              <w:rPr>
                <w:rFonts w:ascii="Times New Roman" w:eastAsia="Times New Roman" w:hAnsi="Times New Roman"/>
                <w:sz w:val="24"/>
                <w:szCs w:val="24"/>
              </w:rPr>
            </w:pPr>
            <w:r w:rsidRPr="00645733">
              <w:rPr>
                <w:rFonts w:ascii="Times New Roman" w:eastAsia="Times New Roman" w:hAnsi="Times New Roman"/>
                <w:sz w:val="24"/>
                <w:szCs w:val="24"/>
              </w:rPr>
              <w:t>Державна установа «Національний інст</w:t>
            </w:r>
            <w:r>
              <w:rPr>
                <w:rFonts w:ascii="Times New Roman" w:eastAsia="Times New Roman" w:hAnsi="Times New Roman"/>
                <w:sz w:val="24"/>
                <w:szCs w:val="24"/>
              </w:rPr>
              <w:t>итут фтизіатрії і пульмонології</w:t>
            </w:r>
            <w:r w:rsidRPr="00645733">
              <w:rPr>
                <w:rFonts w:ascii="Times New Roman" w:eastAsia="Times New Roman" w:hAnsi="Times New Roman"/>
                <w:sz w:val="24"/>
                <w:szCs w:val="24"/>
              </w:rPr>
              <w:t xml:space="preserve"> імені Ф.Г. Яновського Національної академії медичних наук України», відділення бронхообструктивних захворювань легень, м. Київ</w:t>
            </w:r>
          </w:p>
        </w:tc>
      </w:tr>
      <w:tr w:rsidR="00645733" w:rsidRPr="00736220" w:rsidTr="00B0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645733" w:rsidRPr="00736220" w:rsidRDefault="00645733" w:rsidP="00B023EB">
            <w:pPr>
              <w:spacing w:after="0" w:line="240" w:lineRule="auto"/>
              <w:rPr>
                <w:rFonts w:ascii="Times New Roman" w:hAnsi="Times New Roman"/>
                <w:sz w:val="24"/>
                <w:szCs w:val="24"/>
              </w:rPr>
            </w:pPr>
            <w:r w:rsidRPr="00736220">
              <w:rPr>
                <w:rFonts w:ascii="Times New Roman" w:hAnsi="Times New Roman"/>
                <w:sz w:val="24"/>
                <w:szCs w:val="24"/>
              </w:rPr>
              <w:lastRenderedPageBreak/>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645733" w:rsidRPr="00736220" w:rsidRDefault="00DD43F9" w:rsidP="00DD43F9">
            <w:pPr>
              <w:spacing w:after="0" w:line="240" w:lineRule="auto"/>
              <w:jc w:val="both"/>
              <w:rPr>
                <w:rFonts w:ascii="Times New Roman" w:eastAsia="Times New Roman" w:hAnsi="Times New Roman"/>
                <w:sz w:val="24"/>
                <w:szCs w:val="24"/>
              </w:rPr>
            </w:pPr>
            <w:r w:rsidRPr="00716BA0">
              <w:rPr>
                <w:rFonts w:ascii="Times New Roman" w:eastAsia="Times New Roman" w:hAnsi="Times New Roman"/>
                <w:sz w:val="24"/>
                <w:szCs w:val="24"/>
                <w:lang w:val="en-US"/>
              </w:rPr>
              <w:t>PT</w:t>
            </w:r>
            <w:r w:rsidRPr="00716BA0">
              <w:rPr>
                <w:rFonts w:ascii="Times New Roman" w:eastAsia="Times New Roman" w:hAnsi="Times New Roman"/>
                <w:sz w:val="24"/>
                <w:szCs w:val="24"/>
              </w:rPr>
              <w:t xml:space="preserve">007, інгаляція під тиском, суспензія </w:t>
            </w:r>
            <w:r w:rsidRPr="00716BA0">
              <w:rPr>
                <w:rFonts w:ascii="Times New Roman" w:eastAsia="Times New Roman" w:hAnsi="Times New Roman"/>
                <w:sz w:val="24"/>
                <w:szCs w:val="24"/>
                <w:lang w:val="en-US"/>
              </w:rPr>
              <w:t>AS</w:t>
            </w:r>
            <w:r w:rsidRPr="00716BA0">
              <w:rPr>
                <w:rFonts w:ascii="Times New Roman" w:eastAsia="Times New Roman" w:hAnsi="Times New Roman"/>
                <w:sz w:val="24"/>
                <w:szCs w:val="24"/>
              </w:rPr>
              <w:t xml:space="preserve"> </w:t>
            </w:r>
            <w:r w:rsidRPr="00716BA0">
              <w:rPr>
                <w:rFonts w:ascii="Times New Roman" w:eastAsia="Times New Roman" w:hAnsi="Times New Roman"/>
                <w:sz w:val="24"/>
                <w:szCs w:val="24"/>
                <w:lang w:val="en-US"/>
              </w:rPr>
              <w:t>MDI</w:t>
            </w:r>
            <w:r w:rsidRPr="00716BA0">
              <w:rPr>
                <w:rFonts w:ascii="Times New Roman" w:eastAsia="Times New Roman" w:hAnsi="Times New Roman"/>
                <w:sz w:val="24"/>
                <w:szCs w:val="24"/>
              </w:rPr>
              <w:t xml:space="preserve"> 90: дозований інгалятор, що містить альбутерол сульфат 90 мкг на натискання) (</w:t>
            </w:r>
            <w:r w:rsidRPr="00716BA0">
              <w:rPr>
                <w:rFonts w:ascii="Times New Roman" w:hAnsi="Times New Roman"/>
                <w:sz w:val="24"/>
                <w:szCs w:val="24"/>
              </w:rPr>
              <w:t>PT007; сальбутамол сульфат, Albuterol sulfate); Інгаляція під тиском, суспензія; 108 мкг (мікрограм); Pearl Therapeutics Inc., (NCMF), USA; AstraZeneca Dunkerque Production (AZDP), France; Melbourn Scientific Limited, United Kingdom; Eurofins Lancaster Laboratories, Inc., USA; AstraZeneca UK Limited, United Kingdom; Catalent CTS (Edinburgh) Limited, United Kingdom</w:t>
            </w:r>
          </w:p>
        </w:tc>
      </w:tr>
      <w:tr w:rsidR="00645733" w:rsidRPr="00736220" w:rsidTr="00B0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728"/>
        </w:trPr>
        <w:tc>
          <w:tcPr>
            <w:tcW w:w="3145" w:type="dxa"/>
            <w:tcBorders>
              <w:top w:val="single" w:sz="4" w:space="0" w:color="auto"/>
              <w:left w:val="single" w:sz="4" w:space="0" w:color="auto"/>
              <w:bottom w:val="single" w:sz="4" w:space="0" w:color="auto"/>
              <w:right w:val="single" w:sz="4" w:space="0" w:color="auto"/>
            </w:tcBorders>
            <w:hideMark/>
          </w:tcPr>
          <w:p w:rsidR="00645733" w:rsidRPr="00736220" w:rsidRDefault="00645733" w:rsidP="00B023EB">
            <w:pPr>
              <w:spacing w:after="0" w:line="240" w:lineRule="auto"/>
              <w:rPr>
                <w:rFonts w:ascii="Times New Roman" w:hAnsi="Times New Roman"/>
                <w:color w:val="000000"/>
                <w:sz w:val="24"/>
                <w:szCs w:val="24"/>
              </w:rPr>
            </w:pPr>
            <w:r w:rsidRPr="00736220">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DD43F9" w:rsidRDefault="00DD43F9" w:rsidP="00DD43F9">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5F78DE">
              <w:rPr>
                <w:rFonts w:ascii="Times New Roman" w:eastAsia="Times New Roman" w:hAnsi="Times New Roman"/>
                <w:sz w:val="24"/>
                <w:szCs w:val="24"/>
                <w:lang w:val="ru-RU"/>
              </w:rPr>
              <w:t>Лабораторні набори</w:t>
            </w:r>
            <w:r>
              <w:rPr>
                <w:rFonts w:ascii="Times New Roman" w:eastAsia="Times New Roman" w:hAnsi="Times New Roman"/>
                <w:sz w:val="24"/>
                <w:szCs w:val="24"/>
                <w:lang w:val="ru-RU"/>
              </w:rPr>
              <w:t>;</w:t>
            </w:r>
          </w:p>
          <w:p w:rsidR="00DD43F9" w:rsidRDefault="00DD43F9" w:rsidP="00DD43F9">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5F78DE">
              <w:rPr>
                <w:rFonts w:ascii="Times New Roman" w:eastAsia="Times New Roman" w:hAnsi="Times New Roman"/>
                <w:sz w:val="24"/>
                <w:szCs w:val="24"/>
                <w:lang w:val="ru-RU"/>
              </w:rPr>
              <w:t>Паперові документи</w:t>
            </w:r>
            <w:r>
              <w:rPr>
                <w:rFonts w:ascii="Times New Roman" w:eastAsia="Times New Roman" w:hAnsi="Times New Roman"/>
                <w:sz w:val="24"/>
                <w:szCs w:val="24"/>
                <w:lang w:val="ru-RU"/>
              </w:rPr>
              <w:t>;</w:t>
            </w:r>
          </w:p>
          <w:p w:rsidR="00DD43F9" w:rsidRDefault="00DD43F9" w:rsidP="00DD43F9">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5F78DE">
              <w:rPr>
                <w:rFonts w:ascii="Times New Roman" w:eastAsia="Times New Roman" w:hAnsi="Times New Roman"/>
                <w:sz w:val="24"/>
                <w:szCs w:val="24"/>
                <w:lang w:val="ru-RU"/>
              </w:rPr>
              <w:t>Коробки</w:t>
            </w:r>
            <w:r>
              <w:rPr>
                <w:rFonts w:ascii="Times New Roman" w:eastAsia="Times New Roman" w:hAnsi="Times New Roman"/>
                <w:sz w:val="24"/>
                <w:szCs w:val="24"/>
                <w:lang w:val="ru-RU"/>
              </w:rPr>
              <w:t>;</w:t>
            </w:r>
          </w:p>
          <w:p w:rsidR="00DD43F9" w:rsidRDefault="00DD43F9" w:rsidP="00DD43F9">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5F78DE">
              <w:rPr>
                <w:rFonts w:ascii="Times New Roman" w:eastAsia="Times New Roman" w:hAnsi="Times New Roman"/>
                <w:sz w:val="24"/>
                <w:szCs w:val="24"/>
                <w:lang w:val="ru-RU"/>
              </w:rPr>
              <w:t>Додаткові матеріали</w:t>
            </w:r>
            <w:r>
              <w:rPr>
                <w:rFonts w:ascii="Times New Roman" w:eastAsia="Times New Roman" w:hAnsi="Times New Roman"/>
                <w:sz w:val="24"/>
                <w:szCs w:val="24"/>
                <w:lang w:val="ru-RU"/>
              </w:rPr>
              <w:t>;</w:t>
            </w:r>
          </w:p>
          <w:p w:rsidR="00DD43F9" w:rsidRDefault="00DD43F9" w:rsidP="00DD43F9">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5F78DE">
              <w:rPr>
                <w:rFonts w:ascii="Times New Roman" w:eastAsia="Times New Roman" w:hAnsi="Times New Roman"/>
                <w:sz w:val="24"/>
                <w:szCs w:val="24"/>
                <w:lang w:val="ru-RU"/>
              </w:rPr>
              <w:t>Електроні прилади</w:t>
            </w:r>
            <w:r>
              <w:rPr>
                <w:rFonts w:ascii="Times New Roman" w:eastAsia="Times New Roman" w:hAnsi="Times New Roman"/>
                <w:sz w:val="24"/>
                <w:szCs w:val="24"/>
                <w:lang w:val="ru-RU"/>
              </w:rPr>
              <w:t>;</w:t>
            </w:r>
          </w:p>
          <w:p w:rsidR="00645733" w:rsidRPr="00736220" w:rsidRDefault="00DD43F9" w:rsidP="00DD43F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ru-RU"/>
              </w:rPr>
              <w:t xml:space="preserve">- </w:t>
            </w:r>
            <w:r w:rsidRPr="005F78DE">
              <w:rPr>
                <w:rFonts w:ascii="Times New Roman" w:eastAsia="Times New Roman" w:hAnsi="Times New Roman"/>
                <w:sz w:val="24"/>
                <w:szCs w:val="24"/>
                <w:lang w:val="ru-RU"/>
              </w:rPr>
              <w:t>Температурні датчики</w:t>
            </w:r>
            <w:r>
              <w:rPr>
                <w:rFonts w:ascii="Times New Roman" w:eastAsia="Times New Roman" w:hAnsi="Times New Roman"/>
                <w:sz w:val="24"/>
                <w:szCs w:val="24"/>
                <w:lang w:val="ru-RU"/>
              </w:rPr>
              <w:t>.</w:t>
            </w:r>
          </w:p>
        </w:tc>
      </w:tr>
    </w:tbl>
    <w:p w:rsidR="00645733" w:rsidRPr="00736220" w:rsidRDefault="00645733" w:rsidP="00645733">
      <w:pPr>
        <w:spacing w:after="0" w:line="240" w:lineRule="auto"/>
        <w:rPr>
          <w:rFonts w:ascii="Times New Roman" w:eastAsia="Times New Roman" w:hAnsi="Times New Roman"/>
          <w:sz w:val="24"/>
          <w:szCs w:val="24"/>
          <w:lang w:eastAsia="ru-RU"/>
        </w:rPr>
      </w:pPr>
    </w:p>
    <w:p w:rsidR="00645733" w:rsidRPr="00736220" w:rsidRDefault="00645733" w:rsidP="00645733">
      <w:pPr>
        <w:spacing w:after="0" w:line="240" w:lineRule="auto"/>
        <w:rPr>
          <w:rFonts w:ascii="Times New Roman" w:eastAsia="Times New Roman" w:hAnsi="Times New Roman"/>
          <w:sz w:val="24"/>
          <w:szCs w:val="24"/>
          <w:lang w:eastAsia="ru-RU"/>
        </w:rPr>
      </w:pPr>
    </w:p>
    <w:p w:rsidR="00645733" w:rsidRPr="00736220" w:rsidRDefault="00645733" w:rsidP="00645733">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645733" w:rsidRPr="00736220" w:rsidRDefault="00645733" w:rsidP="00645733">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8223EB" w:rsidRPr="00736220" w:rsidRDefault="00645733" w:rsidP="000D1AC8">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26299" w:type="dxa"/>
        <w:tblLook w:val="01E0" w:firstRow="1" w:lastRow="1" w:firstColumn="1" w:lastColumn="1" w:noHBand="0" w:noVBand="0"/>
      </w:tblPr>
      <w:tblGrid>
        <w:gridCol w:w="2344"/>
        <w:gridCol w:w="8963"/>
        <w:gridCol w:w="3685"/>
        <w:gridCol w:w="11307"/>
      </w:tblGrid>
      <w:tr w:rsidR="0014473A" w:rsidRPr="00736220" w:rsidTr="00351956">
        <w:trPr>
          <w:gridBefore w:val="2"/>
          <w:wBefore w:w="11307" w:type="dxa"/>
          <w:trHeight w:val="1426"/>
        </w:trPr>
        <w:tc>
          <w:tcPr>
            <w:tcW w:w="14992" w:type="dxa"/>
            <w:gridSpan w:val="2"/>
          </w:tcPr>
          <w:p w:rsidR="0014473A" w:rsidRPr="00736220" w:rsidRDefault="0014473A" w:rsidP="008571B6">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00645733">
              <w:rPr>
                <w:rFonts w:ascii="Times New Roman" w:eastAsia="Times New Roman" w:hAnsi="Times New Roman"/>
                <w:sz w:val="24"/>
                <w:szCs w:val="24"/>
                <w:lang w:val="ru-RU" w:eastAsia="uk-UA"/>
              </w:rPr>
              <w:t>8</w:t>
            </w:r>
          </w:p>
          <w:p w:rsidR="0014473A" w:rsidRPr="00736220" w:rsidRDefault="0014473A" w:rsidP="008571B6">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8571B6">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p>
          <w:p w:rsidR="0014473A" w:rsidRPr="00736220" w:rsidRDefault="008E32EC" w:rsidP="008571B6">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tc>
      </w:tr>
      <w:tr w:rsidR="00351956" w:rsidRPr="00736220" w:rsidTr="0085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Pr>
        <w:tc>
          <w:tcPr>
            <w:tcW w:w="2344" w:type="dxa"/>
            <w:tcBorders>
              <w:top w:val="single" w:sz="4" w:space="0" w:color="auto"/>
              <w:left w:val="single" w:sz="4" w:space="0" w:color="auto"/>
              <w:bottom w:val="single" w:sz="4" w:space="0" w:color="auto"/>
              <w:right w:val="single" w:sz="4" w:space="0" w:color="auto"/>
            </w:tcBorders>
            <w:hideMark/>
          </w:tcPr>
          <w:p w:rsidR="00351956" w:rsidRPr="00736220" w:rsidRDefault="00351956"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648" w:type="dxa"/>
            <w:gridSpan w:val="2"/>
            <w:tcBorders>
              <w:top w:val="single" w:sz="4" w:space="0" w:color="auto"/>
              <w:left w:val="single" w:sz="4" w:space="0" w:color="auto"/>
              <w:bottom w:val="single" w:sz="4" w:space="0" w:color="auto"/>
              <w:right w:val="single" w:sz="4" w:space="0" w:color="auto"/>
            </w:tcBorders>
          </w:tcPr>
          <w:p w:rsidR="00351956" w:rsidRPr="00736220" w:rsidRDefault="008571B6" w:rsidP="008571B6">
            <w:pPr>
              <w:spacing w:after="0" w:line="240" w:lineRule="auto"/>
              <w:jc w:val="both"/>
              <w:rPr>
                <w:rFonts w:ascii="Times New Roman" w:hAnsi="Times New Roman"/>
                <w:sz w:val="24"/>
                <w:szCs w:val="24"/>
              </w:rPr>
            </w:pPr>
            <w:r w:rsidRPr="00736220">
              <w:rPr>
                <w:rFonts w:ascii="Times New Roman" w:hAnsi="Times New Roman"/>
                <w:bCs/>
                <w:sz w:val="24"/>
                <w:szCs w:val="24"/>
              </w:rPr>
              <w:t xml:space="preserve">Подовження тривалості клінічного випробування в Україні до 30 квітня 2020 року </w:t>
            </w:r>
          </w:p>
        </w:tc>
      </w:tr>
      <w:tr w:rsidR="00351956" w:rsidRPr="00736220" w:rsidTr="0085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Pr>
        <w:tc>
          <w:tcPr>
            <w:tcW w:w="2344" w:type="dxa"/>
            <w:tcBorders>
              <w:top w:val="single" w:sz="4" w:space="0" w:color="auto"/>
              <w:left w:val="single" w:sz="4" w:space="0" w:color="auto"/>
              <w:bottom w:val="single" w:sz="4" w:space="0" w:color="auto"/>
              <w:right w:val="single" w:sz="4" w:space="0" w:color="auto"/>
            </w:tcBorders>
            <w:hideMark/>
          </w:tcPr>
          <w:p w:rsidR="00351956" w:rsidRPr="00736220" w:rsidRDefault="00351956"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648" w:type="dxa"/>
            <w:gridSpan w:val="2"/>
            <w:tcBorders>
              <w:top w:val="single" w:sz="4" w:space="0" w:color="auto"/>
              <w:left w:val="single" w:sz="4" w:space="0" w:color="auto"/>
              <w:bottom w:val="single" w:sz="4" w:space="0" w:color="auto"/>
              <w:right w:val="single" w:sz="4" w:space="0" w:color="auto"/>
            </w:tcBorders>
          </w:tcPr>
          <w:p w:rsidR="00351956" w:rsidRPr="00736220" w:rsidRDefault="00736220" w:rsidP="00961A6A">
            <w:pPr>
              <w:spacing w:after="0" w:line="240" w:lineRule="auto"/>
              <w:jc w:val="both"/>
              <w:rPr>
                <w:rFonts w:ascii="Times New Roman" w:hAnsi="Times New Roman"/>
                <w:sz w:val="24"/>
                <w:szCs w:val="24"/>
              </w:rPr>
            </w:pPr>
            <w:r>
              <w:rPr>
                <w:rFonts w:ascii="Times New Roman" w:hAnsi="Times New Roman"/>
                <w:sz w:val="24"/>
                <w:szCs w:val="24"/>
              </w:rPr>
              <w:t>№ 1005 від 28.09.2016</w:t>
            </w:r>
          </w:p>
        </w:tc>
      </w:tr>
      <w:tr w:rsidR="00351956" w:rsidRPr="00736220" w:rsidTr="0085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Pr>
        <w:tc>
          <w:tcPr>
            <w:tcW w:w="2344" w:type="dxa"/>
            <w:tcBorders>
              <w:top w:val="single" w:sz="4" w:space="0" w:color="auto"/>
              <w:left w:val="single" w:sz="4" w:space="0" w:color="auto"/>
              <w:bottom w:val="single" w:sz="4" w:space="0" w:color="auto"/>
              <w:right w:val="single" w:sz="4" w:space="0" w:color="auto"/>
            </w:tcBorders>
            <w:hideMark/>
          </w:tcPr>
          <w:p w:rsidR="00351956" w:rsidRPr="00736220" w:rsidRDefault="00351956"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648" w:type="dxa"/>
            <w:gridSpan w:val="2"/>
            <w:tcBorders>
              <w:top w:val="single" w:sz="4" w:space="0" w:color="auto"/>
              <w:left w:val="single" w:sz="4" w:space="0" w:color="auto"/>
              <w:bottom w:val="single" w:sz="4" w:space="0" w:color="auto"/>
              <w:right w:val="single" w:sz="4" w:space="0" w:color="auto"/>
            </w:tcBorders>
          </w:tcPr>
          <w:p w:rsidR="00351956" w:rsidRPr="00736220" w:rsidRDefault="008571B6" w:rsidP="00961A6A">
            <w:pPr>
              <w:spacing w:after="0" w:line="240" w:lineRule="auto"/>
              <w:jc w:val="both"/>
              <w:rPr>
                <w:rFonts w:ascii="Times New Roman" w:hAnsi="Times New Roman"/>
                <w:sz w:val="24"/>
                <w:szCs w:val="24"/>
              </w:rPr>
            </w:pPr>
            <w:r w:rsidRPr="00736220">
              <w:rPr>
                <w:rFonts w:ascii="Times New Roman" w:hAnsi="Times New Roman"/>
                <w:bCs/>
                <w:sz w:val="24"/>
                <w:szCs w:val="24"/>
              </w:rPr>
              <w:t>«Рандомізоване подвійне сліпе дослідження в паралельних групах з метою порівняння ефективності та безпечності препарату FKB238 та Авастину</w:t>
            </w:r>
            <w:r w:rsidRPr="00736220">
              <w:rPr>
                <w:rFonts w:ascii="Times New Roman" w:hAnsi="Times New Roman"/>
                <w:bCs/>
                <w:sz w:val="24"/>
                <w:szCs w:val="24"/>
                <w:vertAlign w:val="superscript"/>
              </w:rPr>
              <w:t>®</w:t>
            </w:r>
            <w:r w:rsidRPr="00736220">
              <w:rPr>
                <w:rFonts w:ascii="Times New Roman" w:hAnsi="Times New Roman"/>
                <w:bCs/>
                <w:sz w:val="24"/>
                <w:szCs w:val="24"/>
              </w:rPr>
              <w:t xml:space="preserve"> при застосуванні у якості терапії першої лінії у комбінації з паклітакселом та карбоплатином у пацієнтів із поширеним або рецидивуючим неплоскоклітинним недрібноклітинним раком легенів»; код дослідження FKB238-002, фінальна версія 5 від 22 травня 2018 року</w:t>
            </w:r>
          </w:p>
        </w:tc>
      </w:tr>
      <w:tr w:rsidR="00351956" w:rsidRPr="00736220" w:rsidTr="0085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Pr>
        <w:tc>
          <w:tcPr>
            <w:tcW w:w="2344" w:type="dxa"/>
            <w:tcBorders>
              <w:top w:val="single" w:sz="4" w:space="0" w:color="auto"/>
              <w:left w:val="single" w:sz="4" w:space="0" w:color="auto"/>
              <w:bottom w:val="single" w:sz="4" w:space="0" w:color="auto"/>
              <w:right w:val="single" w:sz="4" w:space="0" w:color="auto"/>
            </w:tcBorders>
            <w:hideMark/>
          </w:tcPr>
          <w:p w:rsidR="00351956" w:rsidRPr="00736220" w:rsidRDefault="00351956"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648" w:type="dxa"/>
            <w:gridSpan w:val="2"/>
            <w:tcBorders>
              <w:top w:val="single" w:sz="4" w:space="0" w:color="auto"/>
              <w:left w:val="single" w:sz="4" w:space="0" w:color="auto"/>
              <w:bottom w:val="single" w:sz="4" w:space="0" w:color="auto"/>
              <w:right w:val="single" w:sz="4" w:space="0" w:color="auto"/>
            </w:tcBorders>
          </w:tcPr>
          <w:p w:rsidR="00351956" w:rsidRPr="00736220" w:rsidRDefault="008571B6" w:rsidP="00961A6A">
            <w:pPr>
              <w:spacing w:after="0" w:line="240" w:lineRule="auto"/>
              <w:jc w:val="both"/>
              <w:rPr>
                <w:rFonts w:ascii="Times New Roman" w:hAnsi="Times New Roman"/>
                <w:sz w:val="24"/>
                <w:szCs w:val="24"/>
              </w:rPr>
            </w:pPr>
            <w:r w:rsidRPr="00736220">
              <w:rPr>
                <w:rFonts w:ascii="Times New Roman" w:hAnsi="Times New Roman"/>
                <w:sz w:val="24"/>
                <w:szCs w:val="24"/>
              </w:rPr>
              <w:t>ТОВ «ПАРЕКСЕЛ Україна»</w:t>
            </w:r>
          </w:p>
        </w:tc>
      </w:tr>
      <w:tr w:rsidR="00351956" w:rsidRPr="00736220" w:rsidTr="0085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Pr>
        <w:tc>
          <w:tcPr>
            <w:tcW w:w="2344" w:type="dxa"/>
            <w:tcBorders>
              <w:top w:val="single" w:sz="4" w:space="0" w:color="auto"/>
              <w:left w:val="single" w:sz="4" w:space="0" w:color="auto"/>
              <w:bottom w:val="single" w:sz="4" w:space="0" w:color="auto"/>
              <w:right w:val="single" w:sz="4" w:space="0" w:color="auto"/>
            </w:tcBorders>
            <w:hideMark/>
          </w:tcPr>
          <w:p w:rsidR="00351956" w:rsidRPr="00736220" w:rsidRDefault="00351956"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648" w:type="dxa"/>
            <w:gridSpan w:val="2"/>
            <w:tcBorders>
              <w:top w:val="single" w:sz="4" w:space="0" w:color="auto"/>
              <w:left w:val="single" w:sz="4" w:space="0" w:color="auto"/>
              <w:bottom w:val="single" w:sz="4" w:space="0" w:color="auto"/>
              <w:right w:val="single" w:sz="4" w:space="0" w:color="auto"/>
            </w:tcBorders>
          </w:tcPr>
          <w:p w:rsidR="00351956" w:rsidRPr="00736220" w:rsidRDefault="008571B6" w:rsidP="00961A6A">
            <w:pPr>
              <w:spacing w:after="0" w:line="240" w:lineRule="auto"/>
              <w:jc w:val="both"/>
              <w:rPr>
                <w:rFonts w:ascii="Times New Roman" w:hAnsi="Times New Roman"/>
                <w:sz w:val="24"/>
                <w:szCs w:val="24"/>
              </w:rPr>
            </w:pPr>
            <w:r w:rsidRPr="00736220">
              <w:rPr>
                <w:rFonts w:ascii="Times New Roman" w:hAnsi="Times New Roman"/>
                <w:bCs/>
                <w:sz w:val="24"/>
                <w:szCs w:val="24"/>
              </w:rPr>
              <w:t>«Центус Біотерапьютікс Лімітед», Великобританія</w:t>
            </w:r>
          </w:p>
        </w:tc>
      </w:tr>
      <w:tr w:rsidR="00351956" w:rsidRPr="00736220" w:rsidTr="0085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Pr>
        <w:tc>
          <w:tcPr>
            <w:tcW w:w="2344" w:type="dxa"/>
            <w:tcBorders>
              <w:top w:val="single" w:sz="4" w:space="0" w:color="auto"/>
              <w:left w:val="single" w:sz="4" w:space="0" w:color="auto"/>
              <w:bottom w:val="single" w:sz="4" w:space="0" w:color="auto"/>
              <w:right w:val="single" w:sz="4" w:space="0" w:color="auto"/>
            </w:tcBorders>
            <w:hideMark/>
          </w:tcPr>
          <w:p w:rsidR="00351956" w:rsidRPr="00736220" w:rsidRDefault="00351956"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648" w:type="dxa"/>
            <w:gridSpan w:val="2"/>
            <w:tcBorders>
              <w:top w:val="single" w:sz="4" w:space="0" w:color="auto"/>
              <w:left w:val="single" w:sz="4" w:space="0" w:color="auto"/>
              <w:bottom w:val="single" w:sz="4" w:space="0" w:color="auto"/>
              <w:right w:val="single" w:sz="4" w:space="0" w:color="auto"/>
            </w:tcBorders>
          </w:tcPr>
          <w:p w:rsidR="00351956" w:rsidRPr="00736220" w:rsidRDefault="00736220"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0D1AC8" w:rsidRPr="00736220" w:rsidRDefault="000D1AC8" w:rsidP="00AF12C0">
      <w:pPr>
        <w:spacing w:after="0" w:line="240" w:lineRule="auto"/>
        <w:ind w:right="284"/>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7F6DD4" w:rsidRPr="00736220" w:rsidRDefault="007F6DD4" w:rsidP="007F6DD4">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25732" w:type="dxa"/>
        <w:tblLook w:val="01E0" w:firstRow="1" w:lastRow="1" w:firstColumn="1" w:lastColumn="1" w:noHBand="0" w:noVBand="0"/>
      </w:tblPr>
      <w:tblGrid>
        <w:gridCol w:w="2344"/>
        <w:gridCol w:w="8396"/>
        <w:gridCol w:w="4110"/>
        <w:gridCol w:w="10882"/>
      </w:tblGrid>
      <w:tr w:rsidR="0014473A" w:rsidRPr="00736220" w:rsidTr="0014473A">
        <w:trPr>
          <w:gridBefore w:val="2"/>
          <w:wBefore w:w="10740" w:type="dxa"/>
          <w:trHeight w:val="568"/>
        </w:trPr>
        <w:tc>
          <w:tcPr>
            <w:tcW w:w="14992" w:type="dxa"/>
            <w:gridSpan w:val="2"/>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00645733">
              <w:rPr>
                <w:rFonts w:ascii="Times New Roman" w:eastAsia="Times New Roman" w:hAnsi="Times New Roman"/>
                <w:sz w:val="24"/>
                <w:szCs w:val="24"/>
                <w:lang w:eastAsia="uk-UA"/>
              </w:rPr>
              <w:t>9</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8E32EC"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7F6DD4"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2" w:type="dxa"/>
        </w:trPr>
        <w:tc>
          <w:tcPr>
            <w:tcW w:w="2344" w:type="dxa"/>
            <w:tcBorders>
              <w:top w:val="single" w:sz="4" w:space="0" w:color="auto"/>
              <w:left w:val="single" w:sz="4" w:space="0" w:color="auto"/>
              <w:bottom w:val="single" w:sz="4" w:space="0" w:color="auto"/>
              <w:right w:val="single" w:sz="4" w:space="0" w:color="auto"/>
            </w:tcBorders>
            <w:hideMark/>
          </w:tcPr>
          <w:p w:rsidR="007F6DD4" w:rsidRPr="00736220" w:rsidRDefault="007F6DD4"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7F6DD4" w:rsidRPr="00736220" w:rsidRDefault="00961A6A" w:rsidP="008571B6">
            <w:pPr>
              <w:spacing w:after="0" w:line="240" w:lineRule="auto"/>
              <w:jc w:val="both"/>
              <w:rPr>
                <w:rFonts w:ascii="Times New Roman" w:hAnsi="Times New Roman"/>
                <w:sz w:val="24"/>
                <w:szCs w:val="24"/>
              </w:rPr>
            </w:pPr>
            <w:r w:rsidRPr="00736220">
              <w:rPr>
                <w:rFonts w:ascii="Times New Roman" w:hAnsi="Times New Roman"/>
                <w:sz w:val="24"/>
                <w:szCs w:val="24"/>
              </w:rPr>
              <w:t>Оновлений протокол дослідження R475-ОА-1611, поправка 6 глобальна від 05 березня 201</w:t>
            </w:r>
            <w:r w:rsidR="008571B6" w:rsidRPr="00736220">
              <w:rPr>
                <w:rFonts w:ascii="Times New Roman" w:hAnsi="Times New Roman"/>
                <w:sz w:val="24"/>
                <w:szCs w:val="24"/>
              </w:rPr>
              <w:t xml:space="preserve">9 року, англійською мовою; </w:t>
            </w:r>
            <w:r w:rsidRPr="00736220">
              <w:rPr>
                <w:rFonts w:ascii="Times New Roman" w:hAnsi="Times New Roman"/>
                <w:sz w:val="24"/>
                <w:szCs w:val="24"/>
              </w:rPr>
              <w:t>Інформаційний листок для пацієнта і форма інформованої згоди (ІЛП/ФІЗ), майстер-версія 6.0, версія для України 5.0 від 01 квітня 2019 р., українською та російською мовами; Інформаційний листок для пацієнта і форма інформованої згоди (ІЛП/ФІЗ)(рік 2), майстер-версія 1.0, версія для України 1.0 від 02 квітня 2019 р., українською та російською мовами; Інструкція для Головного Дослідника щодо використання ін’єкційного шприца, версія 2.0 від 20 грудня</w:t>
            </w:r>
            <w:r w:rsidR="00DE2B1F" w:rsidRPr="00DE2B1F">
              <w:rPr>
                <w:rFonts w:ascii="Times New Roman" w:hAnsi="Times New Roman"/>
                <w:sz w:val="24"/>
                <w:szCs w:val="24"/>
              </w:rPr>
              <w:t xml:space="preserve">    </w:t>
            </w:r>
            <w:r w:rsidRPr="00736220">
              <w:rPr>
                <w:rFonts w:ascii="Times New Roman" w:hAnsi="Times New Roman"/>
                <w:sz w:val="24"/>
                <w:szCs w:val="24"/>
              </w:rPr>
              <w:t xml:space="preserve"> 2018 р., англійською мовою </w:t>
            </w:r>
          </w:p>
        </w:tc>
      </w:tr>
      <w:tr w:rsidR="007F6DD4"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2" w:type="dxa"/>
        </w:trPr>
        <w:tc>
          <w:tcPr>
            <w:tcW w:w="2344" w:type="dxa"/>
            <w:tcBorders>
              <w:top w:val="single" w:sz="4" w:space="0" w:color="auto"/>
              <w:left w:val="single" w:sz="4" w:space="0" w:color="auto"/>
              <w:bottom w:val="single" w:sz="4" w:space="0" w:color="auto"/>
              <w:right w:val="single" w:sz="4" w:space="0" w:color="auto"/>
            </w:tcBorders>
            <w:hideMark/>
          </w:tcPr>
          <w:p w:rsidR="007F6DD4" w:rsidRPr="00736220" w:rsidRDefault="007F6DD4"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7F6DD4" w:rsidRPr="00736220" w:rsidRDefault="00736220" w:rsidP="005910BC">
            <w:pPr>
              <w:spacing w:after="0" w:line="240" w:lineRule="auto"/>
              <w:jc w:val="both"/>
              <w:rPr>
                <w:rFonts w:ascii="Times New Roman" w:hAnsi="Times New Roman"/>
                <w:sz w:val="24"/>
                <w:szCs w:val="24"/>
              </w:rPr>
            </w:pPr>
            <w:r>
              <w:rPr>
                <w:rFonts w:ascii="Times New Roman" w:hAnsi="Times New Roman"/>
                <w:sz w:val="24"/>
                <w:szCs w:val="24"/>
              </w:rPr>
              <w:t>№1339 від 30.10.2017</w:t>
            </w:r>
          </w:p>
        </w:tc>
      </w:tr>
      <w:tr w:rsidR="007F6DD4"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2" w:type="dxa"/>
        </w:trPr>
        <w:tc>
          <w:tcPr>
            <w:tcW w:w="2344" w:type="dxa"/>
            <w:tcBorders>
              <w:top w:val="single" w:sz="4" w:space="0" w:color="auto"/>
              <w:left w:val="single" w:sz="4" w:space="0" w:color="auto"/>
              <w:bottom w:val="single" w:sz="4" w:space="0" w:color="auto"/>
              <w:right w:val="single" w:sz="4" w:space="0" w:color="auto"/>
            </w:tcBorders>
            <w:hideMark/>
          </w:tcPr>
          <w:p w:rsidR="007F6DD4" w:rsidRPr="00736220" w:rsidRDefault="007F6DD4"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7F6DD4" w:rsidRPr="00736220" w:rsidRDefault="008571B6" w:rsidP="00D65D2D">
            <w:pPr>
              <w:spacing w:after="0" w:line="240" w:lineRule="auto"/>
              <w:jc w:val="both"/>
              <w:rPr>
                <w:rFonts w:ascii="Times New Roman" w:hAnsi="Times New Roman"/>
                <w:sz w:val="24"/>
                <w:szCs w:val="24"/>
              </w:rPr>
            </w:pPr>
            <w:r w:rsidRPr="00736220">
              <w:rPr>
                <w:rFonts w:ascii="Times New Roman" w:hAnsi="Times New Roman"/>
                <w:sz w:val="24"/>
                <w:szCs w:val="24"/>
              </w:rPr>
              <w:t xml:space="preserve">«Рандомізоване, подвійне сліпе, дослідження фази 3, що контролюється плацебо та напроксеном, для оцінки ефективності та безпечності різних доз фасинумабу при застосуванні у пацієнтів з болем, викликаним остеоартритом колінного чи кульшового суглоба», код дослідження </w:t>
            </w:r>
            <w:r w:rsidRPr="00736220">
              <w:rPr>
                <w:rFonts w:ascii="Times New Roman" w:hAnsi="Times New Roman"/>
                <w:sz w:val="24"/>
                <w:szCs w:val="24"/>
                <w:lang w:val="en-US"/>
              </w:rPr>
              <w:t>R</w:t>
            </w:r>
            <w:r w:rsidRPr="00736220">
              <w:rPr>
                <w:rFonts w:ascii="Times New Roman" w:hAnsi="Times New Roman"/>
                <w:sz w:val="24"/>
                <w:szCs w:val="24"/>
              </w:rPr>
              <w:t>475-ОА-1611, поправка 5 глобальна від 11 липня 2018 року</w:t>
            </w:r>
          </w:p>
        </w:tc>
      </w:tr>
      <w:tr w:rsidR="007F6DD4"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2" w:type="dxa"/>
        </w:trPr>
        <w:tc>
          <w:tcPr>
            <w:tcW w:w="2344" w:type="dxa"/>
            <w:tcBorders>
              <w:top w:val="single" w:sz="4" w:space="0" w:color="auto"/>
              <w:left w:val="single" w:sz="4" w:space="0" w:color="auto"/>
              <w:bottom w:val="single" w:sz="4" w:space="0" w:color="auto"/>
              <w:right w:val="single" w:sz="4" w:space="0" w:color="auto"/>
            </w:tcBorders>
            <w:hideMark/>
          </w:tcPr>
          <w:p w:rsidR="007F6DD4" w:rsidRPr="00736220" w:rsidRDefault="007F6DD4"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7F6DD4" w:rsidRPr="00736220" w:rsidRDefault="008571B6"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«Клінічні дослідження  Айкон», Україна</w:t>
            </w:r>
          </w:p>
        </w:tc>
      </w:tr>
      <w:tr w:rsidR="007F6DD4"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2" w:type="dxa"/>
        </w:trPr>
        <w:tc>
          <w:tcPr>
            <w:tcW w:w="2344" w:type="dxa"/>
            <w:tcBorders>
              <w:top w:val="single" w:sz="4" w:space="0" w:color="auto"/>
              <w:left w:val="single" w:sz="4" w:space="0" w:color="auto"/>
              <w:bottom w:val="single" w:sz="4" w:space="0" w:color="auto"/>
              <w:right w:val="single" w:sz="4" w:space="0" w:color="auto"/>
            </w:tcBorders>
            <w:hideMark/>
          </w:tcPr>
          <w:p w:rsidR="007F6DD4" w:rsidRPr="00736220" w:rsidRDefault="007F6DD4"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7F6DD4" w:rsidRPr="00736220" w:rsidRDefault="008571B6" w:rsidP="005910BC">
            <w:pPr>
              <w:spacing w:after="0" w:line="240" w:lineRule="auto"/>
              <w:jc w:val="both"/>
              <w:rPr>
                <w:rFonts w:ascii="Times New Roman" w:hAnsi="Times New Roman"/>
                <w:sz w:val="24"/>
                <w:szCs w:val="24"/>
              </w:rPr>
            </w:pPr>
            <w:r w:rsidRPr="00736220">
              <w:rPr>
                <w:rFonts w:ascii="Times New Roman" w:hAnsi="Times New Roman"/>
                <w:sz w:val="24"/>
                <w:szCs w:val="24"/>
                <w:lang w:val="en-US"/>
              </w:rPr>
              <w:t>Regeneron</w:t>
            </w:r>
            <w:r w:rsidRPr="00736220">
              <w:rPr>
                <w:rFonts w:ascii="Times New Roman" w:hAnsi="Times New Roman"/>
                <w:sz w:val="24"/>
                <w:szCs w:val="24"/>
              </w:rPr>
              <w:t xml:space="preserve"> </w:t>
            </w:r>
            <w:r w:rsidRPr="00736220">
              <w:rPr>
                <w:rFonts w:ascii="Times New Roman" w:hAnsi="Times New Roman"/>
                <w:sz w:val="24"/>
                <w:szCs w:val="24"/>
                <w:lang w:val="en-US"/>
              </w:rPr>
              <w:t>Pharmaceuticals</w:t>
            </w:r>
            <w:r w:rsidRPr="00736220">
              <w:rPr>
                <w:rFonts w:ascii="Times New Roman" w:hAnsi="Times New Roman"/>
                <w:sz w:val="24"/>
                <w:szCs w:val="24"/>
              </w:rPr>
              <w:t xml:space="preserve">, </w:t>
            </w:r>
            <w:r w:rsidRPr="00736220">
              <w:rPr>
                <w:rFonts w:ascii="Times New Roman" w:hAnsi="Times New Roman"/>
                <w:sz w:val="24"/>
                <w:szCs w:val="24"/>
                <w:lang w:val="en-US"/>
              </w:rPr>
              <w:t>Inc</w:t>
            </w:r>
            <w:r w:rsidRPr="00736220">
              <w:rPr>
                <w:rFonts w:ascii="Times New Roman" w:hAnsi="Times New Roman"/>
                <w:sz w:val="24"/>
                <w:szCs w:val="24"/>
              </w:rPr>
              <w:t xml:space="preserve">., </w:t>
            </w:r>
            <w:r w:rsidRPr="00736220">
              <w:rPr>
                <w:rFonts w:ascii="Times New Roman" w:hAnsi="Times New Roman"/>
                <w:sz w:val="24"/>
                <w:szCs w:val="24"/>
                <w:lang w:val="en-US"/>
              </w:rPr>
              <w:t>USA</w:t>
            </w:r>
            <w:r w:rsidRPr="00736220">
              <w:rPr>
                <w:rFonts w:ascii="Times New Roman" w:hAnsi="Times New Roman"/>
                <w:sz w:val="24"/>
                <w:szCs w:val="24"/>
              </w:rPr>
              <w:t>/ Редженерон Фармасьютікал</w:t>
            </w:r>
            <w:r w:rsidRPr="00736220">
              <w:rPr>
                <w:rFonts w:ascii="Times New Roman" w:hAnsi="Times New Roman"/>
                <w:sz w:val="24"/>
                <w:szCs w:val="24"/>
                <w:lang w:val="en-US"/>
              </w:rPr>
              <w:t>c</w:t>
            </w:r>
            <w:r w:rsidRPr="00736220">
              <w:rPr>
                <w:rFonts w:ascii="Times New Roman" w:hAnsi="Times New Roman"/>
                <w:sz w:val="24"/>
                <w:szCs w:val="24"/>
              </w:rPr>
              <w:t>, Інк., США</w:t>
            </w:r>
          </w:p>
        </w:tc>
      </w:tr>
      <w:tr w:rsidR="007F6DD4"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2" w:type="dxa"/>
        </w:trPr>
        <w:tc>
          <w:tcPr>
            <w:tcW w:w="2344" w:type="dxa"/>
            <w:tcBorders>
              <w:top w:val="single" w:sz="4" w:space="0" w:color="auto"/>
              <w:left w:val="single" w:sz="4" w:space="0" w:color="auto"/>
              <w:bottom w:val="single" w:sz="4" w:space="0" w:color="auto"/>
              <w:right w:val="single" w:sz="4" w:space="0" w:color="auto"/>
            </w:tcBorders>
            <w:hideMark/>
          </w:tcPr>
          <w:p w:rsidR="007F6DD4" w:rsidRPr="00736220" w:rsidRDefault="007F6DD4"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7F6DD4" w:rsidRPr="00736220" w:rsidRDefault="00736220"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7F6DD4" w:rsidRPr="00736220" w:rsidRDefault="007F6DD4" w:rsidP="007F6DD4">
      <w:pPr>
        <w:spacing w:after="0" w:line="240" w:lineRule="auto"/>
        <w:rPr>
          <w:rFonts w:ascii="Times New Roman" w:eastAsia="Times New Roman" w:hAnsi="Times New Roman"/>
          <w:sz w:val="24"/>
          <w:szCs w:val="24"/>
          <w:lang w:eastAsia="ru-RU"/>
        </w:rPr>
      </w:pPr>
    </w:p>
    <w:p w:rsidR="008223EB" w:rsidRPr="00736220" w:rsidRDefault="008223EB" w:rsidP="007F6DD4">
      <w:pPr>
        <w:spacing w:after="0" w:line="240" w:lineRule="auto"/>
        <w:rPr>
          <w:rFonts w:ascii="Times New Roman" w:eastAsia="Times New Roman" w:hAnsi="Times New Roman"/>
          <w:sz w:val="24"/>
          <w:szCs w:val="24"/>
          <w:lang w:eastAsia="ru-RU"/>
        </w:rPr>
      </w:pPr>
    </w:p>
    <w:p w:rsidR="008223EB" w:rsidRPr="00736220" w:rsidRDefault="008223EB" w:rsidP="007F6DD4">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17036" w:rsidRPr="00736220" w:rsidRDefault="007F6DD4" w:rsidP="000D1AC8">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21288" w:type="dxa"/>
        <w:tblLook w:val="01E0" w:firstRow="1" w:lastRow="1" w:firstColumn="1" w:lastColumn="1" w:noHBand="0" w:noVBand="0"/>
      </w:tblPr>
      <w:tblGrid>
        <w:gridCol w:w="2344"/>
        <w:gridCol w:w="8571"/>
        <w:gridCol w:w="3935"/>
        <w:gridCol w:w="6438"/>
      </w:tblGrid>
      <w:tr w:rsidR="00A77E69" w:rsidRPr="00736220" w:rsidTr="007F6DD4">
        <w:trPr>
          <w:trHeight w:val="568"/>
        </w:trPr>
        <w:tc>
          <w:tcPr>
            <w:tcW w:w="10915" w:type="dxa"/>
            <w:gridSpan w:val="2"/>
          </w:tcPr>
          <w:p w:rsidR="00A77E69" w:rsidRPr="00736220" w:rsidRDefault="00A77E69">
            <w:pPr>
              <w:spacing w:after="0" w:line="240" w:lineRule="auto"/>
              <w:rPr>
                <w:rFonts w:ascii="Times New Roman" w:eastAsia="Times New Roman" w:hAnsi="Times New Roman"/>
                <w:sz w:val="24"/>
                <w:szCs w:val="24"/>
                <w:lang w:eastAsia="uk-UA"/>
              </w:rPr>
            </w:pPr>
          </w:p>
        </w:tc>
        <w:tc>
          <w:tcPr>
            <w:tcW w:w="10373" w:type="dxa"/>
            <w:gridSpan w:val="2"/>
          </w:tcPr>
          <w:p w:rsidR="00A77E69" w:rsidRPr="00736220" w:rsidRDefault="00313366">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Додаток</w:t>
            </w:r>
            <w:r w:rsidR="00A77E69" w:rsidRPr="00736220">
              <w:rPr>
                <w:rFonts w:ascii="Times New Roman" w:eastAsia="Times New Roman" w:hAnsi="Times New Roman"/>
                <w:sz w:val="24"/>
                <w:szCs w:val="24"/>
                <w:lang w:eastAsia="uk-UA"/>
              </w:rPr>
              <w:t xml:space="preserve"> </w:t>
            </w:r>
            <w:r w:rsidR="00645733">
              <w:rPr>
                <w:rFonts w:ascii="Times New Roman" w:eastAsia="Times New Roman" w:hAnsi="Times New Roman"/>
                <w:sz w:val="24"/>
                <w:szCs w:val="24"/>
                <w:lang w:eastAsia="uk-UA"/>
              </w:rPr>
              <w:t>10</w:t>
            </w:r>
          </w:p>
          <w:p w:rsidR="00A77E69" w:rsidRPr="00736220" w:rsidRDefault="007D653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w:t>
            </w:r>
            <w:r w:rsidR="00A77E69" w:rsidRPr="00736220">
              <w:rPr>
                <w:rFonts w:ascii="Times New Roman" w:eastAsia="Times New Roman" w:hAnsi="Times New Roman"/>
                <w:sz w:val="24"/>
                <w:szCs w:val="24"/>
                <w:lang w:eastAsia="uk-UA"/>
              </w:rPr>
              <w:t xml:space="preserve"> охорони</w:t>
            </w:r>
          </w:p>
          <w:p w:rsidR="00A77E69" w:rsidRPr="00736220" w:rsidRDefault="00A77E69">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00D03332" w:rsidRPr="00736220">
              <w:rPr>
                <w:rFonts w:ascii="Times New Roman" w:eastAsia="Times New Roman" w:hAnsi="Times New Roman"/>
                <w:sz w:val="24"/>
                <w:szCs w:val="24"/>
                <w:lang w:eastAsia="ru-RU"/>
              </w:rPr>
              <w:t xml:space="preserve"> </w:t>
            </w:r>
          </w:p>
          <w:p w:rsidR="00A77E69" w:rsidRPr="00736220" w:rsidRDefault="004D19D0">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77E69" w:rsidRPr="00736220">
              <w:rPr>
                <w:rFonts w:ascii="Times New Roman" w:eastAsia="Times New Roman" w:hAnsi="Times New Roman"/>
                <w:sz w:val="24"/>
                <w:szCs w:val="24"/>
                <w:lang w:eastAsia="uk-UA"/>
              </w:rPr>
              <w:t>_</w:t>
            </w:r>
          </w:p>
          <w:p w:rsidR="00A77E69" w:rsidRPr="00736220" w:rsidRDefault="00A77E69">
            <w:pPr>
              <w:spacing w:after="0" w:line="240" w:lineRule="auto"/>
              <w:ind w:left="6721"/>
              <w:rPr>
                <w:rFonts w:ascii="Times New Roman" w:eastAsia="Times New Roman" w:hAnsi="Times New Roman"/>
                <w:sz w:val="24"/>
                <w:szCs w:val="24"/>
                <w:lang w:eastAsia="uk-UA"/>
              </w:rPr>
            </w:pPr>
          </w:p>
        </w:tc>
      </w:tr>
      <w:tr w:rsidR="00A77E69" w:rsidRPr="00736220" w:rsidTr="007F6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438" w:type="dxa"/>
        </w:trPr>
        <w:tc>
          <w:tcPr>
            <w:tcW w:w="2344" w:type="dxa"/>
            <w:tcBorders>
              <w:top w:val="single" w:sz="4" w:space="0" w:color="auto"/>
              <w:left w:val="single" w:sz="4" w:space="0" w:color="auto"/>
              <w:bottom w:val="single" w:sz="4" w:space="0" w:color="auto"/>
              <w:right w:val="single" w:sz="4" w:space="0" w:color="auto"/>
            </w:tcBorders>
            <w:hideMark/>
          </w:tcPr>
          <w:p w:rsidR="00A77E69" w:rsidRPr="00736220" w:rsidRDefault="00A77E69">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A77E69"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Письмова інформація для пацієнта, версія № 6 від 06 травня 2019р., англійською мовою; Письмова інформація для пацієнта та форма інформованої згоди, версія для України №6 від 20 травня </w:t>
            </w:r>
            <w:r w:rsidRPr="00736220">
              <w:rPr>
                <w:rFonts w:ascii="Times New Roman" w:hAnsi="Times New Roman"/>
                <w:bCs/>
                <w:sz w:val="24"/>
                <w:szCs w:val="24"/>
              </w:rPr>
              <w:t>2019р.,</w:t>
            </w:r>
            <w:r w:rsidRPr="00736220">
              <w:rPr>
                <w:rFonts w:ascii="Times New Roman" w:hAnsi="Times New Roman"/>
                <w:sz w:val="24"/>
                <w:szCs w:val="24"/>
              </w:rPr>
              <w:t xml:space="preserve"> українською мовою (на основі Письмової інформації для пацієнта версії № 6 від 06 травня </w:t>
            </w:r>
            <w:r w:rsidRPr="00736220">
              <w:rPr>
                <w:rFonts w:ascii="Times New Roman" w:hAnsi="Times New Roman"/>
                <w:bCs/>
                <w:sz w:val="24"/>
                <w:szCs w:val="24"/>
              </w:rPr>
              <w:t>2019р.,</w:t>
            </w:r>
            <w:r w:rsidRPr="00736220">
              <w:rPr>
                <w:rFonts w:ascii="Times New Roman" w:hAnsi="Times New Roman"/>
                <w:sz w:val="24"/>
                <w:szCs w:val="24"/>
              </w:rPr>
              <w:t xml:space="preserve"> </w:t>
            </w:r>
            <w:r w:rsidRPr="00736220">
              <w:rPr>
                <w:rFonts w:ascii="Times New Roman" w:hAnsi="Times New Roman"/>
                <w:bCs/>
                <w:sz w:val="24"/>
                <w:szCs w:val="24"/>
              </w:rPr>
              <w:t>англійською мовою</w:t>
            </w:r>
            <w:r w:rsidRPr="00736220">
              <w:rPr>
                <w:rFonts w:ascii="Times New Roman" w:hAnsi="Times New Roman"/>
                <w:sz w:val="24"/>
                <w:szCs w:val="24"/>
              </w:rPr>
              <w:t xml:space="preserve">); Письмова інформація для пацієнта та форма інформованої згоди, версія для України №6 від 20 травня </w:t>
            </w:r>
            <w:r w:rsidRPr="00736220">
              <w:rPr>
                <w:rFonts w:ascii="Times New Roman" w:hAnsi="Times New Roman"/>
                <w:bCs/>
                <w:sz w:val="24"/>
                <w:szCs w:val="24"/>
              </w:rPr>
              <w:t>2019р.,</w:t>
            </w:r>
            <w:r w:rsidRPr="00736220">
              <w:rPr>
                <w:rFonts w:ascii="Times New Roman" w:hAnsi="Times New Roman"/>
                <w:sz w:val="24"/>
                <w:szCs w:val="24"/>
              </w:rPr>
              <w:t xml:space="preserve"> російською мовою (на основі Письмової інформації для пацієнта версії № 6 від 06 травня </w:t>
            </w:r>
            <w:r w:rsidRPr="00736220">
              <w:rPr>
                <w:rFonts w:ascii="Times New Roman" w:hAnsi="Times New Roman"/>
                <w:bCs/>
                <w:sz w:val="24"/>
                <w:szCs w:val="24"/>
              </w:rPr>
              <w:t xml:space="preserve">2019р., </w:t>
            </w:r>
            <w:r w:rsidRPr="00736220">
              <w:rPr>
                <w:rFonts w:ascii="Times New Roman" w:hAnsi="Times New Roman"/>
                <w:sz w:val="24"/>
                <w:szCs w:val="24"/>
              </w:rPr>
              <w:t xml:space="preserve">англійською мовою) </w:t>
            </w:r>
          </w:p>
        </w:tc>
      </w:tr>
      <w:tr w:rsidR="00A77E69" w:rsidRPr="00736220" w:rsidTr="007F6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438" w:type="dxa"/>
        </w:trPr>
        <w:tc>
          <w:tcPr>
            <w:tcW w:w="2344" w:type="dxa"/>
            <w:tcBorders>
              <w:top w:val="single" w:sz="4" w:space="0" w:color="auto"/>
              <w:left w:val="single" w:sz="4" w:space="0" w:color="auto"/>
              <w:bottom w:val="single" w:sz="4" w:space="0" w:color="auto"/>
              <w:right w:val="single" w:sz="4" w:space="0" w:color="auto"/>
            </w:tcBorders>
            <w:hideMark/>
          </w:tcPr>
          <w:p w:rsidR="00A77E69" w:rsidRPr="00736220" w:rsidRDefault="00A77E69">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A77E69" w:rsidRPr="00736220" w:rsidRDefault="00736220" w:rsidP="0056023B">
            <w:pPr>
              <w:spacing w:after="0" w:line="240" w:lineRule="auto"/>
              <w:jc w:val="both"/>
              <w:rPr>
                <w:rFonts w:ascii="Times New Roman" w:hAnsi="Times New Roman"/>
                <w:sz w:val="24"/>
                <w:szCs w:val="24"/>
              </w:rPr>
            </w:pPr>
            <w:r>
              <w:rPr>
                <w:rFonts w:ascii="Times New Roman" w:hAnsi="Times New Roman"/>
                <w:sz w:val="24"/>
                <w:szCs w:val="24"/>
              </w:rPr>
              <w:t>-</w:t>
            </w:r>
          </w:p>
        </w:tc>
      </w:tr>
      <w:tr w:rsidR="00A77E69" w:rsidRPr="00736220" w:rsidTr="007F6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438" w:type="dxa"/>
        </w:trPr>
        <w:tc>
          <w:tcPr>
            <w:tcW w:w="2344" w:type="dxa"/>
            <w:tcBorders>
              <w:top w:val="single" w:sz="4" w:space="0" w:color="auto"/>
              <w:left w:val="single" w:sz="4" w:space="0" w:color="auto"/>
              <w:bottom w:val="single" w:sz="4" w:space="0" w:color="auto"/>
              <w:right w:val="single" w:sz="4" w:space="0" w:color="auto"/>
            </w:tcBorders>
            <w:hideMark/>
          </w:tcPr>
          <w:p w:rsidR="00A77E69" w:rsidRPr="00736220" w:rsidRDefault="00A77E69">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A77E69" w:rsidRPr="00736220" w:rsidRDefault="00877467" w:rsidP="004C1397">
            <w:pPr>
              <w:spacing w:after="0" w:line="240" w:lineRule="auto"/>
              <w:jc w:val="both"/>
              <w:rPr>
                <w:rFonts w:ascii="Times New Roman" w:hAnsi="Times New Roman"/>
                <w:sz w:val="24"/>
                <w:szCs w:val="24"/>
              </w:rPr>
            </w:pPr>
            <w:r w:rsidRPr="00736220">
              <w:rPr>
                <w:rFonts w:ascii="Times New Roman" w:hAnsi="Times New Roman"/>
                <w:sz w:val="24"/>
                <w:szCs w:val="24"/>
              </w:rPr>
              <w:t>«</w:t>
            </w:r>
            <w:r w:rsidRPr="00736220">
              <w:rPr>
                <w:rFonts w:ascii="Times New Roman" w:hAnsi="Times New Roman"/>
                <w:bCs/>
                <w:sz w:val="24"/>
                <w:szCs w:val="24"/>
              </w:rPr>
              <w:t>Довгострокове дослідження динамічного спостереження пацієнтів з розсіяним склерозом, що завершили розширене дослідження алемтузумабу (САММS03409)</w:t>
            </w:r>
            <w:r w:rsidRPr="00736220">
              <w:rPr>
                <w:rFonts w:ascii="Times New Roman" w:hAnsi="Times New Roman"/>
                <w:sz w:val="24"/>
                <w:szCs w:val="24"/>
              </w:rPr>
              <w:t xml:space="preserve">», код дослідження </w:t>
            </w:r>
            <w:r w:rsidRPr="00736220">
              <w:rPr>
                <w:rFonts w:ascii="Times New Roman" w:hAnsi="Times New Roman"/>
                <w:bCs/>
                <w:sz w:val="24"/>
                <w:szCs w:val="24"/>
                <w:lang w:val="en-US"/>
              </w:rPr>
              <w:t>LPS</w:t>
            </w:r>
            <w:r w:rsidRPr="00736220">
              <w:rPr>
                <w:rFonts w:ascii="Times New Roman" w:hAnsi="Times New Roman"/>
                <w:bCs/>
                <w:sz w:val="24"/>
                <w:szCs w:val="24"/>
              </w:rPr>
              <w:t>13649, №1 з інкорпорованою поправкою №02, версія 1 від 27 лютого 2018р</w:t>
            </w:r>
            <w:r w:rsidRPr="00736220">
              <w:rPr>
                <w:rFonts w:ascii="Times New Roman" w:hAnsi="Times New Roman"/>
                <w:sz w:val="24"/>
                <w:szCs w:val="24"/>
              </w:rPr>
              <w:t>.</w:t>
            </w:r>
          </w:p>
        </w:tc>
      </w:tr>
      <w:tr w:rsidR="00A77E69" w:rsidRPr="00736220" w:rsidTr="007F6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438" w:type="dxa"/>
        </w:trPr>
        <w:tc>
          <w:tcPr>
            <w:tcW w:w="2344" w:type="dxa"/>
            <w:tcBorders>
              <w:top w:val="single" w:sz="4" w:space="0" w:color="auto"/>
              <w:left w:val="single" w:sz="4" w:space="0" w:color="auto"/>
              <w:bottom w:val="single" w:sz="4" w:space="0" w:color="auto"/>
              <w:right w:val="single" w:sz="4" w:space="0" w:color="auto"/>
            </w:tcBorders>
            <w:hideMark/>
          </w:tcPr>
          <w:p w:rsidR="00A77E69" w:rsidRPr="00736220" w:rsidRDefault="00A77E69">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A77E69" w:rsidRPr="00736220" w:rsidRDefault="00877467" w:rsidP="0056023B">
            <w:pPr>
              <w:spacing w:after="0" w:line="240" w:lineRule="auto"/>
              <w:jc w:val="both"/>
              <w:rPr>
                <w:rFonts w:ascii="Times New Roman" w:hAnsi="Times New Roman"/>
                <w:sz w:val="24"/>
                <w:szCs w:val="24"/>
              </w:rPr>
            </w:pPr>
            <w:r w:rsidRPr="00736220">
              <w:rPr>
                <w:rFonts w:ascii="Times New Roman" w:hAnsi="Times New Roman"/>
                <w:sz w:val="24"/>
                <w:szCs w:val="24"/>
              </w:rPr>
              <w:t>ТОВ «Санофі-Авентіс Україна»</w:t>
            </w:r>
          </w:p>
        </w:tc>
      </w:tr>
      <w:tr w:rsidR="00A77E69" w:rsidRPr="00736220" w:rsidTr="007F6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438" w:type="dxa"/>
        </w:trPr>
        <w:tc>
          <w:tcPr>
            <w:tcW w:w="2344" w:type="dxa"/>
            <w:tcBorders>
              <w:top w:val="single" w:sz="4" w:space="0" w:color="auto"/>
              <w:left w:val="single" w:sz="4" w:space="0" w:color="auto"/>
              <w:bottom w:val="single" w:sz="4" w:space="0" w:color="auto"/>
              <w:right w:val="single" w:sz="4" w:space="0" w:color="auto"/>
            </w:tcBorders>
            <w:hideMark/>
          </w:tcPr>
          <w:p w:rsidR="00A77E69" w:rsidRPr="00736220" w:rsidRDefault="00A77E69">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A77E69" w:rsidRPr="00736220" w:rsidRDefault="00877467" w:rsidP="004C1397">
            <w:pPr>
              <w:spacing w:after="0" w:line="240" w:lineRule="auto"/>
              <w:jc w:val="both"/>
              <w:rPr>
                <w:rFonts w:ascii="Times New Roman" w:hAnsi="Times New Roman"/>
                <w:sz w:val="24"/>
                <w:szCs w:val="24"/>
              </w:rPr>
            </w:pPr>
            <w:r w:rsidRPr="00736220">
              <w:rPr>
                <w:rFonts w:ascii="Times New Roman" w:hAnsi="Times New Roman"/>
                <w:sz w:val="24"/>
                <w:szCs w:val="24"/>
                <w:lang w:val="en-US"/>
              </w:rPr>
              <w:t>Genzyme</w:t>
            </w:r>
            <w:r w:rsidRPr="00736220">
              <w:rPr>
                <w:rFonts w:ascii="Times New Roman" w:hAnsi="Times New Roman"/>
                <w:sz w:val="24"/>
                <w:szCs w:val="24"/>
              </w:rPr>
              <w:t xml:space="preserve"> </w:t>
            </w:r>
            <w:r w:rsidRPr="00736220">
              <w:rPr>
                <w:rFonts w:ascii="Times New Roman" w:hAnsi="Times New Roman"/>
                <w:sz w:val="24"/>
                <w:szCs w:val="24"/>
                <w:lang w:val="en-US"/>
              </w:rPr>
              <w:t>Corporation</w:t>
            </w:r>
            <w:r w:rsidRPr="00736220">
              <w:rPr>
                <w:rFonts w:ascii="Times New Roman" w:hAnsi="Times New Roman"/>
                <w:sz w:val="24"/>
                <w:szCs w:val="24"/>
              </w:rPr>
              <w:t>, США</w:t>
            </w:r>
          </w:p>
        </w:tc>
      </w:tr>
      <w:tr w:rsidR="00A77E69" w:rsidRPr="00736220" w:rsidTr="007F6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438" w:type="dxa"/>
        </w:trPr>
        <w:tc>
          <w:tcPr>
            <w:tcW w:w="2344" w:type="dxa"/>
            <w:tcBorders>
              <w:top w:val="single" w:sz="4" w:space="0" w:color="auto"/>
              <w:left w:val="single" w:sz="4" w:space="0" w:color="auto"/>
              <w:bottom w:val="single" w:sz="4" w:space="0" w:color="auto"/>
              <w:right w:val="single" w:sz="4" w:space="0" w:color="auto"/>
            </w:tcBorders>
            <w:hideMark/>
          </w:tcPr>
          <w:p w:rsidR="00A77E69" w:rsidRPr="00736220" w:rsidRDefault="00A77E69">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A77E69" w:rsidRPr="00736220" w:rsidRDefault="00736220" w:rsidP="0056023B">
            <w:pPr>
              <w:spacing w:after="0" w:line="240" w:lineRule="auto"/>
              <w:jc w:val="both"/>
              <w:rPr>
                <w:rFonts w:ascii="Times New Roman" w:hAnsi="Times New Roman"/>
                <w:sz w:val="24"/>
                <w:szCs w:val="24"/>
              </w:rPr>
            </w:pPr>
            <w:r>
              <w:rPr>
                <w:rFonts w:ascii="Times New Roman" w:hAnsi="Times New Roman"/>
                <w:sz w:val="24"/>
                <w:szCs w:val="24"/>
              </w:rPr>
              <w:t>-</w:t>
            </w:r>
          </w:p>
        </w:tc>
      </w:tr>
    </w:tbl>
    <w:p w:rsidR="007E7015" w:rsidRPr="00736220" w:rsidRDefault="007E7015" w:rsidP="00A77E69">
      <w:pPr>
        <w:spacing w:after="0" w:line="240" w:lineRule="auto"/>
        <w:rPr>
          <w:rFonts w:ascii="Times New Roman" w:eastAsia="Times New Roman" w:hAnsi="Times New Roman"/>
          <w:sz w:val="24"/>
          <w:szCs w:val="24"/>
          <w:lang w:eastAsia="ru-RU"/>
        </w:rPr>
      </w:pPr>
    </w:p>
    <w:p w:rsidR="007F6DD4" w:rsidRPr="00736220" w:rsidRDefault="007F6DD4" w:rsidP="00A77E69">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736220" w:rsidRDefault="00736220">
      <w:r>
        <w:br w:type="page"/>
      </w:r>
    </w:p>
    <w:tbl>
      <w:tblPr>
        <w:tblW w:w="25873" w:type="dxa"/>
        <w:tblLook w:val="01E0" w:firstRow="1" w:lastRow="1" w:firstColumn="1" w:lastColumn="1" w:noHBand="0" w:noVBand="0"/>
      </w:tblPr>
      <w:tblGrid>
        <w:gridCol w:w="2344"/>
        <w:gridCol w:w="8537"/>
        <w:gridCol w:w="3969"/>
        <w:gridCol w:w="11023"/>
      </w:tblGrid>
      <w:tr w:rsidR="0014473A" w:rsidRPr="00736220" w:rsidTr="0014473A">
        <w:trPr>
          <w:gridBefore w:val="2"/>
          <w:wBefore w:w="10881" w:type="dxa"/>
          <w:trHeight w:val="568"/>
        </w:trPr>
        <w:tc>
          <w:tcPr>
            <w:tcW w:w="14992" w:type="dxa"/>
            <w:gridSpan w:val="2"/>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00645733">
              <w:rPr>
                <w:rFonts w:ascii="Times New Roman" w:eastAsia="Times New Roman" w:hAnsi="Times New Roman"/>
                <w:sz w:val="24"/>
                <w:szCs w:val="24"/>
                <w:lang w:val="ru-RU" w:eastAsia="uk-UA"/>
              </w:rPr>
              <w:t>11</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4D19D0"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BC2A92"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BC2A92" w:rsidRPr="00736220" w:rsidRDefault="00BC2A92"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BC2A92" w:rsidRPr="00736220" w:rsidRDefault="00961A6A" w:rsidP="00877467">
            <w:pPr>
              <w:spacing w:after="0" w:line="240" w:lineRule="auto"/>
              <w:jc w:val="both"/>
              <w:rPr>
                <w:rFonts w:ascii="Times New Roman" w:hAnsi="Times New Roman"/>
                <w:bCs/>
                <w:sz w:val="24"/>
                <w:szCs w:val="24"/>
              </w:rPr>
            </w:pPr>
            <w:r w:rsidRPr="00736220">
              <w:rPr>
                <w:rFonts w:ascii="Times New Roman" w:hAnsi="Times New Roman"/>
                <w:sz w:val="24"/>
                <w:szCs w:val="24"/>
                <w:lang w:val="az-Cyrl-AZ"/>
              </w:rPr>
              <w:t>Оновлене дось</w:t>
            </w:r>
            <w:r w:rsidRPr="00736220">
              <w:rPr>
                <w:rFonts w:ascii="Times New Roman" w:hAnsi="Times New Roman"/>
                <w:sz w:val="24"/>
                <w:szCs w:val="24"/>
              </w:rPr>
              <w:t xml:space="preserve">є досліджуваного лікарського засобу GR3027 від 03 травня 2019 (англійською мовою); </w:t>
            </w:r>
            <w:r w:rsidRPr="00736220">
              <w:rPr>
                <w:rFonts w:ascii="Times New Roman" w:hAnsi="Times New Roman"/>
                <w:sz w:val="24"/>
                <w:szCs w:val="24"/>
                <w:lang w:val="az-Cyrl-AZ"/>
              </w:rPr>
              <w:t>Зб</w:t>
            </w:r>
            <w:r w:rsidRPr="00736220">
              <w:rPr>
                <w:rFonts w:ascii="Times New Roman" w:hAnsi="Times New Roman"/>
                <w:sz w:val="24"/>
                <w:szCs w:val="24"/>
              </w:rPr>
              <w:t xml:space="preserve">ільшення терміну придатності досліджуваного лікарського засобу GR3027 з 30 місяців до 36 місяців </w:t>
            </w:r>
          </w:p>
        </w:tc>
      </w:tr>
      <w:tr w:rsidR="00BC2A92"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BC2A92" w:rsidRPr="00736220" w:rsidRDefault="00BC2A92"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BC2A92" w:rsidRPr="00736220" w:rsidRDefault="00736220" w:rsidP="005910BC">
            <w:pPr>
              <w:spacing w:after="0" w:line="240" w:lineRule="auto"/>
              <w:jc w:val="both"/>
              <w:rPr>
                <w:rFonts w:ascii="Times New Roman" w:hAnsi="Times New Roman"/>
                <w:sz w:val="24"/>
                <w:szCs w:val="24"/>
              </w:rPr>
            </w:pPr>
            <w:r>
              <w:rPr>
                <w:rFonts w:ascii="Times New Roman" w:hAnsi="Times New Roman"/>
                <w:sz w:val="24"/>
                <w:szCs w:val="24"/>
              </w:rPr>
              <w:t>№ 928 від 15.05.2018</w:t>
            </w:r>
          </w:p>
        </w:tc>
      </w:tr>
      <w:tr w:rsidR="00BC2A92"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BC2A92" w:rsidRPr="00736220" w:rsidRDefault="00BC2A92"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BC2A92" w:rsidRPr="00736220" w:rsidRDefault="00877467"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«Безпека, переносимість і фармакокінетика (ФК) багаторазового перорального прийому GR3027 у здорових добровольців-чоловіків і разового і багаторазового прийому у пацієнтів з цирозом печінки. Попередня оцінка ефективності у пацієнтів з цирозом з ознаками прихованої печінкової енцефалопатії (ППЕ). Проспективне, подвійне сліпе, рандомізоване, плацебо-контрольоване дослідження фази I/IIa», код дослідження UCAB-CT-02, версія 7.0 від </w:t>
            </w:r>
            <w:r w:rsidR="003B42D4" w:rsidRPr="003B42D4">
              <w:rPr>
                <w:rFonts w:ascii="Times New Roman" w:hAnsi="Times New Roman"/>
                <w:sz w:val="24"/>
                <w:szCs w:val="24"/>
              </w:rPr>
              <w:t xml:space="preserve">  </w:t>
            </w:r>
            <w:r w:rsidRPr="00736220">
              <w:rPr>
                <w:rFonts w:ascii="Times New Roman" w:hAnsi="Times New Roman"/>
                <w:sz w:val="24"/>
                <w:szCs w:val="24"/>
              </w:rPr>
              <w:t>24 жовтня 2018</w:t>
            </w:r>
          </w:p>
        </w:tc>
      </w:tr>
      <w:tr w:rsidR="00BC2A92"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BC2A92" w:rsidRPr="00736220" w:rsidRDefault="00BC2A92"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BC2A92"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«Кромосфарма Україна», Україна</w:t>
            </w:r>
          </w:p>
        </w:tc>
      </w:tr>
      <w:tr w:rsidR="00BC2A92"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BC2A92" w:rsidRPr="00736220" w:rsidRDefault="00BC2A92"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BC2A92"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lang w:val="en-US"/>
              </w:rPr>
              <w:t>Umecrine</w:t>
            </w:r>
            <w:r w:rsidRPr="00736220">
              <w:rPr>
                <w:rFonts w:ascii="Times New Roman" w:hAnsi="Times New Roman"/>
                <w:sz w:val="24"/>
                <w:szCs w:val="24"/>
              </w:rPr>
              <w:t xml:space="preserve"> </w:t>
            </w:r>
            <w:r w:rsidRPr="00736220">
              <w:rPr>
                <w:rFonts w:ascii="Times New Roman" w:hAnsi="Times New Roman"/>
                <w:sz w:val="24"/>
                <w:szCs w:val="24"/>
                <w:lang w:val="en-US"/>
              </w:rPr>
              <w:t>Cognition</w:t>
            </w:r>
            <w:r w:rsidRPr="00736220">
              <w:rPr>
                <w:rFonts w:ascii="Times New Roman" w:hAnsi="Times New Roman"/>
                <w:sz w:val="24"/>
                <w:szCs w:val="24"/>
              </w:rPr>
              <w:t xml:space="preserve"> </w:t>
            </w:r>
            <w:r w:rsidRPr="00736220">
              <w:rPr>
                <w:rFonts w:ascii="Times New Roman" w:hAnsi="Times New Roman"/>
                <w:sz w:val="24"/>
                <w:szCs w:val="24"/>
                <w:lang w:val="en-US"/>
              </w:rPr>
              <w:t>AB</w:t>
            </w:r>
            <w:r w:rsidRPr="00736220">
              <w:rPr>
                <w:rFonts w:ascii="Times New Roman" w:hAnsi="Times New Roman"/>
                <w:sz w:val="24"/>
                <w:szCs w:val="24"/>
              </w:rPr>
              <w:t>, Швеція</w:t>
            </w:r>
          </w:p>
        </w:tc>
      </w:tr>
      <w:tr w:rsidR="00BC2A92"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BC2A92" w:rsidRPr="00736220" w:rsidRDefault="00BC2A92"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BC2A92" w:rsidRPr="00736220" w:rsidRDefault="00736220"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BC2A92" w:rsidRPr="00736220" w:rsidRDefault="00BC2A92" w:rsidP="00BC2A92">
      <w:pPr>
        <w:spacing w:after="0" w:line="240" w:lineRule="auto"/>
        <w:rPr>
          <w:rFonts w:ascii="Times New Roman" w:eastAsia="Times New Roman" w:hAnsi="Times New Roman"/>
          <w:sz w:val="24"/>
          <w:szCs w:val="24"/>
          <w:lang w:eastAsia="ru-RU"/>
        </w:rPr>
      </w:pPr>
    </w:p>
    <w:p w:rsidR="00BC2A92" w:rsidRPr="00736220" w:rsidRDefault="00BC2A92" w:rsidP="00BC2A92">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25731" w:type="dxa"/>
        <w:tblLook w:val="01E0" w:firstRow="1" w:lastRow="1" w:firstColumn="1" w:lastColumn="1" w:noHBand="0" w:noVBand="0"/>
      </w:tblPr>
      <w:tblGrid>
        <w:gridCol w:w="2344"/>
        <w:gridCol w:w="8537"/>
        <w:gridCol w:w="3969"/>
        <w:gridCol w:w="10881"/>
      </w:tblGrid>
      <w:tr w:rsidR="0014473A" w:rsidRPr="00736220" w:rsidTr="0014473A">
        <w:trPr>
          <w:gridBefore w:val="2"/>
          <w:wBefore w:w="10881" w:type="dxa"/>
          <w:trHeight w:val="568"/>
        </w:trPr>
        <w:tc>
          <w:tcPr>
            <w:tcW w:w="14850" w:type="dxa"/>
            <w:gridSpan w:val="2"/>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1</w:t>
            </w:r>
            <w:r w:rsidR="00645733">
              <w:rPr>
                <w:rFonts w:ascii="Times New Roman" w:eastAsia="Times New Roman" w:hAnsi="Times New Roman"/>
                <w:sz w:val="24"/>
                <w:szCs w:val="24"/>
                <w:lang w:val="ru-RU" w:eastAsia="uk-UA"/>
              </w:rPr>
              <w:t>2</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4D19D0"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1"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Уточнення до Заяви про проведення клінічного випробування лікарського засобу: делегування ТОВ «СИНЕКСУС УКРАЇНА» певних обов’язків і функцій, пов’язаних з проведенням клінічного випробування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1"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736220" w:rsidP="005910BC">
            <w:pPr>
              <w:spacing w:after="0" w:line="240" w:lineRule="auto"/>
              <w:jc w:val="both"/>
              <w:rPr>
                <w:rFonts w:ascii="Times New Roman" w:hAnsi="Times New Roman"/>
                <w:sz w:val="24"/>
                <w:szCs w:val="24"/>
              </w:rPr>
            </w:pPr>
            <w:r>
              <w:rPr>
                <w:rFonts w:ascii="Times New Roman" w:hAnsi="Times New Roman"/>
                <w:sz w:val="24"/>
                <w:szCs w:val="24"/>
              </w:rPr>
              <w:t>№ 540 від 07.03.2019</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1"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«Подвійне сліпе, рандомізоване, плацебо-контрольоване, багатоцентрове дослідження фази 3 для оцінки ефективності та безпечності обетихолевої кислоти у пацієнтів із компенсованим цирозом печінки, спричиненим неалкогольним стеатогепатитом», код дослідження 747-304, протокол версія 3.0 від 05 грудня 2017</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1"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«ІНС Ресерч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1"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Інтерсепт Фармасьютікалc, Інк, США (Intercept Pharmaceuticals, Inc., USA)</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81"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736220"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5910BC">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25873" w:type="dxa"/>
        <w:tblLook w:val="01E0" w:firstRow="1" w:lastRow="1" w:firstColumn="1" w:lastColumn="1" w:noHBand="0" w:noVBand="0"/>
      </w:tblPr>
      <w:tblGrid>
        <w:gridCol w:w="2344"/>
        <w:gridCol w:w="8679"/>
        <w:gridCol w:w="3827"/>
        <w:gridCol w:w="11023"/>
      </w:tblGrid>
      <w:tr w:rsidR="0014473A" w:rsidRPr="00736220" w:rsidTr="0014473A">
        <w:trPr>
          <w:gridBefore w:val="2"/>
          <w:wBefore w:w="11023" w:type="dxa"/>
          <w:trHeight w:val="568"/>
        </w:trPr>
        <w:tc>
          <w:tcPr>
            <w:tcW w:w="14850" w:type="dxa"/>
            <w:gridSpan w:val="2"/>
          </w:tcPr>
          <w:p w:rsidR="0014473A" w:rsidRPr="00736220" w:rsidRDefault="0014473A" w:rsidP="00954B4D">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Додаток 1</w:t>
            </w:r>
            <w:r w:rsidR="00645733">
              <w:rPr>
                <w:rFonts w:ascii="Times New Roman" w:eastAsia="Times New Roman" w:hAnsi="Times New Roman"/>
                <w:sz w:val="24"/>
                <w:szCs w:val="24"/>
                <w:lang w:eastAsia="uk-UA"/>
              </w:rPr>
              <w:t>3</w:t>
            </w:r>
          </w:p>
          <w:p w:rsidR="0014473A" w:rsidRPr="00736220" w:rsidRDefault="0014473A" w:rsidP="00954B4D">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954B4D">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4D19D0" w:rsidP="00954B4D">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954B4D">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Збільшення кількості пацієнтів в Україні зі 50 до 100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736220" w:rsidP="00954B4D">
            <w:pPr>
              <w:spacing w:after="0" w:line="240" w:lineRule="auto"/>
              <w:jc w:val="both"/>
              <w:rPr>
                <w:rFonts w:ascii="Times New Roman" w:hAnsi="Times New Roman"/>
                <w:sz w:val="24"/>
                <w:szCs w:val="24"/>
              </w:rPr>
            </w:pPr>
            <w:r>
              <w:rPr>
                <w:rFonts w:ascii="Times New Roman" w:hAnsi="Times New Roman"/>
                <w:sz w:val="24"/>
                <w:szCs w:val="24"/>
              </w:rPr>
              <w:t>№ 1016 від 06.05.2019</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954B4D">
            <w:pPr>
              <w:spacing w:after="0" w:line="240" w:lineRule="auto"/>
              <w:jc w:val="both"/>
              <w:rPr>
                <w:rFonts w:ascii="Times New Roman" w:hAnsi="Times New Roman"/>
                <w:sz w:val="24"/>
                <w:szCs w:val="24"/>
              </w:rPr>
            </w:pPr>
            <w:r w:rsidRPr="00736220">
              <w:rPr>
                <w:rFonts w:ascii="Times New Roman" w:hAnsi="Times New Roman"/>
                <w:sz w:val="24"/>
                <w:szCs w:val="24"/>
              </w:rP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та недостатньою відповіддю на лікування  антагоністами фактору некрозу пухлин альфа (анти ФНП-альфа)», код дослідження CNTO1959PSA3003 від 27.08.2018 р.</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954B4D">
            <w:pPr>
              <w:spacing w:after="0" w:line="240" w:lineRule="auto"/>
              <w:jc w:val="both"/>
              <w:rPr>
                <w:rFonts w:ascii="Times New Roman" w:hAnsi="Times New Roman"/>
                <w:sz w:val="24"/>
                <w:szCs w:val="24"/>
              </w:rPr>
            </w:pPr>
            <w:r w:rsidRPr="00736220">
              <w:rPr>
                <w:rFonts w:ascii="Times New Roman" w:hAnsi="Times New Roman"/>
                <w:sz w:val="24"/>
                <w:szCs w:val="24"/>
              </w:rPr>
              <w:t>«Янссен Фармацевтика НВ», Бельгія</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954B4D">
            <w:pPr>
              <w:spacing w:after="0" w:line="240" w:lineRule="auto"/>
              <w:jc w:val="both"/>
              <w:rPr>
                <w:rFonts w:ascii="Times New Roman" w:hAnsi="Times New Roman"/>
                <w:sz w:val="24"/>
                <w:szCs w:val="24"/>
              </w:rPr>
            </w:pPr>
            <w:r w:rsidRPr="00736220">
              <w:rPr>
                <w:rFonts w:ascii="Times New Roman" w:hAnsi="Times New Roman"/>
                <w:sz w:val="24"/>
                <w:szCs w:val="24"/>
              </w:rPr>
              <w:t>«ЯНССЕН ФАРМАЦЕВТИКА НВ», Бельгія</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23"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736220" w:rsidP="00954B4D">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5910BC">
      <w:pPr>
        <w:spacing w:after="0" w:line="240" w:lineRule="auto"/>
        <w:rPr>
          <w:rFonts w:ascii="Times New Roman" w:eastAsia="Times New Roman" w:hAnsi="Times New Roman"/>
          <w:sz w:val="24"/>
          <w:szCs w:val="24"/>
          <w:lang w:eastAsia="ru-RU"/>
        </w:rPr>
      </w:pPr>
    </w:p>
    <w:p w:rsidR="00954B4D" w:rsidRPr="00736220" w:rsidRDefault="00954B4D" w:rsidP="005910BC">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5384" w:type="dxa"/>
        <w:tblLook w:val="01E0" w:firstRow="1" w:lastRow="1" w:firstColumn="1" w:lastColumn="1" w:noHBand="0" w:noVBand="0"/>
      </w:tblPr>
      <w:tblGrid>
        <w:gridCol w:w="2344"/>
        <w:gridCol w:w="8679"/>
        <w:gridCol w:w="3827"/>
        <w:gridCol w:w="534"/>
      </w:tblGrid>
      <w:tr w:rsidR="0014473A" w:rsidRPr="00736220" w:rsidTr="0014473A">
        <w:trPr>
          <w:gridBefore w:val="2"/>
          <w:wBefore w:w="11023" w:type="dxa"/>
          <w:trHeight w:val="568"/>
        </w:trPr>
        <w:tc>
          <w:tcPr>
            <w:tcW w:w="4361" w:type="dxa"/>
            <w:gridSpan w:val="2"/>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1</w:t>
            </w:r>
            <w:r w:rsidR="00645733">
              <w:rPr>
                <w:rFonts w:ascii="Times New Roman" w:eastAsia="Times New Roman" w:hAnsi="Times New Roman"/>
                <w:sz w:val="24"/>
                <w:szCs w:val="24"/>
                <w:lang w:val="ru-RU" w:eastAsia="uk-UA"/>
              </w:rPr>
              <w:t>4</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4D19D0"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34"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Подовження клінічного випробування до 31 грудня 2020 року, згідно наданої Додаткової угоди №4 від 18 березня </w:t>
            </w:r>
            <w:r w:rsidR="00736220">
              <w:rPr>
                <w:rFonts w:ascii="Times New Roman" w:hAnsi="Times New Roman"/>
                <w:sz w:val="24"/>
                <w:szCs w:val="24"/>
              </w:rPr>
              <w:t xml:space="preserve">      </w:t>
            </w:r>
            <w:r w:rsidRPr="00736220">
              <w:rPr>
                <w:rFonts w:ascii="Times New Roman" w:hAnsi="Times New Roman"/>
                <w:sz w:val="24"/>
                <w:szCs w:val="24"/>
              </w:rPr>
              <w:t xml:space="preserve">2019 р., до Договору страхування № 03KB/16 від 27 січня 2016 року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34"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736220" w:rsidP="005910BC">
            <w:pPr>
              <w:spacing w:after="0" w:line="240" w:lineRule="auto"/>
              <w:jc w:val="both"/>
              <w:rPr>
                <w:rFonts w:ascii="Times New Roman" w:hAnsi="Times New Roman"/>
                <w:sz w:val="24"/>
                <w:szCs w:val="24"/>
              </w:rPr>
            </w:pPr>
            <w:r>
              <w:rPr>
                <w:rFonts w:ascii="Times New Roman" w:hAnsi="Times New Roman"/>
                <w:sz w:val="24"/>
                <w:szCs w:val="24"/>
              </w:rPr>
              <w:t>№ 709 від 14.07.2016</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34"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877467">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корекції анемії в пацієнтів із діаліз-незалежною хронічною хворобою нирок (ДН-ХХН) (дослідження «PRO2TECT-CORRECTION»)», код дослідження AKB-6548-CI-0014, версія 7, поправка 6 від 18 грудня 2018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34"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Товариство з обмеженою відповідальністю «Біомапас»,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34"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«Акебія Терап’ютикс, Інк.» (Akebia Therapeutics, Inc.), США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34"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736220"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hAnsi="Times New Roman"/>
          <w:sz w:val="24"/>
          <w:szCs w:val="24"/>
        </w:rPr>
        <w:br w:type="page"/>
      </w:r>
    </w:p>
    <w:tbl>
      <w:tblPr>
        <w:tblW w:w="14959" w:type="dxa"/>
        <w:tblLook w:val="01E0" w:firstRow="1" w:lastRow="1" w:firstColumn="1" w:lastColumn="1" w:noHBand="0" w:noVBand="0"/>
      </w:tblPr>
      <w:tblGrid>
        <w:gridCol w:w="2344"/>
        <w:gridCol w:w="8679"/>
        <w:gridCol w:w="3827"/>
        <w:gridCol w:w="109"/>
      </w:tblGrid>
      <w:tr w:rsidR="0014473A" w:rsidRPr="00736220" w:rsidTr="0014473A">
        <w:trPr>
          <w:gridBefore w:val="2"/>
          <w:wBefore w:w="11023" w:type="dxa"/>
          <w:trHeight w:val="568"/>
        </w:trPr>
        <w:tc>
          <w:tcPr>
            <w:tcW w:w="3936" w:type="dxa"/>
            <w:gridSpan w:val="2"/>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00645733">
              <w:rPr>
                <w:rFonts w:ascii="Times New Roman" w:eastAsia="Times New Roman" w:hAnsi="Times New Roman"/>
                <w:sz w:val="24"/>
                <w:szCs w:val="24"/>
                <w:lang w:val="ru-RU" w:eastAsia="uk-UA"/>
              </w:rPr>
              <w:t>15</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4D19D0"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Спрощене Досьє досліджуваного лікарського засобу Ведолізумаб (Vedolizumab) (Ентивіо) від 08 квітня 2019 року англійською мовою; Залучення додаткових виробничих ділянок досліджуваного лікарського засобу Vedolizumab IV (MLN0002; Ведолізумаб (Ентивіо)): Almac Clinical Services (Ireland) Limited, Ірландія; Patheon Italia S.p.A., Італія; Takeda Pharmaceutical Company Ltd., Hikari plant, Японія; Almac Clinical Services Limited, Сполучене Королівство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954B4D" w:rsidRDefault="00954D09" w:rsidP="005910BC">
            <w:pPr>
              <w:spacing w:after="0" w:line="240" w:lineRule="auto"/>
              <w:jc w:val="both"/>
              <w:rPr>
                <w:rFonts w:ascii="Times New Roman" w:hAnsi="Times New Roman"/>
                <w:sz w:val="24"/>
                <w:szCs w:val="24"/>
              </w:rPr>
            </w:pPr>
            <w:r>
              <w:rPr>
                <w:rFonts w:ascii="Times New Roman" w:hAnsi="Times New Roman"/>
                <w:sz w:val="24"/>
                <w:szCs w:val="24"/>
              </w:rPr>
              <w:t>№ 84 від 17.01.2018</w:t>
            </w:r>
          </w:p>
          <w:p w:rsidR="00954D09" w:rsidRDefault="00954D09" w:rsidP="00954D09">
            <w:pPr>
              <w:spacing w:after="0" w:line="240" w:lineRule="auto"/>
              <w:jc w:val="both"/>
              <w:rPr>
                <w:rFonts w:ascii="Times New Roman" w:hAnsi="Times New Roman"/>
                <w:sz w:val="24"/>
                <w:szCs w:val="24"/>
              </w:rPr>
            </w:pPr>
            <w:r>
              <w:rPr>
                <w:rFonts w:ascii="Times New Roman" w:hAnsi="Times New Roman"/>
                <w:sz w:val="24"/>
                <w:szCs w:val="24"/>
              </w:rPr>
              <w:t>№ 84 від 17.01.2018</w:t>
            </w:r>
          </w:p>
          <w:p w:rsidR="00954D09" w:rsidRPr="00736220" w:rsidRDefault="00954D09" w:rsidP="005910BC">
            <w:pPr>
              <w:spacing w:after="0" w:line="240" w:lineRule="auto"/>
              <w:jc w:val="both"/>
              <w:rPr>
                <w:rFonts w:ascii="Times New Roman" w:hAnsi="Times New Roman"/>
                <w:sz w:val="24"/>
                <w:szCs w:val="24"/>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877467" w:rsidRPr="00954D09" w:rsidRDefault="00877467" w:rsidP="005910BC">
            <w:pPr>
              <w:spacing w:after="0" w:line="240" w:lineRule="auto"/>
              <w:jc w:val="both"/>
              <w:rPr>
                <w:rFonts w:ascii="Times New Roman" w:hAnsi="Times New Roman"/>
                <w:sz w:val="24"/>
                <w:szCs w:val="24"/>
              </w:rPr>
            </w:pPr>
            <w:r w:rsidRPr="00954D09">
              <w:rPr>
                <w:rFonts w:ascii="Times New Roman" w:hAnsi="Times New Roman"/>
                <w:sz w:val="24"/>
                <w:szCs w:val="24"/>
              </w:rPr>
              <w:t>«Рандомізоване подвійне сліпе дослідження фази 2 з визначенням діапазону доз для вивчення фармакокінетики, безпечності та переносимості ведолізумабу при внутрішньовенному введенні в пацієнтів дитячого віку з виразковим колітом або хворобою Крона. Рандомізоване подвійне сліпе дослідження фази 2 з визначенням діапазону доз ведолізумабу при внутрішньовенному введенні в пацієнтів дитячого віку з виразковим колітом або хворобою Крона», код дослідження MLN0002-2003, з включеною поправкою 03 від 17 січня 2018 року;</w:t>
            </w:r>
          </w:p>
          <w:p w:rsidR="00954B4D" w:rsidRPr="00736220" w:rsidRDefault="00877467" w:rsidP="005910BC">
            <w:pPr>
              <w:spacing w:after="0" w:line="240" w:lineRule="auto"/>
              <w:jc w:val="both"/>
              <w:rPr>
                <w:rFonts w:ascii="Times New Roman" w:hAnsi="Times New Roman"/>
                <w:sz w:val="24"/>
                <w:szCs w:val="24"/>
              </w:rPr>
            </w:pPr>
            <w:r w:rsidRPr="00954D09">
              <w:rPr>
                <w:rFonts w:ascii="Times New Roman" w:hAnsi="Times New Roman"/>
                <w:sz w:val="24"/>
                <w:szCs w:val="24"/>
              </w:rPr>
              <w:t>«Подовжене дослідження фази 2b для вивчення довгострокової безпечності ведолізумабу при внутрішньовенному введенні</w:t>
            </w:r>
            <w:r w:rsidRPr="00736220">
              <w:rPr>
                <w:rFonts w:ascii="Times New Roman" w:hAnsi="Times New Roman"/>
                <w:sz w:val="24"/>
                <w:szCs w:val="24"/>
              </w:rPr>
              <w:t xml:space="preserve"> в пацієнтів дитячого віку з виразковим колітом або хворобою Крона.</w:t>
            </w:r>
            <w:r w:rsidRPr="00736220">
              <w:rPr>
                <w:rFonts w:ascii="Times New Roman" w:hAnsi="Times New Roman"/>
                <w:sz w:val="24"/>
                <w:szCs w:val="24"/>
                <w:lang w:val="ru-RU"/>
              </w:rPr>
              <w:t xml:space="preserve"> </w:t>
            </w:r>
            <w:r w:rsidRPr="00736220">
              <w:rPr>
                <w:rFonts w:ascii="Times New Roman" w:hAnsi="Times New Roman"/>
                <w:sz w:val="24"/>
                <w:szCs w:val="24"/>
              </w:rPr>
              <w:t>Довгострокова безпечність ведолізумабу при внутрішньовенному введенні в пацієнтів дитячого віку з виразковим колітом або хворобою Крона», код дослідження Vedolizumab-2005, з поправкою 05 від 24 серпня 2018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Товариство з обмеженою відповідальністю «Фармасьютікал Рісерч Ассоушиейтс Україна» (ТОВ «ФРА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Такеда Девелопмент Сентер Юроп Лтд., Сполучене Королівство (Takeda Development Centre Europe, Ltd., United Kingdom)</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27"/>
      </w:tblGrid>
      <w:tr w:rsidR="0014473A" w:rsidRPr="00736220" w:rsidTr="0014473A">
        <w:trPr>
          <w:gridBefore w:val="2"/>
          <w:wBefore w:w="11023" w:type="dxa"/>
          <w:trHeight w:val="568"/>
        </w:trPr>
        <w:tc>
          <w:tcPr>
            <w:tcW w:w="3827"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1</w:t>
            </w:r>
            <w:r w:rsidR="00645733">
              <w:rPr>
                <w:rFonts w:ascii="Times New Roman" w:eastAsia="Times New Roman" w:hAnsi="Times New Roman"/>
                <w:sz w:val="24"/>
                <w:szCs w:val="24"/>
                <w:lang w:val="ru-RU" w:eastAsia="uk-UA"/>
              </w:rPr>
              <w:t>6</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4D19D0"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Оновлений протокол клінічного випробування МК-3475-355, версія з інкорпорованою поправкою 04 від 20 березня 2019 року, англійською мовою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 70 від 31.01.2017</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877467">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подвійне-сліпе дослідження ІІІ фази для порівняння лікування пембролізумабом (МК-3475)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Pr="00736220">
              <w:rPr>
                <w:rFonts w:ascii="Times New Roman" w:hAnsi="Times New Roman"/>
                <w:sz w:val="24"/>
                <w:szCs w:val="24"/>
                <w:lang w:val="ru-RU"/>
              </w:rPr>
              <w:t>KEYNOTE</w:t>
            </w:r>
            <w:r w:rsidRPr="00736220">
              <w:rPr>
                <w:rFonts w:ascii="Times New Roman" w:hAnsi="Times New Roman"/>
                <w:sz w:val="24"/>
                <w:szCs w:val="24"/>
              </w:rPr>
              <w:t xml:space="preserve">-355)», код дослідження МК-3475-355, версія з інкорпорованою поправкою 03 від 31 серпня </w:t>
            </w:r>
            <w:r w:rsidR="00954D09">
              <w:rPr>
                <w:rFonts w:ascii="Times New Roman" w:hAnsi="Times New Roman"/>
                <w:sz w:val="24"/>
                <w:szCs w:val="24"/>
              </w:rPr>
              <w:t xml:space="preserve">           </w:t>
            </w:r>
            <w:r w:rsidRPr="00736220">
              <w:rPr>
                <w:rFonts w:ascii="Times New Roman" w:hAnsi="Times New Roman"/>
                <w:sz w:val="24"/>
                <w:szCs w:val="24"/>
              </w:rPr>
              <w:t>2018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«МСД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«Мерк Шарп Енд Доум Корп.», дочірнє підприємство «Мерк Енд Ко., Інк.», США (Merck Sharp &amp; Dohme Corp., a subsidiary of Merck &amp; Co., Inc., USA)</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5910BC">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954B4D">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1</w:t>
            </w:r>
            <w:r w:rsidR="00645733">
              <w:rPr>
                <w:rFonts w:ascii="Times New Roman" w:eastAsia="Times New Roman" w:hAnsi="Times New Roman"/>
                <w:sz w:val="24"/>
                <w:szCs w:val="24"/>
                <w:lang w:val="ru-RU" w:eastAsia="uk-UA"/>
              </w:rPr>
              <w:t>7</w:t>
            </w:r>
          </w:p>
          <w:p w:rsidR="0014473A" w:rsidRPr="00736220" w:rsidRDefault="0014473A" w:rsidP="00954B4D">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954B4D">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4D19D0" w:rsidP="00954B4D">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954B4D">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Додається Лист-подяка пацієнту, версія 1.0 українською та російською мовами від 20 травня 2019 року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954B4D">
            <w:pPr>
              <w:spacing w:after="0" w:line="240" w:lineRule="auto"/>
              <w:jc w:val="both"/>
              <w:rPr>
                <w:rFonts w:ascii="Times New Roman" w:hAnsi="Times New Roman"/>
                <w:sz w:val="24"/>
                <w:szCs w:val="24"/>
              </w:rPr>
            </w:pPr>
            <w:r>
              <w:rPr>
                <w:rFonts w:ascii="Times New Roman" w:hAnsi="Times New Roman"/>
                <w:sz w:val="24"/>
                <w:szCs w:val="24"/>
              </w:rPr>
              <w:t>№ 800 від 26.04.2018</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954B4D">
            <w:pPr>
              <w:spacing w:after="0" w:line="240" w:lineRule="auto"/>
              <w:jc w:val="both"/>
              <w:rPr>
                <w:rFonts w:ascii="Times New Roman" w:hAnsi="Times New Roman"/>
                <w:sz w:val="24"/>
                <w:szCs w:val="24"/>
              </w:rPr>
            </w:pPr>
            <w:r w:rsidRPr="00736220">
              <w:rPr>
                <w:rFonts w:ascii="Times New Roman" w:hAnsi="Times New Roman"/>
                <w:sz w:val="24"/>
                <w:szCs w:val="24"/>
              </w:rPr>
              <w:t xml:space="preserve">«Багатоцентрове, рандомізоване, подвійне сліпе, плацебо-контрольоване дослідження III фази атезолізумабу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WO40242, версія 7 від 17 грудня </w:t>
            </w:r>
            <w:r w:rsidR="00954D09">
              <w:rPr>
                <w:rFonts w:ascii="Times New Roman" w:hAnsi="Times New Roman"/>
                <w:sz w:val="24"/>
                <w:szCs w:val="24"/>
              </w:rPr>
              <w:t xml:space="preserve">  </w:t>
            </w:r>
            <w:r w:rsidRPr="00736220">
              <w:rPr>
                <w:rFonts w:ascii="Times New Roman" w:hAnsi="Times New Roman"/>
                <w:sz w:val="24"/>
                <w:szCs w:val="24"/>
              </w:rPr>
              <w:t>2018 р.</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954B4D">
            <w:pPr>
              <w:spacing w:after="0" w:line="240" w:lineRule="auto"/>
              <w:jc w:val="both"/>
              <w:rPr>
                <w:rFonts w:ascii="Times New Roman" w:hAnsi="Times New Roman"/>
                <w:sz w:val="24"/>
                <w:szCs w:val="24"/>
              </w:rPr>
            </w:pPr>
            <w:r w:rsidRPr="00736220">
              <w:rPr>
                <w:rFonts w:ascii="Times New Roman" w:hAnsi="Times New Roman"/>
                <w:sz w:val="24"/>
                <w:szCs w:val="24"/>
              </w:rPr>
              <w:t>Товариство з обмеженою відповідальністю «Рош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954B4D">
            <w:pPr>
              <w:spacing w:after="0" w:line="240" w:lineRule="auto"/>
              <w:jc w:val="both"/>
              <w:rPr>
                <w:rFonts w:ascii="Times New Roman" w:hAnsi="Times New Roman"/>
                <w:sz w:val="24"/>
                <w:szCs w:val="24"/>
              </w:rPr>
            </w:pPr>
            <w:r w:rsidRPr="00736220">
              <w:rPr>
                <w:rFonts w:ascii="Times New Roman" w:hAnsi="Times New Roman"/>
                <w:sz w:val="24"/>
                <w:szCs w:val="24"/>
              </w:rPr>
              <w:t>Ф.Хоффманн-Ля Рош Лтд, Швейцарія</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954B4D">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954B4D">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5910BC">
      <w:pPr>
        <w:spacing w:after="0" w:line="240" w:lineRule="auto"/>
        <w:rPr>
          <w:rFonts w:ascii="Times New Roman" w:eastAsia="Times New Roman" w:hAnsi="Times New Roman"/>
          <w:sz w:val="24"/>
          <w:szCs w:val="24"/>
          <w:lang w:eastAsia="ru-RU"/>
        </w:rPr>
      </w:pPr>
    </w:p>
    <w:p w:rsidR="00954B4D" w:rsidRPr="00736220" w:rsidRDefault="00954B4D" w:rsidP="005910BC">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1</w:t>
            </w:r>
            <w:r w:rsidR="00645733">
              <w:rPr>
                <w:rFonts w:ascii="Times New Roman" w:eastAsia="Times New Roman" w:hAnsi="Times New Roman"/>
                <w:sz w:val="24"/>
                <w:szCs w:val="24"/>
                <w:lang w:val="ru-RU" w:eastAsia="uk-UA"/>
              </w:rPr>
              <w:t>8</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87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95"/>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Оновлений протокол GA28951, версія 9 від 12 лютого 2019 року; Інформаційний листок пацієнта і форма інформованої згоди для частини 1 (ВРД) і частини 2 (МБ ПМЛ) дослідження, V10.0 UKR(uk)1.0 від 09 квітня </w:t>
            </w:r>
            <w:r w:rsidR="00750E41" w:rsidRPr="00750E41">
              <w:rPr>
                <w:rFonts w:ascii="Times New Roman" w:hAnsi="Times New Roman"/>
                <w:sz w:val="24"/>
                <w:szCs w:val="24"/>
              </w:rPr>
              <w:t xml:space="preserve">         </w:t>
            </w:r>
            <w:r w:rsidRPr="00736220">
              <w:rPr>
                <w:rFonts w:ascii="Times New Roman" w:hAnsi="Times New Roman"/>
                <w:sz w:val="24"/>
                <w:szCs w:val="24"/>
              </w:rPr>
              <w:t xml:space="preserve">2019 року, переклад українською мовою від 18 квітня 2019 року; Інформаційний листок пацієнта і форма інформованої згоди для частини 1 (ВРД) і частини 2 (МБ ПМЛ) дослідження, V10.0 UKR(ru)1.0 від 09 квітня 2019 року, переклад російською мовою від 18 квітня 2019 року; Інформаційний листок пацієнта та Форма інформованої згоди для частини 2 (моніторинг безпеки з приводу ПМЛ) дослідження, V8.0UKR(uk)1.0 від 09 квітня 2019 року, переклад українською мовою від 17 квітня 2019 року; Інформаційний листок пацієнта та Форма інформованої згоди для частини 2 (моніторинг безпеки з приводу ПМЛ) дослідження, V8.0UKR(ru)1.0 від 09 квітня 2019 року, переклад російською мовою від 17 квітня 2019 року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II/III препарату етролізумаб», код дослідження GA28951, версія 8 від 05 вересня 2017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«Ф. Хоффманн-Ля Рош Лтд» (F. Hoffmann-La Roche Ltd), Швейцарія</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Додаток 1</w:t>
            </w:r>
            <w:r w:rsidR="00645733">
              <w:rPr>
                <w:rFonts w:ascii="Times New Roman" w:eastAsia="Times New Roman" w:hAnsi="Times New Roman"/>
                <w:sz w:val="24"/>
                <w:szCs w:val="24"/>
                <w:lang w:eastAsia="uk-UA"/>
              </w:rPr>
              <w:t>9</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Оновлений протокол клінічного дослідження GA28948, версія 8 від 15 березня 2019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 xml:space="preserve">«Рандомізоване,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етролізумаб 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 фактору некрозу пухлини (фнп)», код дослідження </w:t>
            </w:r>
            <w:r w:rsidRPr="00736220">
              <w:rPr>
                <w:rFonts w:ascii="Times New Roman" w:hAnsi="Times New Roman"/>
                <w:sz w:val="24"/>
                <w:szCs w:val="24"/>
                <w:lang w:val="en-US"/>
              </w:rPr>
              <w:t>GA</w:t>
            </w:r>
            <w:r w:rsidRPr="00736220">
              <w:rPr>
                <w:rFonts w:ascii="Times New Roman" w:hAnsi="Times New Roman"/>
                <w:sz w:val="24"/>
                <w:szCs w:val="24"/>
              </w:rPr>
              <w:t>28948, версія 7 від 25 жовтня 2018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«Ф. Хоффманн-Ля Рош Лтд» (F. Hoffmann-La Roche Ltd.), Швейцарія</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00645733">
              <w:rPr>
                <w:rFonts w:ascii="Times New Roman" w:eastAsia="Times New Roman" w:hAnsi="Times New Roman"/>
                <w:sz w:val="24"/>
                <w:szCs w:val="24"/>
                <w:lang w:eastAsia="uk-UA"/>
              </w:rPr>
              <w:t>20</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61A6A" w:rsidP="00877467">
            <w:pPr>
              <w:spacing w:after="0" w:line="240" w:lineRule="auto"/>
              <w:jc w:val="both"/>
              <w:rPr>
                <w:rFonts w:ascii="Times New Roman" w:hAnsi="Times New Roman"/>
                <w:sz w:val="24"/>
                <w:szCs w:val="24"/>
              </w:rPr>
            </w:pPr>
            <w:r w:rsidRPr="00736220">
              <w:rPr>
                <w:rFonts w:ascii="Times New Roman" w:hAnsi="Times New Roman"/>
                <w:sz w:val="24"/>
                <w:szCs w:val="24"/>
              </w:rPr>
              <w:t xml:space="preserve">Брошура дослідника E7080, ленватиніб (LENVIMA®, KISPLYX®), редакція 16 від 14 травня 2019, англійською мовою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 727 від 04.04.2019</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подвійне сліпе дослідження ІІІ фази комбінації пембролізумабу (MK-3475) 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 код дослідження MK-7902-007, з інкорпорованою поправкою 01 від 17 січня 2019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«МСД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«Мерк Шарп Енд Доум Корп.», дочірнє підприємство «Мерк Енд Ко., Інк.», США (Merck Sharp &amp; Dohme Corp., a subsidiary of Merck &amp; Co., Inc., USA)</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r w:rsidR="00645733">
              <w:rPr>
                <w:rFonts w:ascii="Times New Roman" w:eastAsia="Times New Roman" w:hAnsi="Times New Roman"/>
                <w:sz w:val="24"/>
                <w:szCs w:val="24"/>
                <w:lang w:val="ru-RU" w:eastAsia="uk-UA"/>
              </w:rPr>
              <w:t>1</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877467">
            <w:pPr>
              <w:spacing w:after="0" w:line="240" w:lineRule="auto"/>
              <w:jc w:val="both"/>
              <w:rPr>
                <w:rFonts w:ascii="Times New Roman" w:hAnsi="Times New Roman"/>
                <w:bCs/>
                <w:sz w:val="24"/>
                <w:szCs w:val="24"/>
              </w:rPr>
            </w:pPr>
            <w:r w:rsidRPr="00736220">
              <w:rPr>
                <w:rFonts w:ascii="Times New Roman" w:hAnsi="Times New Roman"/>
                <w:bCs/>
                <w:sz w:val="24"/>
                <w:szCs w:val="24"/>
              </w:rPr>
              <w:t>Оновлений протокол клінічного випробування М13-538 з інкорпорованими адміністративними змінами 1 та 2 та поправками 0.01, 0.02, 0.03, 1, 2, 3 та 4 від 13 лютого 2019 року; Подовження періоду проведення клінічно</w:t>
            </w:r>
            <w:r w:rsidR="00253108">
              <w:rPr>
                <w:rFonts w:ascii="Times New Roman" w:hAnsi="Times New Roman"/>
                <w:bCs/>
                <w:sz w:val="24"/>
                <w:szCs w:val="24"/>
              </w:rPr>
              <w:t xml:space="preserve">го випробування в Україні до 25 травня 2021 </w:t>
            </w:r>
            <w:r w:rsidRPr="00736220">
              <w:rPr>
                <w:rFonts w:ascii="Times New Roman" w:hAnsi="Times New Roman"/>
                <w:bCs/>
                <w:sz w:val="24"/>
                <w:szCs w:val="24"/>
              </w:rPr>
              <w:t>року; Інформація для пацієнта та інформована згода на участь у науковому дослідженні та необов’язковому дослідженні, версія 9.0 для України від 05 квітня 2019 року, українською та російською мовами</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253108">
            <w:pPr>
              <w:spacing w:after="0" w:line="240" w:lineRule="auto"/>
              <w:jc w:val="both"/>
              <w:rPr>
                <w:rFonts w:ascii="Times New Roman" w:hAnsi="Times New Roman"/>
                <w:sz w:val="24"/>
                <w:szCs w:val="24"/>
              </w:rPr>
            </w:pPr>
            <w:r w:rsidRPr="00736220">
              <w:rPr>
                <w:rFonts w:ascii="Times New Roman" w:hAnsi="Times New Roman"/>
                <w:bCs/>
                <w:sz w:val="24"/>
                <w:szCs w:val="24"/>
              </w:rPr>
              <w:t>«Багатоцентрове відкрите продовжене дослідження (ВПД) фази 2 за участі пацієнтів, хворих на ревматоїдний артрит, які завершили участь у попередньому рандомізованому контрольованому випробуванні (РКВ) фази 2 з оцінювання препарату Упадацитиніб (АВТ-494)», код дослідження М13-538 з інкорпорованими адміністративними змінами 1 та 2 та поправками 0.0</w:t>
            </w:r>
            <w:r w:rsidR="00253108">
              <w:rPr>
                <w:rFonts w:ascii="Times New Roman" w:hAnsi="Times New Roman"/>
                <w:bCs/>
                <w:sz w:val="24"/>
                <w:szCs w:val="24"/>
              </w:rPr>
              <w:t xml:space="preserve">1, 0.02, 0.03, 1, 2 та 3 від 10 </w:t>
            </w:r>
            <w:r w:rsidRPr="00736220">
              <w:rPr>
                <w:rFonts w:ascii="Times New Roman" w:hAnsi="Times New Roman"/>
                <w:bCs/>
                <w:sz w:val="24"/>
                <w:szCs w:val="24"/>
              </w:rPr>
              <w:t>листопада 2017</w:t>
            </w:r>
            <w:r w:rsidR="00253108">
              <w:rPr>
                <w:rFonts w:ascii="Times New Roman" w:hAnsi="Times New Roman"/>
                <w:bCs/>
                <w:sz w:val="24"/>
                <w:szCs w:val="24"/>
              </w:rPr>
              <w:t xml:space="preserve"> </w:t>
            </w:r>
            <w:r w:rsidRPr="00736220">
              <w:rPr>
                <w:rFonts w:ascii="Times New Roman" w:hAnsi="Times New Roman"/>
                <w:sz w:val="24"/>
                <w:szCs w:val="24"/>
              </w:rPr>
              <w:t>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sz w:val="24"/>
                <w:szCs w:val="24"/>
              </w:rPr>
              <w:t>«ЕббВі Біофармасьютікалз ГмбХ», Швейцарія</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877467" w:rsidP="005910BC">
            <w:pPr>
              <w:spacing w:after="0" w:line="240" w:lineRule="auto"/>
              <w:jc w:val="both"/>
              <w:rPr>
                <w:rFonts w:ascii="Times New Roman" w:hAnsi="Times New Roman"/>
                <w:sz w:val="24"/>
                <w:szCs w:val="24"/>
              </w:rPr>
            </w:pPr>
            <w:r w:rsidRPr="00736220">
              <w:rPr>
                <w:rFonts w:ascii="Times New Roman" w:hAnsi="Times New Roman"/>
                <w:bCs/>
                <w:sz w:val="24"/>
                <w:szCs w:val="24"/>
              </w:rPr>
              <w:t>AbbVie Inc., США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54D09"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8223EB" w:rsidRPr="00736220" w:rsidRDefault="008223EB" w:rsidP="008223EB">
      <w:pPr>
        <w:spacing w:after="0" w:line="240" w:lineRule="auto"/>
        <w:rPr>
          <w:rFonts w:ascii="Times New Roman" w:hAnsi="Times New Roman"/>
          <w:sz w:val="24"/>
          <w:szCs w:val="24"/>
        </w:rPr>
      </w:pPr>
    </w:p>
    <w:p w:rsidR="008223EB" w:rsidRPr="00736220" w:rsidRDefault="008223EB" w:rsidP="008223EB">
      <w:pPr>
        <w:spacing w:after="0" w:line="240" w:lineRule="auto"/>
        <w:rPr>
          <w:rFonts w:ascii="Times New Roman" w:hAnsi="Times New Roman"/>
          <w:sz w:val="24"/>
          <w:szCs w:val="24"/>
        </w:rPr>
      </w:pPr>
    </w:p>
    <w:p w:rsidR="008223EB" w:rsidRPr="00736220" w:rsidRDefault="008223EB" w:rsidP="008223EB">
      <w:pPr>
        <w:spacing w:after="0" w:line="240" w:lineRule="auto"/>
        <w:rPr>
          <w:rFonts w:ascii="Times New Roman" w:hAnsi="Times New Roman"/>
          <w:sz w:val="24"/>
          <w:szCs w:val="24"/>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5709D6">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r w:rsidR="00645733">
              <w:rPr>
                <w:rFonts w:ascii="Times New Roman" w:eastAsia="Times New Roman" w:hAnsi="Times New Roman"/>
                <w:sz w:val="24"/>
                <w:szCs w:val="24"/>
                <w:lang w:val="ru-RU" w:eastAsia="uk-UA"/>
              </w:rPr>
              <w:t>2</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334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6"/>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E42D5A" w:rsidP="00334DA3">
            <w:pPr>
              <w:spacing w:after="0" w:line="240" w:lineRule="auto"/>
              <w:jc w:val="both"/>
              <w:rPr>
                <w:rFonts w:ascii="Times New Roman" w:hAnsi="Times New Roman"/>
                <w:sz w:val="24"/>
                <w:szCs w:val="24"/>
              </w:rPr>
            </w:pPr>
            <w:r w:rsidRPr="00736220">
              <w:rPr>
                <w:rFonts w:ascii="Times New Roman" w:hAnsi="Times New Roman"/>
                <w:sz w:val="24"/>
                <w:szCs w:val="24"/>
              </w:rPr>
              <w:t>Оновлений протокол клінічного випробування МК-7339-001/</w:t>
            </w:r>
            <w:r w:rsidRPr="00736220">
              <w:rPr>
                <w:rFonts w:ascii="Times New Roman" w:hAnsi="Times New Roman"/>
                <w:sz w:val="24"/>
                <w:szCs w:val="24"/>
                <w:lang w:val="ru-RU"/>
              </w:rPr>
              <w:t>ENGOT</w:t>
            </w:r>
            <w:r w:rsidRPr="00736220">
              <w:rPr>
                <w:rFonts w:ascii="Times New Roman" w:hAnsi="Times New Roman"/>
                <w:sz w:val="24"/>
                <w:szCs w:val="24"/>
              </w:rPr>
              <w:t>-</w:t>
            </w:r>
            <w:r w:rsidRPr="00736220">
              <w:rPr>
                <w:rFonts w:ascii="Times New Roman" w:hAnsi="Times New Roman"/>
                <w:sz w:val="24"/>
                <w:szCs w:val="24"/>
                <w:lang w:val="ru-RU"/>
              </w:rPr>
              <w:t>ov</w:t>
            </w:r>
            <w:r w:rsidRPr="00736220">
              <w:rPr>
                <w:rFonts w:ascii="Times New Roman" w:hAnsi="Times New Roman"/>
                <w:sz w:val="24"/>
                <w:szCs w:val="24"/>
              </w:rPr>
              <w:t xml:space="preserve">43 з інкорпорованою поправкою 01 від </w:t>
            </w:r>
            <w:r w:rsidR="007A12B3" w:rsidRPr="007A12B3">
              <w:rPr>
                <w:rFonts w:ascii="Times New Roman" w:hAnsi="Times New Roman"/>
                <w:sz w:val="24"/>
                <w:szCs w:val="24"/>
              </w:rPr>
              <w:t xml:space="preserve">          </w:t>
            </w:r>
            <w:r w:rsidRPr="00736220">
              <w:rPr>
                <w:rFonts w:ascii="Times New Roman" w:hAnsi="Times New Roman"/>
                <w:sz w:val="24"/>
                <w:szCs w:val="24"/>
              </w:rPr>
              <w:t>02 травня 2019 року, англійською мовою; Брошура дослідника Олапариб (</w:t>
            </w:r>
            <w:r w:rsidRPr="00736220">
              <w:rPr>
                <w:rFonts w:ascii="Times New Roman" w:hAnsi="Times New Roman"/>
                <w:sz w:val="24"/>
                <w:szCs w:val="24"/>
                <w:lang w:val="ru-RU"/>
              </w:rPr>
              <w:t>AZD</w:t>
            </w:r>
            <w:r w:rsidRPr="00736220">
              <w:rPr>
                <w:rFonts w:ascii="Times New Roman" w:hAnsi="Times New Roman"/>
                <w:sz w:val="24"/>
                <w:szCs w:val="24"/>
              </w:rPr>
              <w:t xml:space="preserve">2281, </w:t>
            </w:r>
            <w:r w:rsidRPr="00736220">
              <w:rPr>
                <w:rFonts w:ascii="Times New Roman" w:hAnsi="Times New Roman"/>
                <w:sz w:val="24"/>
                <w:szCs w:val="24"/>
                <w:lang w:val="ru-RU"/>
              </w:rPr>
              <w:t>KU</w:t>
            </w:r>
            <w:r w:rsidRPr="00736220">
              <w:rPr>
                <w:rFonts w:ascii="Times New Roman" w:hAnsi="Times New Roman"/>
                <w:sz w:val="24"/>
                <w:szCs w:val="24"/>
              </w:rPr>
              <w:t xml:space="preserve">-0059436), видання 17 від </w:t>
            </w:r>
            <w:r w:rsidR="007A12B3" w:rsidRPr="007A12B3">
              <w:rPr>
                <w:rFonts w:ascii="Times New Roman" w:hAnsi="Times New Roman"/>
                <w:sz w:val="24"/>
                <w:szCs w:val="24"/>
              </w:rPr>
              <w:t xml:space="preserve">     </w:t>
            </w:r>
            <w:r w:rsidRPr="00736220">
              <w:rPr>
                <w:rFonts w:ascii="Times New Roman" w:hAnsi="Times New Roman"/>
                <w:sz w:val="24"/>
                <w:szCs w:val="24"/>
              </w:rPr>
              <w:t xml:space="preserve">02 травня 2019 року, англійською мовою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t>№ 636 від 22.03.2019</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34DA3" w:rsidP="00334DA3">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w:t>
            </w:r>
            <w:r w:rsidR="00253108">
              <w:rPr>
                <w:rFonts w:ascii="Times New Roman" w:hAnsi="Times New Roman"/>
                <w:sz w:val="24"/>
                <w:szCs w:val="24"/>
              </w:rPr>
              <w:t xml:space="preserve">пії першої лінії у пацієнтів з </w:t>
            </w:r>
            <w:r w:rsidRPr="00736220">
              <w:rPr>
                <w:rFonts w:ascii="Times New Roman" w:hAnsi="Times New Roman"/>
                <w:sz w:val="24"/>
                <w:szCs w:val="24"/>
              </w:rPr>
              <w:t>розповсюдженим епітеліальним раком яєчників (ЕРЯ) без мутацій у гені BRCA»  код дослідження МК-7339-001/ENGOT-ov43, версія від 28 серпня 2018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34DA3"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«МСД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34DA3" w:rsidP="005910BC">
            <w:pPr>
              <w:spacing w:after="0" w:line="240" w:lineRule="auto"/>
              <w:jc w:val="both"/>
              <w:rPr>
                <w:rFonts w:ascii="Times New Roman" w:hAnsi="Times New Roman"/>
                <w:sz w:val="24"/>
                <w:szCs w:val="24"/>
              </w:rPr>
            </w:pPr>
            <w:r w:rsidRPr="00736220">
              <w:rPr>
                <w:rFonts w:ascii="Times New Roman" w:hAnsi="Times New Roman"/>
                <w:sz w:val="24"/>
                <w:szCs w:val="24"/>
              </w:rPr>
              <w:t>«Мерк Шарп Енд Доум Корп.», дочірнє підприємство «Мерк Енд Ко.,Інк.» , США (Merck Sharp &amp; Dohme Corp., a subsidiary of Merck &amp; Co., Inc., USA)</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p>
    <w:p w:rsidR="008223EB" w:rsidRPr="00736220" w:rsidRDefault="008223EB" w:rsidP="008223EB">
      <w:pPr>
        <w:spacing w:after="0" w:line="240" w:lineRule="auto"/>
        <w:rPr>
          <w:rFonts w:ascii="Times New Roman" w:hAnsi="Times New Roman"/>
          <w:sz w:val="24"/>
          <w:szCs w:val="24"/>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970" w:type="dxa"/>
        <w:tblLook w:val="01E0" w:firstRow="1" w:lastRow="1" w:firstColumn="1" w:lastColumn="1" w:noHBand="0" w:noVBand="0"/>
      </w:tblPr>
      <w:tblGrid>
        <w:gridCol w:w="2344"/>
        <w:gridCol w:w="8821"/>
        <w:gridCol w:w="3685"/>
        <w:gridCol w:w="120"/>
      </w:tblGrid>
      <w:tr w:rsidR="0014473A" w:rsidRPr="00736220" w:rsidTr="0014473A">
        <w:trPr>
          <w:gridBefore w:val="2"/>
          <w:wBefore w:w="11165" w:type="dxa"/>
          <w:trHeight w:val="568"/>
        </w:trPr>
        <w:tc>
          <w:tcPr>
            <w:tcW w:w="3805" w:type="dxa"/>
            <w:gridSpan w:val="2"/>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Додаток 2</w:t>
            </w:r>
            <w:r w:rsidR="00645733">
              <w:rPr>
                <w:rFonts w:ascii="Times New Roman" w:eastAsia="Times New Roman" w:hAnsi="Times New Roman"/>
                <w:sz w:val="24"/>
                <w:szCs w:val="24"/>
                <w:lang w:eastAsia="uk-UA"/>
              </w:rPr>
              <w:t>3</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E42D5A" w:rsidP="00334DA3">
            <w:pPr>
              <w:spacing w:after="0" w:line="240" w:lineRule="auto"/>
              <w:jc w:val="both"/>
              <w:rPr>
                <w:rFonts w:ascii="Times New Roman" w:hAnsi="Times New Roman"/>
                <w:sz w:val="24"/>
                <w:szCs w:val="24"/>
              </w:rPr>
            </w:pPr>
            <w:r w:rsidRPr="00736220">
              <w:rPr>
                <w:rFonts w:ascii="Times New Roman" w:hAnsi="Times New Roman"/>
                <w:sz w:val="24"/>
                <w:szCs w:val="24"/>
              </w:rPr>
              <w:t xml:space="preserve">Оновлена Брошура дослідника (Durvalumab) видання 14 від 11 лютого 2019 англійською мовою; Оновлена Брошура дослідника (Olaparib) версія 16 від 29 січня 2019 англійською мовою; Оновлена інформація про дослідження та форма інформованої згоди для дорослих версія 3.0 від 16 травня 2019 українською, російською та англійською мовами; Зміна заявника з ТОВ «Кованс Клінікал енд Періепрувал Сервісез», Україна на ТОВ «Чілтерн Інтернешнл Україна»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t>№ 727 від 04.04.2019</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334DA3" w:rsidP="00481B57">
            <w:pPr>
              <w:spacing w:after="0" w:line="240" w:lineRule="auto"/>
              <w:jc w:val="both"/>
              <w:rPr>
                <w:rFonts w:ascii="Times New Roman" w:hAnsi="Times New Roman"/>
                <w:sz w:val="24"/>
                <w:szCs w:val="24"/>
              </w:rPr>
            </w:pPr>
            <w:r w:rsidRPr="00736220">
              <w:rPr>
                <w:rFonts w:ascii="Times New Roman" w:hAnsi="Times New Roman"/>
                <w:sz w:val="24"/>
                <w:szCs w:val="24"/>
              </w:rPr>
              <w:t xml:space="preserve">«Рандомізоване, багатоцентрове, подвійно сліпе,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ORION).», код дослідження </w:t>
            </w:r>
            <w:r w:rsidRPr="00736220">
              <w:rPr>
                <w:rFonts w:ascii="Times New Roman" w:hAnsi="Times New Roman"/>
                <w:sz w:val="24"/>
                <w:szCs w:val="24"/>
                <w:lang w:val="en-GB"/>
              </w:rPr>
              <w:t>D</w:t>
            </w:r>
            <w:r w:rsidRPr="00736220">
              <w:rPr>
                <w:rFonts w:ascii="Times New Roman" w:hAnsi="Times New Roman"/>
                <w:sz w:val="24"/>
                <w:szCs w:val="24"/>
              </w:rPr>
              <w:t>9102</w:t>
            </w:r>
            <w:r w:rsidRPr="00736220">
              <w:rPr>
                <w:rFonts w:ascii="Times New Roman" w:hAnsi="Times New Roman"/>
                <w:sz w:val="24"/>
                <w:szCs w:val="24"/>
                <w:lang w:val="en-GB"/>
              </w:rPr>
              <w:t>C</w:t>
            </w:r>
            <w:r w:rsidRPr="00736220">
              <w:rPr>
                <w:rFonts w:ascii="Times New Roman" w:hAnsi="Times New Roman"/>
                <w:sz w:val="24"/>
                <w:szCs w:val="24"/>
              </w:rPr>
              <w:t>00001, версія 2.0 від 17 вересня 2018</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334DA3"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«Чілтерн Інтернешнл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334DA3" w:rsidP="005910BC">
            <w:pPr>
              <w:spacing w:after="0" w:line="240" w:lineRule="auto"/>
              <w:jc w:val="both"/>
              <w:rPr>
                <w:rFonts w:ascii="Times New Roman" w:hAnsi="Times New Roman"/>
                <w:sz w:val="24"/>
                <w:szCs w:val="24"/>
              </w:rPr>
            </w:pPr>
            <w:r w:rsidRPr="00736220">
              <w:rPr>
                <w:rFonts w:ascii="Times New Roman" w:hAnsi="Times New Roman"/>
                <w:sz w:val="24"/>
                <w:szCs w:val="24"/>
              </w:rPr>
              <w:t>AstraZeneca AB., Швеція</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954B4D" w:rsidRPr="00736220" w:rsidRDefault="00954B4D" w:rsidP="00954B4D">
      <w:pPr>
        <w:spacing w:after="0" w:line="240" w:lineRule="auto"/>
        <w:rPr>
          <w:rFonts w:ascii="Times New Roman" w:eastAsia="Times New Roman" w:hAnsi="Times New Roman"/>
          <w:sz w:val="24"/>
          <w:szCs w:val="24"/>
          <w:lang w:eastAsia="ru-RU"/>
        </w:rPr>
      </w:pPr>
      <w:r w:rsidRPr="00736220">
        <w:rPr>
          <w:rFonts w:ascii="Times New Roman" w:hAnsi="Times New Roman"/>
          <w:sz w:val="24"/>
          <w:szCs w:val="24"/>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r w:rsidR="00645733">
              <w:rPr>
                <w:rFonts w:ascii="Times New Roman" w:eastAsia="Times New Roman" w:hAnsi="Times New Roman"/>
                <w:sz w:val="24"/>
                <w:szCs w:val="24"/>
                <w:lang w:val="ru-RU" w:eastAsia="uk-UA"/>
              </w:rPr>
              <w:t>4</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A42E5" w:rsidRPr="00736220" w:rsidRDefault="00E42D5A" w:rsidP="00E42D5A">
            <w:pPr>
              <w:spacing w:after="0" w:line="240" w:lineRule="auto"/>
              <w:jc w:val="both"/>
              <w:rPr>
                <w:rFonts w:ascii="Times New Roman" w:hAnsi="Times New Roman"/>
                <w:sz w:val="24"/>
                <w:szCs w:val="24"/>
              </w:rPr>
            </w:pPr>
            <w:r w:rsidRPr="00736220">
              <w:rPr>
                <w:rFonts w:ascii="Times New Roman" w:hAnsi="Times New Roman"/>
                <w:sz w:val="24"/>
                <w:szCs w:val="24"/>
              </w:rPr>
              <w:t>Залучення нових місць проведення клінічного випробування</w:t>
            </w:r>
            <w:r w:rsidR="009A42E5" w:rsidRPr="00736220">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719"/>
            </w:tblGrid>
            <w:tr w:rsidR="009A42E5" w:rsidRPr="00736220" w:rsidTr="00377324">
              <w:trPr>
                <w:jc w:val="center"/>
              </w:trPr>
              <w:tc>
                <w:tcPr>
                  <w:tcW w:w="412" w:type="dxa"/>
                  <w:shd w:val="clear" w:color="auto" w:fill="auto"/>
                </w:tcPr>
                <w:p w:rsidR="009A42E5" w:rsidRPr="00736220" w:rsidRDefault="009A42E5" w:rsidP="009A42E5">
                  <w:pPr>
                    <w:spacing w:after="0" w:line="240" w:lineRule="auto"/>
                    <w:jc w:val="center"/>
                    <w:rPr>
                      <w:rFonts w:ascii="Times New Roman" w:hAnsi="Times New Roman"/>
                      <w:bCs/>
                      <w:sz w:val="24"/>
                      <w:szCs w:val="24"/>
                    </w:rPr>
                  </w:pPr>
                  <w:r w:rsidRPr="00736220">
                    <w:rPr>
                      <w:rFonts w:ascii="Times New Roman" w:hAnsi="Times New Roman"/>
                      <w:bCs/>
                      <w:sz w:val="24"/>
                      <w:szCs w:val="24"/>
                    </w:rPr>
                    <w:t>№</w:t>
                  </w:r>
                </w:p>
                <w:p w:rsidR="009A42E5" w:rsidRPr="00736220" w:rsidRDefault="009A42E5" w:rsidP="009A42E5">
                  <w:pPr>
                    <w:spacing w:after="0" w:line="240" w:lineRule="auto"/>
                    <w:jc w:val="center"/>
                    <w:rPr>
                      <w:rFonts w:ascii="Times New Roman" w:hAnsi="Times New Roman"/>
                      <w:bCs/>
                      <w:sz w:val="24"/>
                      <w:szCs w:val="24"/>
                    </w:rPr>
                  </w:pPr>
                  <w:r w:rsidRPr="00736220">
                    <w:rPr>
                      <w:rFonts w:ascii="Times New Roman" w:hAnsi="Times New Roman"/>
                      <w:bCs/>
                      <w:sz w:val="24"/>
                      <w:szCs w:val="24"/>
                    </w:rPr>
                    <w:t>п/п</w:t>
                  </w:r>
                </w:p>
              </w:tc>
              <w:tc>
                <w:tcPr>
                  <w:tcW w:w="11719" w:type="dxa"/>
                  <w:shd w:val="clear" w:color="auto" w:fill="auto"/>
                </w:tcPr>
                <w:p w:rsidR="009A42E5" w:rsidRPr="00736220" w:rsidRDefault="009A42E5" w:rsidP="009A42E5">
                  <w:pPr>
                    <w:spacing w:after="0" w:line="240" w:lineRule="auto"/>
                    <w:jc w:val="center"/>
                    <w:rPr>
                      <w:rFonts w:ascii="Times New Roman" w:hAnsi="Times New Roman"/>
                      <w:sz w:val="24"/>
                      <w:szCs w:val="24"/>
                      <w:lang w:val="ru-RU"/>
                    </w:rPr>
                  </w:pPr>
                  <w:r w:rsidRPr="00736220">
                    <w:rPr>
                      <w:rFonts w:ascii="Times New Roman" w:hAnsi="Times New Roman"/>
                      <w:sz w:val="24"/>
                      <w:szCs w:val="24"/>
                      <w:lang w:val="ru-RU"/>
                    </w:rPr>
                    <w:t xml:space="preserve">П.І.Б. відповідального </w:t>
                  </w:r>
                  <w:proofErr w:type="gramStart"/>
                  <w:r w:rsidRPr="00736220">
                    <w:rPr>
                      <w:rFonts w:ascii="Times New Roman" w:hAnsi="Times New Roman"/>
                      <w:sz w:val="24"/>
                      <w:szCs w:val="24"/>
                      <w:lang w:val="ru-RU"/>
                    </w:rPr>
                    <w:t>досл</w:t>
                  </w:r>
                  <w:proofErr w:type="gramEnd"/>
                  <w:r w:rsidRPr="00736220">
                    <w:rPr>
                      <w:rFonts w:ascii="Times New Roman" w:hAnsi="Times New Roman"/>
                      <w:sz w:val="24"/>
                      <w:szCs w:val="24"/>
                      <w:lang w:val="ru-RU"/>
                    </w:rPr>
                    <w:t>ідника,</w:t>
                  </w:r>
                </w:p>
                <w:p w:rsidR="009A42E5" w:rsidRPr="00736220" w:rsidRDefault="009A42E5" w:rsidP="009A42E5">
                  <w:pPr>
                    <w:spacing w:after="0" w:line="240" w:lineRule="auto"/>
                    <w:jc w:val="center"/>
                    <w:rPr>
                      <w:rFonts w:ascii="Times New Roman" w:hAnsi="Times New Roman"/>
                      <w:bCs/>
                      <w:sz w:val="24"/>
                      <w:szCs w:val="24"/>
                    </w:rPr>
                  </w:pPr>
                  <w:r w:rsidRPr="00736220">
                    <w:rPr>
                      <w:rFonts w:ascii="Times New Roman" w:hAnsi="Times New Roman"/>
                      <w:sz w:val="24"/>
                      <w:szCs w:val="24"/>
                      <w:lang w:val="ru-RU"/>
                    </w:rPr>
                    <w:t>Назва місця проведення клінічного випробування</w:t>
                  </w:r>
                </w:p>
              </w:tc>
            </w:tr>
            <w:tr w:rsidR="009A42E5" w:rsidRPr="00736220" w:rsidTr="00377324">
              <w:trPr>
                <w:jc w:val="center"/>
              </w:trPr>
              <w:tc>
                <w:tcPr>
                  <w:tcW w:w="412" w:type="dxa"/>
                  <w:shd w:val="clear" w:color="auto" w:fill="auto"/>
                </w:tcPr>
                <w:p w:rsidR="009A42E5"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1.</w:t>
                  </w:r>
                </w:p>
              </w:tc>
              <w:tc>
                <w:tcPr>
                  <w:tcW w:w="11719" w:type="dxa"/>
                  <w:shd w:val="clear" w:color="auto" w:fill="auto"/>
                </w:tcPr>
                <w:p w:rsidR="009A42E5"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к.м.н., зав.від. Насонова А.М.</w:t>
                  </w:r>
                </w:p>
                <w:p w:rsidR="009A42E5"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 xml:space="preserve">Державна установа «Інститут медичної радіології імені С.П. Григор’єва </w:t>
                  </w:r>
                  <w:bookmarkStart w:id="0" w:name="_Hlk8383178"/>
                  <w:r w:rsidRPr="00736220">
                    <w:rPr>
                      <w:rFonts w:ascii="Times New Roman" w:hAnsi="Times New Roman"/>
                      <w:sz w:val="24"/>
                      <w:szCs w:val="24"/>
                    </w:rPr>
                    <w:t xml:space="preserve">Національної академії медичних наук </w:t>
                  </w:r>
                  <w:bookmarkEnd w:id="0"/>
                  <w:r w:rsidRPr="00736220">
                    <w:rPr>
                      <w:rFonts w:ascii="Times New Roman" w:hAnsi="Times New Roman"/>
                      <w:sz w:val="24"/>
                      <w:szCs w:val="24"/>
                    </w:rPr>
                    <w:t>України», відділення клінічної онкології та гематології, м. Харків</w:t>
                  </w:r>
                </w:p>
              </w:tc>
            </w:tr>
            <w:tr w:rsidR="009A42E5" w:rsidRPr="00736220" w:rsidTr="00377324">
              <w:trPr>
                <w:jc w:val="center"/>
              </w:trPr>
              <w:tc>
                <w:tcPr>
                  <w:tcW w:w="412" w:type="dxa"/>
                  <w:shd w:val="clear" w:color="auto" w:fill="auto"/>
                </w:tcPr>
                <w:p w:rsidR="009A42E5"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2.</w:t>
                  </w:r>
                </w:p>
              </w:tc>
              <w:tc>
                <w:tcPr>
                  <w:tcW w:w="11719" w:type="dxa"/>
                  <w:shd w:val="clear" w:color="auto" w:fill="auto"/>
                </w:tcPr>
                <w:p w:rsidR="009A42E5"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к.м.н. Винниченко І.О.</w:t>
                  </w:r>
                </w:p>
                <w:p w:rsidR="009A42E5" w:rsidRPr="00736220" w:rsidRDefault="009A42E5" w:rsidP="009A42E5">
                  <w:pPr>
                    <w:spacing w:after="0" w:line="240" w:lineRule="auto"/>
                    <w:jc w:val="both"/>
                    <w:rPr>
                      <w:rFonts w:ascii="Times New Roman" w:hAnsi="Times New Roman"/>
                      <w:sz w:val="24"/>
                      <w:szCs w:val="24"/>
                    </w:rPr>
                  </w:pPr>
                  <w:bookmarkStart w:id="1" w:name="_Hlk533059222"/>
                  <w:r w:rsidRPr="00736220">
                    <w:rPr>
                      <w:rFonts w:ascii="Times New Roman" w:hAnsi="Times New Roman"/>
                      <w:sz w:val="24"/>
                      <w:szCs w:val="24"/>
                    </w:rPr>
                    <w:t>Обласний комунальний заклад «Сумський обласний клінічний онкологічний диспансер</w:t>
                  </w:r>
                  <w:bookmarkEnd w:id="1"/>
                  <w:r w:rsidRPr="00736220">
                    <w:rPr>
                      <w:rFonts w:ascii="Times New Roman" w:hAnsi="Times New Roman"/>
                      <w:sz w:val="24"/>
                      <w:szCs w:val="24"/>
                    </w:rPr>
                    <w:t>», онкоторакальне відділення, Сумський державний університет, кафедра хірургії та онкології, м. Суми</w:t>
                  </w:r>
                </w:p>
              </w:tc>
            </w:tr>
            <w:tr w:rsidR="009A42E5" w:rsidRPr="00736220" w:rsidTr="00377324">
              <w:trPr>
                <w:jc w:val="center"/>
              </w:trPr>
              <w:tc>
                <w:tcPr>
                  <w:tcW w:w="412" w:type="dxa"/>
                  <w:shd w:val="clear" w:color="auto" w:fill="auto"/>
                </w:tcPr>
                <w:p w:rsidR="009A42E5"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3.</w:t>
                  </w:r>
                </w:p>
              </w:tc>
              <w:tc>
                <w:tcPr>
                  <w:tcW w:w="11719" w:type="dxa"/>
                  <w:shd w:val="clear" w:color="auto" w:fill="auto"/>
                </w:tcPr>
                <w:p w:rsidR="009A42E5"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 xml:space="preserve">д.м.н., проф. Крижанівська А.Є. </w:t>
                  </w:r>
                </w:p>
                <w:p w:rsidR="009A42E5"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Комунальний заклад «Прикарпатський клінічний онкологічний центр», II хірургічне відділення, Державний вищий навчальний заклад «Івано-Франківський Національний медичний університет», кафедра онкології,       м. Івано-Франківськ</w:t>
                  </w:r>
                </w:p>
              </w:tc>
            </w:tr>
          </w:tbl>
          <w:p w:rsidR="00954B4D" w:rsidRDefault="00E42D5A" w:rsidP="00334DA3">
            <w:pPr>
              <w:spacing w:after="0" w:line="240" w:lineRule="auto"/>
              <w:jc w:val="both"/>
              <w:rPr>
                <w:rFonts w:ascii="Times New Roman" w:hAnsi="Times New Roman"/>
                <w:sz w:val="24"/>
                <w:szCs w:val="24"/>
              </w:rPr>
            </w:pPr>
            <w:r w:rsidRPr="00736220">
              <w:rPr>
                <w:rFonts w:ascii="Times New Roman" w:hAnsi="Times New Roman"/>
                <w:sz w:val="24"/>
                <w:szCs w:val="24"/>
              </w:rPr>
              <w:t xml:space="preserve">Брошура дослідника Олапариб (AZD2281, KU-0059436), видання 17 від 2 травня 2019 року </w:t>
            </w:r>
          </w:p>
          <w:p w:rsidR="00377324" w:rsidRPr="00736220" w:rsidRDefault="00377324" w:rsidP="00334DA3">
            <w:pPr>
              <w:spacing w:after="0" w:line="240" w:lineRule="auto"/>
              <w:jc w:val="both"/>
              <w:rPr>
                <w:rFonts w:ascii="Times New Roman" w:hAnsi="Times New Roman"/>
                <w:sz w:val="24"/>
                <w:szCs w:val="24"/>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77324" w:rsidRDefault="00954B4D" w:rsidP="005910BC">
            <w:pPr>
              <w:spacing w:after="0" w:line="240" w:lineRule="auto"/>
              <w:rPr>
                <w:rFonts w:ascii="Times New Roman" w:hAnsi="Times New Roman"/>
                <w:sz w:val="24"/>
                <w:szCs w:val="24"/>
                <w:highlight w:val="yellow"/>
              </w:rPr>
            </w:pPr>
            <w:r w:rsidRPr="00377324">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77324" w:rsidRDefault="00481B57" w:rsidP="005910BC">
            <w:pPr>
              <w:spacing w:after="0" w:line="240" w:lineRule="auto"/>
              <w:jc w:val="both"/>
              <w:rPr>
                <w:rFonts w:ascii="Times New Roman" w:hAnsi="Times New Roman"/>
                <w:sz w:val="24"/>
                <w:szCs w:val="24"/>
                <w:highlight w:val="yellow"/>
              </w:rPr>
            </w:pPr>
            <w:r w:rsidRPr="00481B57">
              <w:rPr>
                <w:rFonts w:ascii="Times New Roman" w:hAnsi="Times New Roman"/>
                <w:sz w:val="24"/>
                <w:szCs w:val="24"/>
              </w:rPr>
              <w:t>№ 1593 від 09.07.2019</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МК-7339-006 від 24 січня 2019 року</w:t>
            </w:r>
          </w:p>
          <w:p w:rsidR="00377324" w:rsidRPr="00736220" w:rsidRDefault="00377324" w:rsidP="005910BC">
            <w:pPr>
              <w:spacing w:after="0" w:line="240" w:lineRule="auto"/>
              <w:jc w:val="both"/>
              <w:rPr>
                <w:rFonts w:ascii="Times New Roman" w:hAnsi="Times New Roman"/>
                <w:sz w:val="24"/>
                <w:szCs w:val="24"/>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7324" w:rsidRDefault="00334DA3"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«МСД Україна»</w:t>
            </w:r>
          </w:p>
          <w:p w:rsidR="00377324" w:rsidRPr="00736220" w:rsidRDefault="00377324" w:rsidP="005910BC">
            <w:pPr>
              <w:spacing w:after="0" w:line="240" w:lineRule="auto"/>
              <w:jc w:val="both"/>
              <w:rPr>
                <w:rFonts w:ascii="Times New Roman" w:hAnsi="Times New Roman"/>
                <w:sz w:val="24"/>
                <w:szCs w:val="24"/>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34DA3" w:rsidP="005910BC">
            <w:pPr>
              <w:spacing w:after="0" w:line="240" w:lineRule="auto"/>
              <w:jc w:val="both"/>
              <w:rPr>
                <w:rFonts w:ascii="Times New Roman" w:hAnsi="Times New Roman"/>
                <w:sz w:val="24"/>
                <w:szCs w:val="24"/>
              </w:rPr>
            </w:pPr>
            <w:r w:rsidRPr="00736220">
              <w:rPr>
                <w:rFonts w:ascii="Times New Roman" w:hAnsi="Times New Roman"/>
                <w:sz w:val="24"/>
                <w:szCs w:val="24"/>
              </w:rPr>
              <w:t>«Мерк Шарп Енд Доум Корп.», дочірнє підприємство «Мерк Енд Ко.,Інк.», США (Merck Sharp &amp; Dohme Corp., a subsidiary of Merck &amp; Co., Inc., USA)</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 xml:space="preserve">Супутні </w:t>
            </w:r>
            <w:r w:rsidRPr="00736220">
              <w:rPr>
                <w:rFonts w:ascii="Times New Roman" w:eastAsia="Times New Roman" w:hAnsi="Times New Roman"/>
                <w:color w:val="000000"/>
                <w:sz w:val="24"/>
                <w:szCs w:val="24"/>
                <w:lang w:eastAsia="uk-UA"/>
              </w:rPr>
              <w:lastRenderedPageBreak/>
              <w:t>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lastRenderedPageBreak/>
              <w:t>-</w:t>
            </w:r>
          </w:p>
        </w:tc>
      </w:tr>
    </w:tbl>
    <w:p w:rsidR="00377324" w:rsidRPr="00736220" w:rsidRDefault="00377324"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8223EB" w:rsidRPr="00736220" w:rsidRDefault="00377324" w:rsidP="00954B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14473A">
            <w:pPr>
              <w:spacing w:after="0" w:line="240" w:lineRule="auto"/>
              <w:ind w:left="2694" w:hanging="2694"/>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r w:rsidR="00645733">
              <w:rPr>
                <w:rFonts w:ascii="Times New Roman" w:eastAsia="Times New Roman" w:hAnsi="Times New Roman"/>
                <w:sz w:val="24"/>
                <w:szCs w:val="24"/>
                <w:lang w:val="ru-RU" w:eastAsia="uk-UA"/>
              </w:rPr>
              <w:t>5</w:t>
            </w:r>
          </w:p>
          <w:p w:rsidR="0014473A" w:rsidRPr="00736220" w:rsidRDefault="0014473A" w:rsidP="0014473A">
            <w:pPr>
              <w:spacing w:after="0" w:line="240" w:lineRule="auto"/>
              <w:ind w:left="2694" w:hanging="2694"/>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14473A">
            <w:pPr>
              <w:spacing w:after="0" w:line="240" w:lineRule="auto"/>
              <w:ind w:left="2694" w:hanging="2694"/>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14473A">
            <w:pPr>
              <w:spacing w:after="0" w:line="240" w:lineRule="auto"/>
              <w:ind w:left="2694" w:hanging="2694"/>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14473A">
            <w:pPr>
              <w:spacing w:after="0" w:line="240" w:lineRule="auto"/>
              <w:ind w:left="2694" w:hanging="2694"/>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E42D5A" w:rsidP="009A42E5">
            <w:pPr>
              <w:spacing w:after="0" w:line="240" w:lineRule="auto"/>
              <w:jc w:val="both"/>
              <w:rPr>
                <w:rFonts w:ascii="Times New Roman" w:hAnsi="Times New Roman"/>
                <w:sz w:val="24"/>
                <w:szCs w:val="24"/>
              </w:rPr>
            </w:pPr>
            <w:r w:rsidRPr="00736220">
              <w:rPr>
                <w:rFonts w:ascii="Times New Roman" w:hAnsi="Times New Roman"/>
                <w:sz w:val="24"/>
                <w:szCs w:val="24"/>
              </w:rPr>
              <w:t xml:space="preserve">Досьє досліджуваного лікарського засобу (таблетки </w:t>
            </w:r>
            <w:r w:rsidRPr="00736220">
              <w:rPr>
                <w:rFonts w:ascii="Times New Roman" w:hAnsi="Times New Roman"/>
                <w:sz w:val="24"/>
                <w:szCs w:val="24"/>
                <w:lang w:val="ru-RU"/>
              </w:rPr>
              <w:t>MIN</w:t>
            </w:r>
            <w:r w:rsidRPr="00736220">
              <w:rPr>
                <w:rFonts w:ascii="Times New Roman" w:hAnsi="Times New Roman"/>
                <w:sz w:val="24"/>
                <w:szCs w:val="24"/>
              </w:rPr>
              <w:t xml:space="preserve">-101 </w:t>
            </w:r>
            <w:r w:rsidRPr="00736220">
              <w:rPr>
                <w:rFonts w:ascii="Times New Roman" w:hAnsi="Times New Roman"/>
                <w:sz w:val="24"/>
                <w:szCs w:val="24"/>
                <w:lang w:val="ru-RU"/>
              </w:rPr>
              <w:t>GR</w:t>
            </w:r>
            <w:r w:rsidRPr="00736220">
              <w:rPr>
                <w:rFonts w:ascii="Times New Roman" w:hAnsi="Times New Roman"/>
                <w:sz w:val="24"/>
                <w:szCs w:val="24"/>
              </w:rPr>
              <w:t>01/</w:t>
            </w:r>
            <w:r w:rsidRPr="00736220">
              <w:rPr>
                <w:rFonts w:ascii="Times New Roman" w:hAnsi="Times New Roman"/>
                <w:sz w:val="24"/>
                <w:szCs w:val="24"/>
                <w:lang w:val="ru-RU"/>
              </w:rPr>
              <w:t>B</w:t>
            </w:r>
            <w:r w:rsidRPr="00736220">
              <w:rPr>
                <w:rFonts w:ascii="Times New Roman" w:hAnsi="Times New Roman"/>
                <w:sz w:val="24"/>
                <w:szCs w:val="24"/>
              </w:rPr>
              <w:t xml:space="preserve">), версія 4.4 від 28 травня 2019 року англійською мовою; Продовження терміну придатності досліджуваного лікарського засобу </w:t>
            </w:r>
            <w:r w:rsidRPr="00736220">
              <w:rPr>
                <w:rFonts w:ascii="Times New Roman" w:hAnsi="Times New Roman"/>
                <w:sz w:val="24"/>
                <w:szCs w:val="24"/>
                <w:lang w:val="ru-RU"/>
              </w:rPr>
              <w:t>MIN</w:t>
            </w:r>
            <w:r w:rsidRPr="00736220">
              <w:rPr>
                <w:rFonts w:ascii="Times New Roman" w:hAnsi="Times New Roman"/>
                <w:sz w:val="24"/>
                <w:szCs w:val="24"/>
              </w:rPr>
              <w:t xml:space="preserve">-101 (32 мг та 64 мг) та плацебо до </w:t>
            </w:r>
            <w:r w:rsidRPr="00736220">
              <w:rPr>
                <w:rFonts w:ascii="Times New Roman" w:hAnsi="Times New Roman"/>
                <w:sz w:val="24"/>
                <w:szCs w:val="24"/>
                <w:lang w:val="ru-RU"/>
              </w:rPr>
              <w:t>MIN</w:t>
            </w:r>
            <w:r w:rsidRPr="00736220">
              <w:rPr>
                <w:rFonts w:ascii="Times New Roman" w:hAnsi="Times New Roman"/>
                <w:sz w:val="24"/>
                <w:szCs w:val="24"/>
              </w:rPr>
              <w:t xml:space="preserve">-101 до 30 місяців; Продовження тривалості клінічного випробування в Україні до 2 років 9 місяців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t>№ 713 від 13.04.2018</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 xml:space="preserve">«Багатоцентрове рандомізоване подвійне сліпе плацебо-контрольоване 12-тижневе дослідження у паралельних групах для оцінки ефективності та безпечності 2 фіксованих доз препарату </w:t>
            </w:r>
            <w:r w:rsidRPr="00736220">
              <w:rPr>
                <w:rFonts w:ascii="Times New Roman" w:hAnsi="Times New Roman"/>
                <w:sz w:val="24"/>
                <w:szCs w:val="24"/>
                <w:lang w:val="ru-RU"/>
              </w:rPr>
              <w:t>MIN</w:t>
            </w:r>
            <w:r w:rsidRPr="00736220">
              <w:rPr>
                <w:rFonts w:ascii="Times New Roman" w:hAnsi="Times New Roman"/>
                <w:sz w:val="24"/>
                <w:szCs w:val="24"/>
              </w:rPr>
              <w:t>-101 як монотерапії для лікування дорослих пацієнтів із негативними симптомами шизофренії, з наступним 40-тижневим відкритим додатковим дослідженням</w:t>
            </w:r>
            <w:r w:rsidRPr="00736220">
              <w:rPr>
                <w:rFonts w:ascii="Times New Roman" w:hAnsi="Times New Roman"/>
                <w:bCs/>
                <w:sz w:val="24"/>
                <w:szCs w:val="24"/>
              </w:rPr>
              <w:t>»</w:t>
            </w:r>
            <w:r w:rsidRPr="00736220">
              <w:rPr>
                <w:rFonts w:ascii="Times New Roman" w:hAnsi="Times New Roman"/>
                <w:sz w:val="24"/>
                <w:szCs w:val="24"/>
              </w:rPr>
              <w:t xml:space="preserve">, код дослідження </w:t>
            </w:r>
            <w:r w:rsidRPr="00736220">
              <w:rPr>
                <w:rFonts w:ascii="Times New Roman" w:hAnsi="Times New Roman"/>
                <w:bCs/>
                <w:sz w:val="24"/>
                <w:szCs w:val="24"/>
                <w:lang w:val="uk"/>
              </w:rPr>
              <w:t>MIN-101C07 з поправкою 2 від 26 вересня 2018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«Прем’єр Ресерч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«Мінерва Ньюросайєнсіз, Інк.» (Minerva Neurosciences, Inc.), США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8223EB" w:rsidRPr="00736220" w:rsidRDefault="00377324" w:rsidP="00954B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r w:rsidR="00645733">
              <w:rPr>
                <w:rFonts w:ascii="Times New Roman" w:eastAsia="Times New Roman" w:hAnsi="Times New Roman"/>
                <w:sz w:val="24"/>
                <w:szCs w:val="24"/>
                <w:lang w:val="ru-RU" w:eastAsia="uk-UA"/>
              </w:rPr>
              <w:t>6</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E42D5A" w:rsidP="009A42E5">
            <w:pPr>
              <w:spacing w:after="0" w:line="240" w:lineRule="auto"/>
              <w:jc w:val="both"/>
              <w:rPr>
                <w:rFonts w:ascii="Times New Roman" w:hAnsi="Times New Roman"/>
                <w:sz w:val="24"/>
                <w:szCs w:val="24"/>
              </w:rPr>
            </w:pPr>
            <w:r w:rsidRPr="00736220">
              <w:rPr>
                <w:rFonts w:ascii="Times New Roman" w:hAnsi="Times New Roman"/>
                <w:sz w:val="24"/>
                <w:szCs w:val="24"/>
              </w:rPr>
              <w:t xml:space="preserve">Зміна офіційного представника спонсора в Україні з метою проведення даного клінічного випробування: з ТОВ «Кованс Клінікал енд Періепрувал Сервісез» [Covance Clinical and Periapproval Services LLC], Україна, м. Київ, 03680, вул. М. Грінченка, 4, бізнес-центр «Регус Горизонт Парк», 2 поверх, на ТОВ «Чілтерн Інтернешнл Україна» [Chiltern International Ukraine LLC], Україна, м. Київ, 04112, вул. Олени Теліги, 6, корпус 6; Стандартна форма інформованої згоди для України англійською мовою, версія 6.0 від 21 березня 2019 р.; Стандартна форма інформованої згоди для України англійською мовою, версія 6.0 від 21 березня 2019 р., перекладено на українську мову для України 28 березня 2019 р.; Стандартна форма інформованої згоди для України англійською мовою, версія 6.0 від 21 березня 2019 р., перекладено на російську мову для України 28 березня 2019 р; Адміністративні зміни версія 1.0 від 18 березня </w:t>
            </w:r>
            <w:r w:rsidR="00077033" w:rsidRPr="00077033">
              <w:rPr>
                <w:rFonts w:ascii="Times New Roman" w:hAnsi="Times New Roman"/>
                <w:sz w:val="24"/>
                <w:szCs w:val="24"/>
              </w:rPr>
              <w:t xml:space="preserve">        </w:t>
            </w:r>
            <w:r w:rsidRPr="00736220">
              <w:rPr>
                <w:rFonts w:ascii="Times New Roman" w:hAnsi="Times New Roman"/>
                <w:sz w:val="24"/>
                <w:szCs w:val="24"/>
              </w:rPr>
              <w:t xml:space="preserve">2019 року до протоколу клінічного дослідження АС220-А-U302 версія 3.0 від 20 листопада 2018 року, англійською мовою </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t>№ 423 від 12.04.2017</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A42E5" w:rsidP="009A42E5">
            <w:pPr>
              <w:spacing w:after="0" w:line="240" w:lineRule="auto"/>
              <w:jc w:val="both"/>
              <w:rPr>
                <w:rFonts w:ascii="Times New Roman" w:hAnsi="Times New Roman"/>
                <w:sz w:val="24"/>
                <w:szCs w:val="24"/>
              </w:rPr>
            </w:pPr>
            <w:r w:rsidRPr="00736220">
              <w:rPr>
                <w:rFonts w:ascii="Times New Roman" w:hAnsi="Times New Roman"/>
                <w:sz w:val="24"/>
                <w:szCs w:val="24"/>
              </w:rPr>
              <w:t>«Подвійне сліпе, плацебо-контрольоване дослідження фази 3 для вивчення застосування квизартинібу у поєднанні з індукційною і консолідаційною хіміотерапією, а також у вигляді продовження терапії в пацієнтів віком від 18 до 75 років з вперше виявленою FLT3-ITD-позитивною гострою мієлоїдною лейкемією» (QuANTUM First), код дослідження AC220-A-U302, версія 3.0 від 20 листопада 2018 року</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ТОВ «Чілтерн Інтернешнл Україна», Україна</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Дайічі Санкіо, Інк., [Daiichi Sankyo, Inc.], Сполучені Штати Америки</w:t>
            </w:r>
          </w:p>
        </w:tc>
      </w:tr>
      <w:tr w:rsidR="00954B4D"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736220" w:rsidRDefault="00954B4D"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736220" w:rsidRDefault="00377324"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736220" w:rsidRDefault="00954B4D" w:rsidP="00954B4D">
      <w:pPr>
        <w:spacing w:after="0" w:line="240" w:lineRule="auto"/>
        <w:rPr>
          <w:rFonts w:ascii="Times New Roman" w:eastAsia="Times New Roman" w:hAnsi="Times New Roman"/>
          <w:sz w:val="24"/>
          <w:szCs w:val="24"/>
          <w:lang w:eastAsia="ru-RU"/>
        </w:rPr>
      </w:pPr>
    </w:p>
    <w:p w:rsidR="00954B4D" w:rsidRPr="00736220" w:rsidRDefault="00954B4D" w:rsidP="00954B4D">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E24FD8" w:rsidRPr="00736220" w:rsidRDefault="00E24FD8" w:rsidP="00E24FD8">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r w:rsidR="00645733">
              <w:rPr>
                <w:rFonts w:ascii="Times New Roman" w:eastAsia="Times New Roman" w:hAnsi="Times New Roman"/>
                <w:sz w:val="24"/>
                <w:szCs w:val="24"/>
                <w:lang w:val="ru-RU" w:eastAsia="uk-UA"/>
              </w:rPr>
              <w:t>7</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14473A" w:rsidRPr="00736220">
              <w:rPr>
                <w:rFonts w:ascii="Times New Roman" w:eastAsia="Times New Roman" w:hAnsi="Times New Roman"/>
                <w:sz w:val="24"/>
                <w:szCs w:val="24"/>
                <w:lang w:eastAsia="uk-UA"/>
              </w:rPr>
              <w:t>_</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E42D5A" w:rsidP="009A42E5">
            <w:pPr>
              <w:spacing w:after="0" w:line="240" w:lineRule="auto"/>
              <w:jc w:val="both"/>
              <w:rPr>
                <w:rFonts w:ascii="Times New Roman" w:hAnsi="Times New Roman"/>
                <w:sz w:val="24"/>
                <w:szCs w:val="24"/>
              </w:rPr>
            </w:pPr>
            <w:r w:rsidRPr="00736220">
              <w:rPr>
                <w:rFonts w:ascii="Times New Roman" w:hAnsi="Times New Roman"/>
                <w:sz w:val="24"/>
                <w:szCs w:val="24"/>
              </w:rPr>
              <w:t xml:space="preserve">Оновлений протокол SELK2-00005, версія 2.0 від 21 травня 2019 року; Інформаційний листок і форма інформованої згоди для адаптивної групи, версія V2.0UKR(uk)1.0 від 03 червня 2019 року, переклад українською мовою від </w:t>
            </w:r>
            <w:r w:rsidR="00DE1941" w:rsidRPr="00DE1941">
              <w:rPr>
                <w:rFonts w:ascii="Times New Roman" w:hAnsi="Times New Roman"/>
                <w:sz w:val="24"/>
                <w:szCs w:val="24"/>
              </w:rPr>
              <w:t xml:space="preserve">             </w:t>
            </w:r>
            <w:r w:rsidRPr="00736220">
              <w:rPr>
                <w:rFonts w:ascii="Times New Roman" w:hAnsi="Times New Roman"/>
                <w:sz w:val="24"/>
                <w:szCs w:val="24"/>
              </w:rPr>
              <w:t xml:space="preserve">05 червня 2019 року; Інформаційний листок і форма інформованої згоди для адаптивної групи, версія V2.0UKR(ru)1.0 від 03 червня 2019 року, переклад російською мовою від 05 червня 2019 року </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832789" w:rsidP="005910BC">
            <w:pPr>
              <w:spacing w:after="0" w:line="240" w:lineRule="auto"/>
              <w:jc w:val="both"/>
              <w:rPr>
                <w:rFonts w:ascii="Times New Roman" w:hAnsi="Times New Roman"/>
                <w:sz w:val="24"/>
                <w:szCs w:val="24"/>
              </w:rPr>
            </w:pPr>
            <w:r>
              <w:rPr>
                <w:rFonts w:ascii="Times New Roman" w:hAnsi="Times New Roman"/>
                <w:sz w:val="24"/>
                <w:szCs w:val="24"/>
              </w:rPr>
              <w:t>№ 415 від 18.02.2019</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відкрите, контрольоване за допомогою активного препарату порівняння дослідження фази 2 з адаптивним дизайном, що проводиться з метою оцінки безпечності та ефективності препарату SelK2 при його внутрішньовенному введенні пацієнтам, яким призначена тотальна артропластика колінного суглоба», код дослідження SELK2-00005, версія 1.0 від 4 вересня 2018 року</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Tetherex Pharmaceuticals Corporation, США</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832789"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E24FD8" w:rsidRPr="00736220" w:rsidRDefault="00E24FD8" w:rsidP="00E24FD8">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p>
    <w:p w:rsidR="008223EB" w:rsidRPr="00736220" w:rsidRDefault="008223EB" w:rsidP="008223EB">
      <w:pPr>
        <w:spacing w:after="0" w:line="240" w:lineRule="auto"/>
        <w:rPr>
          <w:rFonts w:ascii="Times New Roman" w:hAnsi="Times New Roman"/>
          <w:sz w:val="24"/>
          <w:szCs w:val="24"/>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E24FD8" w:rsidRPr="00736220" w:rsidRDefault="00E24FD8" w:rsidP="00E24FD8">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736220" w:rsidTr="0014473A">
        <w:trPr>
          <w:gridBefore w:val="2"/>
          <w:gridAfter w:val="1"/>
          <w:wBefore w:w="11023" w:type="dxa"/>
          <w:wAfter w:w="22" w:type="dxa"/>
          <w:trHeight w:val="568"/>
        </w:trPr>
        <w:tc>
          <w:tcPr>
            <w:tcW w:w="3805" w:type="dxa"/>
          </w:tcPr>
          <w:p w:rsidR="0014473A" w:rsidRPr="00736220" w:rsidRDefault="0014473A" w:rsidP="005910BC">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r w:rsidR="00645733">
              <w:rPr>
                <w:rFonts w:ascii="Times New Roman" w:eastAsia="Times New Roman" w:hAnsi="Times New Roman"/>
                <w:sz w:val="24"/>
                <w:szCs w:val="24"/>
                <w:lang w:val="ru-RU" w:eastAsia="uk-UA"/>
              </w:rPr>
              <w:t>8</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14473A" w:rsidRPr="00736220" w:rsidRDefault="0014473A" w:rsidP="005910BC">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14473A" w:rsidRPr="00736220" w:rsidRDefault="00054947" w:rsidP="005910BC">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p w:rsidR="0014473A" w:rsidRPr="00736220" w:rsidRDefault="0014473A" w:rsidP="005910BC">
            <w:pPr>
              <w:spacing w:after="0" w:line="240" w:lineRule="auto"/>
              <w:ind w:left="6721"/>
              <w:rPr>
                <w:rFonts w:ascii="Times New Roman" w:eastAsia="Times New Roman" w:hAnsi="Times New Roman"/>
                <w:sz w:val="24"/>
                <w:szCs w:val="24"/>
                <w:lang w:eastAsia="uk-UA"/>
              </w:rPr>
            </w:pP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E42D5A" w:rsidP="009A42E5">
            <w:pPr>
              <w:spacing w:after="0" w:line="240" w:lineRule="auto"/>
              <w:jc w:val="both"/>
              <w:rPr>
                <w:rFonts w:ascii="Times New Roman" w:hAnsi="Times New Roman"/>
                <w:sz w:val="24"/>
                <w:szCs w:val="24"/>
              </w:rPr>
            </w:pPr>
            <w:r w:rsidRPr="00736220">
              <w:rPr>
                <w:rFonts w:ascii="Times New Roman" w:hAnsi="Times New Roman"/>
                <w:sz w:val="24"/>
                <w:szCs w:val="24"/>
              </w:rPr>
              <w:t xml:space="preserve">Подовження клінічного випробування до 31 грудня 2020 року, згідно наданої Додаткової угоди №2 від 18 березня </w:t>
            </w:r>
            <w:r w:rsidR="00253108">
              <w:rPr>
                <w:rFonts w:ascii="Times New Roman" w:hAnsi="Times New Roman"/>
                <w:sz w:val="24"/>
                <w:szCs w:val="24"/>
              </w:rPr>
              <w:t xml:space="preserve"> </w:t>
            </w:r>
            <w:r w:rsidRPr="00736220">
              <w:rPr>
                <w:rFonts w:ascii="Times New Roman" w:hAnsi="Times New Roman"/>
                <w:sz w:val="24"/>
                <w:szCs w:val="24"/>
              </w:rPr>
              <w:t xml:space="preserve">2019 р., до Договору страхування № 04KB/16 від 27 січня 2016 року </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832789" w:rsidP="00832789">
            <w:pPr>
              <w:spacing w:after="0" w:line="240" w:lineRule="auto"/>
              <w:jc w:val="both"/>
              <w:rPr>
                <w:rFonts w:ascii="Times New Roman" w:hAnsi="Times New Roman"/>
                <w:sz w:val="24"/>
                <w:szCs w:val="24"/>
              </w:rPr>
            </w:pPr>
            <w:r>
              <w:rPr>
                <w:rFonts w:ascii="Times New Roman" w:hAnsi="Times New Roman"/>
                <w:sz w:val="24"/>
                <w:szCs w:val="24"/>
              </w:rPr>
              <w:t>№ 709 від 14.07.2016</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у пацієнтів із діаліз-незалежною хронічною хворобою нирок (ДН-ХХН) (дослідження «PRO2TECT-CONVERSION»)», код дослідження AKB-6548-CI-0015, поправка 6 (версія 7), від 18 грудня 2018 року</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Товариство з обмеженою відповідальністю «Біомапас», Україна</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9A42E5" w:rsidP="005910BC">
            <w:pPr>
              <w:spacing w:after="0" w:line="240" w:lineRule="auto"/>
              <w:jc w:val="both"/>
              <w:rPr>
                <w:rFonts w:ascii="Times New Roman" w:hAnsi="Times New Roman"/>
                <w:sz w:val="24"/>
                <w:szCs w:val="24"/>
              </w:rPr>
            </w:pPr>
            <w:r w:rsidRPr="00736220">
              <w:rPr>
                <w:rFonts w:ascii="Times New Roman" w:hAnsi="Times New Roman"/>
                <w:sz w:val="24"/>
                <w:szCs w:val="24"/>
              </w:rPr>
              <w:t>«Акебія Терап’ютикс, Інк.» (Akebia Therapeutics, Inc.), США</w:t>
            </w:r>
          </w:p>
        </w:tc>
      </w:tr>
      <w:tr w:rsidR="00E24FD8" w:rsidRPr="00736220"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736220" w:rsidRDefault="00E24FD8" w:rsidP="005910BC">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736220" w:rsidRDefault="00832789"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E24FD8" w:rsidRPr="00736220" w:rsidRDefault="00E24FD8" w:rsidP="00E24FD8">
      <w:pPr>
        <w:spacing w:after="0" w:line="240" w:lineRule="auto"/>
        <w:rPr>
          <w:rFonts w:ascii="Times New Roman" w:eastAsia="Times New Roman" w:hAnsi="Times New Roman"/>
          <w:sz w:val="24"/>
          <w:szCs w:val="24"/>
          <w:lang w:eastAsia="ru-RU"/>
        </w:rPr>
      </w:pPr>
    </w:p>
    <w:p w:rsidR="00E24FD8" w:rsidRPr="00736220" w:rsidRDefault="00E24FD8" w:rsidP="00E24FD8">
      <w:pPr>
        <w:spacing w:after="0" w:line="240" w:lineRule="auto"/>
        <w:rPr>
          <w:rFonts w:ascii="Times New Roman" w:eastAsia="Times New Roman" w:hAnsi="Times New Roman"/>
          <w:sz w:val="24"/>
          <w:szCs w:val="24"/>
          <w:lang w:eastAsia="ru-RU"/>
        </w:rPr>
      </w:pPr>
    </w:p>
    <w:p w:rsidR="008223EB" w:rsidRPr="00736220" w:rsidRDefault="008223EB" w:rsidP="008223EB">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223EB" w:rsidRPr="00736220" w:rsidRDefault="008223EB" w:rsidP="008223EB">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8223EB">
      <w:pPr>
        <w:spacing w:after="0" w:line="240" w:lineRule="auto"/>
        <w:rPr>
          <w:rFonts w:ascii="Times New Roman" w:eastAsia="Times New Roman" w:hAnsi="Times New Roman"/>
          <w:sz w:val="24"/>
          <w:szCs w:val="24"/>
          <w:lang w:eastAsia="ru-RU"/>
        </w:rPr>
      </w:pPr>
      <w:r w:rsidRPr="00736220">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2</w:t>
            </w:r>
            <w:r w:rsidR="00645733">
              <w:rPr>
                <w:rFonts w:ascii="Times New Roman" w:eastAsia="Times New Roman" w:hAnsi="Times New Roman"/>
                <w:sz w:val="24"/>
                <w:szCs w:val="24"/>
                <w:lang w:val="ru-RU" w:eastAsia="uk-UA"/>
              </w:rPr>
              <w:t>9</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F12C0" w:rsidRPr="00736220">
              <w:rPr>
                <w:rFonts w:ascii="Times New Roman" w:eastAsia="Times New Roman" w:hAnsi="Times New Roman"/>
                <w:sz w:val="24"/>
                <w:szCs w:val="24"/>
                <w:lang w:eastAsia="uk-UA"/>
              </w:rPr>
              <w:t>_</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E42D5A" w:rsidP="00253108">
            <w:pPr>
              <w:spacing w:after="0" w:line="240" w:lineRule="auto"/>
              <w:jc w:val="both"/>
              <w:rPr>
                <w:rFonts w:ascii="Times New Roman" w:hAnsi="Times New Roman"/>
                <w:sz w:val="24"/>
                <w:szCs w:val="24"/>
              </w:rPr>
            </w:pPr>
            <w:r w:rsidRPr="00736220">
              <w:rPr>
                <w:rFonts w:ascii="Times New Roman" w:hAnsi="Times New Roman"/>
                <w:sz w:val="24"/>
                <w:szCs w:val="24"/>
              </w:rPr>
              <w:t>Брошура дослідника Мірікізумаб (LY3074828), від 13 березня</w:t>
            </w:r>
            <w:r w:rsidR="00253108">
              <w:rPr>
                <w:rFonts w:ascii="Times New Roman" w:hAnsi="Times New Roman"/>
                <w:sz w:val="24"/>
                <w:szCs w:val="24"/>
              </w:rPr>
              <w:t xml:space="preserve"> 2019 року, англійською мовою; </w:t>
            </w:r>
            <w:r w:rsidRPr="00736220">
              <w:rPr>
                <w:rFonts w:ascii="Times New Roman" w:hAnsi="Times New Roman"/>
                <w:sz w:val="24"/>
                <w:szCs w:val="24"/>
              </w:rPr>
              <w:t>Інформація для пацієнта та форма згоди, версія V03.0UKR(uk)01 від 29 травня 2019 року, переклад українською мовою від 05 червня 2019 року; Інформація для пацієнта та форма згоди, версія V03.0UKR(ru)01 від 29 травня 2019 року, переклад російською мовою від 05 червня 2019 року; Опис допоміжних матеріалів для видачі пацієнтам, що стосуються набору та утримання пацієнтів, які беруть участь у дослідженні, версія 8 від 02 травня 2019 року, англійською мовою; Переклад українською мовою від 23 травня 2019 року опису допоміжних матеріалів для видачі пацієнтам, що стосуються набору та утримання пацієнтів, які беруть участь у дослідженні, версія 8 від 02</w:t>
            </w:r>
            <w:r w:rsidR="00253108">
              <w:rPr>
                <w:rFonts w:ascii="Times New Roman" w:hAnsi="Times New Roman"/>
                <w:sz w:val="24"/>
                <w:szCs w:val="24"/>
              </w:rPr>
              <w:t xml:space="preserve"> </w:t>
            </w:r>
            <w:r w:rsidRPr="00736220">
              <w:rPr>
                <w:rFonts w:ascii="Times New Roman" w:hAnsi="Times New Roman"/>
                <w:sz w:val="24"/>
                <w:szCs w:val="24"/>
              </w:rPr>
              <w:t xml:space="preserve">травня 2019 року </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832789" w:rsidP="00961A6A">
            <w:pPr>
              <w:spacing w:after="0" w:line="240" w:lineRule="auto"/>
              <w:jc w:val="both"/>
              <w:rPr>
                <w:rFonts w:ascii="Times New Roman" w:hAnsi="Times New Roman"/>
                <w:sz w:val="24"/>
                <w:szCs w:val="24"/>
              </w:rPr>
            </w:pPr>
            <w:r>
              <w:rPr>
                <w:rFonts w:ascii="Times New Roman" w:hAnsi="Times New Roman"/>
                <w:sz w:val="24"/>
                <w:szCs w:val="24"/>
              </w:rPr>
              <w:t>№ 1960 від 29.10.2018</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9A42E5" w:rsidP="00961A6A">
            <w:pPr>
              <w:spacing w:after="0" w:line="240" w:lineRule="auto"/>
              <w:jc w:val="both"/>
              <w:rPr>
                <w:rFonts w:ascii="Times New Roman" w:hAnsi="Times New Roman"/>
                <w:sz w:val="24"/>
                <w:szCs w:val="24"/>
              </w:rPr>
            </w:pPr>
            <w:r w:rsidRPr="00736220">
              <w:rPr>
                <w:rFonts w:ascii="Times New Roman" w:hAnsi="Times New Roman"/>
                <w:sz w:val="24"/>
                <w:szCs w:val="24"/>
              </w:rPr>
              <w:t xml:space="preserve">«Багатоцентрове, рандомізоване, подвійне сліпе, плацебо-контрольоване дослідження фази 3, яке проводиться в паралельних групах, для вивчення індукційної терапії мірікізумабом у пацієнтів із виразковим колітом в активній стадії від помірного до важкого ступеня, в яких стандартна та біологічна терапія була неефективною», код дослідження </w:t>
            </w:r>
            <w:r w:rsidRPr="00736220">
              <w:rPr>
                <w:rFonts w:ascii="Times New Roman" w:hAnsi="Times New Roman"/>
                <w:sz w:val="24"/>
                <w:szCs w:val="24"/>
                <w:lang w:val="ru-RU"/>
              </w:rPr>
              <w:t>I</w:t>
            </w:r>
            <w:r w:rsidRPr="00736220">
              <w:rPr>
                <w:rFonts w:ascii="Times New Roman" w:hAnsi="Times New Roman"/>
                <w:sz w:val="24"/>
                <w:szCs w:val="24"/>
              </w:rPr>
              <w:t>6</w:t>
            </w:r>
            <w:r w:rsidRPr="00736220">
              <w:rPr>
                <w:rFonts w:ascii="Times New Roman" w:hAnsi="Times New Roman"/>
                <w:sz w:val="24"/>
                <w:szCs w:val="24"/>
                <w:lang w:val="ru-RU"/>
              </w:rPr>
              <w:t>T</w:t>
            </w:r>
            <w:r w:rsidRPr="00736220">
              <w:rPr>
                <w:rFonts w:ascii="Times New Roman" w:hAnsi="Times New Roman"/>
                <w:sz w:val="24"/>
                <w:szCs w:val="24"/>
              </w:rPr>
              <w:t>-</w:t>
            </w:r>
            <w:r w:rsidRPr="00736220">
              <w:rPr>
                <w:rFonts w:ascii="Times New Roman" w:hAnsi="Times New Roman"/>
                <w:sz w:val="24"/>
                <w:szCs w:val="24"/>
                <w:lang w:val="ru-RU"/>
              </w:rPr>
              <w:t>MC</w:t>
            </w:r>
            <w:r w:rsidRPr="00736220">
              <w:rPr>
                <w:rFonts w:ascii="Times New Roman" w:hAnsi="Times New Roman"/>
                <w:sz w:val="24"/>
                <w:szCs w:val="24"/>
              </w:rPr>
              <w:t>-</w:t>
            </w:r>
            <w:r w:rsidRPr="00736220">
              <w:rPr>
                <w:rFonts w:ascii="Times New Roman" w:hAnsi="Times New Roman"/>
                <w:sz w:val="24"/>
                <w:szCs w:val="24"/>
                <w:lang w:val="ru-RU"/>
              </w:rPr>
              <w:t>AMAN</w:t>
            </w:r>
            <w:r w:rsidRPr="00736220">
              <w:rPr>
                <w:rFonts w:ascii="Times New Roman" w:hAnsi="Times New Roman"/>
                <w:sz w:val="24"/>
                <w:szCs w:val="24"/>
              </w:rPr>
              <w:t xml:space="preserve"> від 13 березня 2018 року</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9A42E5" w:rsidP="00961A6A">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9A42E5" w:rsidP="00961A6A">
            <w:pPr>
              <w:spacing w:after="0" w:line="240" w:lineRule="auto"/>
              <w:jc w:val="both"/>
              <w:rPr>
                <w:rFonts w:ascii="Times New Roman" w:hAnsi="Times New Roman"/>
                <w:sz w:val="24"/>
                <w:szCs w:val="24"/>
              </w:rPr>
            </w:pPr>
            <w:r w:rsidRPr="00736220">
              <w:rPr>
                <w:rFonts w:ascii="Times New Roman" w:hAnsi="Times New Roman"/>
                <w:sz w:val="24"/>
                <w:szCs w:val="24"/>
              </w:rPr>
              <w:t>Eli Lilly and Company, США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832789"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00645733">
              <w:rPr>
                <w:rFonts w:ascii="Times New Roman" w:eastAsia="Times New Roman" w:hAnsi="Times New Roman"/>
                <w:sz w:val="24"/>
                <w:szCs w:val="24"/>
                <w:lang w:val="ru-RU" w:eastAsia="uk-UA"/>
              </w:rPr>
              <w:t>30</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F12C0" w:rsidRPr="00736220">
              <w:rPr>
                <w:rFonts w:ascii="Times New Roman" w:eastAsia="Times New Roman" w:hAnsi="Times New Roman"/>
                <w:sz w:val="24"/>
                <w:szCs w:val="24"/>
                <w:lang w:eastAsia="uk-UA"/>
              </w:rPr>
              <w:t>_</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E42D5A" w:rsidP="00253108">
            <w:pPr>
              <w:spacing w:after="0" w:line="240" w:lineRule="auto"/>
              <w:jc w:val="both"/>
              <w:rPr>
                <w:rFonts w:ascii="Times New Roman" w:hAnsi="Times New Roman"/>
                <w:sz w:val="24"/>
                <w:szCs w:val="24"/>
              </w:rPr>
            </w:pPr>
            <w:r w:rsidRPr="00736220">
              <w:rPr>
                <w:rFonts w:ascii="Times New Roman" w:hAnsi="Times New Roman"/>
                <w:sz w:val="24"/>
                <w:szCs w:val="24"/>
              </w:rPr>
              <w:t xml:space="preserve">Брошура дослідника Мірікізумаб (LY3074828), від 13 березня 2019 року, англійською мовою; Інформація для пацієнта та форма згоди, версія V03.0UKR(uk)01 від 29 травня 2019 року, переклад українською мовою від 05 червня 2019 року; Інформація для пацієнта та форма згоди, версія V03.0UKR(ru)01 від 29 травня 2019 року, переклад російською мовою від 05 червня 2019 року; Опис допоміжних матеріалів для видачі пацієнтам, що стосуються набору та утримання пацієнтів, які беруть участь у дослідженні, версія 8 від 02 травня 2019 року, англійською мовою; Переклад українською мовою від 21 травня 2019 року опису допоміжних матеріалів для видачі пацієнтам, що стосуються набору та утримання пацієнтів, які беруть участь у дослідженні, версія 8 від 02 травня 2019 року; Картка «ТЕРМІНОВО НЕВІДКЛАДНО», версія від 31 січня 2019 року, українською мовою; Картка «ТЕРМІНОВЕ ПРОХАННЯ НЕ МОЖУ ЧЕКАТИ», версія від 31 січня 2019 року, російською мовою </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832789" w:rsidP="00961A6A">
            <w:pPr>
              <w:spacing w:after="0" w:line="240" w:lineRule="auto"/>
              <w:jc w:val="both"/>
              <w:rPr>
                <w:rFonts w:ascii="Times New Roman" w:hAnsi="Times New Roman"/>
                <w:sz w:val="24"/>
                <w:szCs w:val="24"/>
              </w:rPr>
            </w:pPr>
            <w:r>
              <w:rPr>
                <w:rFonts w:ascii="Times New Roman" w:hAnsi="Times New Roman"/>
                <w:sz w:val="24"/>
                <w:szCs w:val="24"/>
              </w:rPr>
              <w:t>№ 1960 від 29.10.2018</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9A42E5" w:rsidP="00961A6A">
            <w:pPr>
              <w:spacing w:after="0" w:line="240" w:lineRule="auto"/>
              <w:jc w:val="both"/>
              <w:rPr>
                <w:rFonts w:ascii="Times New Roman" w:hAnsi="Times New Roman"/>
                <w:sz w:val="24"/>
                <w:szCs w:val="24"/>
              </w:rPr>
            </w:pPr>
            <w:r w:rsidRPr="00736220">
              <w:rPr>
                <w:rFonts w:ascii="Times New Roman" w:hAnsi="Times New Roman"/>
                <w:sz w:val="24"/>
                <w:szCs w:val="24"/>
              </w:rPr>
              <w:t xml:space="preserve">«Багатоцентрове, рандомізоване, подвійне сліпе, плацебо-контрольоване дослідження фази 3, яке проводиться в паралельних групах, для вивчення підтримувального лікування мірікізумабом у пацієнтів з виразковим колітом в активній стадії від помірного до важкого ступеня», код дослідження </w:t>
            </w:r>
            <w:r w:rsidRPr="00736220">
              <w:rPr>
                <w:rFonts w:ascii="Times New Roman" w:hAnsi="Times New Roman"/>
                <w:sz w:val="24"/>
                <w:szCs w:val="24"/>
                <w:lang w:val="ru-RU"/>
              </w:rPr>
              <w:t>I</w:t>
            </w:r>
            <w:r w:rsidRPr="00736220">
              <w:rPr>
                <w:rFonts w:ascii="Times New Roman" w:hAnsi="Times New Roman"/>
                <w:sz w:val="24"/>
                <w:szCs w:val="24"/>
              </w:rPr>
              <w:t>6</w:t>
            </w:r>
            <w:r w:rsidRPr="00736220">
              <w:rPr>
                <w:rFonts w:ascii="Times New Roman" w:hAnsi="Times New Roman"/>
                <w:sz w:val="24"/>
                <w:szCs w:val="24"/>
                <w:lang w:val="ru-RU"/>
              </w:rPr>
              <w:t>T</w:t>
            </w:r>
            <w:r w:rsidRPr="00736220">
              <w:rPr>
                <w:rFonts w:ascii="Times New Roman" w:hAnsi="Times New Roman"/>
                <w:sz w:val="24"/>
                <w:szCs w:val="24"/>
              </w:rPr>
              <w:t>-</w:t>
            </w:r>
            <w:r w:rsidRPr="00736220">
              <w:rPr>
                <w:rFonts w:ascii="Times New Roman" w:hAnsi="Times New Roman"/>
                <w:sz w:val="24"/>
                <w:szCs w:val="24"/>
                <w:lang w:val="ru-RU"/>
              </w:rPr>
              <w:t>MC</w:t>
            </w:r>
            <w:r w:rsidRPr="00736220">
              <w:rPr>
                <w:rFonts w:ascii="Times New Roman" w:hAnsi="Times New Roman"/>
                <w:sz w:val="24"/>
                <w:szCs w:val="24"/>
              </w:rPr>
              <w:t>-</w:t>
            </w:r>
            <w:r w:rsidRPr="00736220">
              <w:rPr>
                <w:rFonts w:ascii="Times New Roman" w:hAnsi="Times New Roman"/>
                <w:sz w:val="24"/>
                <w:szCs w:val="24"/>
                <w:lang w:val="ru-RU"/>
              </w:rPr>
              <w:t>AMBG</w:t>
            </w:r>
            <w:r w:rsidRPr="00736220">
              <w:rPr>
                <w:rFonts w:ascii="Times New Roman" w:hAnsi="Times New Roman"/>
                <w:sz w:val="24"/>
                <w:szCs w:val="24"/>
              </w:rPr>
              <w:t xml:space="preserve"> від 13 березня 2018 року</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9A42E5" w:rsidP="00961A6A">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9A42E5" w:rsidP="00961A6A">
            <w:pPr>
              <w:spacing w:after="0" w:line="240" w:lineRule="auto"/>
              <w:jc w:val="both"/>
              <w:rPr>
                <w:rFonts w:ascii="Times New Roman" w:hAnsi="Times New Roman"/>
                <w:sz w:val="24"/>
                <w:szCs w:val="24"/>
              </w:rPr>
            </w:pPr>
            <w:r w:rsidRPr="00736220">
              <w:rPr>
                <w:rFonts w:ascii="Times New Roman" w:hAnsi="Times New Roman"/>
                <w:sz w:val="24"/>
                <w:szCs w:val="24"/>
              </w:rPr>
              <w:t>Eli Lilly and Company, США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832789"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00645733">
              <w:rPr>
                <w:rFonts w:ascii="Times New Roman" w:eastAsia="Times New Roman" w:hAnsi="Times New Roman"/>
                <w:sz w:val="24"/>
                <w:szCs w:val="24"/>
                <w:lang w:val="ru-RU" w:eastAsia="uk-UA"/>
              </w:rPr>
              <w:t>31</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F12C0" w:rsidRPr="00736220">
              <w:rPr>
                <w:rFonts w:ascii="Times New Roman" w:eastAsia="Times New Roman" w:hAnsi="Times New Roman"/>
                <w:sz w:val="24"/>
                <w:szCs w:val="24"/>
                <w:lang w:eastAsia="uk-UA"/>
              </w:rPr>
              <w:t>_</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E42D5A" w:rsidP="004F6731">
            <w:pPr>
              <w:spacing w:after="0" w:line="240" w:lineRule="auto"/>
              <w:jc w:val="both"/>
              <w:rPr>
                <w:rFonts w:ascii="Times New Roman" w:hAnsi="Times New Roman"/>
                <w:sz w:val="24"/>
                <w:szCs w:val="24"/>
              </w:rPr>
            </w:pPr>
            <w:r w:rsidRPr="00736220">
              <w:rPr>
                <w:rFonts w:ascii="Times New Roman" w:hAnsi="Times New Roman"/>
                <w:sz w:val="24"/>
                <w:szCs w:val="24"/>
              </w:rPr>
              <w:t xml:space="preserve">Оновлена брошура дослідника по препарату AZD2281, LYNPARZA®, olaparib версія 17 від 02 травня 2019 року </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832789" w:rsidP="00961A6A">
            <w:pPr>
              <w:spacing w:after="0" w:line="240" w:lineRule="auto"/>
              <w:jc w:val="both"/>
              <w:rPr>
                <w:rFonts w:ascii="Times New Roman" w:hAnsi="Times New Roman"/>
                <w:sz w:val="24"/>
                <w:szCs w:val="24"/>
              </w:rPr>
            </w:pPr>
            <w:r>
              <w:rPr>
                <w:rFonts w:ascii="Times New Roman" w:hAnsi="Times New Roman"/>
                <w:sz w:val="24"/>
                <w:szCs w:val="24"/>
              </w:rPr>
              <w:t>№ 1090 від 19.10.2016</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961A6A">
            <w:pPr>
              <w:spacing w:after="0" w:line="240" w:lineRule="auto"/>
              <w:jc w:val="both"/>
              <w:rPr>
                <w:rFonts w:ascii="Times New Roman" w:hAnsi="Times New Roman"/>
                <w:sz w:val="24"/>
                <w:szCs w:val="24"/>
              </w:rPr>
            </w:pPr>
            <w:r w:rsidRPr="00736220">
              <w:rPr>
                <w:rFonts w:ascii="Times New Roman" w:hAnsi="Times New Roman"/>
                <w:sz w:val="24"/>
                <w:szCs w:val="24"/>
              </w:rPr>
              <w:t>«Відкрите, багатогрупове дослідження фази II для визначення попередньої ефективності нової комбінації лікування пацієнтів з поширеним дрібноклітинним раком легенів, рефрактерним до препаратів платини (БАЛТІК)», код дослідження D419QC00002, версія 04 від 25 червня 2018 р.</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961A6A">
            <w:pPr>
              <w:spacing w:after="0" w:line="240" w:lineRule="auto"/>
              <w:jc w:val="both"/>
              <w:rPr>
                <w:rFonts w:ascii="Times New Roman" w:hAnsi="Times New Roman"/>
                <w:sz w:val="24"/>
                <w:szCs w:val="24"/>
              </w:rPr>
            </w:pPr>
            <w:r w:rsidRPr="00736220">
              <w:rPr>
                <w:rFonts w:ascii="Times New Roman" w:hAnsi="Times New Roman"/>
                <w:sz w:val="24"/>
                <w:szCs w:val="24"/>
              </w:rPr>
              <w:t>ТОВ «АСТРАЗЕНЕКА УКРАЇНА»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961A6A">
            <w:pPr>
              <w:spacing w:after="0" w:line="240" w:lineRule="auto"/>
              <w:jc w:val="both"/>
              <w:rPr>
                <w:rFonts w:ascii="Times New Roman" w:hAnsi="Times New Roman"/>
                <w:sz w:val="24"/>
                <w:szCs w:val="24"/>
              </w:rPr>
            </w:pPr>
            <w:r w:rsidRPr="00736220">
              <w:rPr>
                <w:rFonts w:ascii="Times New Roman" w:hAnsi="Times New Roman"/>
                <w:sz w:val="24"/>
                <w:szCs w:val="24"/>
              </w:rPr>
              <w:t>AstraZeneca AB, Sweden</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832789"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00645733">
              <w:rPr>
                <w:rFonts w:ascii="Times New Roman" w:eastAsia="Times New Roman" w:hAnsi="Times New Roman"/>
                <w:sz w:val="24"/>
                <w:szCs w:val="24"/>
                <w:lang w:val="ru-RU" w:eastAsia="uk-UA"/>
              </w:rPr>
              <w:t>32</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F12C0" w:rsidRPr="00736220">
              <w:rPr>
                <w:rFonts w:ascii="Times New Roman" w:eastAsia="Times New Roman" w:hAnsi="Times New Roman"/>
                <w:sz w:val="24"/>
                <w:szCs w:val="24"/>
                <w:lang w:eastAsia="uk-UA"/>
              </w:rPr>
              <w:t>_</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4F6731" w:rsidRPr="00736220" w:rsidRDefault="00E42D5A" w:rsidP="00E42D5A">
            <w:pPr>
              <w:spacing w:after="0" w:line="240" w:lineRule="auto"/>
              <w:jc w:val="both"/>
              <w:rPr>
                <w:rFonts w:ascii="Times New Roman" w:hAnsi="Times New Roman"/>
                <w:sz w:val="24"/>
                <w:szCs w:val="24"/>
              </w:rPr>
            </w:pPr>
            <w:r w:rsidRPr="00736220">
              <w:rPr>
                <w:rFonts w:ascii="Times New Roman" w:hAnsi="Times New Roman"/>
                <w:sz w:val="24"/>
                <w:szCs w:val="24"/>
              </w:rPr>
              <w:t>Оновлений протокол з поправкою 4 від 18 січня 2019 року, англійською мовою; Зміна назви клінічного випробування</w:t>
            </w:r>
            <w:r w:rsidR="004F6731" w:rsidRPr="00736220">
              <w:rPr>
                <w:rFonts w:ascii="Times New Roman" w:hAnsi="Times New Roman"/>
                <w:sz w:val="24"/>
                <w:szCs w:val="24"/>
              </w:rPr>
              <w:t>:</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6237"/>
            </w:tblGrid>
            <w:tr w:rsidR="004F6731" w:rsidRPr="00736220" w:rsidTr="004F6731">
              <w:tc>
                <w:tcPr>
                  <w:tcW w:w="6015" w:type="dxa"/>
                  <w:shd w:val="clear" w:color="auto" w:fill="auto"/>
                </w:tcPr>
                <w:p w:rsidR="004F6731" w:rsidRPr="00736220" w:rsidRDefault="004F6731" w:rsidP="004F6731">
                  <w:pPr>
                    <w:spacing w:after="0" w:line="240" w:lineRule="auto"/>
                    <w:jc w:val="center"/>
                    <w:rPr>
                      <w:rFonts w:ascii="Times New Roman" w:hAnsi="Times New Roman"/>
                      <w:sz w:val="24"/>
                      <w:szCs w:val="24"/>
                    </w:rPr>
                  </w:pPr>
                  <w:r w:rsidRPr="00736220">
                    <w:rPr>
                      <w:rFonts w:ascii="Times New Roman" w:hAnsi="Times New Roman"/>
                      <w:sz w:val="24"/>
                      <w:szCs w:val="24"/>
                    </w:rPr>
                    <w:t>Було</w:t>
                  </w:r>
                </w:p>
              </w:tc>
              <w:tc>
                <w:tcPr>
                  <w:tcW w:w="6237" w:type="dxa"/>
                  <w:shd w:val="clear" w:color="auto" w:fill="auto"/>
                </w:tcPr>
                <w:p w:rsidR="004F6731" w:rsidRPr="00736220" w:rsidRDefault="004F6731" w:rsidP="004F6731">
                  <w:pPr>
                    <w:spacing w:after="0" w:line="240" w:lineRule="auto"/>
                    <w:jc w:val="center"/>
                    <w:rPr>
                      <w:rFonts w:ascii="Times New Roman" w:hAnsi="Times New Roman"/>
                      <w:sz w:val="24"/>
                      <w:szCs w:val="24"/>
                    </w:rPr>
                  </w:pPr>
                  <w:r w:rsidRPr="00736220">
                    <w:rPr>
                      <w:rFonts w:ascii="Times New Roman" w:hAnsi="Times New Roman"/>
                      <w:sz w:val="24"/>
                      <w:szCs w:val="24"/>
                    </w:rPr>
                    <w:t>Стало</w:t>
                  </w:r>
                </w:p>
              </w:tc>
            </w:tr>
            <w:tr w:rsidR="004F6731" w:rsidRPr="00736220" w:rsidTr="004F6731">
              <w:tc>
                <w:tcPr>
                  <w:tcW w:w="6015" w:type="dxa"/>
                  <w:shd w:val="clear" w:color="auto" w:fill="auto"/>
                </w:tcPr>
                <w:p w:rsidR="004F6731" w:rsidRPr="00736220" w:rsidRDefault="004F6731" w:rsidP="004F6731">
                  <w:pPr>
                    <w:spacing w:after="0" w:line="240" w:lineRule="auto"/>
                    <w:jc w:val="both"/>
                    <w:rPr>
                      <w:rFonts w:ascii="Times New Roman" w:hAnsi="Times New Roman"/>
                      <w:sz w:val="24"/>
                      <w:szCs w:val="24"/>
                    </w:rPr>
                  </w:pPr>
                  <w:r w:rsidRPr="00736220">
                    <w:rPr>
                      <w:rFonts w:ascii="Times New Roman" w:hAnsi="Times New Roman"/>
                      <w:sz w:val="24"/>
                      <w:szCs w:val="24"/>
                    </w:rPr>
                    <w:t xml:space="preserve">Рандомізоване, відкрите дослідження фази 3 для оцінки комбінацій препаратів </w:t>
                  </w:r>
                  <w:r w:rsidRPr="00736220">
                    <w:rPr>
                      <w:rFonts w:ascii="Times New Roman" w:hAnsi="Times New Roman"/>
                      <w:sz w:val="24"/>
                      <w:szCs w:val="24"/>
                      <w:lang w:val="en-US"/>
                    </w:rPr>
                    <w:t>REGN</w:t>
                  </w:r>
                  <w:r w:rsidRPr="00736220">
                    <w:rPr>
                      <w:rFonts w:ascii="Times New Roman" w:hAnsi="Times New Roman"/>
                      <w:sz w:val="24"/>
                      <w:szCs w:val="24"/>
                    </w:rPr>
                    <w:t xml:space="preserve">2810 (антитіла до </w:t>
                  </w:r>
                  <w:r w:rsidRPr="00736220">
                    <w:rPr>
                      <w:rFonts w:ascii="Times New Roman" w:hAnsi="Times New Roman"/>
                      <w:sz w:val="24"/>
                      <w:szCs w:val="24"/>
                      <w:lang w:val="en-US"/>
                    </w:rPr>
                    <w:t>PD</w:t>
                  </w:r>
                  <w:r w:rsidRPr="00736220">
                    <w:rPr>
                      <w:rFonts w:ascii="Times New Roman" w:hAnsi="Times New Roman"/>
                      <w:sz w:val="24"/>
                      <w:szCs w:val="24"/>
                    </w:rPr>
                    <w:t xml:space="preserve">-1), іпілімумабу (антитіла до </w:t>
                  </w:r>
                  <w:r w:rsidRPr="00736220">
                    <w:rPr>
                      <w:rFonts w:ascii="Times New Roman" w:hAnsi="Times New Roman"/>
                      <w:sz w:val="24"/>
                      <w:szCs w:val="24"/>
                      <w:lang w:val="en-US"/>
                    </w:rPr>
                    <w:t>CTLA</w:t>
                  </w:r>
                  <w:r w:rsidRPr="00736220">
                    <w:rPr>
                      <w:rFonts w:ascii="Times New Roman" w:hAnsi="Times New Roman"/>
                      <w:sz w:val="24"/>
                      <w:szCs w:val="24"/>
                    </w:rPr>
                    <w:t>-4) та двокомпонентної хіміотерапії на основі препаратів платини як терапії першої лінії у пацієнтів із розповсюдженим або метастатичним недрібноклітинним раком легень, пухлини яких експресують PD-L1 &lt;</w:t>
                  </w:r>
                  <w:r w:rsidRPr="00736220">
                    <w:rPr>
                      <w:rFonts w:ascii="Times New Roman" w:hAnsi="Times New Roman"/>
                      <w:sz w:val="24"/>
                      <w:szCs w:val="24"/>
                      <w:lang w:val="en-US"/>
                    </w:rPr>
                    <w:t> </w:t>
                  </w:r>
                  <w:r w:rsidRPr="00736220">
                    <w:rPr>
                      <w:rFonts w:ascii="Times New Roman" w:hAnsi="Times New Roman"/>
                      <w:sz w:val="24"/>
                      <w:szCs w:val="24"/>
                    </w:rPr>
                    <w:t xml:space="preserve">50 % </w:t>
                  </w:r>
                </w:p>
              </w:tc>
              <w:tc>
                <w:tcPr>
                  <w:tcW w:w="6237" w:type="dxa"/>
                  <w:shd w:val="clear" w:color="auto" w:fill="auto"/>
                </w:tcPr>
                <w:p w:rsidR="004F6731" w:rsidRPr="00736220" w:rsidRDefault="004F6731" w:rsidP="004F6731">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дослідження 3 фази, що складається із двох частин, комбінації цеміплімабу (анти- PD-1 антитіла)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w:t>
                  </w:r>
                </w:p>
                <w:p w:rsidR="004F6731" w:rsidRPr="00736220" w:rsidRDefault="004F6731" w:rsidP="004F6731">
                  <w:pPr>
                    <w:spacing w:after="0" w:line="240" w:lineRule="auto"/>
                    <w:jc w:val="both"/>
                    <w:rPr>
                      <w:rFonts w:ascii="Times New Roman" w:hAnsi="Times New Roman"/>
                      <w:sz w:val="24"/>
                      <w:szCs w:val="24"/>
                    </w:rPr>
                  </w:pPr>
                </w:p>
              </w:tc>
            </w:tr>
          </w:tbl>
          <w:p w:rsidR="00AF12C0" w:rsidRPr="00736220" w:rsidRDefault="00E42D5A" w:rsidP="004F6731">
            <w:pPr>
              <w:spacing w:after="0" w:line="240" w:lineRule="auto"/>
              <w:jc w:val="both"/>
              <w:rPr>
                <w:rFonts w:ascii="Times New Roman" w:hAnsi="Times New Roman"/>
                <w:sz w:val="24"/>
                <w:szCs w:val="24"/>
              </w:rPr>
            </w:pPr>
            <w:r w:rsidRPr="00736220">
              <w:rPr>
                <w:rFonts w:ascii="Times New Roman" w:hAnsi="Times New Roman"/>
                <w:sz w:val="24"/>
                <w:szCs w:val="24"/>
              </w:rPr>
              <w:t xml:space="preserve">Інформаційний листок пацієнта та форма інформованої згоди (ІЛП/ФІЗ) версія 3.0 від 19 березня 2019 р, англійською, українською та російською мовами; Інформаційний листок пацієнта та форма інформованої згоди для додаткового геномного дослідження версія 3.0 від 19 березня 2019 р, англійською, українською та російською мовами; Інформаційний листок щодо продовження участі у дослідження та форма інформованої згоди версія 4.0 від 19 березня 2019 р, англійською, українською та російською мовами; Картка пацієнта на випадок екстреної ситуації, версія 3.0  від 19 лютого 2019 р. англійською, українською та російською мовами </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B120BE" w:rsidP="00961A6A">
            <w:pPr>
              <w:spacing w:after="0" w:line="240" w:lineRule="auto"/>
              <w:jc w:val="both"/>
              <w:rPr>
                <w:rFonts w:ascii="Times New Roman" w:hAnsi="Times New Roman"/>
                <w:sz w:val="24"/>
                <w:szCs w:val="24"/>
              </w:rPr>
            </w:pPr>
            <w:r>
              <w:rPr>
                <w:rFonts w:ascii="Times New Roman" w:hAnsi="Times New Roman"/>
                <w:sz w:val="24"/>
                <w:szCs w:val="24"/>
              </w:rPr>
              <w:t>№ 1808 від 04.10.2018</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961A6A">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відкрите дослідження фази 3 для оцінки комбінацій препаратів REGN2810 (антитіла до PD-1), іпілімумабу (антитіла до CTLA-4) та двокомпонентної хіміотерапії на основі препаратів платини як терапії першої лінії у пацієнтів із розповсюдженим або метастатичним недрібноклітинним раком легень, пухлини яких експресують PD-L1 &lt; 50 %» код дослідження R2810-ONC-16113, протокол з поправкою 2 VHP від 15 лютого 2018 р.</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Default="004F6731" w:rsidP="00961A6A">
            <w:pPr>
              <w:spacing w:after="0" w:line="240" w:lineRule="auto"/>
              <w:jc w:val="both"/>
              <w:rPr>
                <w:rFonts w:ascii="Times New Roman" w:hAnsi="Times New Roman"/>
                <w:sz w:val="24"/>
                <w:szCs w:val="24"/>
              </w:rPr>
            </w:pPr>
            <w:r w:rsidRPr="00736220">
              <w:rPr>
                <w:rFonts w:ascii="Times New Roman" w:hAnsi="Times New Roman"/>
                <w:sz w:val="24"/>
                <w:szCs w:val="24"/>
              </w:rPr>
              <w:t xml:space="preserve">ТОВ «Клінічні дослідження Айкон», </w:t>
            </w:r>
            <w:r w:rsidR="00E33A73">
              <w:rPr>
                <w:rFonts w:ascii="Times New Roman" w:hAnsi="Times New Roman"/>
                <w:sz w:val="24"/>
                <w:szCs w:val="24"/>
              </w:rPr>
              <w:t>Україна</w:t>
            </w:r>
          </w:p>
          <w:p w:rsidR="00E33A73" w:rsidRPr="00736220" w:rsidRDefault="00E33A73" w:rsidP="00961A6A">
            <w:pPr>
              <w:spacing w:after="0" w:line="240" w:lineRule="auto"/>
              <w:jc w:val="both"/>
              <w:rPr>
                <w:rFonts w:ascii="Times New Roman" w:hAnsi="Times New Roman"/>
                <w:sz w:val="24"/>
                <w:szCs w:val="24"/>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Default="004F6731" w:rsidP="00961A6A">
            <w:pPr>
              <w:spacing w:after="0" w:line="240" w:lineRule="auto"/>
              <w:jc w:val="both"/>
              <w:rPr>
                <w:rFonts w:ascii="Times New Roman" w:hAnsi="Times New Roman"/>
                <w:sz w:val="24"/>
                <w:szCs w:val="24"/>
              </w:rPr>
            </w:pPr>
            <w:r w:rsidRPr="00736220">
              <w:rPr>
                <w:rFonts w:ascii="Times New Roman" w:hAnsi="Times New Roman"/>
                <w:sz w:val="24"/>
                <w:szCs w:val="24"/>
              </w:rPr>
              <w:t>Regeneron Pharmaceuticals, Inc., USA/ Редженерон Фармасьютікалс, Інк., США</w:t>
            </w:r>
          </w:p>
          <w:p w:rsidR="00E33A73" w:rsidRPr="00736220" w:rsidRDefault="00E33A73" w:rsidP="00961A6A">
            <w:pPr>
              <w:spacing w:after="0" w:line="240" w:lineRule="auto"/>
              <w:jc w:val="both"/>
              <w:rPr>
                <w:rFonts w:ascii="Times New Roman" w:hAnsi="Times New Roman"/>
                <w:sz w:val="24"/>
                <w:szCs w:val="24"/>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 xml:space="preserve">Супутні </w:t>
            </w:r>
            <w:r w:rsidRPr="00736220">
              <w:rPr>
                <w:rFonts w:ascii="Times New Roman" w:eastAsia="Times New Roman" w:hAnsi="Times New Roman"/>
                <w:color w:val="000000"/>
                <w:sz w:val="24"/>
                <w:szCs w:val="24"/>
                <w:lang w:eastAsia="uk-UA"/>
              </w:rPr>
              <w:lastRenderedPageBreak/>
              <w:t>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B120BE" w:rsidP="00961A6A">
            <w:pPr>
              <w:spacing w:after="0" w:line="240" w:lineRule="auto"/>
              <w:jc w:val="both"/>
              <w:rPr>
                <w:rFonts w:ascii="Times New Roman" w:hAnsi="Times New Roman"/>
                <w:sz w:val="24"/>
                <w:szCs w:val="24"/>
              </w:rPr>
            </w:pPr>
            <w:r>
              <w:rPr>
                <w:rFonts w:ascii="Times New Roman" w:hAnsi="Times New Roman"/>
                <w:sz w:val="24"/>
                <w:szCs w:val="24"/>
              </w:rPr>
              <w:lastRenderedPageBreak/>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3</w:t>
            </w:r>
            <w:r w:rsidR="00645733">
              <w:rPr>
                <w:rFonts w:ascii="Times New Roman" w:eastAsia="Times New Roman" w:hAnsi="Times New Roman"/>
                <w:sz w:val="24"/>
                <w:szCs w:val="24"/>
                <w:lang w:val="ru-RU" w:eastAsia="uk-UA"/>
              </w:rPr>
              <w:t>3</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F12C0" w:rsidRPr="00736220">
              <w:rPr>
                <w:rFonts w:ascii="Times New Roman" w:eastAsia="Times New Roman" w:hAnsi="Times New Roman"/>
                <w:sz w:val="24"/>
                <w:szCs w:val="24"/>
                <w:lang w:eastAsia="uk-UA"/>
              </w:rPr>
              <w:t>_</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E42D5A" w:rsidP="004F6731">
            <w:pPr>
              <w:spacing w:after="0" w:line="240" w:lineRule="auto"/>
              <w:jc w:val="both"/>
              <w:rPr>
                <w:rFonts w:ascii="Times New Roman" w:hAnsi="Times New Roman"/>
                <w:sz w:val="24"/>
                <w:szCs w:val="24"/>
              </w:rPr>
            </w:pPr>
            <w:r w:rsidRPr="00736220">
              <w:rPr>
                <w:rFonts w:ascii="Times New Roman" w:hAnsi="Times New Roman"/>
                <w:sz w:val="24"/>
                <w:szCs w:val="24"/>
              </w:rPr>
              <w:t xml:space="preserve">Збільшення кількості пацієнтів в Україні з 36 до 75 </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E33A73" w:rsidP="00961A6A">
            <w:pPr>
              <w:spacing w:after="0" w:line="240" w:lineRule="auto"/>
              <w:jc w:val="both"/>
              <w:rPr>
                <w:rFonts w:ascii="Times New Roman" w:hAnsi="Times New Roman"/>
                <w:sz w:val="24"/>
                <w:szCs w:val="24"/>
              </w:rPr>
            </w:pPr>
            <w:r>
              <w:rPr>
                <w:rFonts w:ascii="Times New Roman" w:hAnsi="Times New Roman"/>
                <w:sz w:val="24"/>
                <w:szCs w:val="24"/>
              </w:rPr>
              <w:t>№ 636 від 22.03.2019</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4F6731">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плацебо-контрольоване,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 код дослідження 64091742PCR3001, версія від 22.10.2018 р.</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961A6A">
            <w:pPr>
              <w:spacing w:after="0" w:line="240" w:lineRule="auto"/>
              <w:jc w:val="both"/>
              <w:rPr>
                <w:rFonts w:ascii="Times New Roman" w:hAnsi="Times New Roman"/>
                <w:sz w:val="24"/>
                <w:szCs w:val="24"/>
              </w:rPr>
            </w:pPr>
            <w:r w:rsidRPr="00736220">
              <w:rPr>
                <w:rFonts w:ascii="Times New Roman" w:hAnsi="Times New Roman"/>
                <w:sz w:val="24"/>
                <w:szCs w:val="24"/>
              </w:rPr>
              <w:t>«ЯНССЕН ФАРМАЦЕВТИКА НВ», Бельгія</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961A6A">
            <w:pPr>
              <w:spacing w:after="0" w:line="240" w:lineRule="auto"/>
              <w:jc w:val="both"/>
              <w:rPr>
                <w:rFonts w:ascii="Times New Roman" w:hAnsi="Times New Roman"/>
                <w:sz w:val="24"/>
                <w:szCs w:val="24"/>
              </w:rPr>
            </w:pPr>
            <w:r w:rsidRPr="00736220">
              <w:rPr>
                <w:rFonts w:ascii="Times New Roman" w:hAnsi="Times New Roman"/>
                <w:sz w:val="24"/>
                <w:szCs w:val="24"/>
              </w:rPr>
              <w:t>«ЯНССЕН ФАРМАЦЕВТИКА НВ», Бельгія</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E33A73"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3</w:t>
            </w:r>
            <w:r w:rsidR="00645733">
              <w:rPr>
                <w:rFonts w:ascii="Times New Roman" w:eastAsia="Times New Roman" w:hAnsi="Times New Roman"/>
                <w:sz w:val="24"/>
                <w:szCs w:val="24"/>
                <w:lang w:val="ru-RU" w:eastAsia="uk-UA"/>
              </w:rPr>
              <w:t>4</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F12C0" w:rsidRPr="00736220">
              <w:rPr>
                <w:rFonts w:ascii="Times New Roman" w:eastAsia="Times New Roman" w:hAnsi="Times New Roman"/>
                <w:sz w:val="24"/>
                <w:szCs w:val="24"/>
                <w:lang w:eastAsia="uk-UA"/>
              </w:rPr>
              <w:t>_</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E42D5A" w:rsidP="009C14A9">
            <w:pPr>
              <w:spacing w:after="0" w:line="240" w:lineRule="auto"/>
              <w:jc w:val="both"/>
              <w:rPr>
                <w:rFonts w:ascii="Times New Roman" w:hAnsi="Times New Roman"/>
                <w:sz w:val="24"/>
                <w:szCs w:val="24"/>
              </w:rPr>
            </w:pPr>
            <w:r w:rsidRPr="00736220">
              <w:rPr>
                <w:rFonts w:ascii="Times New Roman" w:hAnsi="Times New Roman"/>
                <w:bCs/>
                <w:sz w:val="24"/>
                <w:szCs w:val="24"/>
              </w:rPr>
              <w:t>Інформація для пацієнта та форма інформованої згоди на участь у дослідженні, остаточна редакція</w:t>
            </w:r>
            <w:r w:rsidR="009D0540">
              <w:rPr>
                <w:rFonts w:ascii="Times New Roman" w:hAnsi="Times New Roman"/>
                <w:bCs/>
                <w:sz w:val="24"/>
                <w:szCs w:val="24"/>
              </w:rPr>
              <w:t xml:space="preserve"> 5.0 для України від 12 лютого 2019 </w:t>
            </w:r>
            <w:r w:rsidRPr="00736220">
              <w:rPr>
                <w:rFonts w:ascii="Times New Roman" w:hAnsi="Times New Roman"/>
                <w:bCs/>
                <w:sz w:val="24"/>
                <w:szCs w:val="24"/>
              </w:rPr>
              <w:t>р., остаточний переклад з англійської мови на росі</w:t>
            </w:r>
            <w:r w:rsidR="009D0540">
              <w:rPr>
                <w:rFonts w:ascii="Times New Roman" w:hAnsi="Times New Roman"/>
                <w:bCs/>
                <w:sz w:val="24"/>
                <w:szCs w:val="24"/>
              </w:rPr>
              <w:t xml:space="preserve">йську мову від 13 березня 2019 </w:t>
            </w:r>
            <w:r w:rsidRPr="00736220">
              <w:rPr>
                <w:rFonts w:ascii="Times New Roman" w:hAnsi="Times New Roman"/>
                <w:bCs/>
                <w:sz w:val="24"/>
                <w:szCs w:val="24"/>
              </w:rPr>
              <w:t>р., остаточний переклад з англійської</w:t>
            </w:r>
            <w:r w:rsidR="009D0540">
              <w:rPr>
                <w:rFonts w:ascii="Times New Roman" w:hAnsi="Times New Roman"/>
                <w:bCs/>
                <w:sz w:val="24"/>
                <w:szCs w:val="24"/>
              </w:rPr>
              <w:t xml:space="preserve"> мови на українську мову від 13 березня 2019 </w:t>
            </w:r>
            <w:r w:rsidRPr="00736220">
              <w:rPr>
                <w:rFonts w:ascii="Times New Roman" w:hAnsi="Times New Roman"/>
                <w:bCs/>
                <w:sz w:val="24"/>
                <w:szCs w:val="24"/>
              </w:rPr>
              <w:t>р.; Досьє досліджуваного лікарсь</w:t>
            </w:r>
            <w:r w:rsidR="009D0540">
              <w:rPr>
                <w:rFonts w:ascii="Times New Roman" w:hAnsi="Times New Roman"/>
                <w:bCs/>
                <w:sz w:val="24"/>
                <w:szCs w:val="24"/>
              </w:rPr>
              <w:t xml:space="preserve">кого засобу Нірапариб, редакція 8.0 від 31 січня 2019 </w:t>
            </w:r>
            <w:r w:rsidRPr="00736220">
              <w:rPr>
                <w:rFonts w:ascii="Times New Roman" w:hAnsi="Times New Roman"/>
                <w:bCs/>
                <w:sz w:val="24"/>
                <w:szCs w:val="24"/>
              </w:rPr>
              <w:t xml:space="preserve">р.; </w:t>
            </w:r>
            <w:r w:rsidRPr="00736220">
              <w:rPr>
                <w:rFonts w:ascii="Times New Roman" w:hAnsi="Times New Roman"/>
                <w:sz w:val="24"/>
                <w:szCs w:val="24"/>
              </w:rPr>
              <w:t xml:space="preserve">Додання виробничої ділянки "Almac Clinical Services (Ireland) Limited", Ірландія, відповідальної за ввезення та контроль якості випуску досліджуваних лікарських засобів </w:t>
            </w:r>
            <w:r w:rsidRPr="00736220">
              <w:rPr>
                <w:rFonts w:ascii="Times New Roman" w:hAnsi="Times New Roman"/>
                <w:bCs/>
                <w:sz w:val="24"/>
                <w:szCs w:val="24"/>
              </w:rPr>
              <w:t>Нірапариб та плацебо до Нірапарибу</w:t>
            </w:r>
            <w:r w:rsidRPr="00736220">
              <w:rPr>
                <w:rFonts w:ascii="Times New Roman" w:hAnsi="Times New Roman"/>
                <w:sz w:val="24"/>
                <w:szCs w:val="24"/>
              </w:rPr>
              <w:t xml:space="preserve">; </w:t>
            </w:r>
            <w:r w:rsidRPr="00736220">
              <w:rPr>
                <w:rFonts w:ascii="Times New Roman" w:hAnsi="Times New Roman"/>
                <w:bCs/>
                <w:sz w:val="24"/>
                <w:szCs w:val="24"/>
              </w:rPr>
              <w:t xml:space="preserve">Додаток №1 від 17 січня 2019 р. до Брошури для дослідника </w:t>
            </w:r>
            <w:r w:rsidR="009D0540">
              <w:rPr>
                <w:rFonts w:ascii="Times New Roman" w:hAnsi="Times New Roman"/>
                <w:bCs/>
                <w:sz w:val="24"/>
                <w:szCs w:val="24"/>
              </w:rPr>
              <w:t xml:space="preserve">з препарату Нірапариб, редакція </w:t>
            </w:r>
            <w:r w:rsidRPr="00736220">
              <w:rPr>
                <w:rFonts w:ascii="Times New Roman" w:hAnsi="Times New Roman"/>
                <w:bCs/>
                <w:sz w:val="24"/>
                <w:szCs w:val="24"/>
              </w:rPr>
              <w:t>№</w:t>
            </w:r>
            <w:r w:rsidR="009D0540">
              <w:rPr>
                <w:rFonts w:ascii="Times New Roman" w:hAnsi="Times New Roman"/>
                <w:bCs/>
                <w:sz w:val="24"/>
                <w:szCs w:val="24"/>
              </w:rPr>
              <w:t xml:space="preserve"> 9 від 10 </w:t>
            </w:r>
            <w:r w:rsidRPr="00736220">
              <w:rPr>
                <w:rFonts w:ascii="Times New Roman" w:hAnsi="Times New Roman"/>
                <w:bCs/>
                <w:sz w:val="24"/>
                <w:szCs w:val="24"/>
              </w:rPr>
              <w:t>жовт</w:t>
            </w:r>
            <w:r w:rsidR="009D0540">
              <w:rPr>
                <w:rFonts w:ascii="Times New Roman" w:hAnsi="Times New Roman"/>
                <w:bCs/>
                <w:sz w:val="24"/>
                <w:szCs w:val="24"/>
              </w:rPr>
              <w:t xml:space="preserve">ня 2018 </w:t>
            </w:r>
            <w:r w:rsidRPr="00736220">
              <w:rPr>
                <w:rFonts w:ascii="Times New Roman" w:hAnsi="Times New Roman"/>
                <w:bCs/>
                <w:sz w:val="24"/>
                <w:szCs w:val="24"/>
              </w:rPr>
              <w:t>р</w:t>
            </w:r>
            <w:r w:rsidR="004F6731" w:rsidRPr="00736220">
              <w:rPr>
                <w:rFonts w:ascii="Times New Roman" w:hAnsi="Times New Roman"/>
                <w:bCs/>
                <w:sz w:val="24"/>
                <w:szCs w:val="24"/>
              </w:rPr>
              <w:t>.</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744E67">
            <w:pPr>
              <w:spacing w:after="0" w:line="240" w:lineRule="auto"/>
              <w:jc w:val="both"/>
              <w:rPr>
                <w:rFonts w:ascii="Times New Roman" w:hAnsi="Times New Roman"/>
                <w:sz w:val="24"/>
                <w:szCs w:val="24"/>
              </w:rPr>
            </w:pPr>
            <w:r>
              <w:rPr>
                <w:rFonts w:ascii="Times New Roman" w:hAnsi="Times New Roman"/>
                <w:sz w:val="24"/>
                <w:szCs w:val="24"/>
              </w:rPr>
              <w:t>№ 757 від 04.07.2017</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744E67">
            <w:pPr>
              <w:spacing w:after="0" w:line="240" w:lineRule="auto"/>
              <w:jc w:val="both"/>
              <w:rPr>
                <w:rFonts w:ascii="Times New Roman" w:hAnsi="Times New Roman"/>
                <w:sz w:val="24"/>
                <w:szCs w:val="24"/>
              </w:rPr>
            </w:pPr>
            <w:r w:rsidRPr="00736220">
              <w:rPr>
                <w:rFonts w:ascii="Times New Roman" w:hAnsi="Times New Roman"/>
                <w:bCs/>
                <w:sz w:val="24"/>
                <w:szCs w:val="24"/>
              </w:rPr>
              <w:t>«Рандомізоване подвійно сліпе плацебо-контрольоване багатоцентрове дослідження 3 фази з оцінки підтримуючої терапії нірапарибом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w:t>
            </w:r>
            <w:r w:rsidR="009D0540">
              <w:rPr>
                <w:rFonts w:ascii="Times New Roman" w:hAnsi="Times New Roman"/>
                <w:bCs/>
                <w:sz w:val="24"/>
                <w:szCs w:val="24"/>
              </w:rPr>
              <w:t xml:space="preserve">снові платини», код дослідження </w:t>
            </w:r>
            <w:r w:rsidR="009C14A9" w:rsidRPr="009C14A9">
              <w:rPr>
                <w:rFonts w:ascii="Times New Roman" w:hAnsi="Times New Roman"/>
                <w:bCs/>
                <w:color w:val="000000"/>
                <w:kern w:val="32"/>
                <w:sz w:val="24"/>
                <w:szCs w:val="24"/>
              </w:rPr>
              <w:t>PR</w:t>
            </w:r>
            <w:r w:rsidR="009C14A9" w:rsidRPr="009C14A9">
              <w:rPr>
                <w:rFonts w:ascii="Times New Roman" w:hAnsi="Times New Roman"/>
                <w:bCs/>
                <w:color w:val="000000"/>
                <w:kern w:val="32"/>
                <w:sz w:val="24"/>
                <w:szCs w:val="24"/>
              </w:rPr>
              <w:noBreakHyphen/>
              <w:t>30</w:t>
            </w:r>
            <w:r w:rsidR="009C14A9" w:rsidRPr="009C14A9">
              <w:rPr>
                <w:rFonts w:ascii="Times New Roman" w:hAnsi="Times New Roman"/>
                <w:bCs/>
                <w:color w:val="000000"/>
                <w:kern w:val="32"/>
                <w:sz w:val="24"/>
                <w:szCs w:val="24"/>
              </w:rPr>
              <w:noBreakHyphen/>
              <w:t>5017</w:t>
            </w:r>
            <w:r w:rsidR="009C14A9" w:rsidRPr="009C14A9">
              <w:rPr>
                <w:rFonts w:ascii="Times New Roman" w:hAnsi="Times New Roman"/>
                <w:bCs/>
                <w:color w:val="000000"/>
                <w:kern w:val="32"/>
                <w:sz w:val="24"/>
                <w:szCs w:val="24"/>
              </w:rPr>
              <w:noBreakHyphen/>
              <w:t>C</w:t>
            </w:r>
            <w:r w:rsidR="009D0540" w:rsidRPr="009C14A9">
              <w:rPr>
                <w:rFonts w:ascii="Times New Roman" w:hAnsi="Times New Roman"/>
                <w:bCs/>
                <w:sz w:val="24"/>
                <w:szCs w:val="24"/>
              </w:rPr>
              <w:t>, редакція</w:t>
            </w:r>
            <w:r w:rsidR="009D0540">
              <w:rPr>
                <w:rFonts w:ascii="Times New Roman" w:hAnsi="Times New Roman"/>
                <w:bCs/>
                <w:sz w:val="24"/>
                <w:szCs w:val="24"/>
              </w:rPr>
              <w:t xml:space="preserve"> 4.0 з Поправкою №3 від 12 </w:t>
            </w:r>
            <w:r w:rsidRPr="00736220">
              <w:rPr>
                <w:rFonts w:ascii="Times New Roman" w:hAnsi="Times New Roman"/>
                <w:bCs/>
                <w:sz w:val="24"/>
                <w:szCs w:val="24"/>
              </w:rPr>
              <w:t>лютого 20</w:t>
            </w:r>
            <w:r w:rsidR="009D0540">
              <w:rPr>
                <w:rFonts w:ascii="Times New Roman" w:hAnsi="Times New Roman"/>
                <w:bCs/>
                <w:sz w:val="24"/>
                <w:szCs w:val="24"/>
              </w:rPr>
              <w:t xml:space="preserve">18 </w:t>
            </w:r>
            <w:r w:rsidRPr="00736220">
              <w:rPr>
                <w:rFonts w:ascii="Times New Roman" w:hAnsi="Times New Roman"/>
                <w:bCs/>
                <w:sz w:val="24"/>
                <w:szCs w:val="24"/>
              </w:rPr>
              <w:t>р</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9D0540" w:rsidP="009D0540">
            <w:pPr>
              <w:spacing w:after="0" w:line="240" w:lineRule="auto"/>
              <w:jc w:val="both"/>
              <w:rPr>
                <w:rFonts w:ascii="Times New Roman" w:hAnsi="Times New Roman"/>
                <w:sz w:val="24"/>
                <w:szCs w:val="24"/>
              </w:rPr>
            </w:pPr>
            <w:r>
              <w:rPr>
                <w:rFonts w:ascii="Times New Roman" w:hAnsi="Times New Roman"/>
                <w:sz w:val="24"/>
                <w:szCs w:val="24"/>
              </w:rPr>
              <w:t xml:space="preserve">ТОВ «ПІ </w:t>
            </w:r>
            <w:r w:rsidR="004F6731" w:rsidRPr="00736220">
              <w:rPr>
                <w:rFonts w:ascii="Times New Roman" w:hAnsi="Times New Roman"/>
                <w:sz w:val="24"/>
                <w:szCs w:val="24"/>
              </w:rPr>
              <w:t>ЕС</w:t>
            </w:r>
            <w:r>
              <w:rPr>
                <w:rFonts w:ascii="Times New Roman" w:hAnsi="Times New Roman"/>
                <w:sz w:val="24"/>
                <w:szCs w:val="24"/>
              </w:rPr>
              <w:t xml:space="preserve"> </w:t>
            </w:r>
            <w:r w:rsidR="004F6731" w:rsidRPr="00736220">
              <w:rPr>
                <w:rFonts w:ascii="Times New Roman" w:hAnsi="Times New Roman"/>
                <w:sz w:val="24"/>
                <w:szCs w:val="24"/>
              </w:rPr>
              <w:t>АЙ-УКРАЇНА»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4F6731" w:rsidP="00961A6A">
            <w:pPr>
              <w:spacing w:after="0" w:line="240" w:lineRule="auto"/>
              <w:jc w:val="both"/>
              <w:rPr>
                <w:rFonts w:ascii="Times New Roman" w:hAnsi="Times New Roman"/>
                <w:sz w:val="24"/>
                <w:szCs w:val="24"/>
              </w:rPr>
            </w:pPr>
            <w:r w:rsidRPr="00736220">
              <w:rPr>
                <w:rFonts w:ascii="Times New Roman" w:hAnsi="Times New Roman"/>
                <w:bCs/>
                <w:sz w:val="24"/>
                <w:szCs w:val="24"/>
              </w:rPr>
              <w:t>«ТЕСАРО Інкорпорейтед», США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3</w:t>
            </w:r>
            <w:r w:rsidR="00645733">
              <w:rPr>
                <w:rFonts w:ascii="Times New Roman" w:eastAsia="Times New Roman" w:hAnsi="Times New Roman"/>
                <w:sz w:val="24"/>
                <w:szCs w:val="24"/>
                <w:lang w:val="ru-RU" w:eastAsia="uk-UA"/>
              </w:rPr>
              <w:t>5</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F12C0" w:rsidRPr="00736220">
              <w:rPr>
                <w:rFonts w:ascii="Times New Roman" w:eastAsia="Times New Roman" w:hAnsi="Times New Roman"/>
                <w:sz w:val="24"/>
                <w:szCs w:val="24"/>
                <w:lang w:eastAsia="uk-UA"/>
              </w:rPr>
              <w:t>_</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E42D5A" w:rsidP="00FB75E8">
            <w:pPr>
              <w:spacing w:after="0" w:line="240" w:lineRule="auto"/>
              <w:jc w:val="both"/>
              <w:rPr>
                <w:rFonts w:ascii="Times New Roman" w:hAnsi="Times New Roman"/>
                <w:sz w:val="24"/>
                <w:szCs w:val="24"/>
              </w:rPr>
            </w:pPr>
            <w:r w:rsidRPr="00736220">
              <w:rPr>
                <w:rFonts w:ascii="Times New Roman" w:hAnsi="Times New Roman"/>
                <w:sz w:val="24"/>
                <w:szCs w:val="24"/>
              </w:rPr>
              <w:t xml:space="preserve">Оновлений протокол клінічного дослідження GA28949, версія 8 від 15 березня 2019 року </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етролізумаб 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 фактору некрозу пухлини (фнп)», код дослідження GA28949, версія 7 від 30 жовтня 2018 року</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«Ф. Хоффманн-Ля Рош Лтд» (F. Hoffmann-La Roche Ltd.), Швейцарія</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3</w:t>
            </w:r>
            <w:r w:rsidR="00645733">
              <w:rPr>
                <w:rFonts w:ascii="Times New Roman" w:eastAsia="Times New Roman" w:hAnsi="Times New Roman"/>
                <w:sz w:val="24"/>
                <w:szCs w:val="24"/>
                <w:lang w:val="ru-RU" w:eastAsia="uk-UA"/>
              </w:rPr>
              <w:t>6</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r w:rsidR="00AF12C0" w:rsidRPr="00736220">
              <w:rPr>
                <w:rFonts w:ascii="Times New Roman" w:eastAsia="Times New Roman" w:hAnsi="Times New Roman"/>
                <w:sz w:val="24"/>
                <w:szCs w:val="24"/>
                <w:lang w:eastAsia="uk-UA"/>
              </w:rPr>
              <w:t>_</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AF12C0" w:rsidP="00FB75E8">
            <w:pPr>
              <w:spacing w:after="0" w:line="240" w:lineRule="auto"/>
              <w:jc w:val="both"/>
              <w:rPr>
                <w:rFonts w:ascii="Times New Roman" w:hAnsi="Times New Roman"/>
                <w:sz w:val="24"/>
                <w:szCs w:val="24"/>
              </w:rPr>
            </w:pPr>
            <w:r w:rsidRPr="00736220">
              <w:rPr>
                <w:rFonts w:ascii="Times New Roman" w:hAnsi="Times New Roman"/>
                <w:sz w:val="24"/>
                <w:szCs w:val="24"/>
              </w:rPr>
              <w:t xml:space="preserve">Оновлений протокол клінічного дослідження 20130295, інкорпорований поправкою 2 від 08 квітня 2019 року; Інформаційний листок пацієнта та основна (повна) форма інформованої згоди, версія 4.0 від 29 квітня 2019 року, українською та російською мовами </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 459 від</w:t>
            </w:r>
            <w:r w:rsidR="009C14A9">
              <w:rPr>
                <w:rFonts w:ascii="Times New Roman" w:hAnsi="Times New Roman"/>
                <w:sz w:val="24"/>
                <w:szCs w:val="24"/>
                <w:lang w:val="en-US"/>
              </w:rPr>
              <w:t xml:space="preserve"> </w:t>
            </w:r>
            <w:r>
              <w:rPr>
                <w:rFonts w:ascii="Times New Roman" w:hAnsi="Times New Roman"/>
                <w:sz w:val="24"/>
                <w:szCs w:val="24"/>
              </w:rPr>
              <w:t>18.05.2016</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«Багатоцентрове, відкрите, розширене дослідження в одній групі для оцінки довгострокової безпечності лікування еволокумабом у пацієнтів із клінічно маніфестованою серцево-судинною хворобою», код дослідження 20130295 інкорпорований поправкою 1 від 20 листопада 2017 року</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«Амжен Інк.» (Amgen Inc.), США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3</w:t>
            </w:r>
            <w:r w:rsidR="00645733">
              <w:rPr>
                <w:rFonts w:ascii="Times New Roman" w:eastAsia="Times New Roman" w:hAnsi="Times New Roman"/>
                <w:sz w:val="24"/>
                <w:szCs w:val="24"/>
                <w:lang w:val="ru-RU" w:eastAsia="uk-UA"/>
              </w:rPr>
              <w:t>7</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AF12C0" w:rsidP="00FB75E8">
            <w:pPr>
              <w:spacing w:after="0" w:line="240" w:lineRule="auto"/>
              <w:jc w:val="both"/>
              <w:rPr>
                <w:rFonts w:ascii="Times New Roman" w:hAnsi="Times New Roman"/>
                <w:sz w:val="24"/>
                <w:szCs w:val="24"/>
              </w:rPr>
            </w:pPr>
            <w:r w:rsidRPr="00736220">
              <w:rPr>
                <w:rFonts w:ascii="Times New Roman" w:hAnsi="Times New Roman"/>
                <w:sz w:val="24"/>
                <w:szCs w:val="24"/>
              </w:rPr>
              <w:t xml:space="preserve">Брошура дослідника Деносумаб (AMG 162), видання 7.2 від 03 травня 2019 року, англійською мовою </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 1747 від 27.12.2017</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подвійне сліпе, плацебо-контрольоване дослідження фази 3, що проводиться в паралельних групах для оцінки безпеки та ефективності деносумабу у дітей із остеопорозом, спричиненим глюкокортикоїдними засобами», код дослідження 20140444, інкорпорований поправкою 2 від 25 травня 2018 року</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«Амжен Інк.» (Amgen Inc.), США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AF12C0" w:rsidRPr="00736220" w:rsidRDefault="00AF12C0" w:rsidP="00AF12C0">
      <w:pPr>
        <w:spacing w:after="0" w:line="240" w:lineRule="auto"/>
        <w:rPr>
          <w:rFonts w:ascii="Times New Roman" w:eastAsia="Times New Roman" w:hAnsi="Times New Roman"/>
          <w:sz w:val="24"/>
          <w:szCs w:val="24"/>
          <w:lang w:eastAsia="uk-UA"/>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 w:rsidRPr="00736220">
        <w:br w:type="page"/>
      </w:r>
    </w:p>
    <w:tbl>
      <w:tblPr>
        <w:tblW w:w="14850" w:type="dxa"/>
        <w:tblLook w:val="01E0" w:firstRow="1" w:lastRow="1" w:firstColumn="1" w:lastColumn="1" w:noHBand="0" w:noVBand="0"/>
      </w:tblPr>
      <w:tblGrid>
        <w:gridCol w:w="2344"/>
        <w:gridCol w:w="8679"/>
        <w:gridCol w:w="3805"/>
        <w:gridCol w:w="22"/>
      </w:tblGrid>
      <w:tr w:rsidR="00AF12C0" w:rsidRPr="00736220" w:rsidTr="00961A6A">
        <w:trPr>
          <w:gridBefore w:val="2"/>
          <w:gridAfter w:val="1"/>
          <w:wBefore w:w="11023" w:type="dxa"/>
          <w:wAfter w:w="22" w:type="dxa"/>
          <w:trHeight w:val="568"/>
        </w:trPr>
        <w:tc>
          <w:tcPr>
            <w:tcW w:w="3805" w:type="dxa"/>
          </w:tcPr>
          <w:p w:rsidR="00AF12C0" w:rsidRPr="00736220" w:rsidRDefault="00AF12C0" w:rsidP="00961A6A">
            <w:pPr>
              <w:spacing w:after="0" w:line="240" w:lineRule="auto"/>
              <w:rPr>
                <w:rFonts w:ascii="Times New Roman" w:eastAsia="Times New Roman" w:hAnsi="Times New Roman"/>
                <w:sz w:val="24"/>
                <w:szCs w:val="24"/>
                <w:lang w:val="ru-RU" w:eastAsia="uk-UA"/>
              </w:rPr>
            </w:pPr>
            <w:r w:rsidRPr="00736220">
              <w:rPr>
                <w:rFonts w:ascii="Times New Roman" w:eastAsia="Times New Roman" w:hAnsi="Times New Roman"/>
                <w:sz w:val="24"/>
                <w:szCs w:val="24"/>
                <w:lang w:eastAsia="uk-UA"/>
              </w:rPr>
              <w:t xml:space="preserve">Додаток </w:t>
            </w:r>
            <w:r w:rsidRPr="00736220">
              <w:rPr>
                <w:rFonts w:ascii="Times New Roman" w:eastAsia="Times New Roman" w:hAnsi="Times New Roman"/>
                <w:sz w:val="24"/>
                <w:szCs w:val="24"/>
                <w:lang w:val="ru-RU" w:eastAsia="uk-UA"/>
              </w:rPr>
              <w:t>3</w:t>
            </w:r>
            <w:r w:rsidR="00645733">
              <w:rPr>
                <w:rFonts w:ascii="Times New Roman" w:eastAsia="Times New Roman" w:hAnsi="Times New Roman"/>
                <w:sz w:val="24"/>
                <w:szCs w:val="24"/>
                <w:lang w:val="ru-RU" w:eastAsia="uk-UA"/>
              </w:rPr>
              <w:t>8</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до наказу Міністерства охорони</w:t>
            </w:r>
          </w:p>
          <w:p w:rsidR="00AF12C0" w:rsidRPr="00736220" w:rsidRDefault="00AF12C0" w:rsidP="00961A6A">
            <w:pPr>
              <w:spacing w:after="0" w:line="240" w:lineRule="auto"/>
              <w:rPr>
                <w:rFonts w:ascii="Times New Roman" w:eastAsia="Times New Roman" w:hAnsi="Times New Roman"/>
                <w:sz w:val="24"/>
                <w:szCs w:val="24"/>
                <w:lang w:eastAsia="uk-UA"/>
              </w:rPr>
            </w:pPr>
            <w:r w:rsidRPr="00736220">
              <w:rPr>
                <w:rFonts w:ascii="Times New Roman" w:eastAsia="Times New Roman" w:hAnsi="Times New Roman"/>
                <w:sz w:val="24"/>
                <w:szCs w:val="24"/>
                <w:lang w:eastAsia="uk-UA"/>
              </w:rPr>
              <w:t>здоров’я України</w:t>
            </w:r>
            <w:r w:rsidRPr="00736220">
              <w:rPr>
                <w:rFonts w:ascii="Times New Roman" w:eastAsia="Times New Roman" w:hAnsi="Times New Roman"/>
                <w:sz w:val="24"/>
                <w:szCs w:val="24"/>
                <w:lang w:eastAsia="ru-RU"/>
              </w:rPr>
              <w:t xml:space="preserve"> </w:t>
            </w:r>
          </w:p>
          <w:p w:rsidR="00AF12C0" w:rsidRPr="00736220" w:rsidRDefault="00054947" w:rsidP="00961A6A">
            <w:pPr>
              <w:spacing w:after="0" w:line="240" w:lineRule="auto"/>
              <w:rPr>
                <w:rFonts w:ascii="Times New Roman" w:eastAsia="Times New Roman" w:hAnsi="Times New Roman"/>
                <w:sz w:val="24"/>
                <w:szCs w:val="24"/>
                <w:lang w:eastAsia="uk-UA"/>
              </w:rPr>
            </w:pPr>
            <w:r w:rsidRPr="003A272E">
              <w:rPr>
                <w:rFonts w:ascii="Times New Roman" w:eastAsia="Times New Roman" w:hAnsi="Times New Roman"/>
                <w:sz w:val="24"/>
                <w:szCs w:val="24"/>
                <w:u w:val="single"/>
                <w:lang w:eastAsia="uk-UA"/>
              </w:rPr>
              <w:t>06.08.2019 № 1753</w:t>
            </w:r>
            <w:bookmarkStart w:id="2" w:name="_GoBack"/>
            <w:bookmarkEnd w:id="2"/>
          </w:p>
          <w:p w:rsidR="00AF12C0" w:rsidRPr="00736220" w:rsidRDefault="00AF12C0" w:rsidP="00961A6A">
            <w:pPr>
              <w:spacing w:after="0" w:line="240" w:lineRule="auto"/>
              <w:ind w:left="6721"/>
              <w:rPr>
                <w:rFonts w:ascii="Times New Roman" w:eastAsia="Times New Roman" w:hAnsi="Times New Roman"/>
                <w:sz w:val="24"/>
                <w:szCs w:val="24"/>
                <w:lang w:eastAsia="uk-UA"/>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AF12C0" w:rsidP="00AF12C0">
            <w:pPr>
              <w:spacing w:after="0" w:line="240" w:lineRule="auto"/>
              <w:jc w:val="both"/>
              <w:rPr>
                <w:rFonts w:ascii="Times New Roman" w:hAnsi="Times New Roman"/>
                <w:i/>
                <w:sz w:val="24"/>
                <w:szCs w:val="24"/>
              </w:rPr>
            </w:pPr>
            <w:r w:rsidRPr="00736220">
              <w:rPr>
                <w:rFonts w:ascii="Times New Roman" w:hAnsi="Times New Roman"/>
                <w:sz w:val="24"/>
                <w:szCs w:val="24"/>
              </w:rPr>
              <w:t>Включення додаткових місць проведення випробування</w:t>
            </w:r>
            <w:r w:rsidR="00FB75E8" w:rsidRPr="0073622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685"/>
            </w:tblGrid>
            <w:tr w:rsidR="00AF12C0" w:rsidRPr="00736220" w:rsidTr="00FB75E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F12C0" w:rsidRPr="00736220" w:rsidRDefault="00AF12C0" w:rsidP="00FB75E8">
                  <w:pPr>
                    <w:spacing w:after="0" w:line="240" w:lineRule="auto"/>
                    <w:jc w:val="center"/>
                    <w:rPr>
                      <w:rFonts w:ascii="Times New Roman" w:hAnsi="Times New Roman"/>
                      <w:bCs/>
                      <w:sz w:val="24"/>
                      <w:szCs w:val="24"/>
                    </w:rPr>
                  </w:pPr>
                  <w:r w:rsidRPr="00736220">
                    <w:rPr>
                      <w:rFonts w:ascii="Times New Roman" w:hAnsi="Times New Roman"/>
                      <w:bCs/>
                      <w:sz w:val="24"/>
                      <w:szCs w:val="24"/>
                    </w:rPr>
                    <w:t>№</w:t>
                  </w:r>
                </w:p>
                <w:p w:rsidR="00AF12C0" w:rsidRPr="00736220" w:rsidRDefault="00AF12C0" w:rsidP="00FB75E8">
                  <w:pPr>
                    <w:spacing w:after="0" w:line="240" w:lineRule="auto"/>
                    <w:jc w:val="center"/>
                    <w:rPr>
                      <w:rFonts w:ascii="Times New Roman" w:hAnsi="Times New Roman"/>
                      <w:bCs/>
                      <w:sz w:val="24"/>
                      <w:szCs w:val="24"/>
                    </w:rPr>
                  </w:pPr>
                  <w:r w:rsidRPr="00736220">
                    <w:rPr>
                      <w:rFonts w:ascii="Times New Roman" w:hAnsi="Times New Roman"/>
                      <w:bCs/>
                      <w:sz w:val="24"/>
                      <w:szCs w:val="24"/>
                    </w:rPr>
                    <w:t>п/п</w:t>
                  </w:r>
                </w:p>
              </w:tc>
              <w:tc>
                <w:tcPr>
                  <w:tcW w:w="11685" w:type="dxa"/>
                  <w:tcBorders>
                    <w:top w:val="single" w:sz="4" w:space="0" w:color="auto"/>
                    <w:left w:val="single" w:sz="4" w:space="0" w:color="auto"/>
                    <w:bottom w:val="single" w:sz="4" w:space="0" w:color="auto"/>
                    <w:right w:val="single" w:sz="4" w:space="0" w:color="auto"/>
                  </w:tcBorders>
                  <w:shd w:val="clear" w:color="auto" w:fill="auto"/>
                  <w:hideMark/>
                </w:tcPr>
                <w:p w:rsidR="00AF12C0" w:rsidRPr="00736220" w:rsidRDefault="00AF12C0" w:rsidP="00FB75E8">
                  <w:pPr>
                    <w:spacing w:after="0" w:line="240" w:lineRule="auto"/>
                    <w:jc w:val="center"/>
                    <w:rPr>
                      <w:rFonts w:ascii="Times New Roman" w:hAnsi="Times New Roman"/>
                      <w:bCs/>
                      <w:sz w:val="24"/>
                      <w:szCs w:val="24"/>
                    </w:rPr>
                  </w:pPr>
                  <w:r w:rsidRPr="00736220">
                    <w:rPr>
                      <w:rFonts w:ascii="Times New Roman" w:hAnsi="Times New Roman"/>
                      <w:bCs/>
                      <w:sz w:val="24"/>
                      <w:szCs w:val="24"/>
                    </w:rPr>
                    <w:t>П.І.Б. відповідального дослідника</w:t>
                  </w:r>
                </w:p>
                <w:p w:rsidR="00AF12C0" w:rsidRPr="00736220" w:rsidRDefault="00AF12C0" w:rsidP="00FB75E8">
                  <w:pPr>
                    <w:spacing w:after="0" w:line="240" w:lineRule="auto"/>
                    <w:jc w:val="center"/>
                    <w:rPr>
                      <w:rFonts w:ascii="Times New Roman" w:hAnsi="Times New Roman"/>
                      <w:bCs/>
                      <w:sz w:val="24"/>
                      <w:szCs w:val="24"/>
                    </w:rPr>
                  </w:pPr>
                  <w:r w:rsidRPr="00736220">
                    <w:rPr>
                      <w:rFonts w:ascii="Times New Roman" w:hAnsi="Times New Roman"/>
                      <w:bCs/>
                      <w:sz w:val="24"/>
                      <w:szCs w:val="24"/>
                    </w:rPr>
                    <w:t>Назва місця проведення клінічного випробування</w:t>
                  </w:r>
                </w:p>
              </w:tc>
            </w:tr>
            <w:tr w:rsidR="00AF12C0" w:rsidRPr="00736220" w:rsidTr="00FB75E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F12C0" w:rsidRPr="00736220" w:rsidRDefault="00AF12C0" w:rsidP="00AF12C0">
                  <w:pPr>
                    <w:spacing w:after="0" w:line="240" w:lineRule="auto"/>
                    <w:jc w:val="both"/>
                    <w:rPr>
                      <w:rFonts w:ascii="Times New Roman" w:hAnsi="Times New Roman"/>
                      <w:bCs/>
                      <w:sz w:val="24"/>
                      <w:szCs w:val="24"/>
                    </w:rPr>
                  </w:pPr>
                  <w:r w:rsidRPr="00736220">
                    <w:rPr>
                      <w:rFonts w:ascii="Times New Roman" w:hAnsi="Times New Roman"/>
                      <w:bCs/>
                      <w:sz w:val="24"/>
                      <w:szCs w:val="24"/>
                    </w:rPr>
                    <w:t>1</w:t>
                  </w:r>
                </w:p>
              </w:tc>
              <w:tc>
                <w:tcPr>
                  <w:tcW w:w="11685" w:type="dxa"/>
                  <w:tcBorders>
                    <w:top w:val="single" w:sz="4" w:space="0" w:color="auto"/>
                    <w:left w:val="single" w:sz="4" w:space="0" w:color="auto"/>
                    <w:bottom w:val="single" w:sz="4" w:space="0" w:color="auto"/>
                    <w:right w:val="single" w:sz="4" w:space="0" w:color="auto"/>
                  </w:tcBorders>
                  <w:shd w:val="clear" w:color="auto" w:fill="auto"/>
                  <w:hideMark/>
                </w:tcPr>
                <w:p w:rsidR="00AF12C0" w:rsidRPr="00736220" w:rsidRDefault="00AF12C0" w:rsidP="00AF12C0">
                  <w:pPr>
                    <w:spacing w:after="0" w:line="240" w:lineRule="auto"/>
                    <w:jc w:val="both"/>
                    <w:rPr>
                      <w:rFonts w:ascii="Times New Roman" w:hAnsi="Times New Roman"/>
                      <w:sz w:val="24"/>
                      <w:szCs w:val="24"/>
                    </w:rPr>
                  </w:pPr>
                  <w:r w:rsidRPr="00736220">
                    <w:rPr>
                      <w:rFonts w:ascii="Times New Roman" w:hAnsi="Times New Roman"/>
                      <w:sz w:val="24"/>
                      <w:szCs w:val="24"/>
                    </w:rPr>
                    <w:t>к.м.н. Неффа М.Ю.</w:t>
                  </w:r>
                </w:p>
                <w:p w:rsidR="00AF12C0" w:rsidRPr="00736220" w:rsidRDefault="00AF12C0" w:rsidP="00AF12C0">
                  <w:pPr>
                    <w:spacing w:after="0" w:line="240" w:lineRule="auto"/>
                    <w:jc w:val="both"/>
                    <w:rPr>
                      <w:rFonts w:ascii="Times New Roman" w:hAnsi="Times New Roman"/>
                      <w:bCs/>
                      <w:sz w:val="24"/>
                      <w:szCs w:val="24"/>
                    </w:rPr>
                  </w:pPr>
                  <w:r w:rsidRPr="00736220">
                    <w:rPr>
                      <w:rFonts w:ascii="Times New Roman" w:hAnsi="Times New Roman"/>
                      <w:sz w:val="24"/>
                      <w:szCs w:val="24"/>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м. Харків</w:t>
                  </w:r>
                </w:p>
              </w:tc>
            </w:tr>
            <w:tr w:rsidR="00AF12C0" w:rsidRPr="00736220" w:rsidTr="00FB75E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F12C0" w:rsidRPr="00736220" w:rsidRDefault="00AF12C0" w:rsidP="00AF12C0">
                  <w:pPr>
                    <w:spacing w:after="0" w:line="240" w:lineRule="auto"/>
                    <w:jc w:val="both"/>
                    <w:rPr>
                      <w:rFonts w:ascii="Times New Roman" w:hAnsi="Times New Roman"/>
                      <w:bCs/>
                      <w:sz w:val="24"/>
                      <w:szCs w:val="24"/>
                    </w:rPr>
                  </w:pPr>
                  <w:r w:rsidRPr="00736220">
                    <w:rPr>
                      <w:rFonts w:ascii="Times New Roman" w:hAnsi="Times New Roman"/>
                      <w:bCs/>
                      <w:sz w:val="24"/>
                      <w:szCs w:val="24"/>
                    </w:rPr>
                    <w:t>2</w:t>
                  </w:r>
                </w:p>
              </w:tc>
              <w:tc>
                <w:tcPr>
                  <w:tcW w:w="11685" w:type="dxa"/>
                  <w:tcBorders>
                    <w:top w:val="single" w:sz="4" w:space="0" w:color="auto"/>
                    <w:left w:val="single" w:sz="4" w:space="0" w:color="auto"/>
                    <w:bottom w:val="single" w:sz="4" w:space="0" w:color="auto"/>
                    <w:right w:val="single" w:sz="4" w:space="0" w:color="auto"/>
                  </w:tcBorders>
                  <w:shd w:val="clear" w:color="auto" w:fill="auto"/>
                  <w:hideMark/>
                </w:tcPr>
                <w:p w:rsidR="00AF12C0" w:rsidRPr="00736220" w:rsidRDefault="00AF12C0" w:rsidP="00AF12C0">
                  <w:pPr>
                    <w:spacing w:after="0" w:line="240" w:lineRule="auto"/>
                    <w:jc w:val="both"/>
                    <w:rPr>
                      <w:rFonts w:ascii="Times New Roman" w:hAnsi="Times New Roman"/>
                      <w:sz w:val="24"/>
                      <w:szCs w:val="24"/>
                    </w:rPr>
                  </w:pPr>
                  <w:r w:rsidRPr="00736220">
                    <w:rPr>
                      <w:rFonts w:ascii="Times New Roman" w:hAnsi="Times New Roman"/>
                      <w:sz w:val="24"/>
                      <w:szCs w:val="24"/>
                    </w:rPr>
                    <w:t>лікар Ліпецька О.П.</w:t>
                  </w:r>
                </w:p>
                <w:p w:rsidR="00AF12C0" w:rsidRPr="00736220" w:rsidRDefault="00AF12C0" w:rsidP="00AF12C0">
                  <w:pPr>
                    <w:spacing w:after="0" w:line="240" w:lineRule="auto"/>
                    <w:jc w:val="both"/>
                    <w:rPr>
                      <w:rFonts w:ascii="Times New Roman" w:hAnsi="Times New Roman"/>
                      <w:bCs/>
                      <w:sz w:val="24"/>
                      <w:szCs w:val="24"/>
                    </w:rPr>
                  </w:pPr>
                  <w:r w:rsidRPr="00736220">
                    <w:rPr>
                      <w:rFonts w:ascii="Times New Roman" w:hAnsi="Times New Roman"/>
                      <w:sz w:val="24"/>
                      <w:szCs w:val="24"/>
                    </w:rPr>
                    <w:t>Комунальна установа «Обласний онкологічний диспансер» Житомирської обласної ради, хіміотерапевтичне відділення, м. Житомир</w:t>
                  </w:r>
                </w:p>
              </w:tc>
            </w:tr>
          </w:tbl>
          <w:p w:rsidR="00AF12C0" w:rsidRPr="00736220" w:rsidRDefault="00AF12C0" w:rsidP="00FB75E8">
            <w:pPr>
              <w:spacing w:after="0" w:line="240" w:lineRule="auto"/>
              <w:jc w:val="both"/>
              <w:rPr>
                <w:rFonts w:ascii="Times New Roman" w:hAnsi="Times New Roman"/>
                <w:sz w:val="24"/>
                <w:szCs w:val="24"/>
              </w:rPr>
            </w:pP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 415 від 18.02.2019</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«Рандомізоване, подвійне сліпе, плацебо-контрольоване дослідження фази III застосування препарату адаглоксад сімоленін (OBI 822)/OBI 821 для лікування пацієнтів з тричі негативним раком молочної залози на ранній стадії з високим ступенем ризику, визначеним як залишкова інвазивна хвороба після неоад’ювантної хіміотерапії АБО як захворювання з ураженням 4 або більше пахвових лімфатичних вузлів», код випробування OBI-822-011, фінальна версія 3.0 від 12 вересня 2018 року</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rPr>
              <w:t>Підприємство з 100% іноземною інвестицією «АЙК’ЮВІА РДС Україна»</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hAnsi="Times New Roman"/>
                <w:sz w:val="24"/>
                <w:szCs w:val="24"/>
              </w:rPr>
            </w:pPr>
            <w:r w:rsidRPr="00736220">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FB75E8" w:rsidP="00961A6A">
            <w:pPr>
              <w:spacing w:after="0" w:line="240" w:lineRule="auto"/>
              <w:jc w:val="both"/>
              <w:rPr>
                <w:rFonts w:ascii="Times New Roman" w:hAnsi="Times New Roman"/>
                <w:sz w:val="24"/>
                <w:szCs w:val="24"/>
              </w:rPr>
            </w:pPr>
            <w:r w:rsidRPr="00736220">
              <w:rPr>
                <w:rFonts w:ascii="Times New Roman" w:hAnsi="Times New Roman"/>
                <w:sz w:val="24"/>
                <w:szCs w:val="24"/>
                <w:lang w:val="ru-RU"/>
              </w:rPr>
              <w:t>OBI</w:t>
            </w:r>
            <w:r w:rsidRPr="00736220">
              <w:rPr>
                <w:rFonts w:ascii="Times New Roman" w:hAnsi="Times New Roman"/>
                <w:sz w:val="24"/>
                <w:szCs w:val="24"/>
              </w:rPr>
              <w:t xml:space="preserve"> </w:t>
            </w:r>
            <w:r w:rsidRPr="00736220">
              <w:rPr>
                <w:rFonts w:ascii="Times New Roman" w:hAnsi="Times New Roman"/>
                <w:sz w:val="24"/>
                <w:szCs w:val="24"/>
                <w:lang w:val="ru-RU"/>
              </w:rPr>
              <w:t>Pharma</w:t>
            </w:r>
            <w:r w:rsidRPr="00736220">
              <w:rPr>
                <w:rFonts w:ascii="Times New Roman" w:hAnsi="Times New Roman"/>
                <w:sz w:val="24"/>
                <w:szCs w:val="24"/>
              </w:rPr>
              <w:t xml:space="preserve">, </w:t>
            </w:r>
            <w:r w:rsidRPr="00736220">
              <w:rPr>
                <w:rFonts w:ascii="Times New Roman" w:hAnsi="Times New Roman"/>
                <w:sz w:val="24"/>
                <w:szCs w:val="24"/>
                <w:lang w:val="ru-RU"/>
              </w:rPr>
              <w:t>Inc</w:t>
            </w:r>
            <w:r w:rsidRPr="00736220">
              <w:rPr>
                <w:rFonts w:ascii="Times New Roman" w:hAnsi="Times New Roman"/>
                <w:sz w:val="24"/>
                <w:szCs w:val="24"/>
              </w:rPr>
              <w:t>., Тайвань</w:t>
            </w:r>
          </w:p>
        </w:tc>
      </w:tr>
      <w:tr w:rsidR="00AF12C0" w:rsidRPr="00736220" w:rsidTr="0096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AF12C0" w:rsidRPr="00736220" w:rsidRDefault="00AF12C0" w:rsidP="00961A6A">
            <w:pPr>
              <w:spacing w:after="0" w:line="240" w:lineRule="auto"/>
              <w:rPr>
                <w:rFonts w:ascii="Times New Roman" w:eastAsia="Times New Roman" w:hAnsi="Times New Roman"/>
                <w:color w:val="000000"/>
                <w:sz w:val="24"/>
                <w:szCs w:val="24"/>
                <w:lang w:eastAsia="uk-UA"/>
              </w:rPr>
            </w:pPr>
            <w:r w:rsidRPr="00736220">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AF12C0" w:rsidRPr="00736220" w:rsidRDefault="00744E67" w:rsidP="00961A6A">
            <w:pPr>
              <w:spacing w:after="0" w:line="240" w:lineRule="auto"/>
              <w:jc w:val="both"/>
              <w:rPr>
                <w:rFonts w:ascii="Times New Roman" w:hAnsi="Times New Roman"/>
                <w:sz w:val="24"/>
                <w:szCs w:val="24"/>
              </w:rPr>
            </w:pPr>
            <w:r>
              <w:rPr>
                <w:rFonts w:ascii="Times New Roman" w:hAnsi="Times New Roman"/>
                <w:sz w:val="24"/>
                <w:szCs w:val="24"/>
              </w:rPr>
              <w:t>-</w:t>
            </w:r>
          </w:p>
        </w:tc>
      </w:tr>
    </w:tbl>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eastAsia="Times New Roman" w:hAnsi="Times New Roman"/>
          <w:sz w:val="24"/>
          <w:szCs w:val="24"/>
          <w:lang w:eastAsia="ru-RU"/>
        </w:rPr>
      </w:pPr>
    </w:p>
    <w:p w:rsidR="00AF12C0" w:rsidRPr="00736220" w:rsidRDefault="00AF12C0" w:rsidP="00AF12C0">
      <w:pPr>
        <w:spacing w:after="0" w:line="240" w:lineRule="auto"/>
        <w:rPr>
          <w:rFonts w:ascii="Times New Roman" w:hAnsi="Times New Roman"/>
          <w:sz w:val="24"/>
          <w:szCs w:val="24"/>
        </w:rPr>
      </w:pPr>
      <w:r w:rsidRPr="00736220">
        <w:rPr>
          <w:rFonts w:ascii="Times New Roman" w:hAnsi="Times New Roman"/>
          <w:sz w:val="24"/>
          <w:szCs w:val="24"/>
        </w:rPr>
        <w:t xml:space="preserve">Начальник відділу з питань фармацевтичної </w:t>
      </w:r>
    </w:p>
    <w:p w:rsidR="008E51F8" w:rsidRPr="00736220" w:rsidRDefault="00AF12C0" w:rsidP="008223EB">
      <w:pPr>
        <w:spacing w:after="0" w:line="240" w:lineRule="auto"/>
        <w:rPr>
          <w:rFonts w:ascii="Times New Roman" w:eastAsia="Times New Roman" w:hAnsi="Times New Roman"/>
          <w:sz w:val="24"/>
          <w:szCs w:val="24"/>
          <w:lang w:eastAsia="ru-RU"/>
        </w:rPr>
      </w:pPr>
      <w:r w:rsidRPr="00736220">
        <w:rPr>
          <w:rFonts w:ascii="Times New Roman" w:hAnsi="Times New Roman"/>
          <w:sz w:val="24"/>
          <w:szCs w:val="24"/>
        </w:rPr>
        <w:t>діяльності Департаменту реалізації політик</w:t>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r>
      <w:r w:rsidRPr="00736220">
        <w:rPr>
          <w:rFonts w:ascii="Times New Roman" w:eastAsia="Times New Roman" w:hAnsi="Times New Roman"/>
          <w:sz w:val="24"/>
          <w:szCs w:val="24"/>
          <w:lang w:eastAsia="ru-RU"/>
        </w:rPr>
        <w:tab/>
        <w:t xml:space="preserve">       </w:t>
      </w:r>
      <w:r w:rsidRPr="00736220">
        <w:rPr>
          <w:rFonts w:ascii="Times New Roman" w:eastAsia="Times New Roman" w:hAnsi="Times New Roman"/>
          <w:sz w:val="24"/>
          <w:szCs w:val="24"/>
          <w:lang w:eastAsia="uk-UA"/>
        </w:rPr>
        <w:t>_______________________</w:t>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r>
      <w:r w:rsidRPr="00736220">
        <w:rPr>
          <w:rFonts w:ascii="Times New Roman" w:eastAsia="Times New Roman" w:hAnsi="Times New Roman"/>
          <w:sz w:val="24"/>
          <w:szCs w:val="24"/>
          <w:lang w:eastAsia="uk-UA"/>
        </w:rPr>
        <w:tab/>
        <w:t xml:space="preserve">   </w:t>
      </w:r>
      <w:r w:rsidRPr="00736220">
        <w:rPr>
          <w:rFonts w:ascii="Times New Roman" w:eastAsia="Times New Roman" w:hAnsi="Times New Roman"/>
          <w:sz w:val="24"/>
          <w:szCs w:val="24"/>
          <w:lang w:eastAsia="ru-RU"/>
        </w:rPr>
        <w:t>Т.М. Лясковський</w:t>
      </w:r>
      <w:r w:rsidRPr="00736220">
        <w:rPr>
          <w:rFonts w:ascii="Times New Roman" w:eastAsia="Times New Roman" w:hAnsi="Times New Roman"/>
          <w:sz w:val="24"/>
          <w:szCs w:val="24"/>
          <w:lang w:eastAsia="uk-UA"/>
        </w:rPr>
        <w:tab/>
      </w:r>
    </w:p>
    <w:sectPr w:rsidR="008E51F8" w:rsidRPr="00736220" w:rsidSect="005709D6">
      <w:pgSz w:w="16838" w:h="11906" w:orient="landscape"/>
      <w:pgMar w:top="993" w:right="1245"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E6" w:rsidRDefault="00981BE6" w:rsidP="00E71D49">
      <w:pPr>
        <w:spacing w:after="0" w:line="240" w:lineRule="auto"/>
      </w:pPr>
      <w:r>
        <w:separator/>
      </w:r>
    </w:p>
  </w:endnote>
  <w:endnote w:type="continuationSeparator" w:id="0">
    <w:p w:rsidR="00981BE6" w:rsidRDefault="00981BE6" w:rsidP="00E7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E6" w:rsidRDefault="00981BE6" w:rsidP="00E71D49">
      <w:pPr>
        <w:spacing w:after="0" w:line="240" w:lineRule="auto"/>
      </w:pPr>
      <w:r>
        <w:separator/>
      </w:r>
    </w:p>
  </w:footnote>
  <w:footnote w:type="continuationSeparator" w:id="0">
    <w:p w:rsidR="00981BE6" w:rsidRDefault="00981BE6" w:rsidP="00E71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0866"/>
    <w:multiLevelType w:val="multilevel"/>
    <w:tmpl w:val="6A78E520"/>
    <w:lvl w:ilvl="0">
      <w:start w:val="1"/>
      <w:numFmt w:val="decimal"/>
      <w:lvlText w:val="%1."/>
      <w:lvlJc w:val="left"/>
      <w:pPr>
        <w:tabs>
          <w:tab w:val="num" w:pos="720"/>
        </w:tabs>
        <w:ind w:left="720" w:hanging="360"/>
      </w:pPr>
    </w:lvl>
    <w:lvl w:ilvl="1">
      <w:start w:val="1"/>
      <w:numFmt w:val="decimal"/>
      <w:isLgl/>
      <w:lvlText w:val="%1.%2."/>
      <w:lvlJc w:val="left"/>
      <w:pPr>
        <w:ind w:left="960" w:hanging="600"/>
      </w:pPr>
      <w:rPr>
        <w:rFonts w:hint="default"/>
      </w:rPr>
    </w:lvl>
    <w:lvl w:ilvl="2">
      <w:start w:val="6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0605B76"/>
    <w:multiLevelType w:val="hybridMultilevel"/>
    <w:tmpl w:val="1CA65C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FA56B5E"/>
    <w:multiLevelType w:val="hybridMultilevel"/>
    <w:tmpl w:val="5EA2FD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73530D75"/>
    <w:multiLevelType w:val="hybridMultilevel"/>
    <w:tmpl w:val="5EA2FD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8CF"/>
    <w:rsid w:val="00011A71"/>
    <w:rsid w:val="00027CF3"/>
    <w:rsid w:val="00041B05"/>
    <w:rsid w:val="00045856"/>
    <w:rsid w:val="000544FF"/>
    <w:rsid w:val="00054947"/>
    <w:rsid w:val="00060676"/>
    <w:rsid w:val="000746CF"/>
    <w:rsid w:val="00075DAE"/>
    <w:rsid w:val="00077033"/>
    <w:rsid w:val="00080442"/>
    <w:rsid w:val="00084A8E"/>
    <w:rsid w:val="00091E5A"/>
    <w:rsid w:val="00094034"/>
    <w:rsid w:val="0009605C"/>
    <w:rsid w:val="000971D7"/>
    <w:rsid w:val="000B030D"/>
    <w:rsid w:val="000D1791"/>
    <w:rsid w:val="000D1AC8"/>
    <w:rsid w:val="000D3EE5"/>
    <w:rsid w:val="000E497B"/>
    <w:rsid w:val="0010305A"/>
    <w:rsid w:val="00110A5E"/>
    <w:rsid w:val="00115DC0"/>
    <w:rsid w:val="0013109B"/>
    <w:rsid w:val="0014473A"/>
    <w:rsid w:val="00145084"/>
    <w:rsid w:val="001462A3"/>
    <w:rsid w:val="0015324E"/>
    <w:rsid w:val="0016397F"/>
    <w:rsid w:val="001662BA"/>
    <w:rsid w:val="00166E00"/>
    <w:rsid w:val="001800DD"/>
    <w:rsid w:val="00193616"/>
    <w:rsid w:val="001A18CF"/>
    <w:rsid w:val="001D37DF"/>
    <w:rsid w:val="001D7CEC"/>
    <w:rsid w:val="001E3A3D"/>
    <w:rsid w:val="001F3FCF"/>
    <w:rsid w:val="001F778A"/>
    <w:rsid w:val="00212240"/>
    <w:rsid w:val="00217CD5"/>
    <w:rsid w:val="00227C8F"/>
    <w:rsid w:val="00234895"/>
    <w:rsid w:val="0023522E"/>
    <w:rsid w:val="002355BF"/>
    <w:rsid w:val="00246A80"/>
    <w:rsid w:val="00253108"/>
    <w:rsid w:val="00260B09"/>
    <w:rsid w:val="00260BA8"/>
    <w:rsid w:val="00267C33"/>
    <w:rsid w:val="00283BF4"/>
    <w:rsid w:val="00296A31"/>
    <w:rsid w:val="002A35E6"/>
    <w:rsid w:val="002A372C"/>
    <w:rsid w:val="002B5B33"/>
    <w:rsid w:val="002B6D3A"/>
    <w:rsid w:val="002C6F6B"/>
    <w:rsid w:val="002C78C4"/>
    <w:rsid w:val="002D3A2E"/>
    <w:rsid w:val="002D4FF5"/>
    <w:rsid w:val="002F13D0"/>
    <w:rsid w:val="002F5F0B"/>
    <w:rsid w:val="002F6E1D"/>
    <w:rsid w:val="0030716F"/>
    <w:rsid w:val="0030719F"/>
    <w:rsid w:val="00313366"/>
    <w:rsid w:val="00334DA3"/>
    <w:rsid w:val="00351956"/>
    <w:rsid w:val="00356593"/>
    <w:rsid w:val="00360819"/>
    <w:rsid w:val="00361A6B"/>
    <w:rsid w:val="00366C4A"/>
    <w:rsid w:val="00377324"/>
    <w:rsid w:val="0038354D"/>
    <w:rsid w:val="003874AE"/>
    <w:rsid w:val="003931B3"/>
    <w:rsid w:val="003A2685"/>
    <w:rsid w:val="003A272E"/>
    <w:rsid w:val="003A4ABD"/>
    <w:rsid w:val="003B42D4"/>
    <w:rsid w:val="003C1EEB"/>
    <w:rsid w:val="003D7C73"/>
    <w:rsid w:val="003E6D9A"/>
    <w:rsid w:val="003F6D6A"/>
    <w:rsid w:val="00401C8A"/>
    <w:rsid w:val="0041279F"/>
    <w:rsid w:val="00416C57"/>
    <w:rsid w:val="004303EE"/>
    <w:rsid w:val="00430DD4"/>
    <w:rsid w:val="00435F87"/>
    <w:rsid w:val="00436A55"/>
    <w:rsid w:val="00441CD2"/>
    <w:rsid w:val="00451944"/>
    <w:rsid w:val="00453757"/>
    <w:rsid w:val="00467A05"/>
    <w:rsid w:val="0047448F"/>
    <w:rsid w:val="00477690"/>
    <w:rsid w:val="00481B57"/>
    <w:rsid w:val="0048713D"/>
    <w:rsid w:val="0049580A"/>
    <w:rsid w:val="004A082F"/>
    <w:rsid w:val="004A4A31"/>
    <w:rsid w:val="004B455D"/>
    <w:rsid w:val="004C03E7"/>
    <w:rsid w:val="004C1397"/>
    <w:rsid w:val="004C60D4"/>
    <w:rsid w:val="004D19D0"/>
    <w:rsid w:val="004F57DB"/>
    <w:rsid w:val="004F6731"/>
    <w:rsid w:val="005141B0"/>
    <w:rsid w:val="005200B2"/>
    <w:rsid w:val="005300A9"/>
    <w:rsid w:val="00532FEB"/>
    <w:rsid w:val="00536970"/>
    <w:rsid w:val="005469FC"/>
    <w:rsid w:val="005546E1"/>
    <w:rsid w:val="005548B6"/>
    <w:rsid w:val="0056023B"/>
    <w:rsid w:val="00567913"/>
    <w:rsid w:val="005709D6"/>
    <w:rsid w:val="005806A3"/>
    <w:rsid w:val="005910BC"/>
    <w:rsid w:val="00593FC0"/>
    <w:rsid w:val="005968B3"/>
    <w:rsid w:val="00597BE1"/>
    <w:rsid w:val="005A0D12"/>
    <w:rsid w:val="005C3A27"/>
    <w:rsid w:val="005C68E4"/>
    <w:rsid w:val="00603231"/>
    <w:rsid w:val="00611454"/>
    <w:rsid w:val="00612D6F"/>
    <w:rsid w:val="006132CA"/>
    <w:rsid w:val="00623CFF"/>
    <w:rsid w:val="00645733"/>
    <w:rsid w:val="00660502"/>
    <w:rsid w:val="006650FD"/>
    <w:rsid w:val="006846BB"/>
    <w:rsid w:val="006867A5"/>
    <w:rsid w:val="00693E55"/>
    <w:rsid w:val="00695FEE"/>
    <w:rsid w:val="0069734A"/>
    <w:rsid w:val="006A0CD7"/>
    <w:rsid w:val="006B0406"/>
    <w:rsid w:val="006B69B7"/>
    <w:rsid w:val="006B7455"/>
    <w:rsid w:val="006C1D5F"/>
    <w:rsid w:val="006C343D"/>
    <w:rsid w:val="006C4E0B"/>
    <w:rsid w:val="006D695E"/>
    <w:rsid w:val="006E123F"/>
    <w:rsid w:val="0070504B"/>
    <w:rsid w:val="0070533D"/>
    <w:rsid w:val="007274A2"/>
    <w:rsid w:val="00731139"/>
    <w:rsid w:val="00735FC0"/>
    <w:rsid w:val="00736220"/>
    <w:rsid w:val="00744E67"/>
    <w:rsid w:val="00750E41"/>
    <w:rsid w:val="0075201B"/>
    <w:rsid w:val="00754CFF"/>
    <w:rsid w:val="00756DAE"/>
    <w:rsid w:val="007723EB"/>
    <w:rsid w:val="00774C22"/>
    <w:rsid w:val="00775746"/>
    <w:rsid w:val="00781C1C"/>
    <w:rsid w:val="00784F3A"/>
    <w:rsid w:val="0078507A"/>
    <w:rsid w:val="00794042"/>
    <w:rsid w:val="007A12B3"/>
    <w:rsid w:val="007A6BD6"/>
    <w:rsid w:val="007D18FE"/>
    <w:rsid w:val="007D204A"/>
    <w:rsid w:val="007D6539"/>
    <w:rsid w:val="007E19D4"/>
    <w:rsid w:val="007E1D78"/>
    <w:rsid w:val="007E7015"/>
    <w:rsid w:val="007F2719"/>
    <w:rsid w:val="007F300C"/>
    <w:rsid w:val="007F6DD4"/>
    <w:rsid w:val="007F7CD1"/>
    <w:rsid w:val="008033AF"/>
    <w:rsid w:val="0080360F"/>
    <w:rsid w:val="008138A7"/>
    <w:rsid w:val="00813C1E"/>
    <w:rsid w:val="008223EB"/>
    <w:rsid w:val="00832789"/>
    <w:rsid w:val="0084266E"/>
    <w:rsid w:val="008464D2"/>
    <w:rsid w:val="00850405"/>
    <w:rsid w:val="008571B6"/>
    <w:rsid w:val="008721AE"/>
    <w:rsid w:val="00874D4D"/>
    <w:rsid w:val="00877467"/>
    <w:rsid w:val="008851CB"/>
    <w:rsid w:val="008870D4"/>
    <w:rsid w:val="00893109"/>
    <w:rsid w:val="00893713"/>
    <w:rsid w:val="00893EEF"/>
    <w:rsid w:val="00896FA3"/>
    <w:rsid w:val="008A1A32"/>
    <w:rsid w:val="008A377F"/>
    <w:rsid w:val="008B08A5"/>
    <w:rsid w:val="008B62FE"/>
    <w:rsid w:val="008D1AB0"/>
    <w:rsid w:val="008D2F43"/>
    <w:rsid w:val="008E32EC"/>
    <w:rsid w:val="008E51F8"/>
    <w:rsid w:val="008F2854"/>
    <w:rsid w:val="009012E9"/>
    <w:rsid w:val="009154A8"/>
    <w:rsid w:val="00917036"/>
    <w:rsid w:val="00920F5C"/>
    <w:rsid w:val="00923565"/>
    <w:rsid w:val="00926400"/>
    <w:rsid w:val="009311DB"/>
    <w:rsid w:val="00942D90"/>
    <w:rsid w:val="00943BFC"/>
    <w:rsid w:val="009448B7"/>
    <w:rsid w:val="00954B4D"/>
    <w:rsid w:val="00954D09"/>
    <w:rsid w:val="00961A6A"/>
    <w:rsid w:val="0096395D"/>
    <w:rsid w:val="009703A3"/>
    <w:rsid w:val="00980875"/>
    <w:rsid w:val="00981BE6"/>
    <w:rsid w:val="009850B8"/>
    <w:rsid w:val="00987A9F"/>
    <w:rsid w:val="009974CB"/>
    <w:rsid w:val="009A42E5"/>
    <w:rsid w:val="009B74C5"/>
    <w:rsid w:val="009C14A9"/>
    <w:rsid w:val="009C2421"/>
    <w:rsid w:val="009C5612"/>
    <w:rsid w:val="009D0540"/>
    <w:rsid w:val="009D2941"/>
    <w:rsid w:val="009E02C3"/>
    <w:rsid w:val="009E1800"/>
    <w:rsid w:val="009E4567"/>
    <w:rsid w:val="009F7198"/>
    <w:rsid w:val="00A0220D"/>
    <w:rsid w:val="00A11C64"/>
    <w:rsid w:val="00A2347F"/>
    <w:rsid w:val="00A23555"/>
    <w:rsid w:val="00A240CE"/>
    <w:rsid w:val="00A3772F"/>
    <w:rsid w:val="00A40DAF"/>
    <w:rsid w:val="00A433C6"/>
    <w:rsid w:val="00A57A77"/>
    <w:rsid w:val="00A77E69"/>
    <w:rsid w:val="00A815A3"/>
    <w:rsid w:val="00A849D0"/>
    <w:rsid w:val="00A84FEA"/>
    <w:rsid w:val="00A8566B"/>
    <w:rsid w:val="00AA0F28"/>
    <w:rsid w:val="00AA4639"/>
    <w:rsid w:val="00AB3812"/>
    <w:rsid w:val="00AC1543"/>
    <w:rsid w:val="00AC76C5"/>
    <w:rsid w:val="00AF127F"/>
    <w:rsid w:val="00AF12C0"/>
    <w:rsid w:val="00B01FE4"/>
    <w:rsid w:val="00B023EB"/>
    <w:rsid w:val="00B120BE"/>
    <w:rsid w:val="00B12C50"/>
    <w:rsid w:val="00B15F63"/>
    <w:rsid w:val="00B24A84"/>
    <w:rsid w:val="00B304BD"/>
    <w:rsid w:val="00B321F7"/>
    <w:rsid w:val="00B4060E"/>
    <w:rsid w:val="00B47BBE"/>
    <w:rsid w:val="00B47ED4"/>
    <w:rsid w:val="00B80EE7"/>
    <w:rsid w:val="00B80F18"/>
    <w:rsid w:val="00B83065"/>
    <w:rsid w:val="00B90D84"/>
    <w:rsid w:val="00B9133B"/>
    <w:rsid w:val="00B94757"/>
    <w:rsid w:val="00B9623B"/>
    <w:rsid w:val="00BA7A8C"/>
    <w:rsid w:val="00BB05C8"/>
    <w:rsid w:val="00BB3125"/>
    <w:rsid w:val="00BC2A92"/>
    <w:rsid w:val="00BE6BD0"/>
    <w:rsid w:val="00BE74AC"/>
    <w:rsid w:val="00BF6727"/>
    <w:rsid w:val="00C0294E"/>
    <w:rsid w:val="00C062AC"/>
    <w:rsid w:val="00C26EC0"/>
    <w:rsid w:val="00C338DE"/>
    <w:rsid w:val="00C50FC4"/>
    <w:rsid w:val="00C530A1"/>
    <w:rsid w:val="00C54669"/>
    <w:rsid w:val="00C67D46"/>
    <w:rsid w:val="00C7430C"/>
    <w:rsid w:val="00C74D53"/>
    <w:rsid w:val="00C765DB"/>
    <w:rsid w:val="00C8730E"/>
    <w:rsid w:val="00C90EA8"/>
    <w:rsid w:val="00C9167E"/>
    <w:rsid w:val="00C92584"/>
    <w:rsid w:val="00CA5090"/>
    <w:rsid w:val="00CA532E"/>
    <w:rsid w:val="00CB6736"/>
    <w:rsid w:val="00CC42F5"/>
    <w:rsid w:val="00CC495E"/>
    <w:rsid w:val="00CC4B83"/>
    <w:rsid w:val="00CC5987"/>
    <w:rsid w:val="00CD3AC6"/>
    <w:rsid w:val="00D0072C"/>
    <w:rsid w:val="00D01D90"/>
    <w:rsid w:val="00D03332"/>
    <w:rsid w:val="00D047EA"/>
    <w:rsid w:val="00D318F5"/>
    <w:rsid w:val="00D31ABC"/>
    <w:rsid w:val="00D36957"/>
    <w:rsid w:val="00D37315"/>
    <w:rsid w:val="00D51F9B"/>
    <w:rsid w:val="00D640F3"/>
    <w:rsid w:val="00D64ECE"/>
    <w:rsid w:val="00D65D2D"/>
    <w:rsid w:val="00D7495B"/>
    <w:rsid w:val="00D82719"/>
    <w:rsid w:val="00D905C9"/>
    <w:rsid w:val="00D94E4C"/>
    <w:rsid w:val="00D9598B"/>
    <w:rsid w:val="00DA4C7E"/>
    <w:rsid w:val="00DB3917"/>
    <w:rsid w:val="00DC073E"/>
    <w:rsid w:val="00DC2ACF"/>
    <w:rsid w:val="00DC6A3A"/>
    <w:rsid w:val="00DD43F9"/>
    <w:rsid w:val="00DE1941"/>
    <w:rsid w:val="00DE2B1F"/>
    <w:rsid w:val="00DE7F12"/>
    <w:rsid w:val="00E00F45"/>
    <w:rsid w:val="00E040A2"/>
    <w:rsid w:val="00E17520"/>
    <w:rsid w:val="00E23EA8"/>
    <w:rsid w:val="00E24FD8"/>
    <w:rsid w:val="00E322DD"/>
    <w:rsid w:val="00E33A73"/>
    <w:rsid w:val="00E42D5A"/>
    <w:rsid w:val="00E52C5C"/>
    <w:rsid w:val="00E561A2"/>
    <w:rsid w:val="00E71D49"/>
    <w:rsid w:val="00E720C4"/>
    <w:rsid w:val="00E842C0"/>
    <w:rsid w:val="00E842D8"/>
    <w:rsid w:val="00EA531B"/>
    <w:rsid w:val="00EB180F"/>
    <w:rsid w:val="00EC1E0B"/>
    <w:rsid w:val="00EC3DD8"/>
    <w:rsid w:val="00ED32B4"/>
    <w:rsid w:val="00ED60F9"/>
    <w:rsid w:val="00EF2024"/>
    <w:rsid w:val="00EF7637"/>
    <w:rsid w:val="00F1094A"/>
    <w:rsid w:val="00F25C9E"/>
    <w:rsid w:val="00F30956"/>
    <w:rsid w:val="00F43234"/>
    <w:rsid w:val="00F536F3"/>
    <w:rsid w:val="00F57C9A"/>
    <w:rsid w:val="00F66D09"/>
    <w:rsid w:val="00F75AA2"/>
    <w:rsid w:val="00F77DAF"/>
    <w:rsid w:val="00F83F43"/>
    <w:rsid w:val="00F863D0"/>
    <w:rsid w:val="00F918E4"/>
    <w:rsid w:val="00FA17BF"/>
    <w:rsid w:val="00FA442D"/>
    <w:rsid w:val="00FB6A40"/>
    <w:rsid w:val="00FB75E8"/>
    <w:rsid w:val="00FF1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69"/>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AB0"/>
    <w:rPr>
      <w:sz w:val="22"/>
      <w:szCs w:val="22"/>
      <w:lang w:eastAsia="en-US"/>
    </w:rPr>
  </w:style>
  <w:style w:type="table" w:styleId="a4">
    <w:name w:val="Table Grid"/>
    <w:basedOn w:val="a1"/>
    <w:uiPriority w:val="39"/>
    <w:rsid w:val="00E5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1E0B"/>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C1E0B"/>
    <w:rPr>
      <w:rFonts w:ascii="Segoe UI" w:hAnsi="Segoe UI" w:cs="Segoe UI"/>
      <w:sz w:val="18"/>
      <w:szCs w:val="18"/>
    </w:rPr>
  </w:style>
  <w:style w:type="paragraph" w:styleId="a7">
    <w:name w:val="Body Text"/>
    <w:basedOn w:val="a"/>
    <w:link w:val="a8"/>
    <w:uiPriority w:val="99"/>
    <w:semiHidden/>
    <w:unhideWhenUsed/>
    <w:rsid w:val="00451944"/>
    <w:pPr>
      <w:spacing w:after="120" w:line="240" w:lineRule="auto"/>
    </w:pPr>
    <w:rPr>
      <w:rFonts w:ascii="Arial" w:eastAsia="SimSun" w:hAnsi="Arial"/>
      <w:sz w:val="24"/>
      <w:szCs w:val="20"/>
      <w:lang w:val="en-GB" w:eastAsia="zh-CN"/>
    </w:rPr>
  </w:style>
  <w:style w:type="character" w:customStyle="1" w:styleId="a8">
    <w:name w:val="Основной текст Знак"/>
    <w:link w:val="a7"/>
    <w:uiPriority w:val="99"/>
    <w:semiHidden/>
    <w:rsid w:val="00451944"/>
    <w:rPr>
      <w:rFonts w:ascii="Arial" w:eastAsia="SimSun" w:hAnsi="Arial" w:cs="Times New Roman"/>
      <w:sz w:val="24"/>
      <w:szCs w:val="20"/>
      <w:lang w:val="en-GB" w:eastAsia="zh-CN"/>
    </w:rPr>
  </w:style>
  <w:style w:type="paragraph" w:customStyle="1" w:styleId="1">
    <w:name w:val="Абзац списка1"/>
    <w:basedOn w:val="a"/>
    <w:uiPriority w:val="34"/>
    <w:qFormat/>
    <w:rsid w:val="00451944"/>
    <w:pPr>
      <w:spacing w:after="0" w:line="240" w:lineRule="auto"/>
      <w:ind w:left="720"/>
      <w:contextualSpacing/>
    </w:pPr>
    <w:rPr>
      <w:lang w:eastAsia="uk-UA"/>
    </w:rPr>
  </w:style>
  <w:style w:type="character" w:customStyle="1" w:styleId="hps">
    <w:name w:val="hps"/>
    <w:rsid w:val="00A57A77"/>
  </w:style>
  <w:style w:type="character" w:styleId="a9">
    <w:name w:val="Strong"/>
    <w:qFormat/>
    <w:rsid w:val="00416C57"/>
    <w:rPr>
      <w:b/>
      <w:bCs/>
    </w:rPr>
  </w:style>
  <w:style w:type="character" w:customStyle="1" w:styleId="tx1">
    <w:name w:val="tx1"/>
    <w:rsid w:val="0030716F"/>
    <w:rPr>
      <w:b/>
      <w:bCs/>
    </w:rPr>
  </w:style>
  <w:style w:type="paragraph" w:styleId="aa">
    <w:name w:val="header"/>
    <w:basedOn w:val="a"/>
    <w:link w:val="ab"/>
    <w:uiPriority w:val="99"/>
    <w:unhideWhenUsed/>
    <w:rsid w:val="00E71D49"/>
    <w:pPr>
      <w:tabs>
        <w:tab w:val="center" w:pos="4819"/>
        <w:tab w:val="right" w:pos="9639"/>
      </w:tabs>
    </w:pPr>
  </w:style>
  <w:style w:type="character" w:customStyle="1" w:styleId="ab">
    <w:name w:val="Верхний колонтитул Знак"/>
    <w:link w:val="aa"/>
    <w:uiPriority w:val="99"/>
    <w:rsid w:val="00E71D49"/>
    <w:rPr>
      <w:sz w:val="22"/>
      <w:szCs w:val="22"/>
      <w:lang w:eastAsia="en-US"/>
    </w:rPr>
  </w:style>
  <w:style w:type="paragraph" w:styleId="ac">
    <w:name w:val="footer"/>
    <w:basedOn w:val="a"/>
    <w:link w:val="ad"/>
    <w:uiPriority w:val="99"/>
    <w:unhideWhenUsed/>
    <w:rsid w:val="00E71D49"/>
    <w:pPr>
      <w:tabs>
        <w:tab w:val="center" w:pos="4819"/>
        <w:tab w:val="right" w:pos="9639"/>
      </w:tabs>
    </w:pPr>
  </w:style>
  <w:style w:type="character" w:customStyle="1" w:styleId="ad">
    <w:name w:val="Нижний колонтитул Знак"/>
    <w:link w:val="ac"/>
    <w:uiPriority w:val="99"/>
    <w:rsid w:val="00E71D49"/>
    <w:rPr>
      <w:sz w:val="22"/>
      <w:szCs w:val="22"/>
      <w:lang w:eastAsia="en-US"/>
    </w:rPr>
  </w:style>
  <w:style w:type="paragraph" w:styleId="ae">
    <w:name w:val="List Paragraph"/>
    <w:basedOn w:val="a"/>
    <w:uiPriority w:val="34"/>
    <w:qFormat/>
    <w:rsid w:val="00E842C0"/>
    <w:pPr>
      <w:spacing w:line="259" w:lineRule="auto"/>
      <w:ind w:left="720"/>
      <w:contextualSpacing/>
    </w:pPr>
  </w:style>
  <w:style w:type="paragraph" w:styleId="af">
    <w:name w:val="Body Text Indent"/>
    <w:basedOn w:val="a"/>
    <w:link w:val="af0"/>
    <w:uiPriority w:val="99"/>
    <w:semiHidden/>
    <w:unhideWhenUsed/>
    <w:rsid w:val="00D7495B"/>
    <w:pPr>
      <w:spacing w:after="120"/>
      <w:ind w:left="283"/>
    </w:pPr>
  </w:style>
  <w:style w:type="character" w:customStyle="1" w:styleId="af0">
    <w:name w:val="Основной текст с отступом Знак"/>
    <w:link w:val="af"/>
    <w:uiPriority w:val="99"/>
    <w:semiHidden/>
    <w:rsid w:val="00D749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049">
      <w:bodyDiv w:val="1"/>
      <w:marLeft w:val="0"/>
      <w:marRight w:val="0"/>
      <w:marTop w:val="0"/>
      <w:marBottom w:val="0"/>
      <w:divBdr>
        <w:top w:val="none" w:sz="0" w:space="0" w:color="auto"/>
        <w:left w:val="none" w:sz="0" w:space="0" w:color="auto"/>
        <w:bottom w:val="none" w:sz="0" w:space="0" w:color="auto"/>
        <w:right w:val="none" w:sz="0" w:space="0" w:color="auto"/>
      </w:divBdr>
    </w:div>
    <w:div w:id="89280368">
      <w:bodyDiv w:val="1"/>
      <w:marLeft w:val="0"/>
      <w:marRight w:val="0"/>
      <w:marTop w:val="0"/>
      <w:marBottom w:val="0"/>
      <w:divBdr>
        <w:top w:val="none" w:sz="0" w:space="0" w:color="auto"/>
        <w:left w:val="none" w:sz="0" w:space="0" w:color="auto"/>
        <w:bottom w:val="none" w:sz="0" w:space="0" w:color="auto"/>
        <w:right w:val="none" w:sz="0" w:space="0" w:color="auto"/>
      </w:divBdr>
    </w:div>
    <w:div w:id="105933518">
      <w:bodyDiv w:val="1"/>
      <w:marLeft w:val="0"/>
      <w:marRight w:val="0"/>
      <w:marTop w:val="0"/>
      <w:marBottom w:val="0"/>
      <w:divBdr>
        <w:top w:val="none" w:sz="0" w:space="0" w:color="auto"/>
        <w:left w:val="none" w:sz="0" w:space="0" w:color="auto"/>
        <w:bottom w:val="none" w:sz="0" w:space="0" w:color="auto"/>
        <w:right w:val="none" w:sz="0" w:space="0" w:color="auto"/>
      </w:divBdr>
    </w:div>
    <w:div w:id="424306440">
      <w:bodyDiv w:val="1"/>
      <w:marLeft w:val="0"/>
      <w:marRight w:val="0"/>
      <w:marTop w:val="0"/>
      <w:marBottom w:val="0"/>
      <w:divBdr>
        <w:top w:val="none" w:sz="0" w:space="0" w:color="auto"/>
        <w:left w:val="none" w:sz="0" w:space="0" w:color="auto"/>
        <w:bottom w:val="none" w:sz="0" w:space="0" w:color="auto"/>
        <w:right w:val="none" w:sz="0" w:space="0" w:color="auto"/>
      </w:divBdr>
    </w:div>
    <w:div w:id="432290057">
      <w:bodyDiv w:val="1"/>
      <w:marLeft w:val="0"/>
      <w:marRight w:val="0"/>
      <w:marTop w:val="0"/>
      <w:marBottom w:val="0"/>
      <w:divBdr>
        <w:top w:val="none" w:sz="0" w:space="0" w:color="auto"/>
        <w:left w:val="none" w:sz="0" w:space="0" w:color="auto"/>
        <w:bottom w:val="none" w:sz="0" w:space="0" w:color="auto"/>
        <w:right w:val="none" w:sz="0" w:space="0" w:color="auto"/>
      </w:divBdr>
    </w:div>
    <w:div w:id="500588605">
      <w:bodyDiv w:val="1"/>
      <w:marLeft w:val="0"/>
      <w:marRight w:val="0"/>
      <w:marTop w:val="0"/>
      <w:marBottom w:val="0"/>
      <w:divBdr>
        <w:top w:val="none" w:sz="0" w:space="0" w:color="auto"/>
        <w:left w:val="none" w:sz="0" w:space="0" w:color="auto"/>
        <w:bottom w:val="none" w:sz="0" w:space="0" w:color="auto"/>
        <w:right w:val="none" w:sz="0" w:space="0" w:color="auto"/>
      </w:divBdr>
    </w:div>
    <w:div w:id="577178693">
      <w:bodyDiv w:val="1"/>
      <w:marLeft w:val="0"/>
      <w:marRight w:val="0"/>
      <w:marTop w:val="0"/>
      <w:marBottom w:val="0"/>
      <w:divBdr>
        <w:top w:val="none" w:sz="0" w:space="0" w:color="auto"/>
        <w:left w:val="none" w:sz="0" w:space="0" w:color="auto"/>
        <w:bottom w:val="none" w:sz="0" w:space="0" w:color="auto"/>
        <w:right w:val="none" w:sz="0" w:space="0" w:color="auto"/>
      </w:divBdr>
    </w:div>
    <w:div w:id="681662217">
      <w:bodyDiv w:val="1"/>
      <w:marLeft w:val="0"/>
      <w:marRight w:val="0"/>
      <w:marTop w:val="0"/>
      <w:marBottom w:val="0"/>
      <w:divBdr>
        <w:top w:val="none" w:sz="0" w:space="0" w:color="auto"/>
        <w:left w:val="none" w:sz="0" w:space="0" w:color="auto"/>
        <w:bottom w:val="none" w:sz="0" w:space="0" w:color="auto"/>
        <w:right w:val="none" w:sz="0" w:space="0" w:color="auto"/>
      </w:divBdr>
    </w:div>
    <w:div w:id="683937796">
      <w:bodyDiv w:val="1"/>
      <w:marLeft w:val="0"/>
      <w:marRight w:val="0"/>
      <w:marTop w:val="0"/>
      <w:marBottom w:val="0"/>
      <w:divBdr>
        <w:top w:val="none" w:sz="0" w:space="0" w:color="auto"/>
        <w:left w:val="none" w:sz="0" w:space="0" w:color="auto"/>
        <w:bottom w:val="none" w:sz="0" w:space="0" w:color="auto"/>
        <w:right w:val="none" w:sz="0" w:space="0" w:color="auto"/>
      </w:divBdr>
    </w:div>
    <w:div w:id="704330299">
      <w:bodyDiv w:val="1"/>
      <w:marLeft w:val="0"/>
      <w:marRight w:val="0"/>
      <w:marTop w:val="0"/>
      <w:marBottom w:val="0"/>
      <w:divBdr>
        <w:top w:val="none" w:sz="0" w:space="0" w:color="auto"/>
        <w:left w:val="none" w:sz="0" w:space="0" w:color="auto"/>
        <w:bottom w:val="none" w:sz="0" w:space="0" w:color="auto"/>
        <w:right w:val="none" w:sz="0" w:space="0" w:color="auto"/>
      </w:divBdr>
    </w:div>
    <w:div w:id="747464163">
      <w:bodyDiv w:val="1"/>
      <w:marLeft w:val="0"/>
      <w:marRight w:val="0"/>
      <w:marTop w:val="0"/>
      <w:marBottom w:val="0"/>
      <w:divBdr>
        <w:top w:val="none" w:sz="0" w:space="0" w:color="auto"/>
        <w:left w:val="none" w:sz="0" w:space="0" w:color="auto"/>
        <w:bottom w:val="none" w:sz="0" w:space="0" w:color="auto"/>
        <w:right w:val="none" w:sz="0" w:space="0" w:color="auto"/>
      </w:divBdr>
    </w:div>
    <w:div w:id="882716109">
      <w:bodyDiv w:val="1"/>
      <w:marLeft w:val="0"/>
      <w:marRight w:val="0"/>
      <w:marTop w:val="0"/>
      <w:marBottom w:val="0"/>
      <w:divBdr>
        <w:top w:val="none" w:sz="0" w:space="0" w:color="auto"/>
        <w:left w:val="none" w:sz="0" w:space="0" w:color="auto"/>
        <w:bottom w:val="none" w:sz="0" w:space="0" w:color="auto"/>
        <w:right w:val="none" w:sz="0" w:space="0" w:color="auto"/>
      </w:divBdr>
    </w:div>
    <w:div w:id="1127239885">
      <w:bodyDiv w:val="1"/>
      <w:marLeft w:val="0"/>
      <w:marRight w:val="0"/>
      <w:marTop w:val="0"/>
      <w:marBottom w:val="0"/>
      <w:divBdr>
        <w:top w:val="none" w:sz="0" w:space="0" w:color="auto"/>
        <w:left w:val="none" w:sz="0" w:space="0" w:color="auto"/>
        <w:bottom w:val="none" w:sz="0" w:space="0" w:color="auto"/>
        <w:right w:val="none" w:sz="0" w:space="0" w:color="auto"/>
      </w:divBdr>
    </w:div>
    <w:div w:id="1127774633">
      <w:bodyDiv w:val="1"/>
      <w:marLeft w:val="0"/>
      <w:marRight w:val="0"/>
      <w:marTop w:val="0"/>
      <w:marBottom w:val="0"/>
      <w:divBdr>
        <w:top w:val="none" w:sz="0" w:space="0" w:color="auto"/>
        <w:left w:val="none" w:sz="0" w:space="0" w:color="auto"/>
        <w:bottom w:val="none" w:sz="0" w:space="0" w:color="auto"/>
        <w:right w:val="none" w:sz="0" w:space="0" w:color="auto"/>
      </w:divBdr>
    </w:div>
    <w:div w:id="1184826264">
      <w:bodyDiv w:val="1"/>
      <w:marLeft w:val="0"/>
      <w:marRight w:val="0"/>
      <w:marTop w:val="0"/>
      <w:marBottom w:val="0"/>
      <w:divBdr>
        <w:top w:val="none" w:sz="0" w:space="0" w:color="auto"/>
        <w:left w:val="none" w:sz="0" w:space="0" w:color="auto"/>
        <w:bottom w:val="none" w:sz="0" w:space="0" w:color="auto"/>
        <w:right w:val="none" w:sz="0" w:space="0" w:color="auto"/>
      </w:divBdr>
    </w:div>
    <w:div w:id="1285385359">
      <w:bodyDiv w:val="1"/>
      <w:marLeft w:val="0"/>
      <w:marRight w:val="0"/>
      <w:marTop w:val="0"/>
      <w:marBottom w:val="0"/>
      <w:divBdr>
        <w:top w:val="none" w:sz="0" w:space="0" w:color="auto"/>
        <w:left w:val="none" w:sz="0" w:space="0" w:color="auto"/>
        <w:bottom w:val="none" w:sz="0" w:space="0" w:color="auto"/>
        <w:right w:val="none" w:sz="0" w:space="0" w:color="auto"/>
      </w:divBdr>
    </w:div>
    <w:div w:id="1410152985">
      <w:bodyDiv w:val="1"/>
      <w:marLeft w:val="0"/>
      <w:marRight w:val="0"/>
      <w:marTop w:val="0"/>
      <w:marBottom w:val="0"/>
      <w:divBdr>
        <w:top w:val="none" w:sz="0" w:space="0" w:color="auto"/>
        <w:left w:val="none" w:sz="0" w:space="0" w:color="auto"/>
        <w:bottom w:val="none" w:sz="0" w:space="0" w:color="auto"/>
        <w:right w:val="none" w:sz="0" w:space="0" w:color="auto"/>
      </w:divBdr>
    </w:div>
    <w:div w:id="1413816860">
      <w:bodyDiv w:val="1"/>
      <w:marLeft w:val="0"/>
      <w:marRight w:val="0"/>
      <w:marTop w:val="0"/>
      <w:marBottom w:val="0"/>
      <w:divBdr>
        <w:top w:val="none" w:sz="0" w:space="0" w:color="auto"/>
        <w:left w:val="none" w:sz="0" w:space="0" w:color="auto"/>
        <w:bottom w:val="none" w:sz="0" w:space="0" w:color="auto"/>
        <w:right w:val="none" w:sz="0" w:space="0" w:color="auto"/>
      </w:divBdr>
    </w:div>
    <w:div w:id="1502813093">
      <w:bodyDiv w:val="1"/>
      <w:marLeft w:val="0"/>
      <w:marRight w:val="0"/>
      <w:marTop w:val="0"/>
      <w:marBottom w:val="0"/>
      <w:divBdr>
        <w:top w:val="none" w:sz="0" w:space="0" w:color="auto"/>
        <w:left w:val="none" w:sz="0" w:space="0" w:color="auto"/>
        <w:bottom w:val="none" w:sz="0" w:space="0" w:color="auto"/>
        <w:right w:val="none" w:sz="0" w:space="0" w:color="auto"/>
      </w:divBdr>
    </w:div>
    <w:div w:id="1528257439">
      <w:bodyDiv w:val="1"/>
      <w:marLeft w:val="0"/>
      <w:marRight w:val="0"/>
      <w:marTop w:val="0"/>
      <w:marBottom w:val="0"/>
      <w:divBdr>
        <w:top w:val="none" w:sz="0" w:space="0" w:color="auto"/>
        <w:left w:val="none" w:sz="0" w:space="0" w:color="auto"/>
        <w:bottom w:val="none" w:sz="0" w:space="0" w:color="auto"/>
        <w:right w:val="none" w:sz="0" w:space="0" w:color="auto"/>
      </w:divBdr>
    </w:div>
    <w:div w:id="1543442706">
      <w:bodyDiv w:val="1"/>
      <w:marLeft w:val="0"/>
      <w:marRight w:val="0"/>
      <w:marTop w:val="0"/>
      <w:marBottom w:val="0"/>
      <w:divBdr>
        <w:top w:val="none" w:sz="0" w:space="0" w:color="auto"/>
        <w:left w:val="none" w:sz="0" w:space="0" w:color="auto"/>
        <w:bottom w:val="none" w:sz="0" w:space="0" w:color="auto"/>
        <w:right w:val="none" w:sz="0" w:space="0" w:color="auto"/>
      </w:divBdr>
    </w:div>
    <w:div w:id="1561675632">
      <w:bodyDiv w:val="1"/>
      <w:marLeft w:val="0"/>
      <w:marRight w:val="0"/>
      <w:marTop w:val="0"/>
      <w:marBottom w:val="0"/>
      <w:divBdr>
        <w:top w:val="none" w:sz="0" w:space="0" w:color="auto"/>
        <w:left w:val="none" w:sz="0" w:space="0" w:color="auto"/>
        <w:bottom w:val="none" w:sz="0" w:space="0" w:color="auto"/>
        <w:right w:val="none" w:sz="0" w:space="0" w:color="auto"/>
      </w:divBdr>
    </w:div>
    <w:div w:id="1711296254">
      <w:bodyDiv w:val="1"/>
      <w:marLeft w:val="0"/>
      <w:marRight w:val="0"/>
      <w:marTop w:val="0"/>
      <w:marBottom w:val="0"/>
      <w:divBdr>
        <w:top w:val="none" w:sz="0" w:space="0" w:color="auto"/>
        <w:left w:val="none" w:sz="0" w:space="0" w:color="auto"/>
        <w:bottom w:val="none" w:sz="0" w:space="0" w:color="auto"/>
        <w:right w:val="none" w:sz="0" w:space="0" w:color="auto"/>
      </w:divBdr>
    </w:div>
    <w:div w:id="1721321473">
      <w:bodyDiv w:val="1"/>
      <w:marLeft w:val="0"/>
      <w:marRight w:val="0"/>
      <w:marTop w:val="0"/>
      <w:marBottom w:val="0"/>
      <w:divBdr>
        <w:top w:val="none" w:sz="0" w:space="0" w:color="auto"/>
        <w:left w:val="none" w:sz="0" w:space="0" w:color="auto"/>
        <w:bottom w:val="none" w:sz="0" w:space="0" w:color="auto"/>
        <w:right w:val="none" w:sz="0" w:space="0" w:color="auto"/>
      </w:divBdr>
    </w:div>
    <w:div w:id="1797137280">
      <w:bodyDiv w:val="1"/>
      <w:marLeft w:val="0"/>
      <w:marRight w:val="0"/>
      <w:marTop w:val="0"/>
      <w:marBottom w:val="0"/>
      <w:divBdr>
        <w:top w:val="none" w:sz="0" w:space="0" w:color="auto"/>
        <w:left w:val="none" w:sz="0" w:space="0" w:color="auto"/>
        <w:bottom w:val="none" w:sz="0" w:space="0" w:color="auto"/>
        <w:right w:val="none" w:sz="0" w:space="0" w:color="auto"/>
      </w:divBdr>
    </w:div>
    <w:div w:id="1924952321">
      <w:bodyDiv w:val="1"/>
      <w:marLeft w:val="0"/>
      <w:marRight w:val="0"/>
      <w:marTop w:val="0"/>
      <w:marBottom w:val="0"/>
      <w:divBdr>
        <w:top w:val="none" w:sz="0" w:space="0" w:color="auto"/>
        <w:left w:val="none" w:sz="0" w:space="0" w:color="auto"/>
        <w:bottom w:val="none" w:sz="0" w:space="0" w:color="auto"/>
        <w:right w:val="none" w:sz="0" w:space="0" w:color="auto"/>
      </w:divBdr>
    </w:div>
    <w:div w:id="1946957986">
      <w:bodyDiv w:val="1"/>
      <w:marLeft w:val="0"/>
      <w:marRight w:val="0"/>
      <w:marTop w:val="0"/>
      <w:marBottom w:val="0"/>
      <w:divBdr>
        <w:top w:val="none" w:sz="0" w:space="0" w:color="auto"/>
        <w:left w:val="none" w:sz="0" w:space="0" w:color="auto"/>
        <w:bottom w:val="none" w:sz="0" w:space="0" w:color="auto"/>
        <w:right w:val="none" w:sz="0" w:space="0" w:color="auto"/>
      </w:divBdr>
    </w:div>
    <w:div w:id="1979727942">
      <w:bodyDiv w:val="1"/>
      <w:marLeft w:val="0"/>
      <w:marRight w:val="0"/>
      <w:marTop w:val="0"/>
      <w:marBottom w:val="0"/>
      <w:divBdr>
        <w:top w:val="none" w:sz="0" w:space="0" w:color="auto"/>
        <w:left w:val="none" w:sz="0" w:space="0" w:color="auto"/>
        <w:bottom w:val="none" w:sz="0" w:space="0" w:color="auto"/>
        <w:right w:val="none" w:sz="0" w:space="0" w:color="auto"/>
      </w:divBdr>
    </w:div>
    <w:div w:id="2020693696">
      <w:bodyDiv w:val="1"/>
      <w:marLeft w:val="0"/>
      <w:marRight w:val="0"/>
      <w:marTop w:val="0"/>
      <w:marBottom w:val="0"/>
      <w:divBdr>
        <w:top w:val="none" w:sz="0" w:space="0" w:color="auto"/>
        <w:left w:val="none" w:sz="0" w:space="0" w:color="auto"/>
        <w:bottom w:val="none" w:sz="0" w:space="0" w:color="auto"/>
        <w:right w:val="none" w:sz="0" w:space="0" w:color="auto"/>
      </w:divBdr>
    </w:div>
    <w:div w:id="2121029767">
      <w:bodyDiv w:val="1"/>
      <w:marLeft w:val="0"/>
      <w:marRight w:val="0"/>
      <w:marTop w:val="0"/>
      <w:marBottom w:val="0"/>
      <w:divBdr>
        <w:top w:val="none" w:sz="0" w:space="0" w:color="auto"/>
        <w:left w:val="none" w:sz="0" w:space="0" w:color="auto"/>
        <w:bottom w:val="none" w:sz="0" w:space="0" w:color="auto"/>
        <w:right w:val="none" w:sz="0" w:space="0" w:color="auto"/>
      </w:divBdr>
    </w:div>
    <w:div w:id="2122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1BCC-ECD2-4495-A555-B18B8C5C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44115</Words>
  <Characters>25146</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69123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Александрина Лія Ігоревна</dc:creator>
  <cp:lastModifiedBy>Наталія Гуцал</cp:lastModifiedBy>
  <cp:revision>5</cp:revision>
  <cp:lastPrinted>2016-10-04T08:21:00Z</cp:lastPrinted>
  <dcterms:created xsi:type="dcterms:W3CDTF">2019-08-06T13:55:00Z</dcterms:created>
  <dcterms:modified xsi:type="dcterms:W3CDTF">2019-08-06T14:25:00Z</dcterms:modified>
</cp:coreProperties>
</file>