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83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733"/>
      </w:tblGrid>
      <w:tr w:rsidR="002F13D0" w:rsidRPr="007D4D3D" w:rsidTr="009019F0">
        <w:trPr>
          <w:gridBefore w:val="2"/>
          <w:wBefore w:w="11307" w:type="dxa"/>
          <w:trHeight w:val="1702"/>
        </w:trPr>
        <w:tc>
          <w:tcPr>
            <w:tcW w:w="15276" w:type="dxa"/>
            <w:gridSpan w:val="2"/>
          </w:tcPr>
          <w:p w:rsidR="002F13D0" w:rsidRPr="007D4D3D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F13D0" w:rsidRPr="007D4D3D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  <w:p w:rsidR="002F13D0" w:rsidRPr="007D4D3D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2F13D0" w:rsidRPr="007D4D3D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2F13D0" w:rsidRPr="005324AE" w:rsidRDefault="005324AE" w:rsidP="00532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12.07.2019 </w:t>
            </w:r>
            <w:r w:rsidR="002F13D0"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№</w:t>
            </w: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1604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7" w:rsidRPr="007D4D3D" w:rsidRDefault="00D57E17" w:rsidP="00D5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дослідження 1VIT17044 від 20 квітня 2017 р. з інкорпорованою Поправкою 2 від </w:t>
            </w:r>
            <w:r w:rsidR="00AB3268" w:rsidRPr="00AB3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13 березня 2019 року; </w:t>
            </w:r>
            <w:bookmarkStart w:id="0" w:name="_Hlk9411502"/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Мемо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від 20 травня 2019 року до оновленого Протоколу клінічного дослідження 1VIT17044 від 20 квітня 2017 р. з інкорпорованою Поправкою 2 від 13 березня 2019 року; Зміна назви компанії спонсора з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Лутполд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Фармасьютикалз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Інк.»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Luitpold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.), США на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Амерікан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Реджент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Інк.»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Regent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.); Зміна назви клінічного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D57E17" w:rsidRPr="007D4D3D" w:rsidTr="00AB3268">
              <w:tc>
                <w:tcPr>
                  <w:tcW w:w="6126" w:type="dxa"/>
                  <w:shd w:val="clear" w:color="auto" w:fill="auto"/>
                </w:tcPr>
                <w:p w:rsidR="00D57E17" w:rsidRPr="00AB3268" w:rsidRDefault="00D57E17" w:rsidP="00594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D57E17" w:rsidRPr="00AB3268" w:rsidRDefault="00D57E17" w:rsidP="00594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57E17" w:rsidRPr="007D4D3D" w:rsidTr="00AB3268">
              <w:tc>
                <w:tcPr>
                  <w:tcW w:w="6126" w:type="dxa"/>
                  <w:shd w:val="clear" w:color="auto" w:fill="auto"/>
                </w:tcPr>
                <w:p w:rsidR="00D57E17" w:rsidRPr="00AB3268" w:rsidRDefault="00D57E17" w:rsidP="00D57E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Багатоцентрове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рандомізоване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контрольоване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допомогою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активного препарату </w:t>
                  </w:r>
                  <w:proofErr w:type="spellStart"/>
                  <w:proofErr w:type="gram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ідження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оцінки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ефективності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безпеки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карбоксимальтози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заліза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внутрішньовенного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введення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дітей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із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залізодефіцитною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анемією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D57E17" w:rsidRPr="00AB3268" w:rsidRDefault="00D57E17" w:rsidP="00D57E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>Багатоцентрове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багатонаціональне,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>рандомізоване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контрольоване за допомогою активного препарату дослідження для оцінки ефективності та безпеки </w:t>
                  </w:r>
                  <w:proofErr w:type="spellStart"/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>карбоксимальтози</w:t>
                  </w:r>
                  <w:proofErr w:type="spellEnd"/>
                  <w:r w:rsidRPr="00AB32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заліза для внутрішньовенного введення у дітей із залізодефіцитною анемією»</w:t>
                  </w:r>
                </w:p>
              </w:tc>
            </w:tr>
          </w:tbl>
          <w:p w:rsidR="009019F0" w:rsidRPr="007D4D3D" w:rsidRDefault="00D57E17" w:rsidP="00D57E1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Інформація і форма інформованої згоди для батьків пацієнта на участь у клінічному дослідженні, для України українською та російською мовами, версія 3.0 від 15 травня 2019 р., на основі англійської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версії 2.0 від 3 квітня 2019 р.; Інформація і форма інформованої згоди для малолітніх пацієнтів віком 12-14 років на участь у клінічному дослідженні, для України українською та російською мовами, версія 3.0 від 15 травня 2019 р., на основі англійської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версії 2.0 від 3 квітня 2019 р.; Інформація і форма інформованої згоди для неповнолітніх пацієнтів віком </w:t>
            </w:r>
            <w:r w:rsidR="00AB3268" w:rsidRPr="00AB32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14-17 років на участь у клінічному дослідженні, для України українською та російською мовами, версія 3.0 від </w:t>
            </w:r>
            <w:r w:rsidR="00AB3268" w:rsidRPr="00AB326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15 травня 2019 р., на основі англійської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версії 2.0 від 3 квітня 2019 р.; Інформація і форма інформованої згоди для дорослих учасників клінічного дослідження, для України українською та російською мовами, версія 2.0 від </w:t>
            </w:r>
            <w:r w:rsidR="00AB3268" w:rsidRPr="00AB326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15 травня 2019 р., на основі англійської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версії 2.0 від 3 квітня 2019 р.; Інформація і форма інформованої згоди для малолітніх пацієнтів віком  ≥6 до &lt;12 років на участь у клінічному дослідженні, для України українською та російською мовами, версія 1.0 від 15 травня 2019 р., на основі англійської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версії 2.0 від 12 квітня 2019 р.; Зразки зовнішнього та внутрішнього маркування на досліджуваний лікарський засіб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Карбоксимальтоза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заліза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Інжектафер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®), версія 03 від 04.04.19; Зразки зовнішнього та внутрішнього маркування на препарат порівняння Моногідрат сульфату заліза двовалентний – 65 мг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Eisensulfat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Lomapharm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® 65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версія 03 від 04.04.19 </w:t>
            </w:r>
            <w:bookmarkEnd w:id="0"/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5943CD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540 від 07.03.2019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lastRenderedPageBreak/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, контрольоване за допомогою активного препарату дослідження для оцінки ефективності та безпеки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карбоксимальтози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заліза для внутрішньовенного введення у дітей із залізодефіцитною анемією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», код дослідження 1</w:t>
            </w:r>
            <w:r w:rsidRPr="007D4D3D">
              <w:rPr>
                <w:rFonts w:ascii="Times New Roman" w:hAnsi="Times New Roman"/>
                <w:sz w:val="24"/>
                <w:szCs w:val="24"/>
                <w:lang w:val="en-US"/>
              </w:rPr>
              <w:t>VIT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17044, поправка 1 від 14 вересня 2017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«КЦР Україна»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Лутполд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Фармасьютикалз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Інк.»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Luitpold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.), США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AB3268" w:rsidRDefault="00AB3268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019F0" w:rsidRPr="007D4D3D" w:rsidRDefault="009019F0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7D4D3D" w:rsidRDefault="007F6DD4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7D4D3D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7D4D3D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7D4D3D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943CD" w:rsidRDefault="005943CD">
      <w:r>
        <w:br w:type="page"/>
      </w:r>
    </w:p>
    <w:tbl>
      <w:tblPr>
        <w:tblW w:w="26157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1307"/>
      </w:tblGrid>
      <w:tr w:rsidR="0014473A" w:rsidRPr="007D4D3D" w:rsidTr="009019F0">
        <w:trPr>
          <w:gridBefore w:val="2"/>
          <w:wBefore w:w="11165" w:type="dxa"/>
          <w:trHeight w:val="1426"/>
        </w:trPr>
        <w:tc>
          <w:tcPr>
            <w:tcW w:w="14992" w:type="dxa"/>
            <w:gridSpan w:val="2"/>
          </w:tcPr>
          <w:p w:rsidR="0014473A" w:rsidRPr="007D4D3D" w:rsidRDefault="00D57E17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 w:type="page"/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  <w:p w:rsidR="0014473A" w:rsidRPr="007D4D3D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7D4D3D" w:rsidRDefault="005324AE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D5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Оновлене Досьє досліджуваного лікарського засобу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Тезепелумаб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(MEDI9929, AMG157) версія від лютого 2019 року. Збільшення терміну придатності досліджуваного лікарського засобу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Тезепелумаб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(MEDI9929, AMG157) з 30 до </w:t>
            </w:r>
            <w:r w:rsidR="00AB3268" w:rsidRPr="00AB326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36 місяців. Оновлена брошура версія 4.2 досліджуваного лікарського засобу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Тезепелумаб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(MEDI9929, AMG157) версія від 22 лютого 2019 року. Інструкція по використанню лікарського засобу супутньої терапії для пацієнтів українською мовою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ацис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 5 мг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на основі оригінальної інструкції німецькою мовою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ацис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 5 мг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версія 1.0. Інструкція по використанню лікарського засобу супутньої терапії для пацієнтів російською мовою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ацис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 5 мг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на основі оригінальної інструкції німецькою мовою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ацис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 5 мг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версія 1.0. Залучення додаткового лікарського засобу для супутньої терапії: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ацис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 5 мг у таблетках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). 1 таблетка містить 5 мг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50 таблеток в упаковці; виробники: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mibe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Arzneimittel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Delfarma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 z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Poland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 Маркування лікарського засобу для супутньої терапії: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ацис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® 5 мг у таблетках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). 1 таблетка містить 5 мг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50 таблеток в упаковці, українською мовою. Інструкція по використанню лікарського засобу супутньої терапії для пацієнтів українською мовою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Енкортон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1 мг, 5 мг, 10 мг або 20 мг,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)), на основі оригінальної інструкції польською мовою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Енкортон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1 мг, 5 мг, 10 мг або 20 мг,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)), версія 1.0. Інструкція по використанню лікарського засобу супутньої терапії для пацієнтів російською мовою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Енкортон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1 мг, 5 мг, 10 мг або 20 мг,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)), на основі оригінальної інструкції польською мовою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Енкортон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1 мг, 5 мг, 10 мг або 20 мг, таблетки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)), версія 1.0. Залучення додаткового лікарського засобу для супутньої терапії: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Енкортон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1 мг у таблетках. 1 таблетка містить 1 мг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20 таблеток в упаковці; виробники: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Pabianickie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Zakłady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Farmaceutyczne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Polfa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S.A.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Poland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Delfarma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 z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Poland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 Маркування лікарського засобу для супутньої терапії: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Енкортон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1 мг у таблетках. 1 таблетка містить 1 мг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преднізону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20 таблеток в упаковці 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5943CD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1265 від 05.06.2019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плацебо-контрольоване, в паралельних групах, фази 3, подовжене дослідження з метою оцінки безпеки та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Тезепелумабу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 дорослих та підлітків з важкою неконтрольованою астмою (DESTINATION)»; код дослідження D5180C00018, версія 1.0 від 20 серпня 2018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«АСТРАЗЕНЕКА УКРАЇНА»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lastRenderedPageBreak/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AB,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5943CD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9F0" w:rsidRPr="007D4D3D" w:rsidRDefault="009019F0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7D4D3D" w:rsidRDefault="007F6DD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7D4D3D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C343D" w:rsidRPr="007D4D3D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F55484" w:rsidRPr="007D4D3D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7D4D3D" w:rsidTr="009019F0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1F2CB8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1F2CB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7D4D3D" w:rsidRDefault="005324AE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4" w:rsidRPr="007D4D3D" w:rsidRDefault="00D57E17" w:rsidP="00D5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Зміна назви місць проведення клінічного випробування</w:t>
            </w:r>
            <w:r w:rsidR="00F55484" w:rsidRPr="007D4D3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F55484" w:rsidRPr="007D4D3D" w:rsidTr="00AB3268"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F55484" w:rsidRPr="007D4D3D" w:rsidTr="00AB3268"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лікар Пилипенко Г.В. </w:t>
                  </w:r>
                </w:p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КЗ «Черкаський обласний онкологічний диспансер» Черкаської обласної ради, обласний лікувально-діагностичний гематологічний центр, м. Черкаси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лікар Пилипенко Г.В. </w:t>
                  </w:r>
                </w:p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Комунальне некомерційне підприємство «Черкаський обласний онкологічний диспансер» Черкаської обласної ради, обласний лікувально-діагностичний гематологічний центр, м. Черкаси</w:t>
                  </w:r>
                </w:p>
              </w:tc>
            </w:tr>
          </w:tbl>
          <w:p w:rsidR="00F55484" w:rsidRPr="007D4D3D" w:rsidRDefault="00F55484" w:rsidP="00F554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F55484" w:rsidRPr="007D4D3D" w:rsidTr="00AB3268"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AB3268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F55484" w:rsidRPr="007D4D3D" w:rsidTr="00AB3268"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проф. Скрипник І.М. </w:t>
                  </w:r>
                </w:p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Полтавська обласна клінічна лікарня імені                  М.В.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Скліфосовського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, гематологічне відділення, ВДНЗУ «Українська медична стоматологічна академія», кафедра внутрішньої медицини №1, м. Полтава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проф. Скрипник І.М. </w:t>
                  </w:r>
                </w:p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підприємство «Полтавська обласна клінічна лікарня імені М.В.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Скліфосовського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Полтавської обласної ради», гематологічне відділення, Українська медична стоматологічна академія, кафедра внутрішньої медицини №1, м. Полтава</w:t>
                  </w:r>
                </w:p>
              </w:tc>
            </w:tr>
          </w:tbl>
          <w:p w:rsidR="009019F0" w:rsidRPr="007D4D3D" w:rsidRDefault="009019F0" w:rsidP="00F5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«Клінічне дослідження 3 фази порівняння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Даратумумабу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Бортезомібу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Дексаметазону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DVd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з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Бортезомібом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Дексаметазоном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Vd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у пацієнтів з рецидивною чи рефрактерною множинною мієломою», код дослідження 54767414MMY3004, з поправкою INT-4 від 05.12.2018 р. 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D57E17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«ЯНССЕН ФАРМАЦЕВТИКА НВ»,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Бельгія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EB" w:rsidRPr="007D4D3D" w:rsidRDefault="008223EB" w:rsidP="00C33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7D4D3D" w:rsidTr="009019F0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5324AE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Додаток </w:t>
            </w:r>
            <w:r w:rsidRPr="005324A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7D4D3D" w:rsidRDefault="005324AE" w:rsidP="0014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F5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Розділ досьє: МК-3475 (APD-1) 3.2. P. Лікарський продукт, версія 05509S від 29 січня 2019 року, англійською мовою; Залучення додаткової виробничої потужності для препарату ФЛУОРОУРАЦИЛ (FLUOROURACIL), 50 мг/мл, розчин для ін’єкцій: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Bendalis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GbmH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Німеччина; Залучення додаткової виробничої потужності для препарату КАПЕЦИТАБІН АККОРД (CAPECITABINE ACC), 150 мг та 500 мг, таблетки вкриті плівковою оболонкою: ACCORD HEALTHCARE LIMITED, Великобританія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від 02.01.2019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F5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 клінічне дослідження фази 3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пембролізумабу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(MK-3475) у комбінації з хіміотерапією у порівнянні з плацебо у комбінації з хіміотерапією в якості лікування першої лінії у пацієнтів з HER2-негативною, попередньо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нелікованою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неоперабельною або метастатичною аденокарциномою шлунку або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гастроезофагеального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з’єднання (KEYNOTE-859)», код дослідження MK-3475-859, з інкорпорованою поправкою 01 від 20 листопада </w:t>
            </w:r>
            <w:r w:rsidR="00AB32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2018 року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9F0" w:rsidRPr="007D4D3D" w:rsidRDefault="009019F0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C8" w:rsidRPr="007D4D3D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7D4D3D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7D4D3D" w:rsidRDefault="008223EB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7D4D3D" w:rsidTr="009019F0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7D4D3D" w:rsidRDefault="005324AE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4" w:rsidRPr="007D4D3D" w:rsidRDefault="00F55484" w:rsidP="00F554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Включення додаткового місця проведення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11435"/>
            </w:tblGrid>
            <w:tr w:rsidR="00F55484" w:rsidRPr="007D4D3D" w:rsidTr="00F55484">
              <w:tc>
                <w:tcPr>
                  <w:tcW w:w="675" w:type="dxa"/>
                </w:tcPr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435" w:type="dxa"/>
                </w:tcPr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F55484" w:rsidRPr="007D4D3D" w:rsidRDefault="00F55484" w:rsidP="00AB32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F55484" w:rsidRPr="007D4D3D" w:rsidTr="00F55484">
              <w:tc>
                <w:tcPr>
                  <w:tcW w:w="675" w:type="dxa"/>
                </w:tcPr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., проф. Дубинська Г.М.</w:t>
                  </w:r>
                </w:p>
                <w:p w:rsidR="00F55484" w:rsidRPr="007D4D3D" w:rsidRDefault="00F55484" w:rsidP="00F554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підприємство «Полтавська обласна клінічна інфекційна лікарня Полтавської обласної ради», відділення повітряно-крапельних інфекцій, Українська медична стоматологічна академія, кафедра інфекційних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хвороб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 епідеміологією, м. Полтава</w:t>
                  </w:r>
                </w:p>
              </w:tc>
            </w:tr>
          </w:tbl>
          <w:p w:rsidR="009019F0" w:rsidRPr="007D4D3D" w:rsidRDefault="009019F0" w:rsidP="00F5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дослідження фази 3 з оцінки ефективності та безпечності препарату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пімодівір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 поєднанні зі стандартною терапією в пацієнтів підліткового, дорослого та похилого віку, з інфекцією грипу А, яких було госпіталізовано», код дослідження 63623872FLZ3001 з поправкою 1/UKR-1 від </w:t>
            </w:r>
            <w:r w:rsidR="00AB32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28 лютого 2019 року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Янссен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Фармасьютіка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Ен.Ві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.», Бельгія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Janssen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Pharmaceutica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NV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Belgium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9F0" w:rsidRPr="007D4D3D" w:rsidRDefault="009019F0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C8" w:rsidRPr="007D4D3D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7D4D3D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0D1AC8" w:rsidRPr="007D4D3D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484" w:rsidRPr="007D4D3D" w:rsidRDefault="00F55484">
      <w:r w:rsidRPr="007D4D3D"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7D4D3D" w:rsidTr="009019F0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5324AE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5324A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7D4D3D" w:rsidRDefault="005324AE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F5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Брошура дослідника JNJ-54179060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Імбрувіка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Ібрутиніб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видання 12 від 11.12.2018 р.; Інформація для пацієнта та Форма інформованої згоди – Протокол 54179060LYM3003, версія українською мовою для України від 22.04.2019, версія 8.0; Інформація для пацієнта та Форма інформованої згоди – Протокол 54179060LYM3003, версія російською мовою для України від 22.04.2019, версія 8.0; Картка подяки – Протокол 54179060LYM3003, ENG03 INT-4 версія 1.0, від 13.04.2018, версія українською мовою; Картка подяки – Протокол 54179060LYM3003, ENG03 INT-4 версія 1.0, від 13.04.2018, версія російською мовою; Оновлена коротка характеристика на лікарський засіб базової терапії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Мабтера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®,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MabThera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Rituximab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конце</w:t>
            </w:r>
            <w:r w:rsidR="00AB3268">
              <w:rPr>
                <w:rFonts w:ascii="Times New Roman" w:hAnsi="Times New Roman"/>
                <w:sz w:val="24"/>
                <w:szCs w:val="24"/>
              </w:rPr>
              <w:t>нтрат для розчинення, 10 мг/мл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1205 від 09.11.2016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відкрите клінічне дослідження безпеки та ефективності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Ібрутинібу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 педіатричних та молодих дорослих пацієнтів з рецидивною або рефрактерною зрілою В-клітинною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неходжкінською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лімфомою», код дослідження 54179060LYM3003 з поправкою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Amendment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4 від 13.04.2018 р.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Янссен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Фармацевтика НВ», Бельгія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F5548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9F0" w:rsidRPr="007D4D3D" w:rsidRDefault="009019F0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C8" w:rsidRPr="007D4D3D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7D4D3D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7D4D3D" w:rsidTr="009019F0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7D4D3D" w:rsidRDefault="005324AE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0033F4" w:rsidP="0000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Інформаційний листок для пацієнта та форма інформованої згоди на участь у науковому    дослідженні, майстер версія від 27 лютого 2019 р./версія для України 3.0 від 27 березня 2019 р., англійською, українською та російською мовами; A3921288 – Інформаційний листок пацієнта щодо збирання калу вдома (Інструкція зі збирання калу вдома), версія 2.0 від 14 лютого 2019 року, українською та російською мовами; Довідник пацієнта з візитів дослідження А3921288, Поправка 1, від 30 листопада 2018 року, версія для України 2 від 14 лютого 2019 року, українською та російською мовами; Щоденник з прийому препарату в дослідженні А3921288, Поправка 1, від  30 листопада 2018 року, версія для України 2 від 14 лютого 2019 року, українською та російською мовами; Магніт «Поправка 1 до Нагадування щодо прийому препарату», від  30 листопада 2018 року, версія для України 2 від 14 лютого 2019 року, українською та російською мовами 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342 від 26.02.2018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0033F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у паралельних групах дослідження фази 3B/4 препарату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Тофацитиніб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(CP-690,550) у пацієнтів з виразковим колітом в стійкій ремісії», код дослідження A3921288, фінальна версія з інкорпорованою поправкою 1, від 30 листопада 2018 року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0033F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0033F4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Файзер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Інк., США</w:t>
            </w:r>
          </w:p>
        </w:tc>
      </w:tr>
      <w:tr w:rsidR="009019F0" w:rsidRPr="007D4D3D" w:rsidTr="00901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7D4D3D" w:rsidRDefault="009019F0" w:rsidP="0028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7D4D3D" w:rsidRDefault="009D6816" w:rsidP="00285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9F0" w:rsidRPr="007D4D3D" w:rsidRDefault="009019F0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C8" w:rsidRPr="007D4D3D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F6DD4" w:rsidRPr="007D4D3D" w:rsidRDefault="007F6DD4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732" w:type="dxa"/>
        <w:tblLook w:val="01E0" w:firstRow="1" w:lastRow="1" w:firstColumn="1" w:lastColumn="1" w:noHBand="0" w:noVBand="0"/>
      </w:tblPr>
      <w:tblGrid>
        <w:gridCol w:w="2344"/>
        <w:gridCol w:w="8396"/>
        <w:gridCol w:w="4110"/>
        <w:gridCol w:w="10882"/>
      </w:tblGrid>
      <w:tr w:rsidR="0014473A" w:rsidRPr="007D4D3D" w:rsidTr="0014473A">
        <w:trPr>
          <w:gridBefore w:val="2"/>
          <w:wBefore w:w="10740" w:type="dxa"/>
          <w:trHeight w:val="568"/>
        </w:trPr>
        <w:tc>
          <w:tcPr>
            <w:tcW w:w="14992" w:type="dxa"/>
            <w:gridSpan w:val="2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F6DD4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7D4D3D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7D4D3D" w:rsidRDefault="000033F4" w:rsidP="0000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Скорочене Досьє досліджуваного лікарського засобу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Leukine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Лейкін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Sargramostim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Сарграмостім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), редакція 1.1 від</w:t>
            </w:r>
            <w:r w:rsidR="006B74D1" w:rsidRPr="006B74D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11 лютого 2019 р.; Зразок спрощеної етикетки для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ондансетрону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(що використовується як препарат супутньої терапії), редакція 1.0 для України від 11 березня 2019 р., переклад з англійської мови на українську від 19 березня 2019 р. </w:t>
            </w:r>
          </w:p>
        </w:tc>
      </w:tr>
      <w:tr w:rsidR="007F6DD4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7D4D3D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7D4D3D" w:rsidRDefault="009D681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1287 від 25.11.2016</w:t>
            </w:r>
          </w:p>
        </w:tc>
      </w:tr>
      <w:tr w:rsidR="007F6DD4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7D4D3D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7D4D3D" w:rsidRDefault="000033F4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подвійно сліпе, плацебо-контрольоване клінічне дослідження 2 фази, спрямоване на оцінку безпечності й ефективності препарату GL-0817 (при застосуванні з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циклофосфамідом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для профілактики рецидивів захворювання в пацієнтів, позитивних за HLA-A2, із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плоскоклітинною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карциномою ротової порожнини високого ризику», код дослідження GL0817-01, редакція з Поправкою 02 від 02 січня 2018 р.</w:t>
            </w:r>
          </w:p>
        </w:tc>
      </w:tr>
      <w:tr w:rsidR="007F6DD4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7D4D3D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7D4D3D" w:rsidRDefault="000033F4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«ПІ ЕС АЙ - УКРАЇНА»</w:t>
            </w:r>
          </w:p>
        </w:tc>
      </w:tr>
      <w:tr w:rsidR="007F6DD4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7D4D3D" w:rsidRDefault="007F6DD4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7D4D3D" w:rsidRDefault="000033F4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Глікнік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Інкорпорейтед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», США</w:t>
            </w:r>
          </w:p>
        </w:tc>
      </w:tr>
      <w:tr w:rsidR="007F6DD4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4" w:rsidRPr="007D4D3D" w:rsidRDefault="007F6DD4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4" w:rsidRPr="007D4D3D" w:rsidRDefault="009D681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DD4" w:rsidRPr="007D4D3D" w:rsidRDefault="007F6DD4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17036" w:rsidRPr="007D4D3D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1288" w:type="dxa"/>
        <w:tblLook w:val="01E0" w:firstRow="1" w:lastRow="1" w:firstColumn="1" w:lastColumn="1" w:noHBand="0" w:noVBand="0"/>
      </w:tblPr>
      <w:tblGrid>
        <w:gridCol w:w="2344"/>
        <w:gridCol w:w="8571"/>
        <w:gridCol w:w="3935"/>
        <w:gridCol w:w="6438"/>
      </w:tblGrid>
      <w:tr w:rsidR="00A77E69" w:rsidRPr="007D4D3D" w:rsidTr="007F6DD4">
        <w:trPr>
          <w:trHeight w:val="568"/>
        </w:trPr>
        <w:tc>
          <w:tcPr>
            <w:tcW w:w="10915" w:type="dxa"/>
            <w:gridSpan w:val="2"/>
          </w:tcPr>
          <w:p w:rsidR="00A77E69" w:rsidRPr="007D4D3D" w:rsidRDefault="00A7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73" w:type="dxa"/>
            <w:gridSpan w:val="2"/>
          </w:tcPr>
          <w:p w:rsidR="00A77E69" w:rsidRPr="007D4D3D" w:rsidRDefault="00313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</w:t>
            </w:r>
            <w:r w:rsidR="00A77E69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7448F"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A77E69" w:rsidRPr="007D4D3D" w:rsidRDefault="007D6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</w:t>
            </w:r>
            <w:r w:rsidR="00A77E69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охорони</w:t>
            </w:r>
          </w:p>
          <w:p w:rsidR="00A77E69" w:rsidRPr="007D4D3D" w:rsidRDefault="00A7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="00D03332"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E69" w:rsidRPr="007D4D3D" w:rsidRDefault="00532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A77E69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A77E69" w:rsidRPr="007D4D3D" w:rsidRDefault="00A77E69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77E69" w:rsidRPr="007D4D3D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7D4D3D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7D4D3D" w:rsidRDefault="000033F4" w:rsidP="0000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Оновлене досьє досліджуваного лікарського засобу REGN475, версія 5.4 від 15 січня 2019 р., англійською мовою; Впровадження нової виробничої ділянки: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SanaClis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Stare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Grunty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61, 841 04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Bratislava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Slovakia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; Зміна назви виробничої ділянки: було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Cook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Pharmica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LLC, стало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Catalent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Indiana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LLC </w:t>
            </w:r>
          </w:p>
        </w:tc>
      </w:tr>
      <w:tr w:rsidR="00A77E69" w:rsidRPr="007D4D3D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7D4D3D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7D4D3D" w:rsidRDefault="00293472" w:rsidP="005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1339 від 30.10.2017</w:t>
            </w:r>
          </w:p>
        </w:tc>
      </w:tr>
      <w:tr w:rsidR="00A77E69" w:rsidRPr="007D4D3D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7D4D3D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7D4D3D" w:rsidRDefault="000033F4" w:rsidP="004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сліпе, дослідження фази 3, що контролюється плацебо та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напроксеном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для оцінки ефективності та безпечності різних доз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фасинумабу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при застосуванні у пацієнтів з болем, викликаним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остеоартритом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колінного чи кульшового суглоба», код дослідження R475-ОА-1611, поправка 5 глобальна від 11 липня 2018 року</w:t>
            </w:r>
          </w:p>
        </w:tc>
      </w:tr>
      <w:tr w:rsidR="00A77E69" w:rsidRPr="007D4D3D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7D4D3D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7D4D3D" w:rsidRDefault="000033F4" w:rsidP="005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A77E69" w:rsidRPr="007D4D3D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7D4D3D" w:rsidRDefault="00A7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7D4D3D" w:rsidRDefault="000033F4" w:rsidP="004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Редженерон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Фармасьютікалc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Інк., США</w:t>
            </w:r>
          </w:p>
        </w:tc>
      </w:tr>
      <w:tr w:rsidR="00A77E69" w:rsidRPr="007D4D3D" w:rsidTr="007F6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69" w:rsidRPr="007D4D3D" w:rsidRDefault="00A77E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9" w:rsidRPr="007D4D3D" w:rsidRDefault="00293472" w:rsidP="005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015" w:rsidRPr="007D4D3D" w:rsidRDefault="007E7015" w:rsidP="00A77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7D4D3D" w:rsidRDefault="007F6DD4" w:rsidP="00A77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7D4D3D" w:rsidRDefault="000033F4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873" w:type="dxa"/>
        <w:tblLook w:val="01E0" w:firstRow="1" w:lastRow="1" w:firstColumn="1" w:lastColumn="1" w:noHBand="0" w:noVBand="0"/>
      </w:tblPr>
      <w:tblGrid>
        <w:gridCol w:w="2344"/>
        <w:gridCol w:w="8537"/>
        <w:gridCol w:w="3969"/>
        <w:gridCol w:w="11023"/>
      </w:tblGrid>
      <w:tr w:rsidR="0014473A" w:rsidRPr="007D4D3D" w:rsidTr="0014473A">
        <w:trPr>
          <w:gridBefore w:val="2"/>
          <w:wBefore w:w="10881" w:type="dxa"/>
          <w:trHeight w:val="568"/>
        </w:trPr>
        <w:tc>
          <w:tcPr>
            <w:tcW w:w="14992" w:type="dxa"/>
            <w:gridSpan w:val="2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C2A92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7D4D3D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9" w:rsidRPr="00E3339F" w:rsidRDefault="000033F4" w:rsidP="0000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Оновлена Брошура дослідника PF-06651600, версія від лютого 2019 р., англійською мовою; Інформаційний листок пацієнта та форма інформованої згоди на участь у науковому дослідженні, майстер-версія від 19 березня 2019 р., версія для України 4.0 від 11 квітня 2019 р., англійською, українською та російською мовами; Інформаційний листок вагітної партнерки та форма інформованої згоди на розкриття інформації, версія 2.0 для України від 11 квітня </w:t>
            </w:r>
            <w:r w:rsidR="006B74D1" w:rsidRPr="006B74D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2019 року, основана на майстер-версії від 25 березня 2019 року англійською, українською та російською мовами; Оновлене досьє досліджуваного лікарського засобу PF-06651600, версія від 11 березня 2019 р., англійською мовою; Оновлене досьє досліджуваного лікарського засобу PF-06700841, версія від 20 березня 2019 р., англійською мовою; Залучення нових </w:t>
            </w:r>
            <w:r w:rsidRPr="00E3339F">
              <w:rPr>
                <w:rFonts w:ascii="Times New Roman" w:hAnsi="Times New Roman"/>
                <w:sz w:val="24"/>
                <w:szCs w:val="24"/>
              </w:rPr>
              <w:t xml:space="preserve">виробничих ділянок: -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Eumedica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 NV, Бельгія -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Pfizer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Ireland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, Ірландія -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Fisher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39F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E3339F">
              <w:rPr>
                <w:rFonts w:ascii="Times New Roman" w:hAnsi="Times New Roman"/>
                <w:sz w:val="24"/>
                <w:szCs w:val="24"/>
              </w:rPr>
              <w:t>, Німеччина; Зміна назви виробничої ділянки</w:t>
            </w:r>
            <w:r w:rsidR="004C6809" w:rsidRPr="00E3339F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E3339F" w:rsidRPr="002852A1" w:rsidTr="006B74D1"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339F" w:rsidRPr="006B74D1" w:rsidRDefault="006B74D1" w:rsidP="002852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339F" w:rsidRPr="002852A1" w:rsidRDefault="00E3339F" w:rsidP="006B7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52A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6B74D1">
                    <w:rPr>
                      <w:rFonts w:ascii="Times New Roman" w:hAnsi="Times New Roman"/>
                      <w:sz w:val="24"/>
                      <w:szCs w:val="24"/>
                    </w:rPr>
                    <w:t>тало</w:t>
                  </w:r>
                </w:p>
              </w:tc>
            </w:tr>
            <w:tr w:rsidR="00E3339F" w:rsidRPr="002852A1" w:rsidTr="006B74D1">
              <w:tc>
                <w:tcPr>
                  <w:tcW w:w="6126" w:type="dxa"/>
                  <w:shd w:val="clear" w:color="auto" w:fill="auto"/>
                </w:tcPr>
                <w:p w:rsidR="00E3339F" w:rsidRPr="002852A1" w:rsidRDefault="00E3339F" w:rsidP="002852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Almac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Group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9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Charlestown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Road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Seagoe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Industrial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Estate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Craigavon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BT63 5PW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United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Kingdom</w:t>
                  </w:r>
                  <w:proofErr w:type="spellEnd"/>
                </w:p>
              </w:tc>
              <w:tc>
                <w:tcPr>
                  <w:tcW w:w="6126" w:type="dxa"/>
                  <w:shd w:val="clear" w:color="auto" w:fill="auto"/>
                </w:tcPr>
                <w:p w:rsidR="00E3339F" w:rsidRPr="002852A1" w:rsidRDefault="00E3339F" w:rsidP="002852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Almac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Clinical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Services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Limited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Seagoe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Industrial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Estate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9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Charlestown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Road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Craigavon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BT63 5PW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United</w:t>
                  </w:r>
                  <w:proofErr w:type="spellEnd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2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Kingdom</w:t>
                  </w:r>
                  <w:proofErr w:type="spellEnd"/>
                </w:p>
              </w:tc>
            </w:tr>
          </w:tbl>
          <w:p w:rsidR="000033F4" w:rsidRPr="007D4D3D" w:rsidRDefault="000033F4" w:rsidP="000033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 та назви місця проведення дослідження</w:t>
            </w:r>
            <w:r w:rsidR="004C6809" w:rsidRPr="007D4D3D">
              <w:rPr>
                <w:rFonts w:ascii="Times New Roman" w:hAnsi="Times New Roman"/>
                <w:sz w:val="24"/>
                <w:szCs w:val="24"/>
              </w:rPr>
              <w:t>:</w:t>
            </w:r>
            <w:r w:rsidRPr="007D4D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W w:w="12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6126"/>
            </w:tblGrid>
            <w:tr w:rsidR="006B74D1" w:rsidRPr="007D4D3D" w:rsidTr="006B74D1">
              <w:trPr>
                <w:trHeight w:val="213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4D1" w:rsidRPr="006B74D1" w:rsidRDefault="006B74D1" w:rsidP="006B7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4D1" w:rsidRPr="002852A1" w:rsidRDefault="006B74D1" w:rsidP="006B7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52A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тало</w:t>
                  </w:r>
                </w:p>
              </w:tc>
            </w:tr>
            <w:tr w:rsidR="000033F4" w:rsidRPr="007D4D3D" w:rsidTr="006B74D1">
              <w:trPr>
                <w:trHeight w:val="213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3F4" w:rsidRPr="007D4D3D" w:rsidRDefault="000033F4" w:rsidP="000033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Даценко О.Б. </w:t>
                  </w:r>
                </w:p>
                <w:p w:rsidR="000033F4" w:rsidRPr="007D4D3D" w:rsidRDefault="000033F4" w:rsidP="000033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Комунальний заклад охорони здоров’я «Харківська міська клінічна лікарня №2 імені професора </w:t>
                  </w:r>
                  <w:r w:rsidR="006B7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О.О.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», проктологічне відділення, м. Харків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3F4" w:rsidRPr="007D4D3D" w:rsidRDefault="000033F4" w:rsidP="000033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Даценко О.Г. </w:t>
                  </w:r>
                </w:p>
                <w:p w:rsidR="000033F4" w:rsidRPr="007D4D3D" w:rsidRDefault="000033F4" w:rsidP="000033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професора О.О.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Харківської міської ради, проктологічне відділення, </w:t>
                  </w:r>
                  <w:r w:rsidR="006B7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м. Харків</w:t>
                  </w:r>
                </w:p>
              </w:tc>
            </w:tr>
          </w:tbl>
          <w:p w:rsidR="00BC2A92" w:rsidRPr="007D4D3D" w:rsidRDefault="00BC2A92" w:rsidP="0000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92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7D4D3D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792 від 12.07.2017</w:t>
            </w:r>
          </w:p>
        </w:tc>
      </w:tr>
      <w:tr w:rsidR="00BC2A92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7D4D3D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7D4D3D" w:rsidRDefault="004C6809" w:rsidP="004C6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у паралельних групах фази 2B з метою підбору оптимальної дози пероральної форми препаратів PF-06651600 і PF-06700841 в якості індукційної і тривалої терапії у пацієнтів з виразковим колітом середнього або тяжкого ступеня тяжкості», код дослідження В7981005, фінальна версія з інкорпорованою поправкою 5, від 16 серпня 2018 р. </w:t>
            </w:r>
          </w:p>
        </w:tc>
      </w:tr>
      <w:tr w:rsidR="00BC2A92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7D4D3D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7D4D3D" w:rsidRDefault="000033F4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ТОВ «Клінічні дослідження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Айкон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BC2A92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7D4D3D" w:rsidRDefault="00BC2A92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7D4D3D" w:rsidRDefault="004C6809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Файзер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Інк., США</w:t>
            </w:r>
          </w:p>
        </w:tc>
      </w:tr>
      <w:tr w:rsidR="00BC2A92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92" w:rsidRPr="007D4D3D" w:rsidRDefault="00BC2A92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2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2A92" w:rsidRPr="007D4D3D" w:rsidRDefault="00BC2A92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A92" w:rsidRPr="007D4D3D" w:rsidRDefault="00BC2A92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731" w:type="dxa"/>
        <w:tblLook w:val="01E0" w:firstRow="1" w:lastRow="1" w:firstColumn="1" w:lastColumn="1" w:noHBand="0" w:noVBand="0"/>
      </w:tblPr>
      <w:tblGrid>
        <w:gridCol w:w="2344"/>
        <w:gridCol w:w="8537"/>
        <w:gridCol w:w="3969"/>
        <w:gridCol w:w="10881"/>
      </w:tblGrid>
      <w:tr w:rsidR="0014473A" w:rsidRPr="007D4D3D" w:rsidTr="0014473A">
        <w:trPr>
          <w:gridBefore w:val="2"/>
          <w:wBefore w:w="10881" w:type="dxa"/>
          <w:trHeight w:val="568"/>
        </w:trPr>
        <w:tc>
          <w:tcPr>
            <w:tcW w:w="14850" w:type="dxa"/>
            <w:gridSpan w:val="2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BB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Інструкція із застосування пристрою для проколювання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Accu</w:t>
            </w:r>
            <w:r w:rsidRPr="007D4D3D">
              <w:rPr>
                <w:rFonts w:ascii="Times New Roman" w:hAnsi="Times New Roman" w:hint="eastAsia"/>
                <w:sz w:val="24"/>
                <w:szCs w:val="24"/>
              </w:rPr>
              <w:noBreakHyphen/>
            </w:r>
            <w:r w:rsidRPr="007D4D3D">
              <w:rPr>
                <w:rFonts w:ascii="Times New Roman" w:hAnsi="Times New Roman"/>
                <w:sz w:val="24"/>
                <w:szCs w:val="24"/>
              </w:rPr>
              <w:t>Chek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Softclix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українською та російською мовами 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26-тижневе,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, відкрите дослідження в паралельних групах, для порівняння препаратів SAR341402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Мікс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70/30 та НовоМікс®30 у дорослих пацієнтів з цукровим діабетом, які застосовують готові суміші аналогів інсуліну», код дослідження </w:t>
            </w:r>
            <w:r w:rsidRPr="007D4D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EFC</w:t>
            </w:r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15082, версія 1 від 25 вересня 2018 року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Санофі-Авентіс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  <w:lang w:val="fr-FR"/>
              </w:rPr>
              <w:t>sanofi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-</w:t>
            </w:r>
            <w:r w:rsidRPr="007D4D3D">
              <w:rPr>
                <w:rFonts w:ascii="Times New Roman" w:hAnsi="Times New Roman"/>
                <w:sz w:val="24"/>
                <w:szCs w:val="24"/>
                <w:lang w:val="fr-FR"/>
              </w:rPr>
              <w:t>aventis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3D">
              <w:rPr>
                <w:rFonts w:ascii="Times New Roman" w:hAnsi="Times New Roman"/>
                <w:sz w:val="24"/>
                <w:szCs w:val="24"/>
                <w:lang w:val="fr-FR"/>
              </w:rPr>
              <w:t>recherche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7D4D3D"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é</w:t>
            </w:r>
            <w:r w:rsidRPr="007D4D3D">
              <w:rPr>
                <w:rFonts w:ascii="Times New Roman" w:hAnsi="Times New Roman"/>
                <w:sz w:val="24"/>
                <w:szCs w:val="24"/>
                <w:lang w:val="fr-FR"/>
              </w:rPr>
              <w:t>veloppement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D3D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Санофі-Авентіс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решерш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девелопман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Франція)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B74D1" w:rsidRPr="007D4D3D" w:rsidRDefault="006B74D1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25873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11023"/>
      </w:tblGrid>
      <w:tr w:rsidR="0014473A" w:rsidRPr="007D4D3D" w:rsidTr="0014473A">
        <w:trPr>
          <w:gridBefore w:val="2"/>
          <w:wBefore w:w="11023" w:type="dxa"/>
          <w:trHeight w:val="568"/>
        </w:trPr>
        <w:tc>
          <w:tcPr>
            <w:tcW w:w="14850" w:type="dxa"/>
            <w:gridSpan w:val="2"/>
          </w:tcPr>
          <w:p w:rsidR="0014473A" w:rsidRPr="007D4D3D" w:rsidRDefault="00954B4D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12</w:t>
            </w:r>
          </w:p>
          <w:p w:rsidR="0014473A" w:rsidRPr="007D4D3D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BB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МК-7625А-034, з інкорпорованою поправкою 02 від 26 квітня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2019 року, англійською мовою; Брошура дослідника MK-7625А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Сeftolozane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tazobactam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видання 11 від 22 квітня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2019 року, англійською мовою; MK-7625A-034 Інформація та документ про інформовану згоду для батьків пацієнта, версія 4.0 для України  від 14 травня 2019 року, українською мовою; MK-7625A-034 Інформація та документ про інформовану згоду для батьків пацієнта, версія 4.0 для України  від 14 травня 2019 року, російською мовою;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MK-7625A-034 Інформація для дитини і документ про згоду (вік 6 - 11 років), версія 3.0 для України від 14 травня 2019 року, українською мовою; MK-7625A-034 Інформація для дитини і документ про згоду (вік 6 - 11 років), версія 3.0 для України від 14 травня 2019 року, російською мовою; MK-7625A-034 Інформація для дитини і документ про згоду (вік 12 - 14 років), версія 3.0 для України від 14 травня  2019 року, українською мовою; MK-7625A-034 Інформація для дитини і документ про згоду (вік 12 - 14 років), версія 3.0 для України від 14 травня  2019 року, російською мовою; MK-7625A-034 Інформація та документ про інформовану згоду для пацієнтів-підлітків віком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з 14 до 18 років, версія 3.0 для України від 14 травня 2019 року, українською мовою; MK-7625A-034 Інформація та документ про інформовану згоду для пацієнтів-підлітків віком з 14 до 18 років, версія 3.0 для України від 14 травня 2019 року, російською мовою 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612EF4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1962 від 29.10.2018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29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 клінічне дослідження 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II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фази, з активним препаратом в якості контролю, з вивчення ефективності і безпеки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Цефтолозану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Тазобактаму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MK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-7625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в порівнянні з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Меропенемом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 педіатричних пацієнтів з ускладненою інфекцією сечових шляхів, в тому числі пієлонефритом», код дослідження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МК-7625А-034, версія з інкорпорованою поправкою 01 для України від 30 квітня 2018 року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Merck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Sharp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Dohme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Corp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</w:t>
            </w:r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subsidiary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of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Merck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Co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Inc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7D4D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USA</w:t>
            </w:r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5384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534"/>
      </w:tblGrid>
      <w:tr w:rsidR="0014473A" w:rsidRPr="007D4D3D" w:rsidTr="0014473A">
        <w:trPr>
          <w:gridBefore w:val="2"/>
          <w:wBefore w:w="11023" w:type="dxa"/>
          <w:trHeight w:val="568"/>
        </w:trPr>
        <w:tc>
          <w:tcPr>
            <w:tcW w:w="4361" w:type="dxa"/>
            <w:gridSpan w:val="2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13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BB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Брошура дослідника лікарського засобу BAY 59-7939, версія 27.0 від 19 березня 2019 р. англійською мовою; Зміна офіційного представника спонсора в Україні з метою проведення клінічного випробування: з ТОВ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Кованс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Клінікал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Періепрувал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Сервісез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» [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Covance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Periapproval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LLC], Україна, Київ, 03038, вул. М. Грінченка, 4, бізнес-центр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Регус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Горизонт Парк», 2 поверх, на ТОВ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Інтернешнл Україна» [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Chiltern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LLC], Україна, Київ, 04112, вул. Олени Теліги, будинок 6, корпус 6 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29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494 від 31.05.2016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BB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«Міжнародне,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ІІІ фази для вивчення ефективності та безпечності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рівароксабану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для зниження ризику серйозних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тромботичних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судинних ускладнень у пацієнтів з симптоматичними захворюваннями периферійних артерій, які проходять процедури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реваскуляризації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ниж</w:t>
            </w:r>
            <w:r w:rsidR="006B74D1">
              <w:rPr>
                <w:rFonts w:ascii="Times New Roman" w:hAnsi="Times New Roman"/>
                <w:sz w:val="24"/>
                <w:szCs w:val="24"/>
              </w:rPr>
              <w:t>ніх кінцівок», код дослідження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BAY 59-7939/17454, версія 3.0 від 21 березня 2017 року з поправкою 5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Інтернешнл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BB3103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«Байєр АГ» [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Bayer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AG], Німеччина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hAnsi="Times New Roman"/>
          <w:sz w:val="24"/>
          <w:szCs w:val="24"/>
        </w:rPr>
        <w:br w:type="page"/>
      </w:r>
    </w:p>
    <w:tbl>
      <w:tblPr>
        <w:tblW w:w="14959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109"/>
      </w:tblGrid>
      <w:tr w:rsidR="0014473A" w:rsidRPr="007D4D3D" w:rsidTr="0014473A">
        <w:trPr>
          <w:gridBefore w:val="2"/>
          <w:wBefore w:w="11023" w:type="dxa"/>
          <w:trHeight w:val="568"/>
        </w:trPr>
        <w:tc>
          <w:tcPr>
            <w:tcW w:w="3936" w:type="dxa"/>
            <w:gridSpan w:val="2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D" w:rsidRPr="007D4D3D" w:rsidRDefault="007D4D3D" w:rsidP="007D4D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Зміна відповідального дослідника; Зміна назви місця проведення випробування: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26"/>
              <w:gridCol w:w="6126"/>
            </w:tblGrid>
            <w:tr w:rsidR="007D4D3D" w:rsidRPr="007D4D3D" w:rsidTr="006B74D1">
              <w:trPr>
                <w:trHeight w:val="168"/>
              </w:trPr>
              <w:tc>
                <w:tcPr>
                  <w:tcW w:w="6126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126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Стало</w:t>
                  </w:r>
                </w:p>
              </w:tc>
            </w:tr>
            <w:tr w:rsidR="007D4D3D" w:rsidRPr="007D4D3D" w:rsidTr="006B74D1">
              <w:trPr>
                <w:trHeight w:val="204"/>
              </w:trPr>
              <w:tc>
                <w:tcPr>
                  <w:tcW w:w="6126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Даценко О.Б. </w:t>
                  </w:r>
                </w:p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Комунальний заклад охорони здоров'я «Харківська міська клінічна лікарня №2 імені проф. О.О.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», проктологічне відділення,  м. Харків</w:t>
                  </w:r>
                </w:p>
              </w:tc>
              <w:tc>
                <w:tcPr>
                  <w:tcW w:w="6126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. Даценко О.Г.</w:t>
                  </w:r>
                </w:p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проф. О.О.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Харківської міської ради, проктологічне відділення,  </w:t>
                  </w:r>
                  <w:r w:rsidR="006B7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м. Харків</w:t>
                  </w:r>
                </w:p>
              </w:tc>
            </w:tr>
          </w:tbl>
          <w:p w:rsidR="00954B4D" w:rsidRPr="007D4D3D" w:rsidRDefault="00954B4D" w:rsidP="007D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423 від 12.04.2017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«Комбіновані, подвійно-сліпі,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рандомізовані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плацебо-контрольовані дослідження фази 3 для оцінки ефективності й безпечності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філготінібу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для стимулювання та збереження ремісії у пацієнтів із хворобою Крона середнього та тяжкого ступеня активності», код дослідження GS-US-419-3895, з інкорпорованою поправкою 6 від 07 лютого 2019 року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«ФРА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Gilead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., США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29347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</w:tblGrid>
      <w:tr w:rsidR="0014473A" w:rsidRPr="007D4D3D" w:rsidTr="0014473A">
        <w:trPr>
          <w:gridBefore w:val="2"/>
          <w:wBefore w:w="11023" w:type="dxa"/>
          <w:trHeight w:val="568"/>
        </w:trPr>
        <w:tc>
          <w:tcPr>
            <w:tcW w:w="3827" w:type="dxa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D" w:rsidRPr="007D4D3D" w:rsidRDefault="007D4D3D" w:rsidP="007D4D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Зміна відповідального дослідника; Зміна назви місця проведення випробування: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55"/>
              <w:gridCol w:w="6055"/>
            </w:tblGrid>
            <w:tr w:rsidR="007D4D3D" w:rsidRPr="007D4D3D" w:rsidTr="006B74D1">
              <w:trPr>
                <w:trHeight w:val="168"/>
              </w:trPr>
              <w:tc>
                <w:tcPr>
                  <w:tcW w:w="6055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6055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Стало</w:t>
                  </w:r>
                </w:p>
              </w:tc>
            </w:tr>
            <w:tr w:rsidR="007D4D3D" w:rsidRPr="007D4D3D" w:rsidTr="006B74D1">
              <w:trPr>
                <w:trHeight w:val="204"/>
              </w:trPr>
              <w:tc>
                <w:tcPr>
                  <w:tcW w:w="6055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. Даценко О.Б.</w:t>
                  </w:r>
                </w:p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Комунальний заклад охорони здоров'я «Харківська міська клінічна лікарня №2 імені проф. О.О.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», проктологічне відділення,  м. Харків</w:t>
                  </w:r>
                </w:p>
              </w:tc>
              <w:tc>
                <w:tcPr>
                  <w:tcW w:w="6055" w:type="dxa"/>
                </w:tcPr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. Даценко О.Г.</w:t>
                  </w:r>
                </w:p>
                <w:p w:rsidR="007D4D3D" w:rsidRPr="007D4D3D" w:rsidRDefault="007D4D3D" w:rsidP="007D4D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Комунальне некомерційне підприємство «Міська клінічна лікарня №2 імені проф. О.О. </w:t>
                  </w:r>
                  <w:proofErr w:type="spellStart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Шалімова</w:t>
                  </w:r>
                  <w:proofErr w:type="spellEnd"/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Харківської міської ради, проктологічне відділення,  </w:t>
                  </w:r>
                  <w:r w:rsidR="006B7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7D4D3D">
                    <w:rPr>
                      <w:rFonts w:ascii="Times New Roman" w:hAnsi="Times New Roman"/>
                      <w:sz w:val="24"/>
                      <w:szCs w:val="24"/>
                    </w:rPr>
                    <w:t>м. Харків</w:t>
                  </w:r>
                </w:p>
              </w:tc>
            </w:tr>
          </w:tbl>
          <w:p w:rsidR="00954B4D" w:rsidRPr="007D4D3D" w:rsidRDefault="00954B4D" w:rsidP="007D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1F2CB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B8">
              <w:rPr>
                <w:rFonts w:ascii="Times New Roman" w:hAnsi="Times New Roman"/>
                <w:sz w:val="24"/>
                <w:szCs w:val="24"/>
              </w:rPr>
              <w:t>№ 423 від 12.04.2017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7D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«Довгострокове подовжене дослідження для оцінки безпеки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філготінібу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 пацієнтів із хворобою Крона», код дослідження GS-US-419-3896, з інкорпорованою поправкою 5 від 09 листопада 2018 року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«ФРА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Gilead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., США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1F2CB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7D4D3D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7D4D3D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  <w:p w:rsidR="0014473A" w:rsidRPr="007D4D3D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7D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 МК-7625А-035, з інкорпорованою поправкою 02 від 26 квітня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2019 року, англійською мовою; Брошура дослідника MK-7625А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Сeftolozane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tazobactam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), видання 11 від 22 квітня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2019 року, англійською мовою; MK-7625A-035 Інформація та документ про інформовану згоду для батьків пацієнта, версія 4.0 для України  від 14 травня 2019 року, українською мовою; MK-7625A-035 Інформація та документ про інформовану згоду для батьків пацієнта, версія 4.0 для України від 14 травня 2019 року, російською мовою;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MK-7625A-035 Інформація для дитини і документ про згоду (вік 6 -11 років), версія 3.0 для України від 14 травня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2019 року, українською мовою; MK-7625A-035 Інформація для дитини і документ про згоду (вік 6 -11 років), версія 3.0 для України від 14 травня 2019 року, російською мовою; MK-7625A-035 Інформація для дитини і документ про згоду (вік 12 - 14 років), версія 3.0 для України від 14 травня  2019 року, українською мовою; MK-7625A-035 Інформація для дитини і документ про згоду (вік 12 - 14 років), версія 3.0 для України від 14 травня  2019 року, російською мовою; MK-7625A-035 Інформація та документ про інформовану згоду для пацієнтів-підлітків віком з 14 до 18 років, версія 3.0 для України від 14 травня 2019 року, українською мовою; MK-7625A-035 Інформація та документ про інформовану згоду для пацієнтів-підлітків віком з 14 до 18 років, версія 3.0 для України від 14 травня 2019 року, російською мовою 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612EF4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1962 від 29.10.2018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подвійне сліпе клінічне дослідження 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II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фази, з активним 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препаратом в якості контролю, з вивчення ефективності і безпеки комбінації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Цефтолозану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Тазобактаму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MK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-7625</w:t>
            </w:r>
            <w:r w:rsidRPr="007D4D3D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) та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Метронідазолу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в порівнянні з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Меропенемом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 педіатричних пацієнтів з ускладненою внутрішньочеревною інфекцією», </w:t>
            </w:r>
            <w:r w:rsidR="006B74D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>код дослідження МК-7625А-035, версія з інкорпорованою поправкою 01 для України від 30 квітня 2018 року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«МСД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Шарп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Доум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.», дочірнє підприємство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Мерк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Ко., Інк.», США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Sharp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Dohme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subsidiary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Merck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., USA)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95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1F2CB8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7D4D3D" w:rsidTr="007D4D3D">
        <w:trPr>
          <w:gridBefore w:val="2"/>
          <w:gridAfter w:val="1"/>
          <w:wBefore w:w="11023" w:type="dxa"/>
          <w:wAfter w:w="22" w:type="dxa"/>
          <w:trHeight w:val="1563"/>
        </w:trPr>
        <w:tc>
          <w:tcPr>
            <w:tcW w:w="3805" w:type="dxa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7D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Подовження тривалості дослідження в Україні до 31 грудня 2021 року 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1F2CB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 від 02.03.2017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«Дослідження 1/2  фази з ескалацією дози щодо вивчення безпеки, фармакокінетики та ефективності багатократних внутрішньовенних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гуманізованих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моноклональних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антитіл (SAR650984) до CD38 у пацієнтів з </w:t>
            </w:r>
            <w:r w:rsidR="000B4CA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D4D3D">
              <w:rPr>
                <w:rFonts w:ascii="Times New Roman" w:hAnsi="Times New Roman"/>
                <w:sz w:val="24"/>
                <w:szCs w:val="24"/>
              </w:rPr>
              <w:t xml:space="preserve">CD38+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гемобластозами</w:t>
            </w:r>
            <w:proofErr w:type="spellEnd"/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 xml:space="preserve">», код дослідження </w:t>
            </w:r>
            <w:r w:rsidRPr="007D4D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TED</w:t>
            </w:r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10893, з поправкою 12, версія 1 від 12 липня 2017</w:t>
            </w:r>
            <w:r w:rsidR="000B4C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4D3D">
              <w:rPr>
                <w:rFonts w:ascii="Times New Roman" w:hAnsi="Times New Roman"/>
                <w:bCs/>
                <w:sz w:val="24"/>
                <w:szCs w:val="24"/>
              </w:rPr>
              <w:t>р.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Санофі-Авентіс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7D4D3D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sanofi-aventis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recherche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développement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France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Санофі-Авентіс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решерш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девелопман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Франція)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1F2CB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7D4D3D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18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7D4D3D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7D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7D4D3D" w:rsidRDefault="005324AE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4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12.07.2019 № 1604</w:t>
            </w:r>
            <w:bookmarkStart w:id="1" w:name="_GoBack"/>
            <w:bookmarkEnd w:id="1"/>
            <w:r w:rsidR="0014473A" w:rsidRPr="007D4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</w:p>
          <w:p w:rsidR="0014473A" w:rsidRPr="007D4D3D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9019F0" w:rsidP="00901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Оновлений протокол клінічного випробування, 3.0 від 14.05.2019; Синопсис протоколу клінічного випробування, версія 3.0 від 14.05.2019 (українською мовою); Збільшення запланованої кількості досліджуваних з 160 до 180 пацієнтів; Продовження терміну тривалості клінічного випробування в Україні з 18 до 30 місяців 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1F2CB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713 від 13.04.2018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9019F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 xml:space="preserve">«Відкрите, із засліпленою оцінкою,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контрольоване дослідження ефективності і безпечності застосування препарату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Реосорбілакт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®, розчин для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(ТОВ «Юрія-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», Україна), в порівнянні з препаратом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Рінгер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лактат, розчин для 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, в комплексному лікуванні пацієнтів з гнійним перитонітом», код дослідження RheoSTAT-CP0691, версія 2.1 від 14.08.2018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9019F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Кромосфарма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9019F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ТОВ «Юрія-</w:t>
            </w:r>
            <w:proofErr w:type="spellStart"/>
            <w:r w:rsidRPr="007D4D3D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7D4D3D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954B4D" w:rsidRPr="007D4D3D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7D4D3D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D4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7D4D3D" w:rsidRDefault="009019F0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7D4D3D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7D4D3D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D3D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7D4D3D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D4D3D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7D4D3D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7D4D3D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7D4D3D" w:rsidRDefault="008223EB" w:rsidP="00901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sectPr w:rsidR="008223EB" w:rsidRPr="007D4D3D" w:rsidSect="005709D6">
      <w:pgSz w:w="16838" w:h="11906" w:orient="landscape"/>
      <w:pgMar w:top="993" w:right="1245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B1" w:rsidRDefault="00A201B1" w:rsidP="00E71D49">
      <w:pPr>
        <w:spacing w:after="0" w:line="240" w:lineRule="auto"/>
      </w:pPr>
      <w:r>
        <w:separator/>
      </w:r>
    </w:p>
  </w:endnote>
  <w:endnote w:type="continuationSeparator" w:id="0">
    <w:p w:rsidR="00A201B1" w:rsidRDefault="00A201B1" w:rsidP="00E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B1" w:rsidRDefault="00A201B1" w:rsidP="00E71D49">
      <w:pPr>
        <w:spacing w:after="0" w:line="240" w:lineRule="auto"/>
      </w:pPr>
      <w:r>
        <w:separator/>
      </w:r>
    </w:p>
  </w:footnote>
  <w:footnote w:type="continuationSeparator" w:id="0">
    <w:p w:rsidR="00A201B1" w:rsidRDefault="00A201B1" w:rsidP="00E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866"/>
    <w:multiLevelType w:val="multilevel"/>
    <w:tmpl w:val="6A78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A56B5E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30D75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CF"/>
    <w:rsid w:val="000033F4"/>
    <w:rsid w:val="00011A71"/>
    <w:rsid w:val="00027CF3"/>
    <w:rsid w:val="00041B05"/>
    <w:rsid w:val="00045856"/>
    <w:rsid w:val="000544FF"/>
    <w:rsid w:val="00060676"/>
    <w:rsid w:val="000746CF"/>
    <w:rsid w:val="00075DAE"/>
    <w:rsid w:val="00080442"/>
    <w:rsid w:val="00084A8E"/>
    <w:rsid w:val="00091E5A"/>
    <w:rsid w:val="00094034"/>
    <w:rsid w:val="000971D7"/>
    <w:rsid w:val="000B030D"/>
    <w:rsid w:val="000B4CA2"/>
    <w:rsid w:val="000D1791"/>
    <w:rsid w:val="000D1AC8"/>
    <w:rsid w:val="000D3EE5"/>
    <w:rsid w:val="000E497B"/>
    <w:rsid w:val="0010305A"/>
    <w:rsid w:val="00110A5E"/>
    <w:rsid w:val="0013109B"/>
    <w:rsid w:val="0014473A"/>
    <w:rsid w:val="00145084"/>
    <w:rsid w:val="001462A3"/>
    <w:rsid w:val="0015324E"/>
    <w:rsid w:val="0016397F"/>
    <w:rsid w:val="001662BA"/>
    <w:rsid w:val="00166E00"/>
    <w:rsid w:val="001800DD"/>
    <w:rsid w:val="00193616"/>
    <w:rsid w:val="001A18CF"/>
    <w:rsid w:val="001D37DF"/>
    <w:rsid w:val="001D7CEC"/>
    <w:rsid w:val="001E3A3D"/>
    <w:rsid w:val="001F2CB8"/>
    <w:rsid w:val="001F3FCF"/>
    <w:rsid w:val="001F778A"/>
    <w:rsid w:val="00212240"/>
    <w:rsid w:val="00217CD5"/>
    <w:rsid w:val="00227C8F"/>
    <w:rsid w:val="00234895"/>
    <w:rsid w:val="0023522E"/>
    <w:rsid w:val="002355BF"/>
    <w:rsid w:val="00246A80"/>
    <w:rsid w:val="00260B09"/>
    <w:rsid w:val="00267C33"/>
    <w:rsid w:val="00283BF4"/>
    <w:rsid w:val="002852A1"/>
    <w:rsid w:val="00293472"/>
    <w:rsid w:val="00296A31"/>
    <w:rsid w:val="002A35E6"/>
    <w:rsid w:val="002A372C"/>
    <w:rsid w:val="002B5B33"/>
    <w:rsid w:val="002B6D3A"/>
    <w:rsid w:val="002C6F6B"/>
    <w:rsid w:val="002C78C4"/>
    <w:rsid w:val="002D3A2E"/>
    <w:rsid w:val="002D4FF5"/>
    <w:rsid w:val="002F13D0"/>
    <w:rsid w:val="002F5F0B"/>
    <w:rsid w:val="002F6E1D"/>
    <w:rsid w:val="0030716F"/>
    <w:rsid w:val="0030719F"/>
    <w:rsid w:val="00313366"/>
    <w:rsid w:val="00356593"/>
    <w:rsid w:val="00360819"/>
    <w:rsid w:val="00361A6B"/>
    <w:rsid w:val="00366C4A"/>
    <w:rsid w:val="0038354D"/>
    <w:rsid w:val="003874AE"/>
    <w:rsid w:val="003931B3"/>
    <w:rsid w:val="003A2685"/>
    <w:rsid w:val="003A4ABD"/>
    <w:rsid w:val="003C1EEB"/>
    <w:rsid w:val="003D7C73"/>
    <w:rsid w:val="003E6D9A"/>
    <w:rsid w:val="003F6D6A"/>
    <w:rsid w:val="00401C8A"/>
    <w:rsid w:val="00416C57"/>
    <w:rsid w:val="004303EE"/>
    <w:rsid w:val="00435F87"/>
    <w:rsid w:val="00436A55"/>
    <w:rsid w:val="00441CD2"/>
    <w:rsid w:val="00451944"/>
    <w:rsid w:val="00453757"/>
    <w:rsid w:val="00466184"/>
    <w:rsid w:val="00467A05"/>
    <w:rsid w:val="0047448F"/>
    <w:rsid w:val="00477690"/>
    <w:rsid w:val="0048713D"/>
    <w:rsid w:val="0049580A"/>
    <w:rsid w:val="004A082F"/>
    <w:rsid w:val="004A4A31"/>
    <w:rsid w:val="004B455D"/>
    <w:rsid w:val="004C03E7"/>
    <w:rsid w:val="004C1397"/>
    <w:rsid w:val="004C60D4"/>
    <w:rsid w:val="004C6809"/>
    <w:rsid w:val="004F57DB"/>
    <w:rsid w:val="005141B0"/>
    <w:rsid w:val="005200B2"/>
    <w:rsid w:val="005300A9"/>
    <w:rsid w:val="005324AE"/>
    <w:rsid w:val="00532FEB"/>
    <w:rsid w:val="00536970"/>
    <w:rsid w:val="005546E1"/>
    <w:rsid w:val="005548B6"/>
    <w:rsid w:val="0056023B"/>
    <w:rsid w:val="00567913"/>
    <w:rsid w:val="005709D6"/>
    <w:rsid w:val="005806A3"/>
    <w:rsid w:val="005910BC"/>
    <w:rsid w:val="00593FC0"/>
    <w:rsid w:val="005943CD"/>
    <w:rsid w:val="005968B3"/>
    <w:rsid w:val="00597BE1"/>
    <w:rsid w:val="005A0D12"/>
    <w:rsid w:val="005C3A27"/>
    <w:rsid w:val="005C68E4"/>
    <w:rsid w:val="00603231"/>
    <w:rsid w:val="00611454"/>
    <w:rsid w:val="00612D6F"/>
    <w:rsid w:val="00612EF4"/>
    <w:rsid w:val="006132CA"/>
    <w:rsid w:val="00623CFF"/>
    <w:rsid w:val="00660502"/>
    <w:rsid w:val="006650FD"/>
    <w:rsid w:val="00681D62"/>
    <w:rsid w:val="006846BB"/>
    <w:rsid w:val="006867A5"/>
    <w:rsid w:val="00693E55"/>
    <w:rsid w:val="00695FEE"/>
    <w:rsid w:val="0069734A"/>
    <w:rsid w:val="006A0CD7"/>
    <w:rsid w:val="006B69B7"/>
    <w:rsid w:val="006B74D1"/>
    <w:rsid w:val="006C071C"/>
    <w:rsid w:val="006C1D5F"/>
    <w:rsid w:val="006C343D"/>
    <w:rsid w:val="006C4E0B"/>
    <w:rsid w:val="006D695E"/>
    <w:rsid w:val="006E123F"/>
    <w:rsid w:val="006F33EB"/>
    <w:rsid w:val="0070504B"/>
    <w:rsid w:val="0070533D"/>
    <w:rsid w:val="007274A2"/>
    <w:rsid w:val="00731139"/>
    <w:rsid w:val="00735FC0"/>
    <w:rsid w:val="00754CFF"/>
    <w:rsid w:val="00756DAE"/>
    <w:rsid w:val="007723EB"/>
    <w:rsid w:val="00774C22"/>
    <w:rsid w:val="00775746"/>
    <w:rsid w:val="00781C1C"/>
    <w:rsid w:val="0078507A"/>
    <w:rsid w:val="00794042"/>
    <w:rsid w:val="007A6BD6"/>
    <w:rsid w:val="007D204A"/>
    <w:rsid w:val="007D4D3D"/>
    <w:rsid w:val="007D6539"/>
    <w:rsid w:val="007E19D4"/>
    <w:rsid w:val="007E1D78"/>
    <w:rsid w:val="007E7015"/>
    <w:rsid w:val="007F2719"/>
    <w:rsid w:val="007F300C"/>
    <w:rsid w:val="007F6DD4"/>
    <w:rsid w:val="007F7CD1"/>
    <w:rsid w:val="008033AF"/>
    <w:rsid w:val="0080360F"/>
    <w:rsid w:val="008138A7"/>
    <w:rsid w:val="00813C1E"/>
    <w:rsid w:val="008223EB"/>
    <w:rsid w:val="00836015"/>
    <w:rsid w:val="0084266E"/>
    <w:rsid w:val="008464D2"/>
    <w:rsid w:val="00850405"/>
    <w:rsid w:val="008721AE"/>
    <w:rsid w:val="00874D4D"/>
    <w:rsid w:val="008851CB"/>
    <w:rsid w:val="008870D4"/>
    <w:rsid w:val="00893109"/>
    <w:rsid w:val="00893713"/>
    <w:rsid w:val="00893EEF"/>
    <w:rsid w:val="00896FA3"/>
    <w:rsid w:val="008A1A32"/>
    <w:rsid w:val="008A377F"/>
    <w:rsid w:val="008B08A5"/>
    <w:rsid w:val="008D1AB0"/>
    <w:rsid w:val="008D2F43"/>
    <w:rsid w:val="008E51F8"/>
    <w:rsid w:val="008F2854"/>
    <w:rsid w:val="009012E9"/>
    <w:rsid w:val="009019F0"/>
    <w:rsid w:val="009154A8"/>
    <w:rsid w:val="00917036"/>
    <w:rsid w:val="00920F5C"/>
    <w:rsid w:val="00923565"/>
    <w:rsid w:val="00926400"/>
    <w:rsid w:val="00942D90"/>
    <w:rsid w:val="00943BFC"/>
    <w:rsid w:val="009448B7"/>
    <w:rsid w:val="00954B4D"/>
    <w:rsid w:val="0096395D"/>
    <w:rsid w:val="009703A3"/>
    <w:rsid w:val="00980875"/>
    <w:rsid w:val="009850B8"/>
    <w:rsid w:val="00987A9F"/>
    <w:rsid w:val="009974CB"/>
    <w:rsid w:val="009B74C5"/>
    <w:rsid w:val="009C2421"/>
    <w:rsid w:val="009C5612"/>
    <w:rsid w:val="009D2941"/>
    <w:rsid w:val="009D6816"/>
    <w:rsid w:val="009E02C3"/>
    <w:rsid w:val="009E1800"/>
    <w:rsid w:val="009E4567"/>
    <w:rsid w:val="009F7198"/>
    <w:rsid w:val="00A0220D"/>
    <w:rsid w:val="00A11C64"/>
    <w:rsid w:val="00A201B1"/>
    <w:rsid w:val="00A2347F"/>
    <w:rsid w:val="00A23555"/>
    <w:rsid w:val="00A240CE"/>
    <w:rsid w:val="00A3772F"/>
    <w:rsid w:val="00A40DAF"/>
    <w:rsid w:val="00A433C6"/>
    <w:rsid w:val="00A57A77"/>
    <w:rsid w:val="00A77E69"/>
    <w:rsid w:val="00A815A3"/>
    <w:rsid w:val="00A849D0"/>
    <w:rsid w:val="00A84FEA"/>
    <w:rsid w:val="00A8566B"/>
    <w:rsid w:val="00AA0F28"/>
    <w:rsid w:val="00AA4639"/>
    <w:rsid w:val="00AB3268"/>
    <w:rsid w:val="00AB3812"/>
    <w:rsid w:val="00AC1543"/>
    <w:rsid w:val="00AC76C5"/>
    <w:rsid w:val="00AF127F"/>
    <w:rsid w:val="00B01FE4"/>
    <w:rsid w:val="00B12C50"/>
    <w:rsid w:val="00B15F63"/>
    <w:rsid w:val="00B24A84"/>
    <w:rsid w:val="00B4060E"/>
    <w:rsid w:val="00B47BBE"/>
    <w:rsid w:val="00B47ED4"/>
    <w:rsid w:val="00B80EE7"/>
    <w:rsid w:val="00B80F18"/>
    <w:rsid w:val="00B83065"/>
    <w:rsid w:val="00B9133B"/>
    <w:rsid w:val="00B94757"/>
    <w:rsid w:val="00B9623B"/>
    <w:rsid w:val="00BA7A8C"/>
    <w:rsid w:val="00BB05C8"/>
    <w:rsid w:val="00BB3103"/>
    <w:rsid w:val="00BB3125"/>
    <w:rsid w:val="00BC2A92"/>
    <w:rsid w:val="00BE6BD0"/>
    <w:rsid w:val="00BE74AC"/>
    <w:rsid w:val="00BF6727"/>
    <w:rsid w:val="00C0294E"/>
    <w:rsid w:val="00C062AC"/>
    <w:rsid w:val="00C26EC0"/>
    <w:rsid w:val="00C338DE"/>
    <w:rsid w:val="00C50FC4"/>
    <w:rsid w:val="00C530A1"/>
    <w:rsid w:val="00C54669"/>
    <w:rsid w:val="00C67D46"/>
    <w:rsid w:val="00C7430C"/>
    <w:rsid w:val="00C74D53"/>
    <w:rsid w:val="00C765DB"/>
    <w:rsid w:val="00C8730E"/>
    <w:rsid w:val="00C90EA8"/>
    <w:rsid w:val="00C9167E"/>
    <w:rsid w:val="00C92584"/>
    <w:rsid w:val="00CC42F5"/>
    <w:rsid w:val="00CC495E"/>
    <w:rsid w:val="00CC4B83"/>
    <w:rsid w:val="00CC5987"/>
    <w:rsid w:val="00CD3AC6"/>
    <w:rsid w:val="00D0072C"/>
    <w:rsid w:val="00D03332"/>
    <w:rsid w:val="00D318F5"/>
    <w:rsid w:val="00D31ABC"/>
    <w:rsid w:val="00D36957"/>
    <w:rsid w:val="00D37315"/>
    <w:rsid w:val="00D51F9B"/>
    <w:rsid w:val="00D57E17"/>
    <w:rsid w:val="00D640F3"/>
    <w:rsid w:val="00D64ECE"/>
    <w:rsid w:val="00D82719"/>
    <w:rsid w:val="00D905C9"/>
    <w:rsid w:val="00D94E4C"/>
    <w:rsid w:val="00D9598B"/>
    <w:rsid w:val="00DA4C7E"/>
    <w:rsid w:val="00DB3917"/>
    <w:rsid w:val="00DC073E"/>
    <w:rsid w:val="00DC2ACF"/>
    <w:rsid w:val="00DC6A3A"/>
    <w:rsid w:val="00DE7F12"/>
    <w:rsid w:val="00E00F45"/>
    <w:rsid w:val="00E040A2"/>
    <w:rsid w:val="00E23EA8"/>
    <w:rsid w:val="00E24FD8"/>
    <w:rsid w:val="00E322DD"/>
    <w:rsid w:val="00E3339F"/>
    <w:rsid w:val="00E561A2"/>
    <w:rsid w:val="00E71D49"/>
    <w:rsid w:val="00E720C4"/>
    <w:rsid w:val="00E842C0"/>
    <w:rsid w:val="00E842D8"/>
    <w:rsid w:val="00EA531B"/>
    <w:rsid w:val="00EB180F"/>
    <w:rsid w:val="00EB6F46"/>
    <w:rsid w:val="00EC1E0B"/>
    <w:rsid w:val="00EC3DD8"/>
    <w:rsid w:val="00ED60F9"/>
    <w:rsid w:val="00EF2024"/>
    <w:rsid w:val="00EF7637"/>
    <w:rsid w:val="00F1094A"/>
    <w:rsid w:val="00F25C9E"/>
    <w:rsid w:val="00F30956"/>
    <w:rsid w:val="00F43234"/>
    <w:rsid w:val="00F536F3"/>
    <w:rsid w:val="00F55484"/>
    <w:rsid w:val="00F57C9A"/>
    <w:rsid w:val="00F66D09"/>
    <w:rsid w:val="00F75AA2"/>
    <w:rsid w:val="00F77DAF"/>
    <w:rsid w:val="00F83F43"/>
    <w:rsid w:val="00F863D0"/>
    <w:rsid w:val="00F918E4"/>
    <w:rsid w:val="00FA442D"/>
    <w:rsid w:val="00FB6A4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B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5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1E0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51944"/>
    <w:pPr>
      <w:spacing w:after="120" w:line="240" w:lineRule="auto"/>
    </w:pPr>
    <w:rPr>
      <w:rFonts w:ascii="Arial" w:eastAsia="SimSun" w:hAnsi="Arial"/>
      <w:sz w:val="24"/>
      <w:szCs w:val="20"/>
      <w:lang w:val="en-GB" w:eastAsia="zh-CN"/>
    </w:rPr>
  </w:style>
  <w:style w:type="character" w:customStyle="1" w:styleId="a8">
    <w:name w:val="Основной текст Знак"/>
    <w:link w:val="a7"/>
    <w:uiPriority w:val="99"/>
    <w:semiHidden/>
    <w:rsid w:val="00451944"/>
    <w:rPr>
      <w:rFonts w:ascii="Arial" w:eastAsia="SimSun" w:hAnsi="Arial" w:cs="Times New Roman"/>
      <w:sz w:val="24"/>
      <w:szCs w:val="20"/>
      <w:lang w:val="en-GB" w:eastAsia="zh-CN"/>
    </w:rPr>
  </w:style>
  <w:style w:type="paragraph" w:customStyle="1" w:styleId="1">
    <w:name w:val="Абзац списка1"/>
    <w:basedOn w:val="a"/>
    <w:uiPriority w:val="34"/>
    <w:qFormat/>
    <w:rsid w:val="00451944"/>
    <w:pPr>
      <w:spacing w:after="0" w:line="240" w:lineRule="auto"/>
      <w:ind w:left="720"/>
      <w:contextualSpacing/>
    </w:pPr>
    <w:rPr>
      <w:lang w:eastAsia="uk-UA"/>
    </w:rPr>
  </w:style>
  <w:style w:type="character" w:customStyle="1" w:styleId="hps">
    <w:name w:val="hps"/>
    <w:rsid w:val="00A57A77"/>
  </w:style>
  <w:style w:type="character" w:styleId="a9">
    <w:name w:val="Strong"/>
    <w:qFormat/>
    <w:rsid w:val="00416C57"/>
    <w:rPr>
      <w:b/>
      <w:bCs/>
    </w:rPr>
  </w:style>
  <w:style w:type="character" w:customStyle="1" w:styleId="tx1">
    <w:name w:val="tx1"/>
    <w:rsid w:val="0030716F"/>
    <w:rPr>
      <w:b/>
      <w:bCs/>
    </w:rPr>
  </w:style>
  <w:style w:type="paragraph" w:styleId="aa">
    <w:name w:val="header"/>
    <w:basedOn w:val="a"/>
    <w:link w:val="ab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E71D4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E71D4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842C0"/>
    <w:pPr>
      <w:spacing w:line="259" w:lineRule="auto"/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F5548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554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875D-51CB-4FEC-BB5B-3A7262C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20310</Words>
  <Characters>11578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Лія Ігоревна</dc:creator>
  <cp:lastModifiedBy>Наталія Гуцал</cp:lastModifiedBy>
  <cp:revision>2</cp:revision>
  <cp:lastPrinted>2016-10-04T08:21:00Z</cp:lastPrinted>
  <dcterms:created xsi:type="dcterms:W3CDTF">2019-07-12T10:03:00Z</dcterms:created>
  <dcterms:modified xsi:type="dcterms:W3CDTF">2019-07-12T10:03:00Z</dcterms:modified>
</cp:coreProperties>
</file>