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0E" w:rsidRPr="000223E5" w:rsidRDefault="000E730E" w:rsidP="000223E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23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10.05.16. MHRA. BCR-ABL-інгібітори тирозинкінази: ризик реактивації </w:t>
      </w:r>
      <w:r w:rsidR="00501C0D" w:rsidRPr="000223E5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501C0D" w:rsidRPr="000223E5">
        <w:rPr>
          <w:rFonts w:ascii="Times New Roman" w:hAnsi="Times New Roman" w:cs="Times New Roman"/>
          <w:b/>
          <w:sz w:val="28"/>
          <w:szCs w:val="28"/>
        </w:rPr>
        <w:t xml:space="preserve">ірусу </w:t>
      </w:r>
      <w:r w:rsidRPr="000223E5">
        <w:rPr>
          <w:rFonts w:ascii="Times New Roman" w:hAnsi="Times New Roman" w:cs="Times New Roman"/>
          <w:b/>
          <w:sz w:val="28"/>
          <w:szCs w:val="28"/>
          <w:lang w:val="ru-RU"/>
        </w:rPr>
        <w:t>гепатит</w:t>
      </w:r>
      <w:r w:rsidR="00501C0D" w:rsidRPr="000223E5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0223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</w:t>
      </w:r>
    </w:p>
    <w:p w:rsidR="000E730E" w:rsidRPr="000223E5" w:rsidRDefault="000E730E" w:rsidP="000223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3E5">
        <w:rPr>
          <w:rFonts w:ascii="Times New Roman" w:hAnsi="Times New Roman" w:cs="Times New Roman"/>
          <w:sz w:val="28"/>
          <w:szCs w:val="28"/>
          <w:lang w:val="ru-RU"/>
        </w:rPr>
        <w:t>BCR-ABL-інгібітори тирозинкінази (іматиніб, дазатініб, нілотініб, бозутніб і понатініб) застосовуються при лікуванні хронічного мієлоїдного</w:t>
      </w:r>
      <w:r w:rsidR="00D06113">
        <w:rPr>
          <w:rFonts w:ascii="Times New Roman" w:hAnsi="Times New Roman" w:cs="Times New Roman"/>
          <w:sz w:val="28"/>
          <w:szCs w:val="28"/>
          <w:lang w:val="ru-RU"/>
        </w:rPr>
        <w:t xml:space="preserve"> лейкозу</w:t>
      </w:r>
      <w:r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 або гострого лімфобластного лейкозу</w:t>
      </w:r>
      <w:r w:rsidR="00D06113">
        <w:rPr>
          <w:rFonts w:ascii="Times New Roman" w:hAnsi="Times New Roman" w:cs="Times New Roman"/>
          <w:sz w:val="28"/>
          <w:szCs w:val="28"/>
          <w:lang w:val="ru-RU"/>
        </w:rPr>
        <w:t xml:space="preserve"> з експресією </w:t>
      </w:r>
      <w:r w:rsidR="00D06113" w:rsidRPr="000223E5">
        <w:rPr>
          <w:rFonts w:ascii="Times New Roman" w:hAnsi="Times New Roman" w:cs="Times New Roman"/>
          <w:sz w:val="28"/>
          <w:szCs w:val="28"/>
          <w:lang w:val="ru-RU"/>
        </w:rPr>
        <w:t>філадельфійсько</w:t>
      </w:r>
      <w:r w:rsidR="00D06113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="00D06113"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 хромосом</w:t>
      </w:r>
      <w:r w:rsidR="00D0611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061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730E" w:rsidRPr="000223E5" w:rsidRDefault="000E730E" w:rsidP="000223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Була отримана інформація з клінічних досліджень, а також від фахівців </w:t>
      </w:r>
      <w:r w:rsidR="00D06113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r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 охорони здоров'я з </w:t>
      </w:r>
      <w:r w:rsidR="00D06113">
        <w:rPr>
          <w:rFonts w:ascii="Times New Roman" w:hAnsi="Times New Roman" w:cs="Times New Roman"/>
          <w:sz w:val="28"/>
          <w:szCs w:val="28"/>
          <w:lang w:val="ru-RU"/>
        </w:rPr>
        <w:t>країн</w:t>
      </w:r>
      <w:r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 ЄС, про випадки реактивації вірусу гепатиту В (ВГВ) у пацієнтів, які приймали інгібітори тирозинкінази BCR-ABL. У деяких з них прийом BCR-ABL</w:t>
      </w:r>
      <w:r w:rsidR="00D06113">
        <w:rPr>
          <w:rFonts w:ascii="Times New Roman" w:hAnsi="Times New Roman" w:cs="Times New Roman"/>
          <w:sz w:val="28"/>
          <w:szCs w:val="28"/>
          <w:lang w:val="ru-RU"/>
        </w:rPr>
        <w:t>-інгібіторів</w:t>
      </w:r>
      <w:r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 викликав гостру печінкову недостатність або блискавичний гепатит, що, в свою чер</w:t>
      </w:r>
      <w:bookmarkStart w:id="0" w:name="_GoBack"/>
      <w:bookmarkEnd w:id="0"/>
      <w:r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гу, </w:t>
      </w:r>
      <w:r w:rsidR="00D06113">
        <w:rPr>
          <w:rFonts w:ascii="Times New Roman" w:hAnsi="Times New Roman" w:cs="Times New Roman"/>
          <w:sz w:val="28"/>
          <w:szCs w:val="28"/>
          <w:lang w:val="ru-RU"/>
        </w:rPr>
        <w:t>потребувало</w:t>
      </w:r>
      <w:r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 трансплантації печінки або </w:t>
      </w:r>
      <w:r w:rsidR="00D06113">
        <w:rPr>
          <w:rFonts w:ascii="Times New Roman" w:hAnsi="Times New Roman" w:cs="Times New Roman"/>
          <w:sz w:val="28"/>
          <w:szCs w:val="28"/>
          <w:lang w:val="ru-RU"/>
        </w:rPr>
        <w:t xml:space="preserve">мало </w:t>
      </w:r>
      <w:r w:rsidRPr="000223E5">
        <w:rPr>
          <w:rFonts w:ascii="Times New Roman" w:hAnsi="Times New Roman" w:cs="Times New Roman"/>
          <w:sz w:val="28"/>
          <w:szCs w:val="28"/>
          <w:lang w:val="ru-RU"/>
        </w:rPr>
        <w:t>летальн</w:t>
      </w:r>
      <w:r w:rsidR="00D06113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1C0D" w:rsidRPr="000223E5">
        <w:rPr>
          <w:rFonts w:ascii="Times New Roman" w:hAnsi="Times New Roman" w:cs="Times New Roman"/>
          <w:sz w:val="28"/>
          <w:szCs w:val="28"/>
          <w:lang w:val="ru-RU"/>
        </w:rPr>
        <w:t>наслідк</w:t>
      </w:r>
      <w:r w:rsidR="00D0611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223E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730E" w:rsidRPr="000223E5" w:rsidRDefault="000E730E" w:rsidP="000223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3E5">
        <w:rPr>
          <w:rFonts w:ascii="Times New Roman" w:hAnsi="Times New Roman" w:cs="Times New Roman"/>
          <w:sz w:val="28"/>
          <w:szCs w:val="28"/>
          <w:lang w:val="ru-RU"/>
        </w:rPr>
        <w:t>Аналіз отриманої інформації дозволяє припустити, що реактивація ВГВ може відбуватися в будь-який період під час лікування інгібіторами тирозинкінази BCR-ABL. Деякі пацієнти вже мали в анамнезі гепатит В, у той час</w:t>
      </w:r>
      <w:r w:rsidR="00501C0D" w:rsidRPr="000223E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 як для інших </w:t>
      </w:r>
      <w:r w:rsidR="00501C0D"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223E5">
        <w:rPr>
          <w:rFonts w:ascii="Times New Roman" w:hAnsi="Times New Roman" w:cs="Times New Roman"/>
          <w:sz w:val="28"/>
          <w:szCs w:val="28"/>
          <w:lang w:val="ru-RU"/>
        </w:rPr>
        <w:t>серологічний статус не був встановлений.</w:t>
      </w:r>
    </w:p>
    <w:p w:rsidR="000E730E" w:rsidRPr="000223E5" w:rsidRDefault="000E730E" w:rsidP="000223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3E5">
        <w:rPr>
          <w:rFonts w:ascii="Times New Roman" w:hAnsi="Times New Roman" w:cs="Times New Roman"/>
          <w:sz w:val="28"/>
          <w:szCs w:val="28"/>
          <w:lang w:val="ru-RU"/>
        </w:rPr>
        <w:t>Таким чином, ризик реактивації ВГВ може вважатися побічним ефектом, що виникає при прийомі інгібіторів тирозинкінази BCR-ABL. Проте, механізм і частота реактивації вірусу в даний час невідомі.</w:t>
      </w:r>
    </w:p>
    <w:p w:rsidR="000E730E" w:rsidRPr="000223E5" w:rsidRDefault="00D06113" w:rsidP="000223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Зважаючи на зазначено вище, </w:t>
      </w:r>
      <w:r w:rsidR="000E730E" w:rsidRPr="000223E5">
        <w:rPr>
          <w:rFonts w:ascii="Times New Roman" w:hAnsi="Times New Roman" w:cs="Times New Roman"/>
          <w:sz w:val="28"/>
          <w:szCs w:val="28"/>
          <w:lang w:val="ru-RU"/>
        </w:rPr>
        <w:t>Британськ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E730E"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 аген</w:t>
      </w:r>
      <w:r>
        <w:rPr>
          <w:rFonts w:ascii="Times New Roman" w:hAnsi="Times New Roman" w:cs="Times New Roman"/>
          <w:sz w:val="28"/>
          <w:szCs w:val="28"/>
          <w:lang w:val="ru-RU"/>
        </w:rPr>
        <w:t>ція</w:t>
      </w:r>
      <w:r w:rsidR="000E730E"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 з контролю лікарських засобів (MHRA) пропонує </w:t>
      </w:r>
      <w:r>
        <w:rPr>
          <w:rFonts w:ascii="Times New Roman" w:hAnsi="Times New Roman" w:cs="Times New Roman"/>
          <w:sz w:val="28"/>
          <w:szCs w:val="28"/>
          <w:lang w:val="ru-RU"/>
        </w:rPr>
        <w:t>такі</w:t>
      </w:r>
      <w:r w:rsidR="000E730E"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 рекомендації для лікарів:</w:t>
      </w:r>
    </w:p>
    <w:p w:rsidR="000E730E" w:rsidRPr="000223E5" w:rsidRDefault="000223E5" w:rsidP="000223E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r w:rsidR="00501C0D" w:rsidRPr="000223E5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E730E" w:rsidRPr="000223E5">
        <w:rPr>
          <w:rFonts w:ascii="Times New Roman" w:hAnsi="Times New Roman" w:cs="Times New Roman"/>
          <w:sz w:val="28"/>
          <w:szCs w:val="28"/>
          <w:lang w:val="ru-RU"/>
        </w:rPr>
        <w:t>о початку лікування інгібіторами тирозинкінази BCR-ABL необхідно перевірити пацієнтів на наявність у них ВГВ;</w:t>
      </w:r>
    </w:p>
    <w:p w:rsidR="000E730E" w:rsidRPr="000223E5" w:rsidRDefault="000E730E" w:rsidP="000223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3E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223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6113">
        <w:rPr>
          <w:rFonts w:ascii="Times New Roman" w:hAnsi="Times New Roman" w:cs="Times New Roman"/>
          <w:sz w:val="28"/>
          <w:szCs w:val="28"/>
          <w:lang w:val="ru-RU"/>
        </w:rPr>
        <w:t xml:space="preserve">слід </w:t>
      </w:r>
      <w:r w:rsidR="00501C0D" w:rsidRPr="000223E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223E5">
        <w:rPr>
          <w:rFonts w:ascii="Times New Roman" w:hAnsi="Times New Roman" w:cs="Times New Roman"/>
          <w:sz w:val="28"/>
          <w:szCs w:val="28"/>
          <w:lang w:val="ru-RU"/>
        </w:rPr>
        <w:t>роконсульту</w:t>
      </w:r>
      <w:r w:rsidR="00DF685A">
        <w:rPr>
          <w:rFonts w:ascii="Times New Roman" w:hAnsi="Times New Roman" w:cs="Times New Roman"/>
          <w:sz w:val="28"/>
          <w:szCs w:val="28"/>
          <w:lang w:val="ru-RU"/>
        </w:rPr>
        <w:t>ватися</w:t>
      </w:r>
      <w:r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 з фахівцями по захворюваннях печінки і по лікуванню </w:t>
      </w:r>
      <w:r w:rsidR="00DF685A">
        <w:rPr>
          <w:rFonts w:ascii="Times New Roman" w:hAnsi="Times New Roman" w:cs="Times New Roman"/>
          <w:sz w:val="28"/>
          <w:szCs w:val="28"/>
          <w:lang w:val="ru-RU"/>
        </w:rPr>
        <w:t>вірусного гепатиту В</w:t>
      </w:r>
      <w:r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 у пацієнтів, які до початку терапії інгібіторами тирозинкінази BCR-ABL мали позитивну ВГВ серологію (в тому числі з активним захворюван</w:t>
      </w:r>
      <w:r w:rsidR="00501C0D"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ням), і, у яких виявилося дане </w:t>
      </w:r>
      <w:r w:rsidRPr="000223E5">
        <w:rPr>
          <w:rFonts w:ascii="Times New Roman" w:hAnsi="Times New Roman" w:cs="Times New Roman"/>
          <w:sz w:val="28"/>
          <w:szCs w:val="28"/>
          <w:lang w:val="ru-RU"/>
        </w:rPr>
        <w:t>захворювання тільки під час прийому інгібіторів;</w:t>
      </w:r>
    </w:p>
    <w:p w:rsidR="00760907" w:rsidRPr="000223E5" w:rsidRDefault="000E730E" w:rsidP="000223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01C0D" w:rsidRPr="000223E5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еобхідно ретельно контролювати всі ознаки </w:t>
      </w:r>
      <w:r w:rsidR="00501C0D" w:rsidRPr="000223E5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0223E5">
        <w:rPr>
          <w:rFonts w:ascii="Times New Roman" w:hAnsi="Times New Roman" w:cs="Times New Roman"/>
          <w:sz w:val="28"/>
          <w:szCs w:val="28"/>
          <w:lang w:val="ru-RU"/>
        </w:rPr>
        <w:t xml:space="preserve"> симптоми активної інфекції ВГВ у пацієнтів, які вже є її носіями і потребують лікування за допомогою BCR-ABL-інгібіторів тирозинкінази, під час прийому і протягом декількох місяців після відміни.</w:t>
      </w:r>
    </w:p>
    <w:sectPr w:rsidR="00760907" w:rsidRPr="000223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56"/>
    <w:rsid w:val="000223E5"/>
    <w:rsid w:val="000E730E"/>
    <w:rsid w:val="00154224"/>
    <w:rsid w:val="002D2096"/>
    <w:rsid w:val="002E4D82"/>
    <w:rsid w:val="003C23AD"/>
    <w:rsid w:val="0043651C"/>
    <w:rsid w:val="00501C0D"/>
    <w:rsid w:val="00666D56"/>
    <w:rsid w:val="00760907"/>
    <w:rsid w:val="00B76D37"/>
    <w:rsid w:val="00C24F28"/>
    <w:rsid w:val="00C478BF"/>
    <w:rsid w:val="00C500B0"/>
    <w:rsid w:val="00CF51C7"/>
    <w:rsid w:val="00D06113"/>
    <w:rsid w:val="00DF685A"/>
    <w:rsid w:val="00E72106"/>
    <w:rsid w:val="00F711BE"/>
    <w:rsid w:val="00F72220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472FC-0AF5-4485-B3EB-7858E29D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Авсюкевич Марія Валеріївна</dc:creator>
  <cp:keywords/>
  <dc:description/>
  <cp:lastModifiedBy>Авсюкевич Марія Валеріївна</cp:lastModifiedBy>
  <cp:revision>6</cp:revision>
  <dcterms:created xsi:type="dcterms:W3CDTF">2016-05-20T08:01:00Z</dcterms:created>
  <dcterms:modified xsi:type="dcterms:W3CDTF">2016-05-25T09:27:00Z</dcterms:modified>
</cp:coreProperties>
</file>