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EE1BC" w14:textId="77777777" w:rsidR="008F11E8" w:rsidRPr="003454C3" w:rsidRDefault="008F11E8" w:rsidP="008F11E8">
      <w:pPr>
        <w:spacing w:after="0"/>
        <w:rPr>
          <w:rFonts w:ascii="Times New Roman" w:hAnsi="Times New Roman" w:cs="Times New Roman"/>
          <w:sz w:val="24"/>
          <w:szCs w:val="24"/>
          <w:lang w:val="ru-RU"/>
        </w:rPr>
      </w:pPr>
    </w:p>
    <w:p w14:paraId="6BA6AE4E" w14:textId="77777777" w:rsidR="00494D70" w:rsidRPr="002749B4" w:rsidRDefault="00494D70" w:rsidP="00494D70">
      <w:pPr>
        <w:pStyle w:val="Default"/>
        <w:rPr>
          <w:rStyle w:val="A0"/>
          <w:rFonts w:ascii="Times New Roman" w:hAnsi="Times New Roman" w:cs="Times New Roman"/>
          <w:color w:val="auto"/>
          <w:sz w:val="24"/>
          <w:szCs w:val="24"/>
          <w:lang w:val="ru-RU"/>
        </w:rPr>
      </w:pPr>
      <w:r w:rsidRPr="002749B4">
        <w:rPr>
          <w:rStyle w:val="A0"/>
          <w:rFonts w:ascii="Times New Roman" w:hAnsi="Times New Roman" w:cs="Times New Roman"/>
          <w:b/>
          <w:color w:val="auto"/>
          <w:sz w:val="24"/>
          <w:szCs w:val="24"/>
          <w:lang w:val="uk-UA"/>
        </w:rPr>
        <w:t>ПРАДАКСА</w:t>
      </w:r>
      <w:r w:rsidR="00B74AD4" w:rsidRPr="002749B4">
        <w:rPr>
          <w:rStyle w:val="A0"/>
          <w:rFonts w:ascii="Times New Roman" w:hAnsi="Times New Roman" w:cs="Times New Roman"/>
          <w:color w:val="auto"/>
          <w:sz w:val="24"/>
          <w:szCs w:val="24"/>
          <w:lang w:val="ru-RU"/>
        </w:rPr>
        <w:t>®</w:t>
      </w:r>
      <w:r w:rsidR="001B4D54" w:rsidRPr="002749B4">
        <w:rPr>
          <w:rStyle w:val="A0"/>
          <w:rFonts w:ascii="Times New Roman" w:hAnsi="Times New Roman" w:cs="Times New Roman"/>
          <w:color w:val="auto"/>
          <w:sz w:val="24"/>
          <w:szCs w:val="24"/>
          <w:lang w:val="ru-RU"/>
        </w:rPr>
        <w:t xml:space="preserve"> </w:t>
      </w:r>
      <w:r w:rsidRPr="002749B4">
        <w:rPr>
          <w:rStyle w:val="A0"/>
          <w:rFonts w:ascii="Times New Roman" w:hAnsi="Times New Roman" w:cs="Times New Roman"/>
          <w:color w:val="auto"/>
          <w:sz w:val="24"/>
          <w:szCs w:val="24"/>
          <w:lang w:val="ru-RU"/>
        </w:rPr>
        <w:t>(дабігатрану етексилат)</w:t>
      </w:r>
    </w:p>
    <w:p w14:paraId="7479CB56" w14:textId="1A63F22F" w:rsidR="003454C3" w:rsidRDefault="00494D70" w:rsidP="00494D70">
      <w:pPr>
        <w:spacing w:after="0"/>
        <w:contextualSpacing/>
        <w:rPr>
          <w:rStyle w:val="A0"/>
          <w:rFonts w:ascii="Times New Roman" w:hAnsi="Times New Roman" w:cs="Times New Roman"/>
          <w:color w:val="auto"/>
          <w:sz w:val="24"/>
          <w:szCs w:val="24"/>
          <w:lang w:val="ru-RU"/>
        </w:rPr>
      </w:pPr>
      <w:r w:rsidRPr="002749B4">
        <w:rPr>
          <w:rStyle w:val="A0"/>
          <w:rFonts w:ascii="Times New Roman" w:hAnsi="Times New Roman" w:cs="Times New Roman"/>
          <w:color w:val="auto"/>
          <w:sz w:val="24"/>
          <w:szCs w:val="24"/>
          <w:lang w:val="ru-RU"/>
        </w:rPr>
        <w:t xml:space="preserve">КЕРІВНИЦТВО </w:t>
      </w:r>
      <w:r w:rsidR="003454C3">
        <w:rPr>
          <w:rStyle w:val="A0"/>
          <w:rFonts w:ascii="Times New Roman" w:hAnsi="Times New Roman" w:cs="Times New Roman"/>
          <w:color w:val="auto"/>
          <w:sz w:val="24"/>
          <w:szCs w:val="24"/>
          <w:lang w:val="uk-UA"/>
        </w:rPr>
        <w:t xml:space="preserve">ДЛЯ </w:t>
      </w:r>
      <w:r w:rsidRPr="002749B4">
        <w:rPr>
          <w:rStyle w:val="A0"/>
          <w:rFonts w:ascii="Times New Roman" w:hAnsi="Times New Roman" w:cs="Times New Roman"/>
          <w:color w:val="auto"/>
          <w:sz w:val="24"/>
          <w:szCs w:val="24"/>
          <w:lang w:val="ru-RU"/>
        </w:rPr>
        <w:t xml:space="preserve">МЕДИЧНОГО </w:t>
      </w:r>
      <w:r w:rsidR="003454C3" w:rsidRPr="002749B4">
        <w:rPr>
          <w:rStyle w:val="A0"/>
          <w:rFonts w:ascii="Times New Roman" w:hAnsi="Times New Roman" w:cs="Times New Roman"/>
          <w:color w:val="auto"/>
          <w:sz w:val="24"/>
          <w:szCs w:val="24"/>
          <w:lang w:val="ru-RU"/>
        </w:rPr>
        <w:t>ПРАЦІВНИКА</w:t>
      </w:r>
    </w:p>
    <w:p w14:paraId="7F7A9CBF" w14:textId="074EAB8D" w:rsidR="00494D70" w:rsidRPr="002749B4" w:rsidRDefault="003454C3" w:rsidP="00494D70">
      <w:pPr>
        <w:spacing w:after="0"/>
        <w:contextualSpacing/>
        <w:rPr>
          <w:rStyle w:val="A0"/>
          <w:rFonts w:ascii="Times New Roman" w:hAnsi="Times New Roman" w:cs="Times New Roman"/>
          <w:color w:val="auto"/>
          <w:sz w:val="24"/>
          <w:szCs w:val="24"/>
          <w:lang w:val="uk-UA"/>
        </w:rPr>
      </w:pPr>
      <w:r>
        <w:rPr>
          <w:rStyle w:val="A0"/>
          <w:rFonts w:ascii="Times New Roman" w:hAnsi="Times New Roman" w:cs="Times New Roman"/>
          <w:color w:val="auto"/>
          <w:sz w:val="24"/>
          <w:szCs w:val="24"/>
          <w:lang w:val="ru-RU"/>
        </w:rPr>
        <w:t>щодо</w:t>
      </w:r>
      <w:r w:rsidR="00494D70" w:rsidRPr="002749B4">
        <w:rPr>
          <w:rStyle w:val="A0"/>
          <w:rFonts w:ascii="Times New Roman" w:hAnsi="Times New Roman" w:cs="Times New Roman"/>
          <w:color w:val="auto"/>
          <w:sz w:val="24"/>
          <w:szCs w:val="24"/>
          <w:lang w:val="ru-RU"/>
        </w:rPr>
        <w:t xml:space="preserve"> </w:t>
      </w:r>
      <w:r w:rsidR="00494D70" w:rsidRPr="002749B4">
        <w:rPr>
          <w:rStyle w:val="A0"/>
          <w:rFonts w:ascii="Times New Roman" w:hAnsi="Times New Roman" w:cs="Times New Roman"/>
          <w:color w:val="auto"/>
          <w:sz w:val="24"/>
          <w:szCs w:val="24"/>
          <w:lang w:val="uk-UA"/>
        </w:rPr>
        <w:t>первинного запобігання венозним тромбоемболічним ускладненням</w:t>
      </w:r>
      <w:r>
        <w:rPr>
          <w:rStyle w:val="A0"/>
          <w:rFonts w:ascii="Times New Roman" w:hAnsi="Times New Roman" w:cs="Times New Roman"/>
          <w:color w:val="auto"/>
          <w:sz w:val="24"/>
          <w:szCs w:val="24"/>
          <w:lang w:val="uk-UA"/>
        </w:rPr>
        <w:t>.</w:t>
      </w:r>
    </w:p>
    <w:p w14:paraId="1DDC4AFE" w14:textId="77777777" w:rsidR="00494D70" w:rsidRPr="00AC351D" w:rsidRDefault="00494D70" w:rsidP="00494D70">
      <w:pPr>
        <w:spacing w:after="0"/>
        <w:contextualSpacing/>
        <w:rPr>
          <w:rFonts w:ascii="Times New Roman" w:hAnsi="Times New Roman" w:cs="Times New Roman"/>
          <w:sz w:val="24"/>
          <w:szCs w:val="24"/>
          <w:lang w:val="ru-RU"/>
        </w:rPr>
      </w:pPr>
    </w:p>
    <w:p w14:paraId="59FA9FD6" w14:textId="45AEC252" w:rsidR="00AC351D" w:rsidRPr="00821A71" w:rsidRDefault="00AC351D" w:rsidP="00AC351D">
      <w:pPr>
        <w:spacing w:after="0"/>
        <w:contextualSpacing/>
        <w:rPr>
          <w:rStyle w:val="A0"/>
          <w:rFonts w:ascii="Times New Roman" w:hAnsi="Times New Roman" w:cs="Times New Roman"/>
          <w:color w:val="000000" w:themeColor="text1"/>
          <w:sz w:val="24"/>
          <w:szCs w:val="24"/>
          <w:lang w:val="uk-UA"/>
        </w:rPr>
      </w:pPr>
      <w:r w:rsidRPr="00821A71">
        <w:rPr>
          <w:rStyle w:val="A0"/>
          <w:rFonts w:ascii="Times New Roman" w:hAnsi="Times New Roman" w:cs="Times New Roman"/>
          <w:color w:val="000000" w:themeColor="text1"/>
          <w:sz w:val="24"/>
          <w:szCs w:val="24"/>
          <w:lang w:val="uk-UA"/>
        </w:rPr>
        <w:t xml:space="preserve">Оновлено </w:t>
      </w:r>
      <w:r w:rsidR="001F37B1">
        <w:rPr>
          <w:rStyle w:val="A0"/>
          <w:rFonts w:ascii="Times New Roman" w:hAnsi="Times New Roman" w:cs="Times New Roman"/>
          <w:color w:val="000000" w:themeColor="text1"/>
          <w:sz w:val="24"/>
          <w:szCs w:val="24"/>
          <w:lang w:val="ru-RU"/>
        </w:rPr>
        <w:t>Січень</w:t>
      </w:r>
      <w:bookmarkStart w:id="0" w:name="_GoBack"/>
      <w:bookmarkEnd w:id="0"/>
      <w:r w:rsidRPr="00821A71">
        <w:rPr>
          <w:rStyle w:val="A0"/>
          <w:rFonts w:ascii="Times New Roman" w:hAnsi="Times New Roman" w:cs="Times New Roman"/>
          <w:color w:val="000000" w:themeColor="text1"/>
          <w:sz w:val="24"/>
          <w:szCs w:val="24"/>
          <w:lang w:val="uk-UA"/>
        </w:rPr>
        <w:t xml:space="preserve"> 201</w:t>
      </w:r>
      <w:r w:rsidR="00821A71">
        <w:rPr>
          <w:rStyle w:val="A0"/>
          <w:rFonts w:ascii="Times New Roman" w:hAnsi="Times New Roman" w:cs="Times New Roman"/>
          <w:color w:val="000000" w:themeColor="text1"/>
          <w:sz w:val="24"/>
          <w:szCs w:val="24"/>
          <w:lang w:val="uk-UA"/>
        </w:rPr>
        <w:t>6</w:t>
      </w:r>
    </w:p>
    <w:p w14:paraId="2735B2A4" w14:textId="77777777" w:rsidR="00494D70" w:rsidRPr="00821A71" w:rsidRDefault="00494D70" w:rsidP="00494D70">
      <w:pPr>
        <w:autoSpaceDE w:val="0"/>
        <w:autoSpaceDN w:val="0"/>
        <w:adjustRightInd w:val="0"/>
        <w:spacing w:after="0"/>
        <w:rPr>
          <w:rFonts w:ascii="Times New Roman" w:hAnsi="Times New Roman" w:cs="Times New Roman"/>
          <w:color w:val="000000" w:themeColor="text1"/>
          <w:sz w:val="24"/>
          <w:szCs w:val="24"/>
          <w:lang w:val="ru-RU"/>
        </w:rPr>
      </w:pPr>
    </w:p>
    <w:p w14:paraId="5212F22D" w14:textId="7017F5B8" w:rsidR="00494D70" w:rsidRPr="00821A71" w:rsidRDefault="00494D70" w:rsidP="001B3742">
      <w:pPr>
        <w:spacing w:after="0"/>
        <w:contextualSpacing/>
        <w:rPr>
          <w:rFonts w:ascii="Times New Roman" w:hAnsi="Times New Roman" w:cs="Times New Roman"/>
          <w:noProof/>
          <w:color w:val="000000" w:themeColor="text1"/>
          <w:sz w:val="24"/>
          <w:szCs w:val="24"/>
          <w:lang w:val="da-DK"/>
        </w:rPr>
      </w:pPr>
      <w:r w:rsidRPr="00821A71">
        <w:rPr>
          <w:rFonts w:ascii="Times New Roman" w:hAnsi="Times New Roman" w:cs="Times New Roman"/>
          <w:color w:val="000000" w:themeColor="text1"/>
          <w:sz w:val="24"/>
          <w:szCs w:val="24"/>
          <w:lang w:val="ru-RU"/>
        </w:rPr>
        <w:t>Рекомендації у цьому керівництві стосуються тільки показання "Первинне запобігання венозним тромбоемболічним ускладненням</w:t>
      </w:r>
      <w:r w:rsidR="005960A3" w:rsidRPr="00821A71">
        <w:rPr>
          <w:rFonts w:ascii="Times New Roman" w:hAnsi="Times New Roman" w:cs="Times New Roman"/>
          <w:color w:val="000000" w:themeColor="text1"/>
          <w:sz w:val="24"/>
          <w:szCs w:val="24"/>
          <w:lang w:val="ru-RU"/>
        </w:rPr>
        <w:t xml:space="preserve"> </w:t>
      </w:r>
      <w:r w:rsidR="005960A3" w:rsidRPr="00821A71">
        <w:rPr>
          <w:rFonts w:ascii="Times New Roman" w:hAnsi="Times New Roman" w:cs="Times New Roman"/>
          <w:noProof/>
          <w:color w:val="000000" w:themeColor="text1"/>
          <w:sz w:val="24"/>
          <w:szCs w:val="24"/>
          <w:lang w:val="ru-RU"/>
        </w:rPr>
        <w:t>у</w:t>
      </w:r>
      <w:r w:rsidR="005960A3" w:rsidRPr="00821A71">
        <w:rPr>
          <w:rFonts w:ascii="Times New Roman" w:hAnsi="Times New Roman" w:cs="Times New Roman"/>
          <w:noProof/>
          <w:color w:val="000000" w:themeColor="text1"/>
          <w:sz w:val="24"/>
          <w:szCs w:val="24"/>
          <w:lang w:val="da-DK"/>
        </w:rPr>
        <w:t xml:space="preserve"> </w:t>
      </w:r>
      <w:r w:rsidR="005960A3" w:rsidRPr="00821A71">
        <w:rPr>
          <w:rFonts w:ascii="Times New Roman" w:hAnsi="Times New Roman" w:cs="Times New Roman"/>
          <w:noProof/>
          <w:color w:val="000000" w:themeColor="text1"/>
          <w:sz w:val="24"/>
          <w:szCs w:val="24"/>
          <w:lang w:val="ru-RU"/>
        </w:rPr>
        <w:t>пацієнтів</w:t>
      </w:r>
      <w:r w:rsidR="005960A3" w:rsidRPr="00821A71">
        <w:rPr>
          <w:rFonts w:ascii="Times New Roman" w:hAnsi="Times New Roman" w:cs="Times New Roman"/>
          <w:noProof/>
          <w:color w:val="000000" w:themeColor="text1"/>
          <w:sz w:val="24"/>
          <w:szCs w:val="24"/>
          <w:lang w:val="da-DK"/>
        </w:rPr>
        <w:t xml:space="preserve">, </w:t>
      </w:r>
      <w:r w:rsidR="005960A3" w:rsidRPr="00821A71">
        <w:rPr>
          <w:rFonts w:ascii="Times New Roman" w:hAnsi="Times New Roman" w:cs="Times New Roman"/>
          <w:noProof/>
          <w:color w:val="000000" w:themeColor="text1"/>
          <w:sz w:val="24"/>
          <w:szCs w:val="24"/>
          <w:lang w:val="ru-RU"/>
        </w:rPr>
        <w:t>які</w:t>
      </w:r>
      <w:r w:rsidR="005960A3" w:rsidRPr="00821A71">
        <w:rPr>
          <w:rFonts w:ascii="Times New Roman" w:hAnsi="Times New Roman" w:cs="Times New Roman"/>
          <w:noProof/>
          <w:color w:val="000000" w:themeColor="text1"/>
          <w:sz w:val="24"/>
          <w:szCs w:val="24"/>
          <w:lang w:val="da-DK"/>
        </w:rPr>
        <w:t xml:space="preserve"> </w:t>
      </w:r>
      <w:r w:rsidR="005960A3" w:rsidRPr="00821A71">
        <w:rPr>
          <w:rFonts w:ascii="Times New Roman" w:hAnsi="Times New Roman" w:cs="Times New Roman"/>
          <w:noProof/>
          <w:color w:val="000000" w:themeColor="text1"/>
          <w:sz w:val="24"/>
          <w:szCs w:val="24"/>
          <w:lang w:val="ru-RU"/>
        </w:rPr>
        <w:t>перенесли</w:t>
      </w:r>
      <w:r w:rsidR="005960A3" w:rsidRPr="00821A71">
        <w:rPr>
          <w:rFonts w:ascii="Times New Roman" w:hAnsi="Times New Roman" w:cs="Times New Roman"/>
          <w:noProof/>
          <w:color w:val="000000" w:themeColor="text1"/>
          <w:sz w:val="24"/>
          <w:szCs w:val="24"/>
          <w:lang w:val="da-DK"/>
        </w:rPr>
        <w:t xml:space="preserve"> </w:t>
      </w:r>
      <w:r w:rsidR="005960A3" w:rsidRPr="00821A71">
        <w:rPr>
          <w:rFonts w:ascii="Times New Roman" w:hAnsi="Times New Roman" w:cs="Times New Roman"/>
          <w:noProof/>
          <w:color w:val="000000" w:themeColor="text1"/>
          <w:sz w:val="24"/>
          <w:szCs w:val="24"/>
          <w:lang w:val="ru-RU"/>
        </w:rPr>
        <w:t>обширну</w:t>
      </w:r>
      <w:r w:rsidR="005960A3" w:rsidRPr="00821A71">
        <w:rPr>
          <w:rFonts w:ascii="Times New Roman" w:hAnsi="Times New Roman" w:cs="Times New Roman"/>
          <w:noProof/>
          <w:color w:val="000000" w:themeColor="text1"/>
          <w:sz w:val="24"/>
          <w:szCs w:val="24"/>
          <w:lang w:val="da-DK"/>
        </w:rPr>
        <w:t xml:space="preserve"> </w:t>
      </w:r>
      <w:r w:rsidR="005960A3" w:rsidRPr="00821A71">
        <w:rPr>
          <w:rFonts w:ascii="Times New Roman" w:hAnsi="Times New Roman" w:cs="Times New Roman"/>
          <w:noProof/>
          <w:color w:val="000000" w:themeColor="text1"/>
          <w:sz w:val="24"/>
          <w:szCs w:val="24"/>
          <w:lang w:val="ru-RU"/>
        </w:rPr>
        <w:t>ортопедичну</w:t>
      </w:r>
      <w:r w:rsidR="005960A3" w:rsidRPr="00821A71">
        <w:rPr>
          <w:rFonts w:ascii="Times New Roman" w:hAnsi="Times New Roman" w:cs="Times New Roman"/>
          <w:noProof/>
          <w:color w:val="000000" w:themeColor="text1"/>
          <w:sz w:val="24"/>
          <w:szCs w:val="24"/>
          <w:lang w:val="da-DK"/>
        </w:rPr>
        <w:t xml:space="preserve"> </w:t>
      </w:r>
      <w:r w:rsidR="005960A3" w:rsidRPr="00821A71">
        <w:rPr>
          <w:rFonts w:ascii="Times New Roman" w:hAnsi="Times New Roman" w:cs="Times New Roman"/>
          <w:noProof/>
          <w:color w:val="000000" w:themeColor="text1"/>
          <w:sz w:val="24"/>
          <w:szCs w:val="24"/>
          <w:lang w:val="ru-RU"/>
        </w:rPr>
        <w:t>операцію</w:t>
      </w:r>
      <w:r w:rsidR="005960A3" w:rsidRPr="00821A71">
        <w:rPr>
          <w:rFonts w:ascii="Times New Roman" w:hAnsi="Times New Roman" w:cs="Times New Roman"/>
          <w:noProof/>
          <w:color w:val="000000" w:themeColor="text1"/>
          <w:sz w:val="24"/>
          <w:szCs w:val="24"/>
          <w:lang w:val="da-DK"/>
        </w:rPr>
        <w:t xml:space="preserve"> </w:t>
      </w:r>
      <w:r w:rsidR="005960A3" w:rsidRPr="00821A71">
        <w:rPr>
          <w:rFonts w:ascii="Times New Roman" w:hAnsi="Times New Roman" w:cs="Times New Roman"/>
          <w:noProof/>
          <w:color w:val="000000" w:themeColor="text1"/>
          <w:sz w:val="24"/>
          <w:szCs w:val="24"/>
          <w:lang w:val="ru-RU"/>
        </w:rPr>
        <w:t>із</w:t>
      </w:r>
      <w:r w:rsidR="005960A3" w:rsidRPr="00821A71">
        <w:rPr>
          <w:rFonts w:ascii="Times New Roman" w:hAnsi="Times New Roman" w:cs="Times New Roman"/>
          <w:noProof/>
          <w:color w:val="000000" w:themeColor="text1"/>
          <w:sz w:val="24"/>
          <w:szCs w:val="24"/>
          <w:lang w:val="da-DK"/>
        </w:rPr>
        <w:t xml:space="preserve"> </w:t>
      </w:r>
      <w:r w:rsidR="005960A3" w:rsidRPr="00821A71">
        <w:rPr>
          <w:rFonts w:ascii="Times New Roman" w:hAnsi="Times New Roman" w:cs="Times New Roman"/>
          <w:noProof/>
          <w:color w:val="000000" w:themeColor="text1"/>
          <w:sz w:val="24"/>
          <w:szCs w:val="24"/>
          <w:lang w:val="ru-RU"/>
        </w:rPr>
        <w:t>заміни</w:t>
      </w:r>
      <w:r w:rsidR="005960A3" w:rsidRPr="00821A71">
        <w:rPr>
          <w:rFonts w:ascii="Times New Roman" w:hAnsi="Times New Roman" w:cs="Times New Roman"/>
          <w:noProof/>
          <w:color w:val="000000" w:themeColor="text1"/>
          <w:sz w:val="24"/>
          <w:szCs w:val="24"/>
          <w:lang w:val="da-DK"/>
        </w:rPr>
        <w:t xml:space="preserve"> </w:t>
      </w:r>
      <w:r w:rsidR="005960A3" w:rsidRPr="00821A71">
        <w:rPr>
          <w:rFonts w:ascii="Times New Roman" w:hAnsi="Times New Roman" w:cs="Times New Roman"/>
          <w:noProof/>
          <w:color w:val="000000" w:themeColor="text1"/>
          <w:sz w:val="24"/>
          <w:szCs w:val="24"/>
          <w:lang w:val="ru-RU"/>
        </w:rPr>
        <w:t>тазостегнового</w:t>
      </w:r>
      <w:r w:rsidR="005960A3" w:rsidRPr="00821A71">
        <w:rPr>
          <w:rFonts w:ascii="Times New Roman" w:hAnsi="Times New Roman" w:cs="Times New Roman"/>
          <w:noProof/>
          <w:color w:val="000000" w:themeColor="text1"/>
          <w:sz w:val="24"/>
          <w:szCs w:val="24"/>
          <w:lang w:val="da-DK"/>
        </w:rPr>
        <w:t xml:space="preserve"> </w:t>
      </w:r>
      <w:r w:rsidR="005960A3" w:rsidRPr="00821A71">
        <w:rPr>
          <w:rFonts w:ascii="Times New Roman" w:hAnsi="Times New Roman" w:cs="Times New Roman"/>
          <w:noProof/>
          <w:color w:val="000000" w:themeColor="text1"/>
          <w:sz w:val="24"/>
          <w:szCs w:val="24"/>
          <w:lang w:val="ru-RU"/>
        </w:rPr>
        <w:t>суглоба</w:t>
      </w:r>
      <w:r w:rsidR="005960A3" w:rsidRPr="00821A71">
        <w:rPr>
          <w:rFonts w:ascii="Times New Roman" w:hAnsi="Times New Roman" w:cs="Times New Roman"/>
          <w:noProof/>
          <w:color w:val="000000" w:themeColor="text1"/>
          <w:sz w:val="24"/>
          <w:szCs w:val="24"/>
          <w:lang w:val="da-DK"/>
        </w:rPr>
        <w:t xml:space="preserve"> </w:t>
      </w:r>
      <w:r w:rsidR="005960A3" w:rsidRPr="00821A71">
        <w:rPr>
          <w:rFonts w:ascii="Times New Roman" w:hAnsi="Times New Roman" w:cs="Times New Roman"/>
          <w:noProof/>
          <w:color w:val="000000" w:themeColor="text1"/>
          <w:sz w:val="24"/>
          <w:szCs w:val="24"/>
          <w:lang w:val="ru-RU"/>
        </w:rPr>
        <w:t>або</w:t>
      </w:r>
      <w:r w:rsidR="005960A3" w:rsidRPr="00821A71">
        <w:rPr>
          <w:rFonts w:ascii="Times New Roman" w:hAnsi="Times New Roman" w:cs="Times New Roman"/>
          <w:noProof/>
          <w:color w:val="000000" w:themeColor="text1"/>
          <w:sz w:val="24"/>
          <w:szCs w:val="24"/>
          <w:lang w:val="da-DK"/>
        </w:rPr>
        <w:t xml:space="preserve"> </w:t>
      </w:r>
      <w:r w:rsidR="005960A3" w:rsidRPr="00821A71">
        <w:rPr>
          <w:rFonts w:ascii="Times New Roman" w:hAnsi="Times New Roman" w:cs="Times New Roman"/>
          <w:noProof/>
          <w:color w:val="000000" w:themeColor="text1"/>
          <w:sz w:val="24"/>
          <w:szCs w:val="24"/>
          <w:lang w:val="ru-RU"/>
        </w:rPr>
        <w:t>колінного</w:t>
      </w:r>
      <w:r w:rsidR="005960A3" w:rsidRPr="00821A71">
        <w:rPr>
          <w:rFonts w:ascii="Times New Roman" w:hAnsi="Times New Roman" w:cs="Times New Roman"/>
          <w:noProof/>
          <w:color w:val="000000" w:themeColor="text1"/>
          <w:sz w:val="24"/>
          <w:szCs w:val="24"/>
          <w:lang w:val="da-DK"/>
        </w:rPr>
        <w:t xml:space="preserve"> </w:t>
      </w:r>
      <w:r w:rsidR="005960A3" w:rsidRPr="00821A71">
        <w:rPr>
          <w:rFonts w:ascii="Times New Roman" w:hAnsi="Times New Roman" w:cs="Times New Roman"/>
          <w:noProof/>
          <w:color w:val="000000" w:themeColor="text1"/>
          <w:sz w:val="24"/>
          <w:szCs w:val="24"/>
          <w:lang w:val="ru-RU"/>
        </w:rPr>
        <w:t>суглоба</w:t>
      </w:r>
      <w:r w:rsidRPr="00821A71">
        <w:rPr>
          <w:rFonts w:ascii="Times New Roman" w:hAnsi="Times New Roman" w:cs="Times New Roman"/>
          <w:color w:val="000000" w:themeColor="text1"/>
          <w:sz w:val="24"/>
          <w:szCs w:val="24"/>
          <w:lang w:val="ru-RU"/>
        </w:rPr>
        <w:t xml:space="preserve">" з використанням одноразової </w:t>
      </w:r>
      <w:r w:rsidR="003454C3" w:rsidRPr="00821A71">
        <w:rPr>
          <w:rFonts w:ascii="Times New Roman" w:hAnsi="Times New Roman" w:cs="Times New Roman"/>
          <w:color w:val="000000" w:themeColor="text1"/>
          <w:sz w:val="24"/>
          <w:szCs w:val="24"/>
          <w:lang w:val="ru-RU"/>
        </w:rPr>
        <w:t xml:space="preserve">добової </w:t>
      </w:r>
      <w:r w:rsidRPr="00821A71">
        <w:rPr>
          <w:rFonts w:ascii="Times New Roman" w:hAnsi="Times New Roman" w:cs="Times New Roman"/>
          <w:color w:val="000000" w:themeColor="text1"/>
          <w:sz w:val="24"/>
          <w:szCs w:val="24"/>
          <w:lang w:val="ru-RU"/>
        </w:rPr>
        <w:t>дози.</w:t>
      </w:r>
    </w:p>
    <w:p w14:paraId="3BE195D2" w14:textId="77777777" w:rsidR="00494D70" w:rsidRPr="00821A71" w:rsidRDefault="00494D70" w:rsidP="00494D70">
      <w:pPr>
        <w:spacing w:after="0"/>
        <w:rPr>
          <w:rFonts w:ascii="Times New Roman" w:hAnsi="Times New Roman" w:cs="Times New Roman"/>
          <w:color w:val="000000" w:themeColor="text1"/>
          <w:sz w:val="24"/>
          <w:szCs w:val="24"/>
          <w:lang w:val="uk-UA"/>
        </w:rPr>
      </w:pPr>
    </w:p>
    <w:p w14:paraId="583D5B3A" w14:textId="77777777" w:rsidR="00494D70" w:rsidRPr="00821A71" w:rsidRDefault="00494D70" w:rsidP="00494D70">
      <w:pPr>
        <w:autoSpaceDE w:val="0"/>
        <w:autoSpaceDN w:val="0"/>
        <w:adjustRightInd w:val="0"/>
        <w:spacing w:after="0"/>
        <w:rPr>
          <w:rFonts w:ascii="Times New Roman" w:hAnsi="Times New Roman" w:cs="Times New Roman"/>
          <w:b/>
          <w:color w:val="000000" w:themeColor="text1"/>
          <w:sz w:val="24"/>
          <w:szCs w:val="24"/>
          <w:lang w:val="ru-RU"/>
        </w:rPr>
      </w:pPr>
    </w:p>
    <w:p w14:paraId="44E193EA" w14:textId="6CFCC516" w:rsidR="00397C92" w:rsidRPr="00821A71" w:rsidRDefault="00494D70" w:rsidP="00494D70">
      <w:pPr>
        <w:spacing w:after="0"/>
        <w:rPr>
          <w:color w:val="000000" w:themeColor="text1"/>
          <w:lang w:val="ru-RU"/>
        </w:rPr>
      </w:pPr>
      <w:r w:rsidRPr="00821A71">
        <w:rPr>
          <w:rFonts w:ascii="Times New Roman" w:hAnsi="Times New Roman" w:cs="Times New Roman"/>
          <w:color w:val="000000" w:themeColor="text1"/>
          <w:sz w:val="24"/>
          <w:szCs w:val="24"/>
          <w:lang w:val="ru-RU"/>
        </w:rPr>
        <w:t xml:space="preserve">Це керівництво містить рекомендації щодо </w:t>
      </w:r>
      <w:r w:rsidR="000305D7" w:rsidRPr="00821A71">
        <w:rPr>
          <w:rFonts w:ascii="Times New Roman" w:hAnsi="Times New Roman" w:cs="Times New Roman"/>
          <w:color w:val="000000" w:themeColor="text1"/>
          <w:sz w:val="24"/>
          <w:szCs w:val="24"/>
          <w:lang w:val="ru-RU"/>
        </w:rPr>
        <w:t>застосування</w:t>
      </w:r>
      <w:r w:rsidRPr="00821A71">
        <w:rPr>
          <w:rFonts w:ascii="Times New Roman" w:hAnsi="Times New Roman" w:cs="Times New Roman"/>
          <w:color w:val="000000" w:themeColor="text1"/>
          <w:sz w:val="24"/>
          <w:szCs w:val="24"/>
          <w:lang w:val="ru-RU"/>
        </w:rPr>
        <w:t xml:space="preserve"> препарату </w:t>
      </w:r>
      <w:r w:rsidRPr="00821A71">
        <w:rPr>
          <w:rFonts w:ascii="Times New Roman" w:hAnsi="Times New Roman" w:cs="Times New Roman"/>
          <w:color w:val="000000" w:themeColor="text1"/>
          <w:sz w:val="24"/>
          <w:szCs w:val="24"/>
          <w:lang w:val="uk-UA"/>
        </w:rPr>
        <w:t>Прадакса</w:t>
      </w:r>
      <w:r w:rsidRPr="00821A71">
        <w:rPr>
          <w:rFonts w:ascii="Times New Roman" w:hAnsi="Times New Roman" w:cs="Times New Roman"/>
          <w:color w:val="000000" w:themeColor="text1"/>
          <w:sz w:val="24"/>
          <w:szCs w:val="24"/>
          <w:lang w:val="ru-RU"/>
        </w:rPr>
        <w:t xml:space="preserve">® (дабігатрану етексилат) з </w:t>
      </w:r>
      <w:r w:rsidR="00AC351D" w:rsidRPr="00821A71">
        <w:rPr>
          <w:rFonts w:ascii="Times New Roman" w:hAnsi="Times New Roman" w:cs="Times New Roman"/>
          <w:color w:val="000000" w:themeColor="text1"/>
          <w:sz w:val="24"/>
          <w:szCs w:val="24"/>
          <w:lang w:val="ru-RU"/>
        </w:rPr>
        <w:t xml:space="preserve">метою зменшення ризику кровотеч, </w:t>
      </w:r>
      <w:r w:rsidR="00AC351D" w:rsidRPr="00821A71">
        <w:rPr>
          <w:rFonts w:ascii="Times New Roman" w:hAnsi="Times New Roman" w:cs="Times New Roman"/>
          <w:color w:val="000000" w:themeColor="text1"/>
          <w:sz w:val="24"/>
          <w:szCs w:val="24"/>
          <w:lang w:val="uk-UA"/>
        </w:rPr>
        <w:t>включаючи:</w:t>
      </w:r>
      <w:r w:rsidR="00397C92" w:rsidRPr="00821A71">
        <w:rPr>
          <w:color w:val="000000" w:themeColor="text1"/>
          <w:lang w:val="ru-RU"/>
        </w:rPr>
        <w:t xml:space="preserve"> </w:t>
      </w:r>
    </w:p>
    <w:p w14:paraId="1CF45BAA" w14:textId="77777777" w:rsidR="00397C92" w:rsidRPr="00821A71" w:rsidRDefault="00397C92" w:rsidP="00494D70">
      <w:pPr>
        <w:spacing w:after="0"/>
        <w:rPr>
          <w:color w:val="000000" w:themeColor="text1"/>
          <w:lang w:val="ru-RU"/>
        </w:rPr>
      </w:pPr>
    </w:p>
    <w:p w14:paraId="1BB3395F" w14:textId="490FF270" w:rsidR="00AC351D" w:rsidRPr="00821A71" w:rsidRDefault="00AC351D" w:rsidP="00AC351D">
      <w:pPr>
        <w:pStyle w:val="ListParagraph"/>
        <w:numPr>
          <w:ilvl w:val="0"/>
          <w:numId w:val="2"/>
        </w:numPr>
        <w:spacing w:after="0"/>
        <w:rPr>
          <w:rFonts w:ascii="Times New Roman" w:hAnsi="Times New Roman" w:cs="Times New Roman"/>
          <w:color w:val="000000" w:themeColor="text1"/>
          <w:sz w:val="24"/>
          <w:szCs w:val="24"/>
        </w:rPr>
      </w:pPr>
      <w:r w:rsidRPr="00821A71">
        <w:rPr>
          <w:rFonts w:ascii="Times New Roman" w:hAnsi="Times New Roman" w:cs="Times New Roman"/>
          <w:color w:val="000000" w:themeColor="text1"/>
          <w:sz w:val="24"/>
          <w:szCs w:val="24"/>
          <w:lang w:val="uk-UA"/>
        </w:rPr>
        <w:t>Показання</w:t>
      </w:r>
    </w:p>
    <w:p w14:paraId="45ACC3B5" w14:textId="77777777" w:rsidR="00AC351D" w:rsidRPr="00821A71" w:rsidRDefault="00AC351D" w:rsidP="00AC351D">
      <w:pPr>
        <w:pStyle w:val="ListParagraph"/>
        <w:numPr>
          <w:ilvl w:val="0"/>
          <w:numId w:val="2"/>
        </w:numPr>
        <w:spacing w:after="0"/>
        <w:rPr>
          <w:rFonts w:ascii="Times New Roman" w:hAnsi="Times New Roman" w:cs="Times New Roman"/>
          <w:color w:val="000000" w:themeColor="text1"/>
          <w:sz w:val="24"/>
          <w:szCs w:val="24"/>
        </w:rPr>
      </w:pPr>
      <w:r w:rsidRPr="00821A71">
        <w:rPr>
          <w:rFonts w:ascii="Times New Roman" w:hAnsi="Times New Roman" w:cs="Times New Roman"/>
          <w:color w:val="000000" w:themeColor="text1"/>
          <w:sz w:val="24"/>
          <w:szCs w:val="24"/>
          <w:lang w:val="uk-UA"/>
        </w:rPr>
        <w:t>Протипоказання</w:t>
      </w:r>
    </w:p>
    <w:p w14:paraId="0FDCDA90" w14:textId="17CD7D02" w:rsidR="00AC351D" w:rsidRPr="00821A71" w:rsidRDefault="004201DB" w:rsidP="00AC351D">
      <w:pPr>
        <w:pStyle w:val="ListParagraph"/>
        <w:numPr>
          <w:ilvl w:val="0"/>
          <w:numId w:val="2"/>
        </w:numPr>
        <w:spacing w:after="0"/>
        <w:rPr>
          <w:rFonts w:ascii="Times New Roman" w:hAnsi="Times New Roman" w:cs="Times New Roman"/>
          <w:color w:val="000000" w:themeColor="text1"/>
          <w:sz w:val="24"/>
          <w:szCs w:val="24"/>
        </w:rPr>
      </w:pPr>
      <w:r w:rsidRPr="00821A71">
        <w:rPr>
          <w:rFonts w:ascii="Times New Roman" w:hAnsi="Times New Roman" w:cs="Times New Roman"/>
          <w:color w:val="000000" w:themeColor="text1"/>
          <w:sz w:val="24"/>
          <w:szCs w:val="24"/>
          <w:lang w:val="uk-UA"/>
        </w:rPr>
        <w:t>Дозування</w:t>
      </w:r>
    </w:p>
    <w:p w14:paraId="26B977B1" w14:textId="77777777" w:rsidR="00AC351D" w:rsidRPr="00821A71" w:rsidRDefault="00AC351D" w:rsidP="00AC351D">
      <w:pPr>
        <w:pStyle w:val="ListParagraph"/>
        <w:numPr>
          <w:ilvl w:val="0"/>
          <w:numId w:val="2"/>
        </w:numPr>
        <w:spacing w:after="0"/>
        <w:rPr>
          <w:rFonts w:ascii="Times New Roman" w:hAnsi="Times New Roman" w:cs="Times New Roman"/>
          <w:color w:val="000000" w:themeColor="text1"/>
          <w:sz w:val="24"/>
          <w:szCs w:val="24"/>
          <w:lang w:val="ru-RU"/>
        </w:rPr>
      </w:pPr>
      <w:r w:rsidRPr="00821A71">
        <w:rPr>
          <w:rFonts w:ascii="Times New Roman" w:hAnsi="Times New Roman" w:cs="Times New Roman"/>
          <w:color w:val="000000" w:themeColor="text1"/>
          <w:sz w:val="24"/>
          <w:szCs w:val="24"/>
          <w:lang w:val="uk-UA"/>
        </w:rPr>
        <w:t>Рекомендації для оцінки функції нирок у всіх пацієнтів</w:t>
      </w:r>
    </w:p>
    <w:p w14:paraId="34318FAD" w14:textId="77777777" w:rsidR="00AC351D" w:rsidRPr="00821A71" w:rsidRDefault="00AC351D" w:rsidP="00AC351D">
      <w:pPr>
        <w:pStyle w:val="ListParagraph"/>
        <w:numPr>
          <w:ilvl w:val="0"/>
          <w:numId w:val="2"/>
        </w:numPr>
        <w:spacing w:after="0"/>
        <w:rPr>
          <w:rFonts w:ascii="Times New Roman" w:hAnsi="Times New Roman" w:cs="Times New Roman"/>
          <w:color w:val="000000" w:themeColor="text1"/>
          <w:sz w:val="24"/>
          <w:szCs w:val="24"/>
          <w:lang w:val="uk-UA"/>
        </w:rPr>
      </w:pPr>
      <w:r w:rsidRPr="00821A71">
        <w:rPr>
          <w:rFonts w:ascii="Times New Roman" w:hAnsi="Times New Roman" w:cs="Times New Roman"/>
          <w:color w:val="000000" w:themeColor="text1"/>
          <w:sz w:val="24"/>
          <w:szCs w:val="24"/>
          <w:lang w:val="uk-UA"/>
        </w:rPr>
        <w:t>Спеціальна група пацієнтів з підвищеним ризиком кровотечі</w:t>
      </w:r>
    </w:p>
    <w:p w14:paraId="6C61B989" w14:textId="77777777" w:rsidR="00AC351D" w:rsidRPr="00821A71" w:rsidRDefault="00AC351D" w:rsidP="00AC351D">
      <w:pPr>
        <w:pStyle w:val="ListParagraph"/>
        <w:numPr>
          <w:ilvl w:val="0"/>
          <w:numId w:val="2"/>
        </w:numPr>
        <w:spacing w:after="0"/>
        <w:rPr>
          <w:rFonts w:ascii="Times New Roman" w:hAnsi="Times New Roman" w:cs="Times New Roman"/>
          <w:color w:val="000000" w:themeColor="text1"/>
          <w:sz w:val="24"/>
          <w:szCs w:val="24"/>
          <w:lang w:val="uk-UA"/>
        </w:rPr>
      </w:pPr>
      <w:r w:rsidRPr="00821A71">
        <w:rPr>
          <w:rFonts w:ascii="Times New Roman" w:hAnsi="Times New Roman" w:cs="Times New Roman"/>
          <w:color w:val="000000" w:themeColor="text1"/>
          <w:sz w:val="24"/>
          <w:szCs w:val="24"/>
          <w:lang w:val="uk-UA"/>
        </w:rPr>
        <w:t>Зміна препарату</w:t>
      </w:r>
    </w:p>
    <w:p w14:paraId="7C17A6DD" w14:textId="77777777" w:rsidR="00AC351D" w:rsidRPr="00821A71" w:rsidRDefault="00AC351D" w:rsidP="00AC351D">
      <w:pPr>
        <w:pStyle w:val="ListParagraph"/>
        <w:numPr>
          <w:ilvl w:val="0"/>
          <w:numId w:val="2"/>
        </w:numPr>
        <w:spacing w:after="0"/>
        <w:rPr>
          <w:rFonts w:ascii="Times New Roman" w:hAnsi="Times New Roman" w:cs="Times New Roman"/>
          <w:color w:val="000000" w:themeColor="text1"/>
          <w:sz w:val="24"/>
          <w:szCs w:val="24"/>
          <w:lang w:val="uk-UA"/>
        </w:rPr>
      </w:pPr>
      <w:r w:rsidRPr="00821A71">
        <w:rPr>
          <w:rFonts w:ascii="Times New Roman" w:hAnsi="Times New Roman" w:cs="Times New Roman"/>
          <w:color w:val="000000" w:themeColor="text1"/>
          <w:sz w:val="24"/>
          <w:szCs w:val="24"/>
          <w:lang w:val="uk-UA"/>
        </w:rPr>
        <w:t>Операції та втручання</w:t>
      </w:r>
    </w:p>
    <w:p w14:paraId="32697448" w14:textId="77777777" w:rsidR="00AC351D" w:rsidRPr="00821A71" w:rsidRDefault="00AC351D" w:rsidP="00AC351D">
      <w:pPr>
        <w:pStyle w:val="ListParagraph"/>
        <w:numPr>
          <w:ilvl w:val="0"/>
          <w:numId w:val="2"/>
        </w:numPr>
        <w:spacing w:after="0"/>
        <w:rPr>
          <w:rFonts w:ascii="Times New Roman" w:hAnsi="Times New Roman" w:cs="Times New Roman"/>
          <w:color w:val="000000" w:themeColor="text1"/>
          <w:sz w:val="24"/>
          <w:szCs w:val="24"/>
          <w:lang w:val="uk-UA"/>
        </w:rPr>
      </w:pPr>
      <w:r w:rsidRPr="00821A71">
        <w:rPr>
          <w:rFonts w:ascii="Times New Roman" w:hAnsi="Times New Roman" w:cs="Times New Roman"/>
          <w:color w:val="000000" w:themeColor="text1"/>
          <w:sz w:val="24"/>
          <w:szCs w:val="24"/>
          <w:lang w:val="uk-UA"/>
        </w:rPr>
        <w:t>Коагуляційні тести та їх інтерпретація</w:t>
      </w:r>
    </w:p>
    <w:p w14:paraId="129EBBB6" w14:textId="77777777" w:rsidR="00AC351D" w:rsidRPr="00821A71" w:rsidRDefault="00AC351D" w:rsidP="00AC351D">
      <w:pPr>
        <w:pStyle w:val="ListParagraph"/>
        <w:numPr>
          <w:ilvl w:val="0"/>
          <w:numId w:val="2"/>
        </w:numPr>
        <w:spacing w:after="0"/>
        <w:rPr>
          <w:rFonts w:ascii="Times New Roman" w:hAnsi="Times New Roman" w:cs="Times New Roman"/>
          <w:color w:val="000000" w:themeColor="text1"/>
          <w:sz w:val="24"/>
          <w:szCs w:val="24"/>
          <w:lang w:val="uk-UA"/>
        </w:rPr>
      </w:pPr>
      <w:r w:rsidRPr="00821A71">
        <w:rPr>
          <w:rFonts w:ascii="Times New Roman" w:hAnsi="Times New Roman" w:cs="Times New Roman"/>
          <w:color w:val="000000" w:themeColor="text1"/>
          <w:sz w:val="24"/>
          <w:szCs w:val="24"/>
          <w:lang w:val="uk-UA"/>
        </w:rPr>
        <w:t>Рекомендації у випадку передозування</w:t>
      </w:r>
    </w:p>
    <w:p w14:paraId="6E93E884" w14:textId="77777777" w:rsidR="00AC351D" w:rsidRPr="00821A71" w:rsidRDefault="00AC351D" w:rsidP="00AC351D">
      <w:pPr>
        <w:pStyle w:val="ListParagraph"/>
        <w:numPr>
          <w:ilvl w:val="0"/>
          <w:numId w:val="2"/>
        </w:numPr>
        <w:spacing w:after="0"/>
        <w:rPr>
          <w:rFonts w:ascii="Times New Roman" w:hAnsi="Times New Roman" w:cs="Times New Roman"/>
          <w:color w:val="000000" w:themeColor="text1"/>
          <w:sz w:val="24"/>
          <w:szCs w:val="24"/>
          <w:lang w:val="uk-UA"/>
        </w:rPr>
      </w:pPr>
      <w:r w:rsidRPr="00821A71">
        <w:rPr>
          <w:rFonts w:ascii="Times New Roman" w:hAnsi="Times New Roman" w:cs="Times New Roman"/>
          <w:color w:val="000000" w:themeColor="text1"/>
          <w:sz w:val="24"/>
          <w:szCs w:val="24"/>
          <w:lang w:val="uk-UA"/>
        </w:rPr>
        <w:t>Картка-пам</w:t>
      </w:r>
      <w:r w:rsidRPr="00821A71">
        <w:rPr>
          <w:rFonts w:ascii="Times New Roman" w:hAnsi="Times New Roman" w:cs="Times New Roman"/>
          <w:color w:val="000000" w:themeColor="text1"/>
          <w:sz w:val="24"/>
          <w:szCs w:val="24"/>
          <w:lang w:val="ru-RU"/>
        </w:rPr>
        <w:t>’</w:t>
      </w:r>
      <w:r w:rsidRPr="00821A71">
        <w:rPr>
          <w:rFonts w:ascii="Times New Roman" w:hAnsi="Times New Roman" w:cs="Times New Roman"/>
          <w:color w:val="000000" w:themeColor="text1"/>
          <w:sz w:val="24"/>
          <w:szCs w:val="24"/>
          <w:lang w:val="uk-UA"/>
        </w:rPr>
        <w:t>ятка для пацієнта та консультування</w:t>
      </w:r>
    </w:p>
    <w:p w14:paraId="2E0534EE" w14:textId="77777777" w:rsidR="003454C3" w:rsidRPr="00821A71" w:rsidRDefault="003454C3">
      <w:pPr>
        <w:spacing w:line="276" w:lineRule="auto"/>
        <w:rPr>
          <w:rFonts w:ascii="Times New Roman" w:hAnsi="Times New Roman" w:cs="Times New Roman"/>
          <w:color w:val="000000" w:themeColor="text1"/>
          <w:sz w:val="24"/>
          <w:szCs w:val="24"/>
          <w:lang w:val="uk-UA"/>
        </w:rPr>
      </w:pPr>
    </w:p>
    <w:p w14:paraId="5E7953A4" w14:textId="73550345" w:rsidR="00494D70" w:rsidRPr="00821A71" w:rsidRDefault="00494D70" w:rsidP="008F11E8">
      <w:pPr>
        <w:spacing w:after="0"/>
        <w:contextualSpacing/>
        <w:rPr>
          <w:rFonts w:ascii="Times New Roman" w:hAnsi="Times New Roman" w:cs="Times New Roman"/>
          <w:color w:val="000000" w:themeColor="text1"/>
          <w:sz w:val="24"/>
          <w:szCs w:val="24"/>
          <w:vertAlign w:val="superscript"/>
          <w:lang w:val="ru-RU"/>
        </w:rPr>
      </w:pPr>
      <w:r w:rsidRPr="00821A71">
        <w:rPr>
          <w:rFonts w:ascii="Times New Roman" w:hAnsi="Times New Roman" w:cs="Times New Roman"/>
          <w:color w:val="000000" w:themeColor="text1"/>
          <w:sz w:val="24"/>
          <w:szCs w:val="24"/>
          <w:lang w:val="uk-UA"/>
        </w:rPr>
        <w:t>Дане керівництво не замінює Інструкцію для медичного застосування лікарського засобу Прадакса</w:t>
      </w:r>
      <w:r w:rsidR="003F48C6" w:rsidRPr="00821A71">
        <w:rPr>
          <w:rFonts w:ascii="Times New Roman" w:hAnsi="Times New Roman" w:cs="Times New Roman"/>
          <w:color w:val="000000" w:themeColor="text1"/>
          <w:sz w:val="24"/>
          <w:szCs w:val="24"/>
          <w:vertAlign w:val="superscript"/>
          <w:lang w:val="ru-RU"/>
        </w:rPr>
        <w:t>1</w:t>
      </w:r>
    </w:p>
    <w:p w14:paraId="03D49872" w14:textId="77777777" w:rsidR="009E19A4" w:rsidRPr="00821A71" w:rsidRDefault="009E19A4">
      <w:pPr>
        <w:spacing w:line="276" w:lineRule="auto"/>
        <w:rPr>
          <w:rFonts w:ascii="Times New Roman" w:hAnsi="Times New Roman" w:cs="Times New Roman"/>
          <w:color w:val="000000" w:themeColor="text1"/>
          <w:sz w:val="24"/>
          <w:szCs w:val="24"/>
          <w:lang w:val="ru-RU"/>
        </w:rPr>
      </w:pPr>
    </w:p>
    <w:p w14:paraId="6D11818F" w14:textId="77777777" w:rsidR="004C4D93" w:rsidRPr="00821A71" w:rsidRDefault="00A02371" w:rsidP="008F11E8">
      <w:pPr>
        <w:spacing w:after="0"/>
        <w:contextualSpacing/>
        <w:rPr>
          <w:rFonts w:ascii="Times New Roman" w:hAnsi="Times New Roman" w:cs="Times New Roman"/>
          <w:sz w:val="24"/>
          <w:szCs w:val="24"/>
          <w:lang w:val="uk-UA"/>
        </w:rPr>
      </w:pPr>
      <w:r w:rsidRPr="00821A71">
        <w:rPr>
          <w:rFonts w:ascii="Times New Roman" w:hAnsi="Times New Roman" w:cs="Times New Roman"/>
          <w:b/>
          <w:sz w:val="24"/>
          <w:szCs w:val="24"/>
          <w:lang w:val="uk-UA"/>
        </w:rPr>
        <w:t>Показання</w:t>
      </w:r>
    </w:p>
    <w:p w14:paraId="53A43259" w14:textId="77777777" w:rsidR="002172DA" w:rsidRPr="00821A71" w:rsidRDefault="002172DA" w:rsidP="008F11E8">
      <w:pPr>
        <w:spacing w:after="0"/>
        <w:contextualSpacing/>
        <w:rPr>
          <w:rFonts w:ascii="Times New Roman" w:hAnsi="Times New Roman" w:cs="Times New Roman"/>
          <w:b/>
          <w:sz w:val="24"/>
          <w:szCs w:val="24"/>
          <w:lang w:val="da-DK"/>
        </w:rPr>
      </w:pPr>
    </w:p>
    <w:p w14:paraId="5D2C73A5" w14:textId="1F534DF9" w:rsidR="004C4D93" w:rsidRPr="00EA0BE5" w:rsidRDefault="00A02371" w:rsidP="008F11E8">
      <w:pPr>
        <w:spacing w:after="0"/>
        <w:contextualSpacing/>
        <w:rPr>
          <w:rFonts w:ascii="Times New Roman" w:hAnsi="Times New Roman" w:cs="Times New Roman"/>
          <w:noProof/>
          <w:sz w:val="24"/>
          <w:szCs w:val="24"/>
          <w:vertAlign w:val="superscript"/>
          <w:lang w:val="uk-UA"/>
        </w:rPr>
      </w:pPr>
      <w:r w:rsidRPr="00821A71">
        <w:rPr>
          <w:rFonts w:ascii="Times New Roman" w:hAnsi="Times New Roman" w:cs="Times New Roman"/>
          <w:noProof/>
          <w:sz w:val="24"/>
          <w:szCs w:val="24"/>
          <w:lang w:val="ru-RU"/>
        </w:rPr>
        <w:t>Первинне</w:t>
      </w:r>
      <w:r w:rsidRPr="00821A71">
        <w:rPr>
          <w:rFonts w:ascii="Times New Roman" w:hAnsi="Times New Roman" w:cs="Times New Roman"/>
          <w:noProof/>
          <w:sz w:val="24"/>
          <w:szCs w:val="24"/>
          <w:lang w:val="da-DK"/>
        </w:rPr>
        <w:t xml:space="preserve"> </w:t>
      </w:r>
      <w:r w:rsidRPr="00821A71">
        <w:rPr>
          <w:rFonts w:ascii="Times New Roman" w:hAnsi="Times New Roman" w:cs="Times New Roman"/>
          <w:noProof/>
          <w:sz w:val="24"/>
          <w:szCs w:val="24"/>
          <w:lang w:val="ru-RU"/>
        </w:rPr>
        <w:t>запобігання</w:t>
      </w:r>
      <w:r w:rsidRPr="00821A71">
        <w:rPr>
          <w:rFonts w:ascii="Times New Roman" w:hAnsi="Times New Roman" w:cs="Times New Roman"/>
          <w:noProof/>
          <w:sz w:val="24"/>
          <w:szCs w:val="24"/>
          <w:lang w:val="da-DK"/>
        </w:rPr>
        <w:t xml:space="preserve"> </w:t>
      </w:r>
      <w:r w:rsidRPr="00821A71">
        <w:rPr>
          <w:rFonts w:ascii="Times New Roman" w:hAnsi="Times New Roman" w:cs="Times New Roman"/>
          <w:noProof/>
          <w:sz w:val="24"/>
          <w:szCs w:val="24"/>
          <w:lang w:val="ru-RU"/>
        </w:rPr>
        <w:t>венозним</w:t>
      </w:r>
      <w:r w:rsidRPr="00821A71">
        <w:rPr>
          <w:rFonts w:ascii="Times New Roman" w:hAnsi="Times New Roman" w:cs="Times New Roman"/>
          <w:noProof/>
          <w:sz w:val="24"/>
          <w:szCs w:val="24"/>
          <w:lang w:val="da-DK"/>
        </w:rPr>
        <w:t xml:space="preserve"> </w:t>
      </w:r>
      <w:r w:rsidRPr="00821A71">
        <w:rPr>
          <w:rFonts w:ascii="Times New Roman" w:hAnsi="Times New Roman" w:cs="Times New Roman"/>
          <w:noProof/>
          <w:sz w:val="24"/>
          <w:szCs w:val="24"/>
          <w:lang w:val="ru-RU"/>
        </w:rPr>
        <w:t>тромбоемболічним</w:t>
      </w:r>
      <w:r w:rsidRPr="00821A71">
        <w:rPr>
          <w:rFonts w:ascii="Times New Roman" w:hAnsi="Times New Roman" w:cs="Times New Roman"/>
          <w:noProof/>
          <w:sz w:val="24"/>
          <w:szCs w:val="24"/>
          <w:lang w:val="da-DK"/>
        </w:rPr>
        <w:t xml:space="preserve"> </w:t>
      </w:r>
      <w:r w:rsidRPr="00821A71">
        <w:rPr>
          <w:rFonts w:ascii="Times New Roman" w:hAnsi="Times New Roman" w:cs="Times New Roman"/>
          <w:noProof/>
          <w:sz w:val="24"/>
          <w:szCs w:val="24"/>
          <w:lang w:val="ru-RU"/>
        </w:rPr>
        <w:t>ускладненням</w:t>
      </w:r>
      <w:r w:rsidRPr="00821A71">
        <w:rPr>
          <w:rFonts w:ascii="Times New Roman" w:hAnsi="Times New Roman" w:cs="Times New Roman"/>
          <w:noProof/>
          <w:sz w:val="24"/>
          <w:szCs w:val="24"/>
          <w:lang w:val="da-DK"/>
        </w:rPr>
        <w:t xml:space="preserve"> </w:t>
      </w:r>
      <w:r w:rsidRPr="00821A71">
        <w:rPr>
          <w:rFonts w:ascii="Times New Roman" w:hAnsi="Times New Roman" w:cs="Times New Roman"/>
          <w:noProof/>
          <w:sz w:val="24"/>
          <w:szCs w:val="24"/>
          <w:lang w:val="ru-RU"/>
        </w:rPr>
        <w:t>у</w:t>
      </w:r>
      <w:r w:rsidRPr="00821A71">
        <w:rPr>
          <w:rFonts w:ascii="Times New Roman" w:hAnsi="Times New Roman" w:cs="Times New Roman"/>
          <w:noProof/>
          <w:sz w:val="24"/>
          <w:szCs w:val="24"/>
          <w:lang w:val="da-DK"/>
        </w:rPr>
        <w:t xml:space="preserve"> </w:t>
      </w:r>
      <w:r w:rsidRPr="00821A71">
        <w:rPr>
          <w:rFonts w:ascii="Times New Roman" w:hAnsi="Times New Roman" w:cs="Times New Roman"/>
          <w:noProof/>
          <w:sz w:val="24"/>
          <w:szCs w:val="24"/>
          <w:lang w:val="ru-RU"/>
        </w:rPr>
        <w:t>пацієнтів</w:t>
      </w:r>
      <w:r w:rsidRPr="00821A71">
        <w:rPr>
          <w:rFonts w:ascii="Times New Roman" w:hAnsi="Times New Roman" w:cs="Times New Roman"/>
          <w:noProof/>
          <w:sz w:val="24"/>
          <w:szCs w:val="24"/>
          <w:lang w:val="da-DK"/>
        </w:rPr>
        <w:t xml:space="preserve">, </w:t>
      </w:r>
      <w:r w:rsidRPr="00821A71">
        <w:rPr>
          <w:rFonts w:ascii="Times New Roman" w:hAnsi="Times New Roman" w:cs="Times New Roman"/>
          <w:noProof/>
          <w:sz w:val="24"/>
          <w:szCs w:val="24"/>
          <w:lang w:val="ru-RU"/>
        </w:rPr>
        <w:t>які</w:t>
      </w:r>
      <w:r w:rsidRPr="00821A71">
        <w:rPr>
          <w:rFonts w:ascii="Times New Roman" w:hAnsi="Times New Roman" w:cs="Times New Roman"/>
          <w:noProof/>
          <w:sz w:val="24"/>
          <w:szCs w:val="24"/>
          <w:lang w:val="da-DK"/>
        </w:rPr>
        <w:t xml:space="preserve"> </w:t>
      </w:r>
      <w:r w:rsidRPr="00821A71">
        <w:rPr>
          <w:rFonts w:ascii="Times New Roman" w:hAnsi="Times New Roman" w:cs="Times New Roman"/>
          <w:noProof/>
          <w:sz w:val="24"/>
          <w:szCs w:val="24"/>
          <w:lang w:val="ru-RU"/>
        </w:rPr>
        <w:t>перенесли</w:t>
      </w:r>
      <w:r w:rsidRPr="00821A71">
        <w:rPr>
          <w:rFonts w:ascii="Times New Roman" w:hAnsi="Times New Roman" w:cs="Times New Roman"/>
          <w:noProof/>
          <w:sz w:val="24"/>
          <w:szCs w:val="24"/>
          <w:lang w:val="da-DK"/>
        </w:rPr>
        <w:t xml:space="preserve"> </w:t>
      </w:r>
      <w:r w:rsidRPr="00821A71">
        <w:rPr>
          <w:rFonts w:ascii="Times New Roman" w:hAnsi="Times New Roman" w:cs="Times New Roman"/>
          <w:noProof/>
          <w:sz w:val="24"/>
          <w:szCs w:val="24"/>
          <w:lang w:val="ru-RU"/>
        </w:rPr>
        <w:t>обширну</w:t>
      </w:r>
      <w:r w:rsidRPr="00821A71">
        <w:rPr>
          <w:rFonts w:ascii="Times New Roman" w:hAnsi="Times New Roman" w:cs="Times New Roman"/>
          <w:noProof/>
          <w:sz w:val="24"/>
          <w:szCs w:val="24"/>
          <w:lang w:val="da-DK"/>
        </w:rPr>
        <w:t xml:space="preserve"> </w:t>
      </w:r>
      <w:r w:rsidRPr="00821A71">
        <w:rPr>
          <w:rFonts w:ascii="Times New Roman" w:hAnsi="Times New Roman" w:cs="Times New Roman"/>
          <w:noProof/>
          <w:sz w:val="24"/>
          <w:szCs w:val="24"/>
          <w:lang w:val="ru-RU"/>
        </w:rPr>
        <w:t>ортопедичну</w:t>
      </w:r>
      <w:r w:rsidRPr="00821A71">
        <w:rPr>
          <w:rFonts w:ascii="Times New Roman" w:hAnsi="Times New Roman" w:cs="Times New Roman"/>
          <w:noProof/>
          <w:sz w:val="24"/>
          <w:szCs w:val="24"/>
          <w:lang w:val="da-DK"/>
        </w:rPr>
        <w:t xml:space="preserve"> </w:t>
      </w:r>
      <w:r w:rsidRPr="00821A71">
        <w:rPr>
          <w:rFonts w:ascii="Times New Roman" w:hAnsi="Times New Roman" w:cs="Times New Roman"/>
          <w:noProof/>
          <w:sz w:val="24"/>
          <w:szCs w:val="24"/>
          <w:lang w:val="ru-RU"/>
        </w:rPr>
        <w:t>операцію</w:t>
      </w:r>
      <w:r w:rsidRPr="00821A71">
        <w:rPr>
          <w:rFonts w:ascii="Times New Roman" w:hAnsi="Times New Roman" w:cs="Times New Roman"/>
          <w:noProof/>
          <w:sz w:val="24"/>
          <w:szCs w:val="24"/>
          <w:lang w:val="da-DK"/>
        </w:rPr>
        <w:t xml:space="preserve"> </w:t>
      </w:r>
      <w:r w:rsidRPr="00821A71">
        <w:rPr>
          <w:rFonts w:ascii="Times New Roman" w:hAnsi="Times New Roman" w:cs="Times New Roman"/>
          <w:noProof/>
          <w:sz w:val="24"/>
          <w:szCs w:val="24"/>
          <w:lang w:val="ru-RU"/>
        </w:rPr>
        <w:t>із</w:t>
      </w:r>
      <w:r w:rsidRPr="00821A71">
        <w:rPr>
          <w:rFonts w:ascii="Times New Roman" w:hAnsi="Times New Roman" w:cs="Times New Roman"/>
          <w:noProof/>
          <w:sz w:val="24"/>
          <w:szCs w:val="24"/>
          <w:lang w:val="da-DK"/>
        </w:rPr>
        <w:t xml:space="preserve"> </w:t>
      </w:r>
      <w:r w:rsidRPr="00821A71">
        <w:rPr>
          <w:rFonts w:ascii="Times New Roman" w:hAnsi="Times New Roman" w:cs="Times New Roman"/>
          <w:noProof/>
          <w:sz w:val="24"/>
          <w:szCs w:val="24"/>
          <w:lang w:val="ru-RU"/>
        </w:rPr>
        <w:t>заміни</w:t>
      </w:r>
      <w:r w:rsidRPr="00821A71">
        <w:rPr>
          <w:rFonts w:ascii="Times New Roman" w:hAnsi="Times New Roman" w:cs="Times New Roman"/>
          <w:noProof/>
          <w:sz w:val="24"/>
          <w:szCs w:val="24"/>
          <w:lang w:val="da-DK"/>
        </w:rPr>
        <w:t xml:space="preserve"> </w:t>
      </w:r>
      <w:r w:rsidRPr="00821A71">
        <w:rPr>
          <w:rFonts w:ascii="Times New Roman" w:hAnsi="Times New Roman" w:cs="Times New Roman"/>
          <w:noProof/>
          <w:sz w:val="24"/>
          <w:szCs w:val="24"/>
          <w:lang w:val="ru-RU"/>
        </w:rPr>
        <w:t>тазостегнового</w:t>
      </w:r>
      <w:r w:rsidRPr="00821A71">
        <w:rPr>
          <w:rFonts w:ascii="Times New Roman" w:hAnsi="Times New Roman" w:cs="Times New Roman"/>
          <w:noProof/>
          <w:sz w:val="24"/>
          <w:szCs w:val="24"/>
          <w:lang w:val="da-DK"/>
        </w:rPr>
        <w:t xml:space="preserve"> </w:t>
      </w:r>
      <w:r w:rsidRPr="00821A71">
        <w:rPr>
          <w:rFonts w:ascii="Times New Roman" w:hAnsi="Times New Roman" w:cs="Times New Roman"/>
          <w:noProof/>
          <w:sz w:val="24"/>
          <w:szCs w:val="24"/>
          <w:lang w:val="ru-RU"/>
        </w:rPr>
        <w:t>суглоба</w:t>
      </w:r>
      <w:r w:rsidRPr="00821A71">
        <w:rPr>
          <w:rFonts w:ascii="Times New Roman" w:hAnsi="Times New Roman" w:cs="Times New Roman"/>
          <w:noProof/>
          <w:sz w:val="24"/>
          <w:szCs w:val="24"/>
          <w:lang w:val="da-DK"/>
        </w:rPr>
        <w:t xml:space="preserve"> </w:t>
      </w:r>
      <w:r w:rsidRPr="00821A71">
        <w:rPr>
          <w:rFonts w:ascii="Times New Roman" w:hAnsi="Times New Roman" w:cs="Times New Roman"/>
          <w:noProof/>
          <w:sz w:val="24"/>
          <w:szCs w:val="24"/>
          <w:lang w:val="ru-RU"/>
        </w:rPr>
        <w:t>або</w:t>
      </w:r>
      <w:r w:rsidRPr="00821A71">
        <w:rPr>
          <w:rFonts w:ascii="Times New Roman" w:hAnsi="Times New Roman" w:cs="Times New Roman"/>
          <w:noProof/>
          <w:sz w:val="24"/>
          <w:szCs w:val="24"/>
          <w:lang w:val="da-DK"/>
        </w:rPr>
        <w:t xml:space="preserve"> </w:t>
      </w:r>
      <w:r w:rsidRPr="00821A71">
        <w:rPr>
          <w:rFonts w:ascii="Times New Roman" w:hAnsi="Times New Roman" w:cs="Times New Roman"/>
          <w:noProof/>
          <w:sz w:val="24"/>
          <w:szCs w:val="24"/>
          <w:lang w:val="ru-RU"/>
        </w:rPr>
        <w:t>колінного</w:t>
      </w:r>
      <w:r w:rsidRPr="00821A71">
        <w:rPr>
          <w:rFonts w:ascii="Times New Roman" w:hAnsi="Times New Roman" w:cs="Times New Roman"/>
          <w:noProof/>
          <w:sz w:val="24"/>
          <w:szCs w:val="24"/>
          <w:lang w:val="da-DK"/>
        </w:rPr>
        <w:t xml:space="preserve"> </w:t>
      </w:r>
      <w:r w:rsidRPr="00821A71">
        <w:rPr>
          <w:rFonts w:ascii="Times New Roman" w:hAnsi="Times New Roman" w:cs="Times New Roman"/>
          <w:noProof/>
          <w:sz w:val="24"/>
          <w:szCs w:val="24"/>
          <w:lang w:val="ru-RU"/>
        </w:rPr>
        <w:t>суглоба</w:t>
      </w:r>
      <w:r w:rsidRPr="00821A71">
        <w:rPr>
          <w:rFonts w:ascii="Times New Roman" w:hAnsi="Times New Roman" w:cs="Times New Roman"/>
          <w:noProof/>
          <w:sz w:val="24"/>
          <w:szCs w:val="24"/>
          <w:lang w:val="da-DK"/>
        </w:rPr>
        <w:t>.</w:t>
      </w:r>
      <w:r w:rsidR="00EA0BE5" w:rsidRPr="00821A71">
        <w:rPr>
          <w:rFonts w:ascii="Times New Roman" w:hAnsi="Times New Roman" w:cs="Times New Roman"/>
          <w:noProof/>
          <w:sz w:val="24"/>
          <w:szCs w:val="24"/>
          <w:vertAlign w:val="superscript"/>
          <w:lang w:val="uk-UA"/>
        </w:rPr>
        <w:t>1</w:t>
      </w:r>
    </w:p>
    <w:p w14:paraId="0D5D6FB0" w14:textId="77777777" w:rsidR="004C4D93" w:rsidRDefault="004C4D93" w:rsidP="008F11E8">
      <w:pPr>
        <w:spacing w:after="0"/>
        <w:contextualSpacing/>
        <w:rPr>
          <w:rFonts w:ascii="Times New Roman" w:hAnsi="Times New Roman" w:cs="Times New Roman"/>
          <w:sz w:val="24"/>
          <w:szCs w:val="24"/>
          <w:lang w:val="uk-UA"/>
        </w:rPr>
      </w:pPr>
    </w:p>
    <w:p w14:paraId="5492783F" w14:textId="77777777" w:rsidR="0051077C" w:rsidRPr="002749B4" w:rsidRDefault="00A02371" w:rsidP="0029557E">
      <w:pPr>
        <w:spacing w:line="276" w:lineRule="auto"/>
        <w:rPr>
          <w:rFonts w:ascii="Times New Roman" w:hAnsi="Times New Roman" w:cs="Times New Roman"/>
          <w:b/>
          <w:sz w:val="24"/>
          <w:szCs w:val="24"/>
          <w:lang w:val="uk-UA"/>
        </w:rPr>
      </w:pPr>
      <w:r w:rsidRPr="002749B4">
        <w:rPr>
          <w:rFonts w:ascii="Times New Roman" w:hAnsi="Times New Roman" w:cs="Times New Roman"/>
          <w:b/>
          <w:sz w:val="24"/>
          <w:szCs w:val="24"/>
          <w:lang w:val="uk-UA"/>
        </w:rPr>
        <w:t>Протипоказання</w:t>
      </w:r>
    </w:p>
    <w:p w14:paraId="121BE367" w14:textId="77777777" w:rsidR="00A02371" w:rsidRPr="002749B4" w:rsidRDefault="00A02371" w:rsidP="00A02371">
      <w:pPr>
        <w:numPr>
          <w:ilvl w:val="0"/>
          <w:numId w:val="23"/>
        </w:numPr>
        <w:tabs>
          <w:tab w:val="left" w:pos="0"/>
        </w:tabs>
        <w:spacing w:after="0"/>
        <w:rPr>
          <w:rFonts w:ascii="Times New Roman" w:eastAsia="Times New Roman" w:hAnsi="Times New Roman" w:cs="Times New Roman"/>
          <w:sz w:val="24"/>
          <w:szCs w:val="24"/>
          <w:lang w:val="ru-RU" w:eastAsia="de-DE"/>
        </w:rPr>
      </w:pPr>
      <w:r w:rsidRPr="002749B4">
        <w:rPr>
          <w:rFonts w:ascii="Times New Roman" w:eastAsia="Times New Roman" w:hAnsi="Times New Roman" w:cs="Times New Roman"/>
          <w:sz w:val="24"/>
          <w:szCs w:val="24"/>
          <w:lang w:val="ru-RU" w:eastAsia="de-DE"/>
        </w:rPr>
        <w:t>Відома підвищена чутливість до дабігатрану або дабігатрану етексилату, або до будь-якого з інгредієнтів препарату.</w:t>
      </w:r>
    </w:p>
    <w:p w14:paraId="52EFAA14" w14:textId="77777777" w:rsidR="00A02371" w:rsidRPr="002749B4" w:rsidRDefault="00A02371" w:rsidP="00A02371">
      <w:pPr>
        <w:numPr>
          <w:ilvl w:val="0"/>
          <w:numId w:val="23"/>
        </w:numPr>
        <w:tabs>
          <w:tab w:val="left" w:pos="0"/>
        </w:tabs>
        <w:spacing w:after="0"/>
        <w:rPr>
          <w:rFonts w:ascii="Times New Roman" w:eastAsia="Times New Roman" w:hAnsi="Times New Roman" w:cs="Times New Roman"/>
          <w:sz w:val="24"/>
          <w:szCs w:val="24"/>
          <w:lang w:val="ru-RU" w:eastAsia="de-DE"/>
        </w:rPr>
      </w:pPr>
      <w:r w:rsidRPr="002749B4">
        <w:rPr>
          <w:rFonts w:ascii="Times New Roman" w:eastAsia="Times New Roman" w:hAnsi="Times New Roman" w:cs="Times New Roman"/>
          <w:sz w:val="24"/>
          <w:szCs w:val="24"/>
          <w:lang w:val="ru-RU" w:eastAsia="de-DE"/>
        </w:rPr>
        <w:t>Тяжкі порушення функції нирок (кліренс креатиніну &lt; 30 мл/хв).</w:t>
      </w:r>
    </w:p>
    <w:p w14:paraId="4F5C9BEE" w14:textId="77777777" w:rsidR="00A02371" w:rsidRPr="002749B4" w:rsidRDefault="00A02371" w:rsidP="00A02371">
      <w:pPr>
        <w:numPr>
          <w:ilvl w:val="0"/>
          <w:numId w:val="23"/>
        </w:numPr>
        <w:tabs>
          <w:tab w:val="left" w:pos="0"/>
        </w:tabs>
        <w:spacing w:after="0"/>
        <w:rPr>
          <w:rFonts w:ascii="Times New Roman" w:eastAsia="Times New Roman" w:hAnsi="Times New Roman" w:cs="Times New Roman"/>
          <w:sz w:val="24"/>
          <w:szCs w:val="24"/>
          <w:lang w:val="ru-RU" w:eastAsia="de-DE"/>
        </w:rPr>
      </w:pPr>
      <w:proofErr w:type="spellStart"/>
      <w:r w:rsidRPr="002749B4">
        <w:rPr>
          <w:rFonts w:ascii="Times New Roman" w:eastAsia="Times New Roman" w:hAnsi="Times New Roman" w:cs="Times New Roman"/>
          <w:sz w:val="24"/>
          <w:szCs w:val="24"/>
          <w:lang w:eastAsia="de-DE"/>
        </w:rPr>
        <w:t>Активні</w:t>
      </w:r>
      <w:proofErr w:type="spellEnd"/>
      <w:r w:rsidRPr="002749B4">
        <w:rPr>
          <w:rFonts w:ascii="Times New Roman" w:eastAsia="Times New Roman" w:hAnsi="Times New Roman" w:cs="Times New Roman"/>
          <w:sz w:val="24"/>
          <w:szCs w:val="24"/>
          <w:lang w:eastAsia="de-DE"/>
        </w:rPr>
        <w:t xml:space="preserve"> </w:t>
      </w:r>
      <w:proofErr w:type="spellStart"/>
      <w:r w:rsidRPr="002749B4">
        <w:rPr>
          <w:rFonts w:ascii="Times New Roman" w:eastAsia="Times New Roman" w:hAnsi="Times New Roman" w:cs="Times New Roman"/>
          <w:sz w:val="24"/>
          <w:szCs w:val="24"/>
          <w:lang w:eastAsia="de-DE"/>
        </w:rPr>
        <w:t>клінічно</w:t>
      </w:r>
      <w:proofErr w:type="spellEnd"/>
      <w:r w:rsidRPr="002749B4">
        <w:rPr>
          <w:rFonts w:ascii="Times New Roman" w:eastAsia="Times New Roman" w:hAnsi="Times New Roman" w:cs="Times New Roman"/>
          <w:sz w:val="24"/>
          <w:szCs w:val="24"/>
          <w:lang w:eastAsia="de-DE"/>
        </w:rPr>
        <w:t xml:space="preserve"> </w:t>
      </w:r>
      <w:proofErr w:type="spellStart"/>
      <w:r w:rsidRPr="002749B4">
        <w:rPr>
          <w:rFonts w:ascii="Times New Roman" w:eastAsia="Times New Roman" w:hAnsi="Times New Roman" w:cs="Times New Roman"/>
          <w:sz w:val="24"/>
          <w:szCs w:val="24"/>
          <w:lang w:eastAsia="de-DE"/>
        </w:rPr>
        <w:t>значущі</w:t>
      </w:r>
      <w:proofErr w:type="spellEnd"/>
      <w:r w:rsidRPr="002749B4">
        <w:rPr>
          <w:rFonts w:ascii="Times New Roman" w:eastAsia="Times New Roman" w:hAnsi="Times New Roman" w:cs="Times New Roman"/>
          <w:sz w:val="24"/>
          <w:szCs w:val="24"/>
          <w:lang w:eastAsia="de-DE"/>
        </w:rPr>
        <w:t xml:space="preserve"> </w:t>
      </w:r>
      <w:proofErr w:type="spellStart"/>
      <w:r w:rsidRPr="002749B4">
        <w:rPr>
          <w:rFonts w:ascii="Times New Roman" w:eastAsia="Times New Roman" w:hAnsi="Times New Roman" w:cs="Times New Roman"/>
          <w:sz w:val="24"/>
          <w:szCs w:val="24"/>
          <w:lang w:eastAsia="de-DE"/>
        </w:rPr>
        <w:t>кровотечі</w:t>
      </w:r>
      <w:proofErr w:type="spellEnd"/>
      <w:r w:rsidRPr="002749B4">
        <w:rPr>
          <w:rFonts w:ascii="Times New Roman" w:eastAsia="Times New Roman" w:hAnsi="Times New Roman" w:cs="Times New Roman"/>
          <w:sz w:val="24"/>
          <w:szCs w:val="24"/>
          <w:lang w:eastAsia="de-DE"/>
        </w:rPr>
        <w:t>.</w:t>
      </w:r>
    </w:p>
    <w:p w14:paraId="2ED6CB0F" w14:textId="77777777" w:rsidR="00A02371" w:rsidRPr="002749B4" w:rsidRDefault="00A02371" w:rsidP="00A02371">
      <w:pPr>
        <w:numPr>
          <w:ilvl w:val="0"/>
          <w:numId w:val="23"/>
        </w:numPr>
        <w:tabs>
          <w:tab w:val="left" w:pos="0"/>
        </w:tabs>
        <w:spacing w:after="0"/>
        <w:rPr>
          <w:rFonts w:ascii="Times New Roman" w:eastAsia="Times New Roman" w:hAnsi="Times New Roman" w:cs="Times New Roman"/>
          <w:sz w:val="24"/>
          <w:szCs w:val="24"/>
          <w:lang w:val="ru-RU" w:eastAsia="de-DE"/>
        </w:rPr>
      </w:pPr>
      <w:r w:rsidRPr="002749B4">
        <w:rPr>
          <w:rFonts w:ascii="Times New Roman" w:eastAsia="Times New Roman" w:hAnsi="Times New Roman" w:cs="Times New Roman"/>
          <w:sz w:val="24"/>
          <w:szCs w:val="24"/>
          <w:lang w:val="ru-RU" w:eastAsia="de-DE"/>
        </w:rPr>
        <w:t>Пошкодження або стан, який розглядається як істотний фактор ризику</w:t>
      </w:r>
      <w:r w:rsidRPr="002749B4">
        <w:rPr>
          <w:rFonts w:ascii="Times New Roman" w:hAnsi="Times New Roman" w:cs="Times New Roman"/>
          <w:sz w:val="24"/>
          <w:szCs w:val="24"/>
          <w:lang w:val="ru-RU"/>
        </w:rPr>
        <w:t xml:space="preserve"> значних кровотеч, зокрема </w:t>
      </w:r>
      <w:r w:rsidRPr="002749B4">
        <w:rPr>
          <w:rFonts w:ascii="Times New Roman" w:eastAsia="Times New Roman" w:hAnsi="Times New Roman" w:cs="Times New Roman"/>
          <w:sz w:val="24"/>
          <w:szCs w:val="24"/>
          <w:lang w:val="ru-RU" w:eastAsia="de-DE"/>
        </w:rPr>
        <w:t xml:space="preserve">поточна або нещодавня шлунково-кишкова виразка, наявність </w:t>
      </w:r>
      <w:r w:rsidRPr="002749B4">
        <w:rPr>
          <w:rFonts w:ascii="Times New Roman" w:eastAsia="Times New Roman" w:hAnsi="Times New Roman" w:cs="Times New Roman"/>
          <w:sz w:val="24"/>
          <w:szCs w:val="24"/>
          <w:lang w:val="ru-RU" w:eastAsia="de-DE"/>
        </w:rPr>
        <w:lastRenderedPageBreak/>
        <w:t>злоякісних пухлин з високим ризиком кровотечі, нещодавнє пошкодження головного або спинного мозку, хірургічна операція на спинному мозку або офтальмологічна хірургічна операція, нещодавня внутрішньомозкова кровотеча, відоме або підозрюване езофагеальне варикозне розширення судин, артеріовенозні мальформації, судинні аневризми або значні інтраспінальні або інтрацеребральні судинні патології.</w:t>
      </w:r>
    </w:p>
    <w:p w14:paraId="0138D0E0" w14:textId="47B5ADA4" w:rsidR="00A02371" w:rsidRPr="002749B4" w:rsidRDefault="00A02371" w:rsidP="00A02371">
      <w:pPr>
        <w:numPr>
          <w:ilvl w:val="0"/>
          <w:numId w:val="23"/>
        </w:numPr>
        <w:tabs>
          <w:tab w:val="left" w:pos="0"/>
        </w:tabs>
        <w:spacing w:after="0"/>
        <w:rPr>
          <w:rFonts w:ascii="Times New Roman" w:eastAsia="Times New Roman" w:hAnsi="Times New Roman" w:cs="Times New Roman"/>
          <w:sz w:val="24"/>
          <w:szCs w:val="24"/>
          <w:lang w:val="ru-RU" w:eastAsia="de-DE"/>
        </w:rPr>
      </w:pPr>
      <w:r w:rsidRPr="002749B4">
        <w:rPr>
          <w:rFonts w:ascii="Times New Roman" w:eastAsia="Times New Roman" w:hAnsi="Times New Roman" w:cs="Times New Roman"/>
          <w:sz w:val="24"/>
          <w:szCs w:val="24"/>
          <w:lang w:val="ru-RU" w:eastAsia="de-DE"/>
        </w:rPr>
        <w:t>Одночасне застосування будь-якого антикоагуляційного лікарського засобу, так</w:t>
      </w:r>
      <w:r w:rsidR="000305D7">
        <w:rPr>
          <w:rFonts w:ascii="Times New Roman" w:eastAsia="Times New Roman" w:hAnsi="Times New Roman" w:cs="Times New Roman"/>
          <w:sz w:val="24"/>
          <w:szCs w:val="24"/>
          <w:lang w:val="ru-RU" w:eastAsia="de-DE"/>
        </w:rPr>
        <w:t>их</w:t>
      </w:r>
      <w:r w:rsidRPr="002749B4">
        <w:rPr>
          <w:rFonts w:ascii="Times New Roman" w:eastAsia="Times New Roman" w:hAnsi="Times New Roman" w:cs="Times New Roman"/>
          <w:sz w:val="24"/>
          <w:szCs w:val="24"/>
          <w:lang w:val="ru-RU" w:eastAsia="de-DE"/>
        </w:rPr>
        <w:t xml:space="preserve"> як нефракціонований гепарин (НФГ), низькомолекулярні гепарини (еноксапарин, дальтепарин та ін.), похідні гепарину (фондапаринукс та ін.), пероральні антикоагулянти (варфарин, ривароксабан, апіксабан та ін.), за винятком випадків переходу із або на антикоагулянтну терапію або коли НФГ застосовують у дозах, необхідних для підтримання відкритого центрального венозного або артеріального катетера.</w:t>
      </w:r>
    </w:p>
    <w:p w14:paraId="7BB1CD5B" w14:textId="77777777" w:rsidR="00A02371" w:rsidRPr="002749B4" w:rsidRDefault="00A02371" w:rsidP="00A02371">
      <w:pPr>
        <w:numPr>
          <w:ilvl w:val="0"/>
          <w:numId w:val="23"/>
        </w:numPr>
        <w:tabs>
          <w:tab w:val="left" w:pos="0"/>
        </w:tabs>
        <w:spacing w:after="0"/>
        <w:rPr>
          <w:rFonts w:ascii="Times New Roman" w:eastAsia="Times New Roman" w:hAnsi="Times New Roman" w:cs="Times New Roman"/>
          <w:sz w:val="24"/>
          <w:szCs w:val="24"/>
          <w:lang w:val="ru-RU" w:eastAsia="de-DE"/>
        </w:rPr>
      </w:pPr>
      <w:r w:rsidRPr="002749B4">
        <w:rPr>
          <w:rFonts w:ascii="Times New Roman" w:eastAsia="Times New Roman" w:hAnsi="Times New Roman" w:cs="Times New Roman"/>
          <w:sz w:val="24"/>
          <w:szCs w:val="24"/>
          <w:lang w:val="ru-RU" w:eastAsia="de-DE"/>
        </w:rPr>
        <w:t>Порушення функції печінки або захворювання печінки, що може вплинути на виживання.</w:t>
      </w:r>
    </w:p>
    <w:p w14:paraId="6F200DCC" w14:textId="77777777" w:rsidR="00A02371" w:rsidRPr="002749B4" w:rsidRDefault="00A02371" w:rsidP="00A02371">
      <w:pPr>
        <w:numPr>
          <w:ilvl w:val="0"/>
          <w:numId w:val="23"/>
        </w:numPr>
        <w:tabs>
          <w:tab w:val="left" w:pos="0"/>
        </w:tabs>
        <w:spacing w:after="0"/>
        <w:rPr>
          <w:rFonts w:ascii="Times New Roman" w:eastAsia="Times New Roman" w:hAnsi="Times New Roman" w:cs="Times New Roman"/>
          <w:sz w:val="24"/>
          <w:szCs w:val="24"/>
          <w:lang w:val="ru-RU" w:eastAsia="de-DE"/>
        </w:rPr>
      </w:pPr>
      <w:r w:rsidRPr="002749B4">
        <w:rPr>
          <w:rFonts w:ascii="Times New Roman" w:eastAsia="Times New Roman" w:hAnsi="Times New Roman" w:cs="Times New Roman"/>
          <w:sz w:val="24"/>
          <w:szCs w:val="24"/>
          <w:lang w:val="ru-RU" w:eastAsia="de-DE"/>
        </w:rPr>
        <w:t xml:space="preserve">Одночасне лікування системним кетоконазолом, циклоспорином, ітраконазолом та </w:t>
      </w:r>
      <w:r w:rsidRPr="002749B4">
        <w:rPr>
          <w:rFonts w:ascii="Times New Roman" w:hAnsi="Times New Roman" w:cs="Times New Roman"/>
          <w:sz w:val="24"/>
          <w:szCs w:val="24"/>
          <w:lang w:val="ru-RU"/>
        </w:rPr>
        <w:t>дронедароном</w:t>
      </w:r>
      <w:r w:rsidRPr="002749B4">
        <w:rPr>
          <w:rFonts w:ascii="Times New Roman" w:eastAsia="Times New Roman" w:hAnsi="Times New Roman" w:cs="Times New Roman"/>
          <w:sz w:val="24"/>
          <w:szCs w:val="24"/>
          <w:lang w:val="ru-RU" w:eastAsia="de-DE"/>
        </w:rPr>
        <w:t>.</w:t>
      </w:r>
    </w:p>
    <w:p w14:paraId="3BBE4C83" w14:textId="77777777" w:rsidR="00A02371" w:rsidRPr="002749B4" w:rsidRDefault="00A02371" w:rsidP="00A02371">
      <w:pPr>
        <w:numPr>
          <w:ilvl w:val="0"/>
          <w:numId w:val="23"/>
        </w:numPr>
        <w:tabs>
          <w:tab w:val="left" w:pos="0"/>
        </w:tabs>
        <w:spacing w:after="0"/>
        <w:rPr>
          <w:rFonts w:ascii="Times New Roman" w:eastAsia="Times New Roman" w:hAnsi="Times New Roman" w:cs="Times New Roman"/>
          <w:sz w:val="24"/>
          <w:szCs w:val="24"/>
          <w:lang w:val="ru-RU" w:eastAsia="de-DE"/>
        </w:rPr>
      </w:pPr>
      <w:r w:rsidRPr="002749B4">
        <w:rPr>
          <w:rFonts w:ascii="Times New Roman" w:eastAsia="Times New Roman" w:hAnsi="Times New Roman" w:cs="Times New Roman"/>
          <w:sz w:val="24"/>
          <w:szCs w:val="24"/>
          <w:lang w:val="ru-RU" w:eastAsia="de-DE"/>
        </w:rPr>
        <w:t>Штучний клапан серця, що потребує антикоагулянтної терапії.</w:t>
      </w:r>
    </w:p>
    <w:p w14:paraId="3CEB527C" w14:textId="77777777" w:rsidR="009E19A4" w:rsidRPr="00874193" w:rsidRDefault="009E19A4">
      <w:pPr>
        <w:spacing w:line="276" w:lineRule="auto"/>
        <w:rPr>
          <w:rFonts w:ascii="Times New Roman" w:hAnsi="Times New Roman" w:cs="Times New Roman"/>
          <w:sz w:val="24"/>
          <w:szCs w:val="24"/>
          <w:lang w:val="ru-RU"/>
        </w:rPr>
      </w:pPr>
    </w:p>
    <w:p w14:paraId="793B73F0" w14:textId="77777777" w:rsidR="00726ABA" w:rsidRPr="009E19A4" w:rsidRDefault="00726ABA" w:rsidP="008F11E8">
      <w:pPr>
        <w:spacing w:after="0"/>
        <w:contextualSpacing/>
        <w:rPr>
          <w:rFonts w:ascii="Times New Roman" w:hAnsi="Times New Roman" w:cs="Times New Roman"/>
          <w:sz w:val="24"/>
          <w:szCs w:val="24"/>
          <w:lang w:val="ru-RU"/>
        </w:rPr>
      </w:pPr>
    </w:p>
    <w:p w14:paraId="78DBA882" w14:textId="0A234B17" w:rsidR="004C4D93" w:rsidRPr="002749B4" w:rsidRDefault="00A02371" w:rsidP="001B3742">
      <w:pPr>
        <w:spacing w:after="0"/>
        <w:contextualSpacing/>
        <w:rPr>
          <w:rFonts w:ascii="Times New Roman" w:hAnsi="Times New Roman" w:cs="Times New Roman"/>
          <w:b/>
          <w:sz w:val="24"/>
          <w:szCs w:val="24"/>
          <w:vertAlign w:val="superscript"/>
          <w:lang w:val="uk-UA"/>
        </w:rPr>
      </w:pPr>
      <w:r w:rsidRPr="002749B4">
        <w:rPr>
          <w:rFonts w:ascii="Times New Roman" w:hAnsi="Times New Roman" w:cs="Times New Roman"/>
          <w:b/>
          <w:sz w:val="24"/>
          <w:szCs w:val="24"/>
          <w:lang w:val="uk-UA"/>
        </w:rPr>
        <w:t>Дозування</w:t>
      </w:r>
      <w:r w:rsidR="00EA0BE5">
        <w:rPr>
          <w:rFonts w:ascii="Times New Roman" w:hAnsi="Times New Roman" w:cs="Times New Roman"/>
          <w:b/>
          <w:sz w:val="24"/>
          <w:szCs w:val="24"/>
          <w:vertAlign w:val="superscript"/>
          <w:lang w:val="uk-UA"/>
        </w:rPr>
        <w:t>1</w:t>
      </w:r>
    </w:p>
    <w:p w14:paraId="1DDC79D7" w14:textId="77777777" w:rsidR="004C4D93" w:rsidRPr="002749B4" w:rsidRDefault="00A02371" w:rsidP="008F11E8">
      <w:pPr>
        <w:pStyle w:val="ListParagraph"/>
        <w:numPr>
          <w:ilvl w:val="0"/>
          <w:numId w:val="2"/>
        </w:numPr>
        <w:spacing w:after="0"/>
        <w:rPr>
          <w:rFonts w:ascii="Times New Roman" w:hAnsi="Times New Roman" w:cs="Times New Roman"/>
          <w:sz w:val="24"/>
          <w:szCs w:val="24"/>
          <w:lang w:val="ru-RU"/>
        </w:rPr>
      </w:pPr>
      <w:r w:rsidRPr="002749B4">
        <w:rPr>
          <w:rFonts w:ascii="Times New Roman" w:eastAsia="Times New Roman" w:hAnsi="Times New Roman" w:cs="Times New Roman"/>
          <w:sz w:val="24"/>
          <w:szCs w:val="24"/>
          <w:lang w:val="ru-RU" w:eastAsia="de-DE"/>
        </w:rPr>
        <w:t>Застосування слід розпочати перорально через 1–4 години після завершення операції по 1 капсулі (по 110 мг)</w:t>
      </w:r>
    </w:p>
    <w:p w14:paraId="2E3AF543" w14:textId="77777777" w:rsidR="00CA5608" w:rsidRPr="00B46B4D" w:rsidRDefault="00A02371" w:rsidP="00CA5608">
      <w:pPr>
        <w:pStyle w:val="ListParagraph"/>
        <w:numPr>
          <w:ilvl w:val="0"/>
          <w:numId w:val="2"/>
        </w:numPr>
        <w:spacing w:after="0"/>
        <w:rPr>
          <w:rFonts w:ascii="Times New Roman" w:hAnsi="Times New Roman" w:cs="Times New Roman"/>
          <w:sz w:val="24"/>
          <w:szCs w:val="24"/>
          <w:lang w:val="ru-RU"/>
        </w:rPr>
      </w:pPr>
      <w:r w:rsidRPr="002749B4">
        <w:rPr>
          <w:rFonts w:ascii="Times New Roman" w:eastAsia="Times New Roman" w:hAnsi="Times New Roman" w:cs="Times New Roman"/>
          <w:sz w:val="24"/>
          <w:szCs w:val="24"/>
          <w:lang w:val="ru-RU" w:eastAsia="de-DE"/>
        </w:rPr>
        <w:t>після цього продовжувати приймати по 2 капсули</w:t>
      </w:r>
      <w:r w:rsidR="00E84EF3">
        <w:rPr>
          <w:rFonts w:ascii="Times New Roman" w:eastAsia="Times New Roman" w:hAnsi="Times New Roman" w:cs="Times New Roman"/>
          <w:sz w:val="24"/>
          <w:szCs w:val="24"/>
          <w:lang w:val="ru-RU" w:eastAsia="de-DE"/>
        </w:rPr>
        <w:t xml:space="preserve"> по 110 мг</w:t>
      </w:r>
      <w:r w:rsidR="002749B4" w:rsidRPr="002749B4">
        <w:rPr>
          <w:rFonts w:ascii="Times New Roman" w:eastAsia="Times New Roman" w:hAnsi="Times New Roman" w:cs="Times New Roman"/>
          <w:sz w:val="24"/>
          <w:szCs w:val="24"/>
          <w:lang w:val="ru-RU" w:eastAsia="de-DE"/>
        </w:rPr>
        <w:t xml:space="preserve"> (220 мг)</w:t>
      </w:r>
      <w:r w:rsidRPr="002749B4">
        <w:rPr>
          <w:rFonts w:ascii="Times New Roman" w:eastAsia="Times New Roman" w:hAnsi="Times New Roman" w:cs="Times New Roman"/>
          <w:sz w:val="24"/>
          <w:szCs w:val="24"/>
          <w:lang w:val="ru-RU" w:eastAsia="de-DE"/>
        </w:rPr>
        <w:t xml:space="preserve"> 1 раз на день, усього протягом 10 днів</w:t>
      </w:r>
      <w:r w:rsidR="002749B4" w:rsidRPr="002749B4">
        <w:rPr>
          <w:rFonts w:ascii="Times New Roman" w:eastAsia="Times New Roman" w:hAnsi="Times New Roman" w:cs="Times New Roman"/>
          <w:sz w:val="24"/>
          <w:szCs w:val="24"/>
          <w:lang w:val="ru-RU" w:eastAsia="de-DE"/>
        </w:rPr>
        <w:t xml:space="preserve"> (при заміні колінного суглобу) або </w:t>
      </w:r>
      <w:r w:rsidR="004C4D93" w:rsidRPr="002749B4">
        <w:rPr>
          <w:rFonts w:ascii="Times New Roman" w:hAnsi="Times New Roman" w:cs="Times New Roman"/>
          <w:sz w:val="24"/>
          <w:szCs w:val="24"/>
          <w:lang w:val="ru-RU"/>
        </w:rPr>
        <w:t xml:space="preserve">28–35 </w:t>
      </w:r>
      <w:r w:rsidR="002749B4" w:rsidRPr="002749B4">
        <w:rPr>
          <w:rFonts w:ascii="Times New Roman" w:hAnsi="Times New Roman" w:cs="Times New Roman"/>
          <w:sz w:val="24"/>
          <w:szCs w:val="24"/>
          <w:lang w:val="uk-UA"/>
        </w:rPr>
        <w:t>днів</w:t>
      </w:r>
      <w:r w:rsidR="004C4D93" w:rsidRPr="002749B4">
        <w:rPr>
          <w:rFonts w:ascii="Times New Roman" w:hAnsi="Times New Roman" w:cs="Times New Roman"/>
          <w:sz w:val="24"/>
          <w:szCs w:val="24"/>
          <w:lang w:val="ru-RU"/>
        </w:rPr>
        <w:t xml:space="preserve"> (</w:t>
      </w:r>
      <w:r w:rsidR="002749B4" w:rsidRPr="002749B4">
        <w:rPr>
          <w:rFonts w:ascii="Times New Roman" w:hAnsi="Times New Roman" w:cs="Times New Roman"/>
          <w:sz w:val="24"/>
          <w:szCs w:val="24"/>
          <w:lang w:val="uk-UA"/>
        </w:rPr>
        <w:t xml:space="preserve">при заміні </w:t>
      </w:r>
      <w:r w:rsidR="002749B4" w:rsidRPr="002749B4">
        <w:rPr>
          <w:rFonts w:ascii="Times New Roman" w:eastAsia="Times New Roman" w:hAnsi="Times New Roman" w:cs="Times New Roman"/>
          <w:sz w:val="24"/>
          <w:szCs w:val="24"/>
          <w:lang w:val="ru-RU" w:eastAsia="de-DE"/>
        </w:rPr>
        <w:t>тазостегнового</w:t>
      </w:r>
      <w:r w:rsidR="002749B4" w:rsidRPr="00B46B4D">
        <w:rPr>
          <w:rFonts w:ascii="Times New Roman" w:eastAsia="Times New Roman" w:hAnsi="Times New Roman" w:cs="Times New Roman"/>
          <w:sz w:val="24"/>
          <w:szCs w:val="24"/>
          <w:lang w:val="ru-RU" w:eastAsia="de-DE"/>
        </w:rPr>
        <w:t xml:space="preserve"> </w:t>
      </w:r>
      <w:r w:rsidR="002749B4" w:rsidRPr="002749B4">
        <w:rPr>
          <w:rFonts w:ascii="Times New Roman" w:eastAsia="Times New Roman" w:hAnsi="Times New Roman" w:cs="Times New Roman"/>
          <w:sz w:val="24"/>
          <w:szCs w:val="24"/>
          <w:lang w:val="ru-RU" w:eastAsia="de-DE"/>
        </w:rPr>
        <w:t>суглоба</w:t>
      </w:r>
      <w:r w:rsidR="004C4D93" w:rsidRPr="00B46B4D">
        <w:rPr>
          <w:rFonts w:ascii="Times New Roman" w:hAnsi="Times New Roman" w:cs="Times New Roman"/>
          <w:sz w:val="24"/>
          <w:szCs w:val="24"/>
          <w:lang w:val="ru-RU"/>
        </w:rPr>
        <w:t>)</w:t>
      </w:r>
    </w:p>
    <w:p w14:paraId="26DFE21C" w14:textId="77777777" w:rsidR="00EE0DE8" w:rsidRPr="00B46B4D" w:rsidRDefault="00EE0DE8" w:rsidP="001B3742">
      <w:pPr>
        <w:spacing w:after="0"/>
        <w:ind w:left="360"/>
        <w:rPr>
          <w:rFonts w:ascii="Times New Roman" w:hAnsi="Times New Roman" w:cs="Times New Roman"/>
          <w:sz w:val="24"/>
          <w:szCs w:val="24"/>
          <w:lang w:val="ru-RU"/>
        </w:rPr>
      </w:pPr>
    </w:p>
    <w:p w14:paraId="0F82E9D7" w14:textId="2FEFD88C" w:rsidR="00B46B4D" w:rsidRPr="002749B4" w:rsidRDefault="00EE0DE8" w:rsidP="00B46B4D">
      <w:pPr>
        <w:spacing w:after="0"/>
        <w:contextualSpacing/>
        <w:rPr>
          <w:rFonts w:ascii="Times New Roman" w:hAnsi="Times New Roman" w:cs="Times New Roman"/>
          <w:b/>
          <w:sz w:val="24"/>
          <w:szCs w:val="24"/>
          <w:vertAlign w:val="superscript"/>
          <w:lang w:val="uk-UA"/>
        </w:rPr>
      </w:pPr>
      <w:r w:rsidRPr="001B3742">
        <w:rPr>
          <w:rFonts w:ascii="Times New Roman" w:hAnsi="Times New Roman" w:cs="Times New Roman"/>
          <w:sz w:val="24"/>
          <w:szCs w:val="24"/>
          <w:lang w:val="ru-RU"/>
        </w:rPr>
        <w:t xml:space="preserve">Рекомендована добова доза 2 капсули по 110 мг </w:t>
      </w:r>
      <w:r w:rsidR="001B3742" w:rsidRPr="001B3742">
        <w:rPr>
          <w:rFonts w:ascii="Times New Roman" w:hAnsi="Times New Roman" w:cs="Times New Roman"/>
          <w:sz w:val="24"/>
          <w:szCs w:val="24"/>
          <w:lang w:val="ru-RU"/>
        </w:rPr>
        <w:t xml:space="preserve">1 </w:t>
      </w:r>
      <w:r w:rsidRPr="001B3742">
        <w:rPr>
          <w:rFonts w:ascii="Times New Roman" w:hAnsi="Times New Roman" w:cs="Times New Roman"/>
          <w:sz w:val="24"/>
          <w:szCs w:val="24"/>
          <w:lang w:val="ru-RU"/>
        </w:rPr>
        <w:t xml:space="preserve">раз </w:t>
      </w:r>
      <w:r w:rsidR="001B3742">
        <w:rPr>
          <w:rFonts w:ascii="Times New Roman" w:hAnsi="Times New Roman" w:cs="Times New Roman"/>
          <w:sz w:val="24"/>
          <w:szCs w:val="24"/>
          <w:lang w:val="uk-UA"/>
        </w:rPr>
        <w:t xml:space="preserve">на </w:t>
      </w:r>
      <w:r w:rsidRPr="001B3742">
        <w:rPr>
          <w:rFonts w:ascii="Times New Roman" w:hAnsi="Times New Roman" w:cs="Times New Roman"/>
          <w:sz w:val="24"/>
          <w:szCs w:val="24"/>
          <w:lang w:val="ru-RU"/>
        </w:rPr>
        <w:t>день</w:t>
      </w:r>
      <w:r w:rsidR="00EA0BE5">
        <w:rPr>
          <w:rFonts w:ascii="Times New Roman" w:hAnsi="Times New Roman" w:cs="Times New Roman"/>
          <w:sz w:val="24"/>
          <w:szCs w:val="24"/>
          <w:vertAlign w:val="superscript"/>
          <w:lang w:val="ru-RU"/>
        </w:rPr>
        <w:t>1</w:t>
      </w:r>
    </w:p>
    <w:p w14:paraId="61DD7E79" w14:textId="43F7ABB4" w:rsidR="00CA5608" w:rsidRPr="00B46B4D" w:rsidRDefault="00CA5608" w:rsidP="008F542D">
      <w:pPr>
        <w:spacing w:after="0"/>
        <w:rPr>
          <w:rFonts w:ascii="Times New Roman" w:hAnsi="Times New Roman" w:cs="Times New Roman"/>
          <w:b/>
          <w:sz w:val="24"/>
          <w:szCs w:val="24"/>
          <w:lang w:val="uk-UA"/>
        </w:rPr>
      </w:pPr>
    </w:p>
    <w:p w14:paraId="0949CD30" w14:textId="000C69B1" w:rsidR="00C4335D" w:rsidRPr="002749B4" w:rsidRDefault="002749B4" w:rsidP="002749B4">
      <w:pPr>
        <w:spacing w:after="0"/>
        <w:ind w:left="360"/>
        <w:rPr>
          <w:rFonts w:ascii="Times New Roman" w:hAnsi="Times New Roman" w:cs="Times New Roman"/>
          <w:sz w:val="24"/>
          <w:szCs w:val="24"/>
          <w:lang w:val="ru-RU"/>
        </w:rPr>
      </w:pPr>
      <w:r w:rsidRPr="002749B4">
        <w:rPr>
          <w:rFonts w:ascii="Times New Roman" w:hAnsi="Times New Roman" w:cs="Times New Roman"/>
          <w:b/>
          <w:sz w:val="24"/>
          <w:szCs w:val="24"/>
          <w:lang w:val="uk-UA"/>
        </w:rPr>
        <w:t>Зверніть увагу</w:t>
      </w:r>
      <w:r w:rsidR="00C4335D" w:rsidRPr="002749B4">
        <w:rPr>
          <w:rFonts w:ascii="Times New Roman" w:hAnsi="Times New Roman" w:cs="Times New Roman"/>
          <w:b/>
          <w:sz w:val="24"/>
          <w:szCs w:val="24"/>
          <w:lang w:val="ru-RU"/>
        </w:rPr>
        <w:t>:</w:t>
      </w:r>
      <w:r w:rsidR="00C4335D" w:rsidRPr="002749B4">
        <w:rPr>
          <w:rFonts w:ascii="Times New Roman" w:hAnsi="Times New Roman" w:cs="Times New Roman"/>
          <w:sz w:val="24"/>
          <w:szCs w:val="24"/>
          <w:lang w:val="ru-RU"/>
        </w:rPr>
        <w:t xml:space="preserve"> </w:t>
      </w:r>
      <w:r w:rsidR="00EE0DE8">
        <w:rPr>
          <w:rFonts w:ascii="Times New Roman" w:eastAsia="Times New Roman" w:hAnsi="Times New Roman" w:cs="Times New Roman"/>
          <w:sz w:val="24"/>
          <w:szCs w:val="24"/>
          <w:lang w:val="ru-RU" w:eastAsia="de-DE"/>
        </w:rPr>
        <w:t>Я</w:t>
      </w:r>
      <w:r w:rsidRPr="002749B4">
        <w:rPr>
          <w:rFonts w:ascii="Times New Roman" w:eastAsia="Times New Roman" w:hAnsi="Times New Roman" w:cs="Times New Roman"/>
          <w:sz w:val="24"/>
          <w:szCs w:val="24"/>
          <w:lang w:val="ru-RU" w:eastAsia="de-DE"/>
        </w:rPr>
        <w:t>кщо не відбувся гемостаз</w:t>
      </w:r>
      <w:r w:rsidRPr="00FC64FB">
        <w:rPr>
          <w:rFonts w:ascii="Times New Roman" w:eastAsia="Times New Roman" w:hAnsi="Times New Roman" w:cs="Times New Roman"/>
          <w:sz w:val="24"/>
          <w:szCs w:val="24"/>
          <w:lang w:val="ru-RU" w:eastAsia="de-DE"/>
        </w:rPr>
        <w:t xml:space="preserve"> </w:t>
      </w:r>
      <w:r w:rsidRPr="002749B4">
        <w:rPr>
          <w:rFonts w:ascii="Times New Roman" w:eastAsia="Times New Roman" w:hAnsi="Times New Roman" w:cs="Times New Roman"/>
          <w:sz w:val="24"/>
          <w:szCs w:val="24"/>
          <w:lang w:val="ru-RU" w:eastAsia="de-DE"/>
        </w:rPr>
        <w:t xml:space="preserve">у ділянці поверхні рани, то початок лікування слід відкласти. Якщо лікування не розпочалося в день операції, тоді слід розпочати з </w:t>
      </w:r>
      <w:r w:rsidRPr="00FC64FB">
        <w:rPr>
          <w:rFonts w:ascii="Times New Roman" w:eastAsia="Times New Roman" w:hAnsi="Times New Roman" w:cs="Times New Roman"/>
          <w:sz w:val="24"/>
          <w:szCs w:val="24"/>
          <w:lang w:val="ru-RU" w:eastAsia="de-DE"/>
        </w:rPr>
        <w:t xml:space="preserve">2 </w:t>
      </w:r>
      <w:r w:rsidRPr="002749B4">
        <w:rPr>
          <w:rFonts w:ascii="Times New Roman" w:eastAsia="Times New Roman" w:hAnsi="Times New Roman" w:cs="Times New Roman"/>
          <w:sz w:val="24"/>
          <w:szCs w:val="24"/>
          <w:lang w:val="ru-RU" w:eastAsia="de-DE"/>
        </w:rPr>
        <w:t>капсул на день</w:t>
      </w:r>
      <w:r w:rsidRPr="00FC64FB">
        <w:rPr>
          <w:rFonts w:ascii="Times New Roman" w:eastAsia="Times New Roman" w:hAnsi="Times New Roman" w:cs="Times New Roman"/>
          <w:sz w:val="24"/>
          <w:szCs w:val="24"/>
          <w:lang w:val="ru-RU" w:eastAsia="de-DE"/>
        </w:rPr>
        <w:t>.</w:t>
      </w:r>
    </w:p>
    <w:p w14:paraId="6479037A" w14:textId="77777777" w:rsidR="00807DCB" w:rsidRDefault="00807DCB" w:rsidP="0029557E">
      <w:pPr>
        <w:spacing w:line="276" w:lineRule="auto"/>
        <w:rPr>
          <w:rFonts w:ascii="Times New Roman" w:hAnsi="Times New Roman" w:cs="Times New Roman"/>
          <w:b/>
          <w:bCs/>
          <w:sz w:val="24"/>
          <w:szCs w:val="24"/>
          <w:shd w:val="pct15" w:color="auto" w:fill="FFFFFF"/>
          <w:lang w:val="ru-RU"/>
        </w:rPr>
      </w:pPr>
    </w:p>
    <w:p w14:paraId="11875A35" w14:textId="77777777" w:rsidR="002749B4" w:rsidRDefault="002749B4" w:rsidP="0029557E">
      <w:pPr>
        <w:spacing w:line="276" w:lineRule="auto"/>
        <w:rPr>
          <w:rFonts w:ascii="Times New Roman" w:hAnsi="Times New Roman" w:cs="Times New Roman"/>
          <w:b/>
          <w:bCs/>
          <w:sz w:val="24"/>
          <w:szCs w:val="24"/>
          <w:shd w:val="pct15" w:color="auto" w:fill="FFFFFF"/>
          <w:lang w:val="uk-UA"/>
        </w:rPr>
      </w:pPr>
      <w:r w:rsidRPr="002749B4">
        <w:rPr>
          <w:rFonts w:ascii="Times New Roman" w:hAnsi="Times New Roman" w:cs="Times New Roman"/>
          <w:b/>
          <w:bCs/>
          <w:sz w:val="24"/>
          <w:szCs w:val="24"/>
          <w:shd w:val="pct15" w:color="auto" w:fill="FFFFFF"/>
          <w:lang w:val="ru-RU"/>
        </w:rPr>
        <w:t xml:space="preserve">Спеціальна група пацієнтів зі зменшеною </w:t>
      </w:r>
      <w:r>
        <w:rPr>
          <w:rFonts w:ascii="Times New Roman" w:hAnsi="Times New Roman" w:cs="Times New Roman"/>
          <w:b/>
          <w:bCs/>
          <w:sz w:val="24"/>
          <w:szCs w:val="24"/>
          <w:shd w:val="pct15" w:color="auto" w:fill="FFFFFF"/>
          <w:lang w:val="ru-RU"/>
        </w:rPr>
        <w:t>добовою</w:t>
      </w:r>
      <w:r w:rsidRPr="002749B4">
        <w:rPr>
          <w:rFonts w:ascii="Times New Roman" w:hAnsi="Times New Roman" w:cs="Times New Roman"/>
          <w:b/>
          <w:bCs/>
          <w:sz w:val="24"/>
          <w:szCs w:val="24"/>
          <w:shd w:val="pct15" w:color="auto" w:fill="FFFFFF"/>
          <w:lang w:val="ru-RU"/>
        </w:rPr>
        <w:t xml:space="preserve"> дозою </w:t>
      </w:r>
      <w:r>
        <w:rPr>
          <w:rFonts w:ascii="Times New Roman" w:hAnsi="Times New Roman" w:cs="Times New Roman"/>
          <w:b/>
          <w:bCs/>
          <w:sz w:val="24"/>
          <w:szCs w:val="24"/>
          <w:shd w:val="pct15" w:color="auto" w:fill="FFFFFF"/>
        </w:rPr>
        <w:t>(</w:t>
      </w:r>
      <w:proofErr w:type="spellStart"/>
      <w:r>
        <w:rPr>
          <w:rFonts w:ascii="Times New Roman" w:hAnsi="Times New Roman" w:cs="Times New Roman"/>
          <w:b/>
          <w:bCs/>
          <w:sz w:val="24"/>
          <w:szCs w:val="24"/>
          <w:shd w:val="pct15" w:color="auto" w:fill="FFFFFF"/>
        </w:rPr>
        <w:t>див</w:t>
      </w:r>
      <w:proofErr w:type="spellEnd"/>
      <w:r>
        <w:rPr>
          <w:rFonts w:ascii="Times New Roman" w:hAnsi="Times New Roman" w:cs="Times New Roman"/>
          <w:b/>
          <w:bCs/>
          <w:sz w:val="24"/>
          <w:szCs w:val="24"/>
          <w:shd w:val="pct15" w:color="auto" w:fill="FFFFFF"/>
        </w:rPr>
        <w:t xml:space="preserve">. </w:t>
      </w:r>
      <w:proofErr w:type="spellStart"/>
      <w:proofErr w:type="gramStart"/>
      <w:r>
        <w:rPr>
          <w:rFonts w:ascii="Times New Roman" w:hAnsi="Times New Roman" w:cs="Times New Roman"/>
          <w:b/>
          <w:bCs/>
          <w:sz w:val="24"/>
          <w:szCs w:val="24"/>
          <w:shd w:val="pct15" w:color="auto" w:fill="FFFFFF"/>
        </w:rPr>
        <w:t>нижче</w:t>
      </w:r>
      <w:proofErr w:type="spellEnd"/>
      <w:proofErr w:type="gramEnd"/>
      <w:r>
        <w:rPr>
          <w:rFonts w:ascii="Times New Roman" w:hAnsi="Times New Roman" w:cs="Times New Roman"/>
          <w:b/>
          <w:bCs/>
          <w:sz w:val="24"/>
          <w:szCs w:val="24"/>
          <w:shd w:val="pct15" w:color="auto" w:fill="FFFFFF"/>
        </w:rPr>
        <w:t>):</w:t>
      </w:r>
    </w:p>
    <w:p w14:paraId="109C5289" w14:textId="77777777" w:rsidR="002749B4" w:rsidRPr="002749B4" w:rsidRDefault="002749B4" w:rsidP="002749B4">
      <w:pPr>
        <w:pStyle w:val="ListParagraph"/>
        <w:numPr>
          <w:ilvl w:val="0"/>
          <w:numId w:val="24"/>
        </w:numPr>
        <w:rPr>
          <w:rFonts w:ascii="Times New Roman" w:hAnsi="Times New Roman" w:cs="Times New Roman"/>
          <w:sz w:val="24"/>
          <w:szCs w:val="24"/>
        </w:rPr>
      </w:pPr>
      <w:proofErr w:type="spellStart"/>
      <w:r w:rsidRPr="002749B4">
        <w:rPr>
          <w:rFonts w:ascii="Times New Roman" w:hAnsi="Times New Roman" w:cs="Times New Roman"/>
          <w:sz w:val="24"/>
          <w:szCs w:val="24"/>
        </w:rPr>
        <w:t>Пацієнти</w:t>
      </w:r>
      <w:proofErr w:type="spellEnd"/>
      <w:r w:rsidRPr="002749B4">
        <w:rPr>
          <w:rFonts w:ascii="Times New Roman" w:hAnsi="Times New Roman" w:cs="Times New Roman"/>
          <w:sz w:val="24"/>
          <w:szCs w:val="24"/>
        </w:rPr>
        <w:t xml:space="preserve"> </w:t>
      </w:r>
      <w:r>
        <w:rPr>
          <w:rFonts w:ascii="Times New Roman" w:hAnsi="Times New Roman" w:cs="Times New Roman"/>
          <w:sz w:val="24"/>
          <w:szCs w:val="24"/>
          <w:lang w:val="uk-UA"/>
        </w:rPr>
        <w:t>віком</w:t>
      </w:r>
      <w:r w:rsidRPr="002749B4">
        <w:rPr>
          <w:rFonts w:ascii="Times New Roman" w:hAnsi="Times New Roman" w:cs="Times New Roman"/>
          <w:sz w:val="24"/>
          <w:szCs w:val="24"/>
        </w:rPr>
        <w:t xml:space="preserve"> 75 </w:t>
      </w:r>
      <w:proofErr w:type="spellStart"/>
      <w:r w:rsidRPr="002749B4">
        <w:rPr>
          <w:rFonts w:ascii="Times New Roman" w:hAnsi="Times New Roman" w:cs="Times New Roman"/>
          <w:sz w:val="24"/>
          <w:szCs w:val="24"/>
        </w:rPr>
        <w:t>років</w:t>
      </w:r>
      <w:proofErr w:type="spellEnd"/>
      <w:r>
        <w:rPr>
          <w:rFonts w:ascii="Times New Roman" w:hAnsi="Times New Roman" w:cs="Times New Roman"/>
          <w:sz w:val="24"/>
          <w:szCs w:val="24"/>
          <w:lang w:val="uk-UA"/>
        </w:rPr>
        <w:t xml:space="preserve"> і старше</w:t>
      </w:r>
    </w:p>
    <w:p w14:paraId="58171CD9" w14:textId="77777777" w:rsidR="002749B4" w:rsidRPr="00E84EF3" w:rsidRDefault="00E84EF3" w:rsidP="002749B4">
      <w:pPr>
        <w:pStyle w:val="ListParagraph"/>
        <w:numPr>
          <w:ilvl w:val="0"/>
          <w:numId w:val="24"/>
        </w:numPr>
        <w:rPr>
          <w:rFonts w:ascii="Times New Roman" w:hAnsi="Times New Roman" w:cs="Times New Roman"/>
          <w:sz w:val="24"/>
          <w:szCs w:val="24"/>
          <w:lang w:val="ru-RU"/>
        </w:rPr>
      </w:pPr>
      <w:r w:rsidRPr="00E84EF3">
        <w:rPr>
          <w:rFonts w:ascii="Times New Roman" w:eastAsia="Times New Roman" w:hAnsi="Times New Roman" w:cs="Times New Roman"/>
          <w:sz w:val="24"/>
          <w:szCs w:val="24"/>
          <w:lang w:val="ru-RU" w:eastAsia="de-DE"/>
        </w:rPr>
        <w:t>помірн</w:t>
      </w:r>
      <w:r>
        <w:rPr>
          <w:rFonts w:ascii="Times New Roman" w:eastAsia="Times New Roman" w:hAnsi="Times New Roman" w:cs="Times New Roman"/>
          <w:sz w:val="24"/>
          <w:szCs w:val="24"/>
          <w:lang w:val="ru-RU" w:eastAsia="de-DE"/>
        </w:rPr>
        <w:t>а</w:t>
      </w:r>
      <w:r w:rsidRPr="00E84EF3">
        <w:rPr>
          <w:rFonts w:ascii="Times New Roman" w:eastAsia="Times New Roman" w:hAnsi="Times New Roman" w:cs="Times New Roman"/>
          <w:sz w:val="24"/>
          <w:szCs w:val="24"/>
          <w:lang w:val="ru-RU" w:eastAsia="de-DE"/>
        </w:rPr>
        <w:t xml:space="preserve"> </w:t>
      </w:r>
      <w:r>
        <w:rPr>
          <w:rFonts w:ascii="Times New Roman" w:eastAsia="Times New Roman" w:hAnsi="Times New Roman" w:cs="Times New Roman"/>
          <w:sz w:val="24"/>
          <w:szCs w:val="24"/>
          <w:lang w:val="ru-RU" w:eastAsia="de-DE"/>
        </w:rPr>
        <w:t xml:space="preserve">ниркова недостатність </w:t>
      </w:r>
      <w:r w:rsidRPr="00E84EF3">
        <w:rPr>
          <w:rFonts w:ascii="Times New Roman" w:eastAsia="Times New Roman" w:hAnsi="Times New Roman" w:cs="Times New Roman"/>
          <w:sz w:val="24"/>
          <w:szCs w:val="24"/>
          <w:lang w:val="ru-RU" w:eastAsia="de-DE"/>
        </w:rPr>
        <w:t>(кліренс креатиніну 30-50 мл/хв)</w:t>
      </w:r>
    </w:p>
    <w:p w14:paraId="09BA8AD3" w14:textId="77777777" w:rsidR="002749B4" w:rsidRPr="00E84EF3" w:rsidRDefault="00E84EF3" w:rsidP="002749B4">
      <w:pPr>
        <w:pStyle w:val="ListParagraph"/>
        <w:numPr>
          <w:ilvl w:val="0"/>
          <w:numId w:val="24"/>
        </w:numPr>
        <w:rPr>
          <w:rFonts w:ascii="Times New Roman" w:hAnsi="Times New Roman" w:cs="Times New Roman"/>
          <w:sz w:val="24"/>
          <w:szCs w:val="24"/>
          <w:lang w:val="ru-RU"/>
        </w:rPr>
      </w:pPr>
      <w:r w:rsidRPr="00E84EF3">
        <w:rPr>
          <w:rFonts w:ascii="Times New Roman" w:eastAsia="Times New Roman" w:hAnsi="Times New Roman" w:cs="Times New Roman"/>
          <w:sz w:val="24"/>
          <w:szCs w:val="24"/>
          <w:lang w:val="ru-RU" w:eastAsia="de-DE"/>
        </w:rPr>
        <w:t>одночасн</w:t>
      </w:r>
      <w:r>
        <w:rPr>
          <w:rFonts w:ascii="Times New Roman" w:eastAsia="Times New Roman" w:hAnsi="Times New Roman" w:cs="Times New Roman"/>
          <w:sz w:val="24"/>
          <w:szCs w:val="24"/>
          <w:lang w:val="uk-UA" w:eastAsia="de-DE"/>
        </w:rPr>
        <w:t>е</w:t>
      </w:r>
      <w:r w:rsidRPr="00E84EF3">
        <w:rPr>
          <w:rFonts w:ascii="Times New Roman" w:eastAsia="Times New Roman" w:hAnsi="Times New Roman" w:cs="Times New Roman"/>
          <w:sz w:val="24"/>
          <w:szCs w:val="24"/>
          <w:lang w:val="ru-RU" w:eastAsia="de-DE"/>
        </w:rPr>
        <w:t xml:space="preserve"> застос</w:t>
      </w:r>
      <w:r>
        <w:rPr>
          <w:rFonts w:ascii="Times New Roman" w:eastAsia="Times New Roman" w:hAnsi="Times New Roman" w:cs="Times New Roman"/>
          <w:sz w:val="24"/>
          <w:szCs w:val="24"/>
          <w:lang w:val="ru-RU" w:eastAsia="de-DE"/>
        </w:rPr>
        <w:t>у</w:t>
      </w:r>
      <w:r w:rsidRPr="00E84EF3">
        <w:rPr>
          <w:rFonts w:ascii="Times New Roman" w:eastAsia="Times New Roman" w:hAnsi="Times New Roman" w:cs="Times New Roman"/>
          <w:sz w:val="24"/>
          <w:szCs w:val="24"/>
          <w:lang w:val="ru-RU" w:eastAsia="de-DE"/>
        </w:rPr>
        <w:t>в</w:t>
      </w:r>
      <w:r>
        <w:rPr>
          <w:rFonts w:ascii="Times New Roman" w:eastAsia="Times New Roman" w:hAnsi="Times New Roman" w:cs="Times New Roman"/>
          <w:sz w:val="24"/>
          <w:szCs w:val="24"/>
          <w:lang w:val="ru-RU" w:eastAsia="de-DE"/>
        </w:rPr>
        <w:t>ання</w:t>
      </w:r>
      <w:r w:rsidRPr="00E84EF3">
        <w:rPr>
          <w:rFonts w:ascii="Times New Roman" w:eastAsia="Times New Roman" w:hAnsi="Times New Roman" w:cs="Times New Roman"/>
          <w:sz w:val="24"/>
          <w:szCs w:val="24"/>
          <w:lang w:val="ru-RU" w:eastAsia="de-DE"/>
        </w:rPr>
        <w:t xml:space="preserve"> верапаміл</w:t>
      </w:r>
      <w:r>
        <w:rPr>
          <w:rFonts w:ascii="Times New Roman" w:eastAsia="Times New Roman" w:hAnsi="Times New Roman" w:cs="Times New Roman"/>
          <w:sz w:val="24"/>
          <w:szCs w:val="24"/>
          <w:lang w:val="ru-RU" w:eastAsia="de-DE"/>
        </w:rPr>
        <w:t>у</w:t>
      </w:r>
      <w:r w:rsidRPr="00E84EF3">
        <w:rPr>
          <w:rFonts w:ascii="Times New Roman" w:eastAsia="Times New Roman" w:hAnsi="Times New Roman" w:cs="Times New Roman"/>
          <w:sz w:val="24"/>
          <w:szCs w:val="24"/>
          <w:lang w:val="ru-RU" w:eastAsia="de-DE"/>
        </w:rPr>
        <w:t xml:space="preserve">, </w:t>
      </w:r>
      <w:r>
        <w:rPr>
          <w:rFonts w:ascii="Times New Roman" w:eastAsia="Times New Roman" w:hAnsi="Times New Roman" w:cs="Times New Roman"/>
          <w:sz w:val="24"/>
          <w:szCs w:val="24"/>
          <w:lang w:val="ru-RU" w:eastAsia="de-DE"/>
        </w:rPr>
        <w:t xml:space="preserve">або </w:t>
      </w:r>
      <w:r w:rsidRPr="00E84EF3">
        <w:rPr>
          <w:rFonts w:ascii="Times New Roman" w:eastAsia="Times New Roman" w:hAnsi="Times New Roman" w:cs="Times New Roman"/>
          <w:sz w:val="24"/>
          <w:szCs w:val="24"/>
          <w:lang w:val="ru-RU" w:eastAsia="de-DE"/>
        </w:rPr>
        <w:t>аміодарон</w:t>
      </w:r>
      <w:r>
        <w:rPr>
          <w:rFonts w:ascii="Times New Roman" w:eastAsia="Times New Roman" w:hAnsi="Times New Roman" w:cs="Times New Roman"/>
          <w:sz w:val="24"/>
          <w:szCs w:val="24"/>
          <w:lang w:val="ru-RU" w:eastAsia="de-DE"/>
        </w:rPr>
        <w:t>у</w:t>
      </w:r>
      <w:r w:rsidRPr="00E84EF3">
        <w:rPr>
          <w:rFonts w:ascii="Times New Roman" w:eastAsia="Times New Roman" w:hAnsi="Times New Roman" w:cs="Times New Roman"/>
          <w:sz w:val="24"/>
          <w:szCs w:val="24"/>
          <w:lang w:val="ru-RU" w:eastAsia="de-DE"/>
        </w:rPr>
        <w:t xml:space="preserve">, </w:t>
      </w:r>
      <w:r>
        <w:rPr>
          <w:rFonts w:ascii="Times New Roman" w:eastAsia="Times New Roman" w:hAnsi="Times New Roman" w:cs="Times New Roman"/>
          <w:sz w:val="24"/>
          <w:szCs w:val="24"/>
          <w:lang w:val="ru-RU" w:eastAsia="de-DE"/>
        </w:rPr>
        <w:t xml:space="preserve">або </w:t>
      </w:r>
      <w:r w:rsidRPr="00E84EF3">
        <w:rPr>
          <w:rFonts w:ascii="Times New Roman" w:eastAsia="Times New Roman" w:hAnsi="Times New Roman" w:cs="Times New Roman"/>
          <w:sz w:val="24"/>
          <w:szCs w:val="24"/>
          <w:lang w:val="ru-RU" w:eastAsia="de-DE"/>
        </w:rPr>
        <w:t>хінідин</w:t>
      </w:r>
      <w:r>
        <w:rPr>
          <w:rFonts w:ascii="Times New Roman" w:eastAsia="Times New Roman" w:hAnsi="Times New Roman" w:cs="Times New Roman"/>
          <w:sz w:val="24"/>
          <w:szCs w:val="24"/>
          <w:lang w:val="ru-RU" w:eastAsia="de-DE"/>
        </w:rPr>
        <w:t>у</w:t>
      </w:r>
    </w:p>
    <w:p w14:paraId="546C79E6" w14:textId="77777777" w:rsidR="00726ABA" w:rsidRDefault="00726ABA" w:rsidP="002749B4">
      <w:pPr>
        <w:rPr>
          <w:rFonts w:ascii="Times New Roman" w:hAnsi="Times New Roman" w:cs="Times New Roman"/>
          <w:b/>
          <w:bCs/>
          <w:sz w:val="24"/>
          <w:szCs w:val="24"/>
          <w:shd w:val="pct15" w:color="auto" w:fill="FFFFFF"/>
          <w:lang w:val="ru-RU"/>
        </w:rPr>
      </w:pPr>
    </w:p>
    <w:p w14:paraId="608D3DB3" w14:textId="77777777" w:rsidR="002749B4" w:rsidRPr="00E84EF3" w:rsidRDefault="00E84EF3" w:rsidP="002749B4">
      <w:pPr>
        <w:rPr>
          <w:rFonts w:ascii="Times New Roman" w:hAnsi="Times New Roman" w:cs="Times New Roman"/>
          <w:b/>
          <w:bCs/>
          <w:sz w:val="24"/>
          <w:szCs w:val="24"/>
          <w:shd w:val="pct15" w:color="auto" w:fill="FFFFFF"/>
          <w:lang w:val="ru-RU"/>
        </w:rPr>
      </w:pPr>
      <w:r w:rsidRPr="00E84EF3">
        <w:rPr>
          <w:rFonts w:ascii="Times New Roman" w:hAnsi="Times New Roman" w:cs="Times New Roman"/>
          <w:b/>
          <w:bCs/>
          <w:sz w:val="24"/>
          <w:szCs w:val="24"/>
          <w:shd w:val="pct15" w:color="auto" w:fill="FFFFFF"/>
          <w:lang w:val="ru-RU"/>
        </w:rPr>
        <w:t>Дози, рекомендовані для спеціальної групи пацієнтів:</w:t>
      </w:r>
    </w:p>
    <w:p w14:paraId="2584F15E" w14:textId="77777777" w:rsidR="00E84EF3" w:rsidRPr="002749B4" w:rsidRDefault="00E84EF3" w:rsidP="00E84EF3">
      <w:pPr>
        <w:pStyle w:val="ListParagraph"/>
        <w:numPr>
          <w:ilvl w:val="0"/>
          <w:numId w:val="2"/>
        </w:numPr>
        <w:spacing w:after="0"/>
        <w:rPr>
          <w:rFonts w:ascii="Times New Roman" w:hAnsi="Times New Roman" w:cs="Times New Roman"/>
          <w:sz w:val="24"/>
          <w:szCs w:val="24"/>
          <w:lang w:val="ru-RU"/>
        </w:rPr>
      </w:pPr>
      <w:r w:rsidRPr="002749B4">
        <w:rPr>
          <w:rFonts w:ascii="Times New Roman" w:eastAsia="Times New Roman" w:hAnsi="Times New Roman" w:cs="Times New Roman"/>
          <w:sz w:val="24"/>
          <w:szCs w:val="24"/>
          <w:lang w:val="ru-RU" w:eastAsia="de-DE"/>
        </w:rPr>
        <w:t xml:space="preserve">Застосування слід розпочати перорально через 1–4 години після завершення операції по 1 капсулі (по </w:t>
      </w:r>
      <w:r>
        <w:rPr>
          <w:rFonts w:ascii="Times New Roman" w:eastAsia="Times New Roman" w:hAnsi="Times New Roman" w:cs="Times New Roman"/>
          <w:sz w:val="24"/>
          <w:szCs w:val="24"/>
          <w:lang w:val="ru-RU" w:eastAsia="de-DE"/>
        </w:rPr>
        <w:t>75</w:t>
      </w:r>
      <w:r w:rsidRPr="002749B4">
        <w:rPr>
          <w:rFonts w:ascii="Times New Roman" w:eastAsia="Times New Roman" w:hAnsi="Times New Roman" w:cs="Times New Roman"/>
          <w:sz w:val="24"/>
          <w:szCs w:val="24"/>
          <w:lang w:val="ru-RU" w:eastAsia="de-DE"/>
        </w:rPr>
        <w:t xml:space="preserve"> мг)</w:t>
      </w:r>
    </w:p>
    <w:p w14:paraId="782C67DB" w14:textId="77777777" w:rsidR="00E84EF3" w:rsidRDefault="00E84EF3" w:rsidP="00E84EF3">
      <w:pPr>
        <w:pStyle w:val="ListParagraph"/>
        <w:numPr>
          <w:ilvl w:val="0"/>
          <w:numId w:val="2"/>
        </w:numPr>
        <w:spacing w:after="0"/>
        <w:rPr>
          <w:rFonts w:ascii="Times New Roman" w:hAnsi="Times New Roman" w:cs="Times New Roman"/>
          <w:sz w:val="24"/>
          <w:szCs w:val="24"/>
          <w:lang w:val="ru-RU"/>
        </w:rPr>
      </w:pPr>
      <w:r w:rsidRPr="002749B4">
        <w:rPr>
          <w:rFonts w:ascii="Times New Roman" w:eastAsia="Times New Roman" w:hAnsi="Times New Roman" w:cs="Times New Roman"/>
          <w:sz w:val="24"/>
          <w:szCs w:val="24"/>
          <w:lang w:val="ru-RU" w:eastAsia="de-DE"/>
        </w:rPr>
        <w:lastRenderedPageBreak/>
        <w:t>після цього продовжувати приймати по 2 капсули</w:t>
      </w:r>
      <w:r>
        <w:rPr>
          <w:rFonts w:ascii="Times New Roman" w:eastAsia="Times New Roman" w:hAnsi="Times New Roman" w:cs="Times New Roman"/>
          <w:sz w:val="24"/>
          <w:szCs w:val="24"/>
          <w:lang w:val="ru-RU" w:eastAsia="de-DE"/>
        </w:rPr>
        <w:t xml:space="preserve"> по 75 мг</w:t>
      </w:r>
      <w:r w:rsidRPr="002749B4">
        <w:rPr>
          <w:rFonts w:ascii="Times New Roman" w:eastAsia="Times New Roman" w:hAnsi="Times New Roman" w:cs="Times New Roman"/>
          <w:sz w:val="24"/>
          <w:szCs w:val="24"/>
          <w:lang w:val="ru-RU" w:eastAsia="de-DE"/>
        </w:rPr>
        <w:t xml:space="preserve"> (</w:t>
      </w:r>
      <w:r>
        <w:rPr>
          <w:rFonts w:ascii="Times New Roman" w:eastAsia="Times New Roman" w:hAnsi="Times New Roman" w:cs="Times New Roman"/>
          <w:sz w:val="24"/>
          <w:szCs w:val="24"/>
          <w:lang w:val="ru-RU" w:eastAsia="de-DE"/>
        </w:rPr>
        <w:t>150</w:t>
      </w:r>
      <w:r w:rsidRPr="002749B4">
        <w:rPr>
          <w:rFonts w:ascii="Times New Roman" w:eastAsia="Times New Roman" w:hAnsi="Times New Roman" w:cs="Times New Roman"/>
          <w:sz w:val="24"/>
          <w:szCs w:val="24"/>
          <w:lang w:val="ru-RU" w:eastAsia="de-DE"/>
        </w:rPr>
        <w:t xml:space="preserve"> мг) 1 раз на день, усього протягом 10 днів (при заміні колінного суглобу) або </w:t>
      </w:r>
      <w:r w:rsidRPr="002749B4">
        <w:rPr>
          <w:rFonts w:ascii="Times New Roman" w:hAnsi="Times New Roman" w:cs="Times New Roman"/>
          <w:sz w:val="24"/>
          <w:szCs w:val="24"/>
          <w:lang w:val="ru-RU"/>
        </w:rPr>
        <w:t xml:space="preserve">28–35 </w:t>
      </w:r>
      <w:r w:rsidRPr="002749B4">
        <w:rPr>
          <w:rFonts w:ascii="Times New Roman" w:hAnsi="Times New Roman" w:cs="Times New Roman"/>
          <w:sz w:val="24"/>
          <w:szCs w:val="24"/>
          <w:lang w:val="uk-UA"/>
        </w:rPr>
        <w:t>днів</w:t>
      </w:r>
      <w:r w:rsidRPr="002749B4">
        <w:rPr>
          <w:rFonts w:ascii="Times New Roman" w:hAnsi="Times New Roman" w:cs="Times New Roman"/>
          <w:sz w:val="24"/>
          <w:szCs w:val="24"/>
          <w:lang w:val="ru-RU"/>
        </w:rPr>
        <w:t xml:space="preserve"> (</w:t>
      </w:r>
      <w:r w:rsidRPr="002749B4">
        <w:rPr>
          <w:rFonts w:ascii="Times New Roman" w:hAnsi="Times New Roman" w:cs="Times New Roman"/>
          <w:sz w:val="24"/>
          <w:szCs w:val="24"/>
          <w:lang w:val="uk-UA"/>
        </w:rPr>
        <w:t xml:space="preserve">при заміні </w:t>
      </w:r>
      <w:r w:rsidRPr="002749B4">
        <w:rPr>
          <w:rFonts w:ascii="Times New Roman" w:eastAsia="Times New Roman" w:hAnsi="Times New Roman" w:cs="Times New Roman"/>
          <w:sz w:val="24"/>
          <w:szCs w:val="24"/>
          <w:lang w:val="ru-RU" w:eastAsia="de-DE"/>
        </w:rPr>
        <w:t>тазостегнового суглоба</w:t>
      </w:r>
      <w:r w:rsidRPr="002749B4">
        <w:rPr>
          <w:rFonts w:ascii="Times New Roman" w:hAnsi="Times New Roman" w:cs="Times New Roman"/>
          <w:sz w:val="24"/>
          <w:szCs w:val="24"/>
          <w:lang w:val="ru-RU"/>
        </w:rPr>
        <w:t>)</w:t>
      </w:r>
    </w:p>
    <w:p w14:paraId="5A992C0D" w14:textId="77777777" w:rsidR="00726ABA" w:rsidRPr="003F48C6" w:rsidRDefault="00E84EF3" w:rsidP="003F48C6">
      <w:pPr>
        <w:pStyle w:val="ListParagraph"/>
        <w:numPr>
          <w:ilvl w:val="0"/>
          <w:numId w:val="2"/>
        </w:numPr>
        <w:spacing w:after="0"/>
        <w:rPr>
          <w:rFonts w:ascii="Times New Roman" w:hAnsi="Times New Roman" w:cs="Times New Roman"/>
          <w:b/>
          <w:bCs/>
          <w:sz w:val="24"/>
          <w:szCs w:val="24"/>
          <w:shd w:val="pct15" w:color="auto" w:fill="FFFFFF"/>
          <w:lang w:val="ru-RU"/>
        </w:rPr>
      </w:pPr>
      <w:r w:rsidRPr="003F48C6">
        <w:rPr>
          <w:rFonts w:ascii="Times New Roman" w:eastAsia="Times New Roman" w:hAnsi="Times New Roman" w:cs="Times New Roman"/>
          <w:sz w:val="24"/>
          <w:szCs w:val="24"/>
          <w:lang w:val="ru-RU" w:eastAsia="de-DE"/>
        </w:rPr>
        <w:t>Пацієнтам із помірною нирковою недостатністю, які застосовують одночасно дабігатрану етексилат та верапаміл, слід знизити дозу препарату ПРАДАКСА до 75 мг на добу.</w:t>
      </w:r>
      <w:r w:rsidR="00726ABA" w:rsidRPr="003F48C6">
        <w:rPr>
          <w:rFonts w:ascii="Times New Roman" w:hAnsi="Times New Roman" w:cs="Times New Roman"/>
          <w:b/>
          <w:bCs/>
          <w:sz w:val="24"/>
          <w:szCs w:val="24"/>
          <w:shd w:val="pct15" w:color="auto" w:fill="FFFFFF"/>
          <w:lang w:val="ru-RU"/>
        </w:rPr>
        <w:t xml:space="preserve"> </w:t>
      </w:r>
    </w:p>
    <w:p w14:paraId="413BD35A" w14:textId="77777777" w:rsidR="00726ABA" w:rsidRDefault="00726ABA" w:rsidP="00726ABA">
      <w:pPr>
        <w:spacing w:after="0"/>
        <w:rPr>
          <w:rFonts w:ascii="Times New Roman" w:hAnsi="Times New Roman" w:cs="Times New Roman"/>
          <w:b/>
          <w:bCs/>
          <w:sz w:val="24"/>
          <w:szCs w:val="24"/>
          <w:shd w:val="pct15" w:color="auto" w:fill="FFFFFF"/>
          <w:lang w:val="ru-RU"/>
        </w:rPr>
      </w:pPr>
    </w:p>
    <w:p w14:paraId="2F27FB5D" w14:textId="77777777" w:rsidR="00726ABA" w:rsidRDefault="00726ABA" w:rsidP="00726ABA">
      <w:pPr>
        <w:spacing w:after="0"/>
        <w:rPr>
          <w:rFonts w:ascii="Times New Roman" w:hAnsi="Times New Roman" w:cs="Times New Roman"/>
          <w:b/>
          <w:bCs/>
          <w:sz w:val="24"/>
          <w:szCs w:val="24"/>
          <w:shd w:val="pct15" w:color="auto" w:fill="FFFFFF"/>
          <w:lang w:val="ru-RU"/>
        </w:rPr>
      </w:pPr>
    </w:p>
    <w:p w14:paraId="2BE2E632" w14:textId="77777777" w:rsidR="00726ABA" w:rsidRPr="003D4A13" w:rsidRDefault="00726ABA" w:rsidP="00726ABA">
      <w:pPr>
        <w:spacing w:after="0"/>
        <w:rPr>
          <w:rFonts w:ascii="Times New Roman" w:hAnsi="Times New Roman" w:cs="Times New Roman"/>
          <w:b/>
          <w:bCs/>
          <w:sz w:val="24"/>
          <w:szCs w:val="24"/>
          <w:shd w:val="pct15" w:color="auto" w:fill="FFFFFF"/>
          <w:lang w:val="ru-RU"/>
        </w:rPr>
      </w:pPr>
      <w:r w:rsidRPr="003D4A13">
        <w:rPr>
          <w:rFonts w:ascii="Times New Roman" w:hAnsi="Times New Roman" w:cs="Times New Roman"/>
          <w:b/>
          <w:bCs/>
          <w:sz w:val="24"/>
          <w:szCs w:val="24"/>
          <w:shd w:val="pct15" w:color="auto" w:fill="FFFFFF"/>
          <w:lang w:val="ru-RU"/>
        </w:rPr>
        <w:t>Спосіб застосування:</w:t>
      </w:r>
    </w:p>
    <w:p w14:paraId="3AA5C39D" w14:textId="78894BCC" w:rsidR="00726ABA" w:rsidRPr="003D4A13" w:rsidRDefault="00726ABA" w:rsidP="00726ABA">
      <w:pPr>
        <w:pStyle w:val="ListParagraph"/>
        <w:numPr>
          <w:ilvl w:val="0"/>
          <w:numId w:val="25"/>
        </w:numPr>
        <w:spacing w:after="0"/>
        <w:rPr>
          <w:rFonts w:ascii="Times New Roman" w:hAnsi="Times New Roman" w:cs="Times New Roman"/>
          <w:snapToGrid w:val="0"/>
          <w:sz w:val="24"/>
          <w:szCs w:val="24"/>
          <w:lang w:val="ru-RU"/>
        </w:rPr>
      </w:pPr>
      <w:r w:rsidRPr="003D4A13">
        <w:rPr>
          <w:rFonts w:ascii="Times New Roman" w:hAnsi="Times New Roman" w:cs="Times New Roman"/>
          <w:snapToGrid w:val="0"/>
          <w:sz w:val="24"/>
          <w:szCs w:val="24"/>
          <w:lang w:val="ru-RU"/>
        </w:rPr>
        <w:t>Капсулу</w:t>
      </w:r>
      <w:r w:rsidR="00811286">
        <w:rPr>
          <w:rFonts w:ascii="Times New Roman" w:hAnsi="Times New Roman" w:cs="Times New Roman"/>
          <w:snapToGrid w:val="0"/>
          <w:sz w:val="24"/>
          <w:szCs w:val="24"/>
          <w:lang w:val="ru-RU"/>
        </w:rPr>
        <w:t xml:space="preserve"> Прадакса</w:t>
      </w:r>
      <w:r w:rsidRPr="003D4A13">
        <w:rPr>
          <w:rFonts w:ascii="Times New Roman" w:hAnsi="Times New Roman" w:cs="Times New Roman"/>
          <w:snapToGrid w:val="0"/>
          <w:sz w:val="24"/>
          <w:szCs w:val="24"/>
          <w:lang w:val="ru-RU"/>
        </w:rPr>
        <w:t xml:space="preserve"> можна приймати незалежно від вживання їжі. Капсулу слід ковтати цілою, запиваючи склянкою води для полегшення потрапляння в шлунок. </w:t>
      </w:r>
    </w:p>
    <w:p w14:paraId="044E2166" w14:textId="77777777" w:rsidR="00726ABA" w:rsidRPr="003D4A13" w:rsidRDefault="00726ABA" w:rsidP="00726ABA">
      <w:pPr>
        <w:pStyle w:val="ListParagraph"/>
        <w:numPr>
          <w:ilvl w:val="0"/>
          <w:numId w:val="25"/>
        </w:numPr>
        <w:spacing w:after="0"/>
        <w:rPr>
          <w:rFonts w:ascii="Times New Roman" w:hAnsi="Times New Roman" w:cs="Times New Roman"/>
          <w:snapToGrid w:val="0"/>
          <w:sz w:val="24"/>
          <w:szCs w:val="24"/>
          <w:lang w:val="ru-RU"/>
        </w:rPr>
      </w:pPr>
      <w:r>
        <w:rPr>
          <w:rFonts w:ascii="Times New Roman" w:hAnsi="Times New Roman" w:cs="Times New Roman"/>
          <w:snapToGrid w:val="0"/>
          <w:sz w:val="24"/>
          <w:szCs w:val="24"/>
          <w:lang w:val="ru-RU"/>
        </w:rPr>
        <w:t>Не слід розламувати, жувати або висипати гранули з капсули</w:t>
      </w:r>
      <w:r w:rsidRPr="003D4A13">
        <w:rPr>
          <w:rFonts w:ascii="Times New Roman" w:hAnsi="Times New Roman" w:cs="Times New Roman"/>
          <w:snapToGrid w:val="0"/>
          <w:sz w:val="24"/>
          <w:szCs w:val="24"/>
          <w:lang w:val="ru-RU"/>
        </w:rPr>
        <w:t>, оскільки це може підвищити ризик кровотечі</w:t>
      </w:r>
    </w:p>
    <w:p w14:paraId="446404D8" w14:textId="77777777" w:rsidR="00E84EF3" w:rsidRPr="002749B4" w:rsidRDefault="00E84EF3" w:rsidP="00811286">
      <w:pPr>
        <w:pStyle w:val="ListParagraph"/>
        <w:spacing w:after="0"/>
        <w:rPr>
          <w:rFonts w:ascii="Times New Roman" w:hAnsi="Times New Roman" w:cs="Times New Roman"/>
          <w:sz w:val="24"/>
          <w:szCs w:val="24"/>
          <w:lang w:val="ru-RU"/>
        </w:rPr>
      </w:pPr>
    </w:p>
    <w:p w14:paraId="5FAB1D95" w14:textId="77777777" w:rsidR="009E19A4" w:rsidRPr="00874193" w:rsidRDefault="009E19A4">
      <w:pPr>
        <w:spacing w:line="276" w:lineRule="auto"/>
        <w:rPr>
          <w:lang w:val="ru-RU"/>
        </w:rPr>
      </w:pPr>
    </w:p>
    <w:p w14:paraId="3C9587DF" w14:textId="77777777" w:rsidR="003D4A13" w:rsidRDefault="003D4A13" w:rsidP="0072623C">
      <w:pPr>
        <w:spacing w:after="0"/>
        <w:rPr>
          <w:rFonts w:ascii="Times New Roman" w:hAnsi="Times New Roman" w:cs="Times New Roman"/>
          <w:b/>
          <w:bCs/>
          <w:sz w:val="24"/>
          <w:szCs w:val="24"/>
          <w:shd w:val="pct15" w:color="auto" w:fill="FFFFFF"/>
          <w:lang w:val="ru-RU"/>
        </w:rPr>
      </w:pPr>
      <w:r w:rsidRPr="003D4A13">
        <w:rPr>
          <w:rFonts w:ascii="Times New Roman" w:hAnsi="Times New Roman" w:cs="Times New Roman"/>
          <w:b/>
          <w:bCs/>
          <w:sz w:val="24"/>
          <w:szCs w:val="24"/>
          <w:shd w:val="pct15" w:color="auto" w:fill="FFFFFF"/>
          <w:lang w:val="ru-RU"/>
        </w:rPr>
        <w:t>РЕКОМЕНДАЦІЇ ДЛЯ оцінки ФУНКЦІЇ НИРОК У ВСІХ ПАЦІЄНТІВ</w:t>
      </w:r>
    </w:p>
    <w:p w14:paraId="4F8A3B8B" w14:textId="77777777" w:rsidR="003D4A13" w:rsidRPr="00FC64FB" w:rsidRDefault="003D4A13" w:rsidP="003D4A13">
      <w:pPr>
        <w:numPr>
          <w:ilvl w:val="0"/>
          <w:numId w:val="26"/>
        </w:numPr>
        <w:spacing w:after="0"/>
        <w:rPr>
          <w:rFonts w:ascii="Times New Roman" w:eastAsia="Times New Roman" w:hAnsi="Times New Roman" w:cs="Times New Roman"/>
          <w:sz w:val="24"/>
          <w:szCs w:val="24"/>
          <w:lang w:eastAsia="de-DE"/>
        </w:rPr>
      </w:pPr>
      <w:r w:rsidRPr="003D4A13">
        <w:rPr>
          <w:rFonts w:ascii="Times New Roman" w:eastAsia="Times New Roman" w:hAnsi="Times New Roman" w:cs="Times New Roman"/>
          <w:sz w:val="24"/>
          <w:szCs w:val="24"/>
          <w:lang w:val="ru-RU" w:eastAsia="de-DE"/>
        </w:rPr>
        <w:t>Перед початком терапії препаратом ПРАДАКСА функцію нирок слід оцінити шляхом розрахунку кліренсу креатиніну для виключення пацієнтів із тяжкою нирковою недостатністю (</w:t>
      </w:r>
      <w:proofErr w:type="spellStart"/>
      <w:r w:rsidRPr="00FC64FB">
        <w:rPr>
          <w:rFonts w:ascii="Times New Roman" w:eastAsia="Times New Roman" w:hAnsi="Times New Roman" w:cs="Times New Roman"/>
          <w:sz w:val="24"/>
          <w:szCs w:val="24"/>
          <w:lang w:eastAsia="de-DE"/>
        </w:rPr>
        <w:t>CrCL</w:t>
      </w:r>
      <w:proofErr w:type="spellEnd"/>
      <w:r w:rsidRPr="003D4A13">
        <w:rPr>
          <w:rFonts w:ascii="Times New Roman" w:eastAsia="Times New Roman" w:hAnsi="Times New Roman" w:cs="Times New Roman"/>
          <w:sz w:val="24"/>
          <w:szCs w:val="24"/>
          <w:lang w:val="ru-RU" w:eastAsia="de-DE"/>
        </w:rPr>
        <w:t xml:space="preserve"> &lt; 30 мл/хв) </w:t>
      </w:r>
    </w:p>
    <w:p w14:paraId="051B32EB" w14:textId="279ED87D" w:rsidR="003D4A13" w:rsidRPr="001B3742" w:rsidRDefault="003D4A13" w:rsidP="003D4A13">
      <w:pPr>
        <w:numPr>
          <w:ilvl w:val="0"/>
          <w:numId w:val="28"/>
        </w:numPr>
        <w:spacing w:after="0"/>
        <w:rPr>
          <w:rFonts w:ascii="Times New Roman" w:eastAsia="Times New Roman" w:hAnsi="Times New Roman" w:cs="Times New Roman"/>
          <w:sz w:val="24"/>
          <w:szCs w:val="24"/>
          <w:lang w:eastAsia="de-DE"/>
        </w:rPr>
      </w:pPr>
      <w:r w:rsidRPr="001B3742">
        <w:rPr>
          <w:rFonts w:ascii="Times New Roman" w:eastAsia="Times New Roman" w:hAnsi="Times New Roman" w:cs="Times New Roman"/>
          <w:sz w:val="24"/>
          <w:szCs w:val="24"/>
          <w:lang w:val="ru-RU" w:eastAsia="de-DE"/>
        </w:rPr>
        <w:t>Під</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час</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терапії</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препаратом</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ПРАДАКСА</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слід</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оцінювати</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ниркову</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функцію</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у</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певних</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клінічних</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ситуаціях</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якщо</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очікується</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що</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ниркова</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функція</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може</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знижуватися</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або</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погіршуватися</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наприклад</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при</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гіповолемії</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дегідрації</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сумісному</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застосуванні</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з</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певними</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лікарськими</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засобами</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та</w:t>
      </w:r>
      <w:r w:rsidRPr="001B3742">
        <w:rPr>
          <w:rFonts w:ascii="Times New Roman" w:eastAsia="Times New Roman" w:hAnsi="Times New Roman" w:cs="Times New Roman"/>
          <w:sz w:val="24"/>
          <w:szCs w:val="24"/>
          <w:lang w:eastAsia="de-DE"/>
        </w:rPr>
        <w:t xml:space="preserve"> </w:t>
      </w:r>
      <w:r w:rsidRPr="001B3742">
        <w:rPr>
          <w:rFonts w:ascii="Times New Roman" w:eastAsia="Times New Roman" w:hAnsi="Times New Roman" w:cs="Times New Roman"/>
          <w:sz w:val="24"/>
          <w:szCs w:val="24"/>
          <w:lang w:val="ru-RU" w:eastAsia="de-DE"/>
        </w:rPr>
        <w:t>ін</w:t>
      </w:r>
      <w:r w:rsidRPr="001B3742">
        <w:rPr>
          <w:rFonts w:ascii="Times New Roman" w:eastAsia="Times New Roman" w:hAnsi="Times New Roman" w:cs="Times New Roman"/>
          <w:sz w:val="24"/>
          <w:szCs w:val="24"/>
          <w:lang w:eastAsia="de-DE"/>
        </w:rPr>
        <w:t>.).</w:t>
      </w:r>
    </w:p>
    <w:p w14:paraId="7F7D18AA" w14:textId="77777777" w:rsidR="003D4A13" w:rsidRPr="001B3742" w:rsidRDefault="003D4A13" w:rsidP="003F48C6">
      <w:pPr>
        <w:spacing w:after="0"/>
        <w:ind w:left="720"/>
        <w:rPr>
          <w:rFonts w:ascii="Times New Roman" w:eastAsia="Times New Roman" w:hAnsi="Times New Roman" w:cs="Times New Roman"/>
          <w:sz w:val="24"/>
          <w:szCs w:val="24"/>
          <w:lang w:eastAsia="de-DE"/>
        </w:rPr>
      </w:pPr>
    </w:p>
    <w:p w14:paraId="7D2833E8" w14:textId="77777777" w:rsidR="003D4A13" w:rsidRPr="003D4A13" w:rsidRDefault="003D4A13" w:rsidP="003D4A13">
      <w:pPr>
        <w:spacing w:after="0"/>
        <w:rPr>
          <w:rFonts w:ascii="Times New Roman" w:eastAsia="Times New Roman" w:hAnsi="Times New Roman" w:cs="Times New Roman"/>
          <w:sz w:val="24"/>
          <w:szCs w:val="24"/>
          <w:lang w:val="ru-RU" w:eastAsia="de-DE"/>
        </w:rPr>
      </w:pPr>
      <w:r w:rsidRPr="003D4A13">
        <w:rPr>
          <w:rFonts w:ascii="Times New Roman" w:eastAsia="Times New Roman" w:hAnsi="Times New Roman" w:cs="Times New Roman"/>
          <w:sz w:val="24"/>
          <w:szCs w:val="24"/>
          <w:lang w:val="ru-RU" w:eastAsia="de-DE"/>
        </w:rPr>
        <w:t>метод</w:t>
      </w:r>
      <w:r>
        <w:rPr>
          <w:rFonts w:ascii="Times New Roman" w:eastAsia="Times New Roman" w:hAnsi="Times New Roman" w:cs="Times New Roman"/>
          <w:sz w:val="24"/>
          <w:szCs w:val="24"/>
          <w:lang w:val="ru-RU" w:eastAsia="de-DE"/>
        </w:rPr>
        <w:t xml:space="preserve"> Кокрофта-Голта</w:t>
      </w:r>
      <w:r w:rsidRPr="003D4A13">
        <w:rPr>
          <w:rFonts w:ascii="Times New Roman" w:eastAsia="Times New Roman" w:hAnsi="Times New Roman" w:cs="Times New Roman"/>
          <w:sz w:val="24"/>
          <w:szCs w:val="24"/>
          <w:lang w:val="ru-RU" w:eastAsia="de-DE"/>
        </w:rPr>
        <w:t>.</w:t>
      </w:r>
    </w:p>
    <w:p w14:paraId="0A5C38C1" w14:textId="77777777" w:rsidR="003D4A13" w:rsidRPr="003D4A13" w:rsidRDefault="003D4A13" w:rsidP="003D4A13">
      <w:pPr>
        <w:numPr>
          <w:ilvl w:val="0"/>
          <w:numId w:val="27"/>
        </w:numPr>
        <w:spacing w:after="0"/>
        <w:rPr>
          <w:rFonts w:ascii="Times New Roman" w:eastAsia="Times New Roman" w:hAnsi="Times New Roman" w:cs="Times New Roman"/>
          <w:sz w:val="24"/>
          <w:szCs w:val="24"/>
          <w:lang w:val="ru-RU" w:eastAsia="de-DE"/>
        </w:rPr>
      </w:pPr>
      <w:r w:rsidRPr="003D4A13">
        <w:rPr>
          <w:rFonts w:ascii="Times New Roman" w:eastAsia="Times New Roman" w:hAnsi="Times New Roman" w:cs="Times New Roman"/>
          <w:sz w:val="24"/>
          <w:szCs w:val="24"/>
          <w:lang w:val="ru-RU" w:eastAsia="de-DE"/>
        </w:rPr>
        <w:t>Для креатиніну в мг/дл:</w:t>
      </w:r>
    </w:p>
    <w:p w14:paraId="0EFA0621" w14:textId="77777777" w:rsidR="003D4A13" w:rsidRPr="00FC64FB" w:rsidRDefault="003D4A13" w:rsidP="003D4A13">
      <w:pPr>
        <w:spacing w:after="0"/>
        <w:ind w:left="1428" w:firstLine="696"/>
        <w:rPr>
          <w:rFonts w:ascii="Times New Roman" w:eastAsia="Times New Roman" w:hAnsi="Times New Roman" w:cs="Times New Roman"/>
          <w:sz w:val="24"/>
          <w:szCs w:val="24"/>
          <w:u w:val="single"/>
          <w:lang w:val="ru-RU" w:eastAsia="de-DE"/>
        </w:rPr>
      </w:pPr>
      <w:r w:rsidRPr="003D4A13">
        <w:rPr>
          <w:rFonts w:ascii="Times New Roman" w:eastAsia="Times New Roman" w:hAnsi="Times New Roman" w:cs="Times New Roman"/>
          <w:sz w:val="24"/>
          <w:szCs w:val="24"/>
          <w:u w:val="single"/>
          <w:lang w:val="ru-RU" w:eastAsia="de-DE"/>
        </w:rPr>
        <w:t xml:space="preserve">(140-вік </w:t>
      </w:r>
      <w:r w:rsidRPr="00FC64FB">
        <w:rPr>
          <w:rFonts w:ascii="Times New Roman" w:eastAsia="Times New Roman" w:hAnsi="Times New Roman" w:cs="Times New Roman"/>
          <w:sz w:val="24"/>
          <w:szCs w:val="24"/>
          <w:u w:val="single"/>
          <w:lang w:val="ru-RU" w:eastAsia="de-DE"/>
        </w:rPr>
        <w:t>[</w:t>
      </w:r>
      <w:r w:rsidRPr="003D4A13">
        <w:rPr>
          <w:rFonts w:ascii="Times New Roman" w:eastAsia="Times New Roman" w:hAnsi="Times New Roman" w:cs="Times New Roman"/>
          <w:sz w:val="24"/>
          <w:szCs w:val="24"/>
          <w:u w:val="single"/>
          <w:lang w:val="ru-RU" w:eastAsia="de-DE"/>
        </w:rPr>
        <w:t>роки</w:t>
      </w:r>
      <w:r w:rsidRPr="00FC64FB">
        <w:rPr>
          <w:rFonts w:ascii="Times New Roman" w:eastAsia="Times New Roman" w:hAnsi="Times New Roman" w:cs="Times New Roman"/>
          <w:sz w:val="24"/>
          <w:szCs w:val="24"/>
          <w:u w:val="single"/>
          <w:lang w:val="ru-RU" w:eastAsia="de-DE"/>
        </w:rPr>
        <w:t>]</w:t>
      </w:r>
      <w:r w:rsidRPr="003D4A13">
        <w:rPr>
          <w:rFonts w:ascii="Times New Roman" w:eastAsia="Times New Roman" w:hAnsi="Times New Roman" w:cs="Times New Roman"/>
          <w:sz w:val="24"/>
          <w:szCs w:val="24"/>
          <w:u w:val="single"/>
          <w:lang w:val="ru-RU" w:eastAsia="de-DE"/>
        </w:rPr>
        <w:t xml:space="preserve">) × маса тіла </w:t>
      </w:r>
      <w:r w:rsidRPr="00FC64FB">
        <w:rPr>
          <w:rFonts w:ascii="Times New Roman" w:eastAsia="Times New Roman" w:hAnsi="Times New Roman" w:cs="Times New Roman"/>
          <w:sz w:val="24"/>
          <w:szCs w:val="24"/>
          <w:u w:val="single"/>
          <w:lang w:val="ru-RU" w:eastAsia="de-DE"/>
        </w:rPr>
        <w:t>[</w:t>
      </w:r>
      <w:r w:rsidRPr="003D4A13">
        <w:rPr>
          <w:rFonts w:ascii="Times New Roman" w:eastAsia="Times New Roman" w:hAnsi="Times New Roman" w:cs="Times New Roman"/>
          <w:sz w:val="24"/>
          <w:szCs w:val="24"/>
          <w:u w:val="single"/>
          <w:lang w:val="ru-RU" w:eastAsia="de-DE"/>
        </w:rPr>
        <w:t>кг</w:t>
      </w:r>
      <w:r w:rsidRPr="00FC64FB">
        <w:rPr>
          <w:rFonts w:ascii="Times New Roman" w:eastAsia="Times New Roman" w:hAnsi="Times New Roman" w:cs="Times New Roman"/>
          <w:sz w:val="24"/>
          <w:szCs w:val="24"/>
          <w:u w:val="single"/>
          <w:lang w:val="ru-RU" w:eastAsia="de-DE"/>
        </w:rPr>
        <w:t xml:space="preserve">] </w:t>
      </w:r>
      <w:r w:rsidRPr="003D4A13">
        <w:rPr>
          <w:rFonts w:ascii="Times New Roman" w:eastAsia="Times New Roman" w:hAnsi="Times New Roman" w:cs="Times New Roman"/>
          <w:sz w:val="24"/>
          <w:szCs w:val="24"/>
          <w:u w:val="single"/>
          <w:lang w:val="ru-RU" w:eastAsia="de-DE"/>
        </w:rPr>
        <w:t>× (0,85 для жінок)</w:t>
      </w:r>
    </w:p>
    <w:p w14:paraId="28C9D471" w14:textId="77777777" w:rsidR="003D4A13" w:rsidRPr="00FC64FB" w:rsidRDefault="003D4A13" w:rsidP="003D4A13">
      <w:pPr>
        <w:spacing w:after="0"/>
        <w:ind w:left="720"/>
        <w:rPr>
          <w:rFonts w:ascii="Times New Roman" w:eastAsia="Times New Roman" w:hAnsi="Times New Roman" w:cs="Times New Roman"/>
          <w:sz w:val="24"/>
          <w:szCs w:val="24"/>
          <w:lang w:val="ru-RU" w:eastAsia="de-DE"/>
        </w:rPr>
      </w:pPr>
      <w:r w:rsidRPr="00FC64FB">
        <w:rPr>
          <w:rFonts w:ascii="Times New Roman" w:eastAsia="Times New Roman" w:hAnsi="Times New Roman" w:cs="Times New Roman"/>
          <w:sz w:val="24"/>
          <w:szCs w:val="24"/>
          <w:lang w:val="ru-RU" w:eastAsia="de-DE"/>
        </w:rPr>
        <w:tab/>
      </w:r>
      <w:r w:rsidRPr="003D4A13">
        <w:rPr>
          <w:rFonts w:ascii="Times New Roman" w:eastAsia="Times New Roman" w:hAnsi="Times New Roman" w:cs="Times New Roman"/>
          <w:sz w:val="24"/>
          <w:szCs w:val="24"/>
          <w:lang w:val="ru-RU" w:eastAsia="de-DE"/>
        </w:rPr>
        <w:tab/>
      </w:r>
      <w:r w:rsidRPr="003D4A13">
        <w:rPr>
          <w:rFonts w:ascii="Times New Roman" w:eastAsia="Times New Roman" w:hAnsi="Times New Roman" w:cs="Times New Roman"/>
          <w:sz w:val="24"/>
          <w:szCs w:val="24"/>
          <w:lang w:val="ru-RU" w:eastAsia="de-DE"/>
        </w:rPr>
        <w:tab/>
      </w:r>
      <w:r w:rsidRPr="003D4A13">
        <w:rPr>
          <w:rFonts w:ascii="Times New Roman" w:eastAsia="Times New Roman" w:hAnsi="Times New Roman" w:cs="Times New Roman"/>
          <w:sz w:val="24"/>
          <w:szCs w:val="24"/>
          <w:lang w:val="ru-RU" w:eastAsia="de-DE"/>
        </w:rPr>
        <w:tab/>
      </w:r>
      <w:r w:rsidRPr="00FC64FB">
        <w:rPr>
          <w:rFonts w:ascii="Times New Roman" w:eastAsia="Times New Roman" w:hAnsi="Times New Roman" w:cs="Times New Roman"/>
          <w:sz w:val="24"/>
          <w:szCs w:val="24"/>
          <w:lang w:eastAsia="de-DE"/>
        </w:rPr>
        <w:t xml:space="preserve">72 × </w:t>
      </w:r>
      <w:proofErr w:type="spellStart"/>
      <w:r w:rsidRPr="00FC64FB">
        <w:rPr>
          <w:rFonts w:ascii="Times New Roman" w:eastAsia="Times New Roman" w:hAnsi="Times New Roman" w:cs="Times New Roman"/>
          <w:sz w:val="24"/>
          <w:szCs w:val="24"/>
          <w:lang w:eastAsia="de-DE"/>
        </w:rPr>
        <w:t>креатинін</w:t>
      </w:r>
      <w:proofErr w:type="spellEnd"/>
      <w:r w:rsidRPr="00FC64FB">
        <w:rPr>
          <w:rFonts w:ascii="Times New Roman" w:eastAsia="Times New Roman" w:hAnsi="Times New Roman" w:cs="Times New Roman"/>
          <w:sz w:val="24"/>
          <w:szCs w:val="24"/>
          <w:lang w:eastAsia="de-DE"/>
        </w:rPr>
        <w:t xml:space="preserve"> </w:t>
      </w:r>
      <w:proofErr w:type="spellStart"/>
      <w:r w:rsidRPr="00FC64FB">
        <w:rPr>
          <w:rFonts w:ascii="Times New Roman" w:eastAsia="Times New Roman" w:hAnsi="Times New Roman" w:cs="Times New Roman"/>
          <w:sz w:val="24"/>
          <w:szCs w:val="24"/>
          <w:lang w:eastAsia="de-DE"/>
        </w:rPr>
        <w:t>плазми</w:t>
      </w:r>
      <w:proofErr w:type="spellEnd"/>
      <w:r w:rsidRPr="00FC64FB">
        <w:rPr>
          <w:rFonts w:ascii="Times New Roman" w:eastAsia="Times New Roman" w:hAnsi="Times New Roman" w:cs="Times New Roman"/>
          <w:sz w:val="24"/>
          <w:szCs w:val="24"/>
          <w:lang w:eastAsia="de-DE"/>
        </w:rPr>
        <w:t xml:space="preserve"> </w:t>
      </w:r>
      <w:r w:rsidRPr="00FC64FB">
        <w:rPr>
          <w:rFonts w:ascii="Times New Roman" w:eastAsia="Times New Roman" w:hAnsi="Times New Roman" w:cs="Times New Roman"/>
          <w:sz w:val="24"/>
          <w:szCs w:val="24"/>
          <w:lang w:val="ru-RU" w:eastAsia="de-DE"/>
        </w:rPr>
        <w:t>[</w:t>
      </w:r>
      <w:proofErr w:type="spellStart"/>
      <w:r w:rsidRPr="00FC64FB">
        <w:rPr>
          <w:rFonts w:ascii="Times New Roman" w:eastAsia="Times New Roman" w:hAnsi="Times New Roman" w:cs="Times New Roman"/>
          <w:sz w:val="24"/>
          <w:szCs w:val="24"/>
          <w:lang w:eastAsia="de-DE"/>
        </w:rPr>
        <w:t>мг</w:t>
      </w:r>
      <w:proofErr w:type="spellEnd"/>
      <w:r w:rsidRPr="00FC64FB">
        <w:rPr>
          <w:rFonts w:ascii="Times New Roman" w:eastAsia="Times New Roman" w:hAnsi="Times New Roman" w:cs="Times New Roman"/>
          <w:sz w:val="24"/>
          <w:szCs w:val="24"/>
          <w:lang w:eastAsia="de-DE"/>
        </w:rPr>
        <w:t>/</w:t>
      </w:r>
      <w:proofErr w:type="spellStart"/>
      <w:r w:rsidRPr="00FC64FB">
        <w:rPr>
          <w:rFonts w:ascii="Times New Roman" w:eastAsia="Times New Roman" w:hAnsi="Times New Roman" w:cs="Times New Roman"/>
          <w:sz w:val="24"/>
          <w:szCs w:val="24"/>
          <w:lang w:eastAsia="de-DE"/>
        </w:rPr>
        <w:t>дл</w:t>
      </w:r>
      <w:proofErr w:type="spellEnd"/>
      <w:r w:rsidRPr="00FC64FB">
        <w:rPr>
          <w:rFonts w:ascii="Times New Roman" w:eastAsia="Times New Roman" w:hAnsi="Times New Roman" w:cs="Times New Roman"/>
          <w:sz w:val="24"/>
          <w:szCs w:val="24"/>
          <w:lang w:val="ru-RU" w:eastAsia="de-DE"/>
        </w:rPr>
        <w:t>]</w:t>
      </w:r>
    </w:p>
    <w:p w14:paraId="61E7AC38" w14:textId="77777777" w:rsidR="003D4A13" w:rsidRPr="003D4A13" w:rsidRDefault="003D4A13" w:rsidP="003D4A13">
      <w:pPr>
        <w:numPr>
          <w:ilvl w:val="0"/>
          <w:numId w:val="27"/>
        </w:numPr>
        <w:spacing w:after="0"/>
        <w:rPr>
          <w:rFonts w:ascii="Times New Roman" w:eastAsia="Times New Roman" w:hAnsi="Times New Roman" w:cs="Times New Roman"/>
          <w:sz w:val="24"/>
          <w:szCs w:val="24"/>
          <w:lang w:val="ru-RU" w:eastAsia="de-DE"/>
        </w:rPr>
      </w:pPr>
      <w:r w:rsidRPr="003D4A13">
        <w:rPr>
          <w:rFonts w:ascii="Times New Roman" w:eastAsia="Times New Roman" w:hAnsi="Times New Roman" w:cs="Times New Roman"/>
          <w:sz w:val="24"/>
          <w:szCs w:val="24"/>
          <w:lang w:val="ru-RU" w:eastAsia="de-DE"/>
        </w:rPr>
        <w:t>Для креатиніну в мкмоль/л:</w:t>
      </w:r>
    </w:p>
    <w:p w14:paraId="0FC6D0E4" w14:textId="77777777" w:rsidR="003D4A13" w:rsidRPr="003D4A13" w:rsidRDefault="003D4A13" w:rsidP="003D4A13">
      <w:pPr>
        <w:pStyle w:val="ListParagraph"/>
        <w:spacing w:after="0"/>
        <w:jc w:val="center"/>
        <w:rPr>
          <w:rFonts w:ascii="Times New Roman" w:eastAsia="Times New Roman" w:hAnsi="Times New Roman" w:cs="Times New Roman"/>
          <w:sz w:val="24"/>
          <w:szCs w:val="24"/>
          <w:u w:val="single"/>
          <w:lang w:val="ru-RU" w:eastAsia="de-DE"/>
        </w:rPr>
      </w:pPr>
      <w:r w:rsidRPr="003D4A13">
        <w:rPr>
          <w:rFonts w:ascii="Times New Roman" w:eastAsia="Times New Roman" w:hAnsi="Times New Roman" w:cs="Times New Roman"/>
          <w:sz w:val="24"/>
          <w:szCs w:val="24"/>
          <w:u w:val="single"/>
          <w:lang w:val="ru-RU" w:eastAsia="de-DE"/>
        </w:rPr>
        <w:t>1,23 × (140-вік [роки]) × маса тіла [кг] × (0,85 для жінок)</w:t>
      </w:r>
    </w:p>
    <w:p w14:paraId="5948678F" w14:textId="77777777" w:rsidR="003D4A13" w:rsidRDefault="003D4A13" w:rsidP="003D4A13">
      <w:pPr>
        <w:pStyle w:val="ListParagraph"/>
        <w:spacing w:after="0"/>
        <w:rPr>
          <w:rFonts w:ascii="Times New Roman" w:eastAsia="Times New Roman" w:hAnsi="Times New Roman" w:cs="Times New Roman"/>
          <w:sz w:val="24"/>
          <w:szCs w:val="24"/>
          <w:lang w:val="ru-RU" w:eastAsia="de-DE"/>
        </w:rPr>
      </w:pPr>
      <w:r w:rsidRPr="003D4A13">
        <w:rPr>
          <w:rFonts w:ascii="Times New Roman" w:eastAsia="Times New Roman" w:hAnsi="Times New Roman" w:cs="Times New Roman"/>
          <w:sz w:val="24"/>
          <w:szCs w:val="24"/>
          <w:lang w:val="ru-RU" w:eastAsia="de-DE"/>
        </w:rPr>
        <w:tab/>
      </w:r>
      <w:r w:rsidRPr="003D4A13">
        <w:rPr>
          <w:rFonts w:ascii="Times New Roman" w:eastAsia="Times New Roman" w:hAnsi="Times New Roman" w:cs="Times New Roman"/>
          <w:sz w:val="24"/>
          <w:szCs w:val="24"/>
          <w:lang w:val="ru-RU" w:eastAsia="de-DE"/>
        </w:rPr>
        <w:tab/>
      </w:r>
      <w:r w:rsidRPr="003D4A13">
        <w:rPr>
          <w:rFonts w:ascii="Times New Roman" w:eastAsia="Times New Roman" w:hAnsi="Times New Roman" w:cs="Times New Roman"/>
          <w:sz w:val="24"/>
          <w:szCs w:val="24"/>
          <w:lang w:val="ru-RU" w:eastAsia="de-DE"/>
        </w:rPr>
        <w:tab/>
      </w:r>
      <w:r w:rsidRPr="003D4A13">
        <w:rPr>
          <w:rFonts w:ascii="Times New Roman" w:eastAsia="Times New Roman" w:hAnsi="Times New Roman" w:cs="Times New Roman"/>
          <w:sz w:val="24"/>
          <w:szCs w:val="24"/>
          <w:lang w:val="ru-RU" w:eastAsia="de-DE"/>
        </w:rPr>
        <w:tab/>
        <w:t>креатинін плазми [мкмоль/л]</w:t>
      </w:r>
    </w:p>
    <w:p w14:paraId="67FA0EA6" w14:textId="77777777" w:rsidR="0089015D" w:rsidRDefault="003D4A13" w:rsidP="00AF3526">
      <w:pPr>
        <w:pStyle w:val="ListParagraph"/>
        <w:spacing w:after="0"/>
        <w:rPr>
          <w:rFonts w:ascii="Times New Roman" w:eastAsia="Times New Roman" w:hAnsi="Times New Roman" w:cs="Times New Roman"/>
          <w:sz w:val="24"/>
          <w:szCs w:val="24"/>
          <w:lang w:val="ru-RU" w:eastAsia="de-DE"/>
        </w:rPr>
      </w:pPr>
      <w:r w:rsidRPr="003D4A13">
        <w:rPr>
          <w:rFonts w:ascii="Times New Roman" w:eastAsia="Times New Roman" w:hAnsi="Times New Roman" w:cs="Times New Roman"/>
          <w:sz w:val="24"/>
          <w:szCs w:val="24"/>
          <w:lang w:val="ru-RU" w:eastAsia="de-DE"/>
        </w:rPr>
        <w:t>Цей метод рекомендований для оцінки кліренсу креатиніну пацієнтів перед початком та під час лікування ПРАДАКСОЮ.</w:t>
      </w:r>
    </w:p>
    <w:p w14:paraId="56A0441A" w14:textId="77777777" w:rsidR="0089015D" w:rsidRPr="001B3742" w:rsidRDefault="0089015D" w:rsidP="00AF3526">
      <w:pPr>
        <w:pStyle w:val="ListParagraph"/>
        <w:spacing w:after="0"/>
        <w:rPr>
          <w:rFonts w:ascii="Times New Roman" w:eastAsia="Times New Roman" w:hAnsi="Times New Roman" w:cs="Times New Roman"/>
          <w:sz w:val="24"/>
          <w:szCs w:val="24"/>
          <w:lang w:val="ru-RU" w:eastAsia="de-DE"/>
        </w:rPr>
      </w:pPr>
    </w:p>
    <w:p w14:paraId="06EC10B1" w14:textId="77777777" w:rsidR="00807DCB" w:rsidRPr="003D4A13" w:rsidRDefault="00807DCB" w:rsidP="003D4A13">
      <w:pPr>
        <w:pStyle w:val="ListParagraph"/>
        <w:spacing w:after="0"/>
        <w:rPr>
          <w:rFonts w:ascii="Times New Roman" w:hAnsi="Times New Roman" w:cs="Times New Roman"/>
          <w:b/>
          <w:bCs/>
          <w:sz w:val="24"/>
          <w:szCs w:val="24"/>
          <w:shd w:val="pct15" w:color="auto" w:fill="FFFFFF"/>
          <w:lang w:val="ru-RU"/>
        </w:rPr>
      </w:pPr>
    </w:p>
    <w:p w14:paraId="150C0752" w14:textId="77777777" w:rsidR="008F542D" w:rsidRPr="00807DCB" w:rsidRDefault="00001BBE" w:rsidP="008F542D">
      <w:pPr>
        <w:spacing w:after="0"/>
        <w:rPr>
          <w:rFonts w:ascii="Times New Roman" w:hAnsi="Times New Roman" w:cs="Times New Roman"/>
          <w:bCs/>
          <w:sz w:val="24"/>
          <w:szCs w:val="24"/>
          <w:lang w:val="ru-RU"/>
        </w:rPr>
      </w:pPr>
      <w:r w:rsidRPr="00807DCB">
        <w:rPr>
          <w:rFonts w:ascii="Times New Roman" w:hAnsi="Times New Roman" w:cs="Times New Roman"/>
          <w:b/>
          <w:bCs/>
          <w:sz w:val="24"/>
          <w:szCs w:val="24"/>
          <w:lang w:val="ru-RU"/>
        </w:rPr>
        <w:t>СПЕЦІАЛЬНА ГРУПА ПАЦІЄНТІВ З ПІДВИЩЕНИМ РИЗИКОМ КРОВОТЕЧІ</w:t>
      </w:r>
    </w:p>
    <w:p w14:paraId="09819562" w14:textId="77777777" w:rsidR="008F542D" w:rsidRDefault="008F542D" w:rsidP="008F542D">
      <w:pPr>
        <w:spacing w:after="0"/>
        <w:rPr>
          <w:bCs/>
          <w:lang w:val="ru-RU"/>
        </w:rPr>
      </w:pPr>
    </w:p>
    <w:p w14:paraId="4B4C73BE" w14:textId="0643E758" w:rsidR="00CC6909" w:rsidRDefault="00001BBE" w:rsidP="00001BBE">
      <w:pPr>
        <w:spacing w:after="0"/>
        <w:rPr>
          <w:rFonts w:ascii="Times New Roman" w:eastAsia="Times New Roman" w:hAnsi="Times New Roman" w:cs="Times New Roman"/>
          <w:sz w:val="24"/>
          <w:szCs w:val="24"/>
          <w:lang w:val="ru-RU" w:eastAsia="de-DE"/>
        </w:rPr>
      </w:pPr>
      <w:r w:rsidRPr="00001BBE">
        <w:rPr>
          <w:rFonts w:ascii="Times New Roman" w:eastAsia="Times New Roman" w:hAnsi="Times New Roman" w:cs="Times New Roman"/>
          <w:sz w:val="24"/>
          <w:szCs w:val="24"/>
          <w:lang w:val="ru-RU" w:eastAsia="de-DE"/>
        </w:rPr>
        <w:t xml:space="preserve">Пацієнтів з підвищеним ризиком кровотечі (див. </w:t>
      </w:r>
      <w:r>
        <w:rPr>
          <w:rFonts w:ascii="Times New Roman" w:eastAsia="Times New Roman" w:hAnsi="Times New Roman" w:cs="Times New Roman"/>
          <w:sz w:val="24"/>
          <w:szCs w:val="24"/>
          <w:lang w:val="ru-RU" w:eastAsia="de-DE"/>
        </w:rPr>
        <w:t>Таблицю 1 на наступній сторінці)</w:t>
      </w:r>
      <w:r w:rsidRPr="00001BBE">
        <w:rPr>
          <w:rFonts w:ascii="Times New Roman" w:eastAsia="Times New Roman" w:hAnsi="Times New Roman" w:cs="Times New Roman"/>
          <w:sz w:val="24"/>
          <w:szCs w:val="24"/>
          <w:lang w:val="ru-RU" w:eastAsia="de-DE"/>
        </w:rPr>
        <w:t xml:space="preserve"> слід ретельно контролювати щодо ознак кровотечі або анемії. </w:t>
      </w:r>
    </w:p>
    <w:p w14:paraId="4F012121" w14:textId="77777777" w:rsidR="00CC6909" w:rsidRPr="00821A71" w:rsidRDefault="00001BBE" w:rsidP="00001BBE">
      <w:pPr>
        <w:spacing w:after="0"/>
        <w:rPr>
          <w:rFonts w:ascii="Times New Roman" w:eastAsia="Times New Roman" w:hAnsi="Times New Roman" w:cs="Times New Roman"/>
          <w:color w:val="000000" w:themeColor="text1"/>
          <w:sz w:val="24"/>
          <w:szCs w:val="24"/>
          <w:lang w:val="ru-RU" w:eastAsia="de-DE"/>
        </w:rPr>
      </w:pPr>
      <w:r w:rsidRPr="00001BBE">
        <w:rPr>
          <w:rFonts w:ascii="Times New Roman" w:eastAsia="Times New Roman" w:hAnsi="Times New Roman" w:cs="Times New Roman"/>
          <w:sz w:val="24"/>
          <w:szCs w:val="24"/>
          <w:lang w:val="ru-RU" w:eastAsia="de-DE"/>
        </w:rPr>
        <w:t>Тест на коагуляцію (див. розділ «</w:t>
      </w:r>
      <w:r w:rsidR="00CC6909" w:rsidRPr="002749B4">
        <w:rPr>
          <w:rFonts w:ascii="Times New Roman" w:hAnsi="Times New Roman" w:cs="Times New Roman"/>
          <w:sz w:val="24"/>
          <w:szCs w:val="24"/>
          <w:lang w:val="uk-UA"/>
        </w:rPr>
        <w:t>Коагуляційні тести та їх інтерпретація</w:t>
      </w:r>
      <w:r w:rsidRPr="00001BBE">
        <w:rPr>
          <w:rFonts w:ascii="Times New Roman" w:eastAsia="Times New Roman" w:hAnsi="Times New Roman" w:cs="Times New Roman"/>
          <w:sz w:val="24"/>
          <w:szCs w:val="24"/>
          <w:lang w:val="ru-RU" w:eastAsia="de-DE"/>
        </w:rPr>
        <w:t xml:space="preserve">») може допомогти виявити пацієнтів з підвищеним ризиком кровотечі, спричиненої надмірною експозицією </w:t>
      </w:r>
      <w:r w:rsidRPr="00821A71">
        <w:rPr>
          <w:rFonts w:ascii="Times New Roman" w:eastAsia="Times New Roman" w:hAnsi="Times New Roman" w:cs="Times New Roman"/>
          <w:color w:val="000000" w:themeColor="text1"/>
          <w:sz w:val="24"/>
          <w:szCs w:val="24"/>
          <w:lang w:val="ru-RU" w:eastAsia="de-DE"/>
        </w:rPr>
        <w:t xml:space="preserve">дабігатрану. </w:t>
      </w:r>
    </w:p>
    <w:p w14:paraId="0CD2CB7C" w14:textId="05DA0684" w:rsidR="005960A3" w:rsidRPr="00821A71" w:rsidRDefault="00CC6909" w:rsidP="00001BBE">
      <w:pPr>
        <w:spacing w:after="0"/>
        <w:rPr>
          <w:rFonts w:ascii="Times New Roman" w:eastAsia="Times New Roman" w:hAnsi="Times New Roman" w:cs="Times New Roman"/>
          <w:color w:val="000000" w:themeColor="text1"/>
          <w:sz w:val="24"/>
          <w:szCs w:val="24"/>
          <w:lang w:val="ru-RU" w:eastAsia="fr-FR"/>
        </w:rPr>
      </w:pPr>
      <w:r w:rsidRPr="00821A71">
        <w:rPr>
          <w:rFonts w:ascii="Times New Roman" w:eastAsia="Times New Roman" w:hAnsi="Times New Roman" w:cs="Times New Roman"/>
          <w:color w:val="000000" w:themeColor="text1"/>
          <w:sz w:val="24"/>
          <w:szCs w:val="24"/>
          <w:lang w:val="ru-RU" w:eastAsia="fr-FR"/>
        </w:rPr>
        <w:t xml:space="preserve">Як і </w:t>
      </w:r>
      <w:r w:rsidR="00811286" w:rsidRPr="00821A71">
        <w:rPr>
          <w:rFonts w:ascii="Times New Roman" w:eastAsia="Times New Roman" w:hAnsi="Times New Roman" w:cs="Times New Roman"/>
          <w:color w:val="000000" w:themeColor="text1"/>
          <w:sz w:val="24"/>
          <w:szCs w:val="24"/>
          <w:lang w:val="ru-RU" w:eastAsia="fr-FR"/>
        </w:rPr>
        <w:t>інші антикоагулянти, ПРАДАКСА</w:t>
      </w:r>
      <w:r w:rsidRPr="00821A71">
        <w:rPr>
          <w:rFonts w:ascii="Times New Roman" w:eastAsia="Times New Roman" w:hAnsi="Times New Roman" w:cs="Times New Roman"/>
          <w:color w:val="000000" w:themeColor="text1"/>
          <w:sz w:val="24"/>
          <w:szCs w:val="24"/>
          <w:lang w:val="uk-UA" w:eastAsia="fr-FR"/>
        </w:rPr>
        <w:t xml:space="preserve"> слід з обережністю застосовувати при станах з високим ризиком кровотечі. </w:t>
      </w:r>
      <w:r w:rsidRPr="00821A71">
        <w:rPr>
          <w:rFonts w:ascii="Times New Roman" w:eastAsia="Times New Roman" w:hAnsi="Times New Roman" w:cs="Times New Roman"/>
          <w:color w:val="000000" w:themeColor="text1"/>
          <w:sz w:val="24"/>
          <w:szCs w:val="24"/>
          <w:lang w:val="ru-RU" w:eastAsia="fr-FR"/>
        </w:rPr>
        <w:t>Кровотеча може виникнути у будь-якому місц</w:t>
      </w:r>
      <w:r w:rsidR="00811286" w:rsidRPr="00821A71">
        <w:rPr>
          <w:rFonts w:ascii="Times New Roman" w:eastAsia="Times New Roman" w:hAnsi="Times New Roman" w:cs="Times New Roman"/>
          <w:color w:val="000000" w:themeColor="text1"/>
          <w:sz w:val="24"/>
          <w:szCs w:val="24"/>
          <w:lang w:val="ru-RU" w:eastAsia="fr-FR"/>
        </w:rPr>
        <w:t>і під час лікування ПРАДАКСА</w:t>
      </w:r>
      <w:r w:rsidRPr="00821A71">
        <w:rPr>
          <w:rFonts w:ascii="Times New Roman" w:eastAsia="Times New Roman" w:hAnsi="Times New Roman" w:cs="Times New Roman"/>
          <w:color w:val="000000" w:themeColor="text1"/>
          <w:sz w:val="24"/>
          <w:szCs w:val="24"/>
          <w:lang w:val="ru-RU" w:eastAsia="fr-FR"/>
        </w:rPr>
        <w:t>.</w:t>
      </w:r>
    </w:p>
    <w:p w14:paraId="7960D869" w14:textId="18389C9E" w:rsidR="00CC6909" w:rsidRPr="00821A71" w:rsidRDefault="00CC6909" w:rsidP="00001BBE">
      <w:pPr>
        <w:spacing w:after="0"/>
        <w:rPr>
          <w:rFonts w:ascii="Times New Roman" w:eastAsia="Times New Roman" w:hAnsi="Times New Roman" w:cs="Times New Roman"/>
          <w:color w:val="000000" w:themeColor="text1"/>
          <w:sz w:val="24"/>
          <w:szCs w:val="24"/>
          <w:lang w:val="ru-RU" w:eastAsia="fr-FR"/>
        </w:rPr>
      </w:pPr>
      <w:r w:rsidRPr="00CC6909">
        <w:rPr>
          <w:rFonts w:ascii="Times New Roman" w:eastAsia="Times New Roman" w:hAnsi="Times New Roman" w:cs="Times New Roman"/>
          <w:color w:val="000000"/>
          <w:sz w:val="24"/>
          <w:szCs w:val="24"/>
          <w:lang w:val="ru-RU" w:eastAsia="fr-FR"/>
        </w:rPr>
        <w:lastRenderedPageBreak/>
        <w:t xml:space="preserve">При зниженні рівня гемоглобіну з нез’ясованих причин та/або гематокриту або зниженні </w:t>
      </w:r>
      <w:r w:rsidRPr="00821A71">
        <w:rPr>
          <w:rFonts w:ascii="Times New Roman" w:eastAsia="Times New Roman" w:hAnsi="Times New Roman" w:cs="Times New Roman"/>
          <w:color w:val="000000" w:themeColor="text1"/>
          <w:sz w:val="24"/>
          <w:szCs w:val="24"/>
          <w:lang w:val="ru-RU" w:eastAsia="fr-FR"/>
        </w:rPr>
        <w:t>артеріального тиску потрібно дослідити наявність кровотеч</w:t>
      </w:r>
      <w:r w:rsidR="00811286" w:rsidRPr="00821A71">
        <w:rPr>
          <w:rFonts w:ascii="Times New Roman" w:eastAsia="Times New Roman" w:hAnsi="Times New Roman" w:cs="Times New Roman"/>
          <w:color w:val="000000" w:themeColor="text1"/>
          <w:sz w:val="24"/>
          <w:szCs w:val="24"/>
          <w:lang w:val="ru-RU" w:eastAsia="fr-FR"/>
        </w:rPr>
        <w:t>і</w:t>
      </w:r>
      <w:r w:rsidRPr="00821A71">
        <w:rPr>
          <w:rFonts w:ascii="Times New Roman" w:eastAsia="Times New Roman" w:hAnsi="Times New Roman" w:cs="Times New Roman"/>
          <w:color w:val="000000" w:themeColor="text1"/>
          <w:sz w:val="24"/>
          <w:szCs w:val="24"/>
          <w:lang w:val="ru-RU" w:eastAsia="fr-FR"/>
        </w:rPr>
        <w:t>.</w:t>
      </w:r>
    </w:p>
    <w:p w14:paraId="135B23CA" w14:textId="31605998" w:rsidR="00CC6909" w:rsidRPr="00821A71" w:rsidRDefault="00CC6909" w:rsidP="00001BBE">
      <w:pPr>
        <w:spacing w:after="0"/>
        <w:rPr>
          <w:rFonts w:ascii="Times New Roman" w:eastAsia="Times New Roman" w:hAnsi="Times New Roman" w:cs="Times New Roman"/>
          <w:color w:val="000000" w:themeColor="text1"/>
          <w:sz w:val="24"/>
          <w:szCs w:val="24"/>
          <w:lang w:val="ru-RU" w:eastAsia="fr-FR"/>
        </w:rPr>
      </w:pPr>
      <w:r w:rsidRPr="00821A71">
        <w:rPr>
          <w:rFonts w:ascii="Times New Roman" w:eastAsia="Times New Roman" w:hAnsi="Times New Roman" w:cs="Times New Roman"/>
          <w:color w:val="000000" w:themeColor="text1"/>
          <w:sz w:val="24"/>
          <w:szCs w:val="24"/>
          <w:lang w:val="ru-RU" w:eastAsia="fr-FR"/>
        </w:rPr>
        <w:t xml:space="preserve">При виникненні </w:t>
      </w:r>
      <w:r w:rsidR="005960A3" w:rsidRPr="00821A71">
        <w:rPr>
          <w:rFonts w:ascii="Times New Roman" w:eastAsia="Times New Roman" w:hAnsi="Times New Roman" w:cs="Times New Roman"/>
          <w:color w:val="000000" w:themeColor="text1"/>
          <w:sz w:val="24"/>
          <w:szCs w:val="24"/>
          <w:lang w:val="ru-RU" w:eastAsia="fr-FR"/>
        </w:rPr>
        <w:t xml:space="preserve">значної </w:t>
      </w:r>
      <w:r w:rsidRPr="00821A71">
        <w:rPr>
          <w:rFonts w:ascii="Times New Roman" w:eastAsia="Times New Roman" w:hAnsi="Times New Roman" w:cs="Times New Roman"/>
          <w:color w:val="000000" w:themeColor="text1"/>
          <w:sz w:val="24"/>
          <w:szCs w:val="24"/>
          <w:lang w:val="ru-RU" w:eastAsia="fr-FR"/>
        </w:rPr>
        <w:t>к</w:t>
      </w:r>
      <w:r w:rsidR="005960A3" w:rsidRPr="00821A71">
        <w:rPr>
          <w:rFonts w:ascii="Times New Roman" w:eastAsia="Times New Roman" w:hAnsi="Times New Roman" w:cs="Times New Roman"/>
          <w:color w:val="000000" w:themeColor="text1"/>
          <w:sz w:val="24"/>
          <w:szCs w:val="24"/>
          <w:lang w:val="ru-RU" w:eastAsia="fr-FR"/>
        </w:rPr>
        <w:t>р</w:t>
      </w:r>
      <w:r w:rsidRPr="00821A71">
        <w:rPr>
          <w:rFonts w:ascii="Times New Roman" w:eastAsia="Times New Roman" w:hAnsi="Times New Roman" w:cs="Times New Roman"/>
          <w:color w:val="000000" w:themeColor="text1"/>
          <w:sz w:val="24"/>
          <w:szCs w:val="24"/>
          <w:lang w:val="ru-RU" w:eastAsia="fr-FR"/>
        </w:rPr>
        <w:t>овотечі слід припинити лікування.</w:t>
      </w:r>
    </w:p>
    <w:p w14:paraId="15710EF1" w14:textId="77777777" w:rsidR="00811286" w:rsidRPr="00821A71" w:rsidRDefault="00811286" w:rsidP="00001BBE">
      <w:pPr>
        <w:spacing w:after="0"/>
        <w:rPr>
          <w:rFonts w:ascii="Times New Roman" w:eastAsia="Times New Roman" w:hAnsi="Times New Roman" w:cs="Times New Roman"/>
          <w:color w:val="000000" w:themeColor="text1"/>
          <w:sz w:val="24"/>
          <w:szCs w:val="24"/>
          <w:lang w:val="ru-RU" w:eastAsia="fr-FR"/>
        </w:rPr>
      </w:pPr>
    </w:p>
    <w:p w14:paraId="7A120767" w14:textId="1B07E95B" w:rsidR="00811286" w:rsidRPr="00821A71" w:rsidRDefault="00811286" w:rsidP="00811286">
      <w:pPr>
        <w:spacing w:after="0"/>
        <w:rPr>
          <w:rFonts w:ascii="Times New Roman" w:eastAsia="Times New Roman" w:hAnsi="Times New Roman" w:cs="Times New Roman"/>
          <w:color w:val="000000" w:themeColor="text1"/>
          <w:sz w:val="24"/>
          <w:szCs w:val="24"/>
          <w:lang w:val="ru-RU" w:eastAsia="fr-FR"/>
        </w:rPr>
      </w:pPr>
      <w:r w:rsidRPr="00821A71">
        <w:rPr>
          <w:rFonts w:ascii="Times New Roman" w:eastAsia="Times New Roman" w:hAnsi="Times New Roman" w:cs="Times New Roman"/>
          <w:color w:val="000000" w:themeColor="text1"/>
          <w:sz w:val="24"/>
          <w:szCs w:val="24"/>
          <w:lang w:val="ru-RU" w:eastAsia="fr-FR"/>
        </w:rPr>
        <w:t xml:space="preserve">В ситуаціях, коли з’являється ризик для життя або неконтрольованої кровотечі, коли необхідна швидка </w:t>
      </w:r>
      <w:r w:rsidRPr="00821A71">
        <w:rPr>
          <w:rFonts w:ascii="Times New Roman" w:eastAsia="Times New Roman" w:hAnsi="Times New Roman" w:cs="Times New Roman"/>
          <w:color w:val="000000" w:themeColor="text1"/>
          <w:sz w:val="24"/>
          <w:szCs w:val="24"/>
          <w:lang w:val="uk-UA" w:eastAsia="fr-FR"/>
        </w:rPr>
        <w:t>відміна антикоагуляційного ефекту дабігатрану, доступний специфічний препарат зворотної дії (Праксбайнд</w:t>
      </w:r>
      <w:r w:rsidR="00695A18" w:rsidRPr="00821A71">
        <w:rPr>
          <w:rFonts w:ascii="Times New Roman" w:eastAsia="Times New Roman" w:hAnsi="Times New Roman" w:cs="Times New Roman"/>
          <w:color w:val="000000" w:themeColor="text1"/>
          <w:sz w:val="24"/>
          <w:szCs w:val="24"/>
          <w:lang w:val="ru-RU" w:eastAsia="fr-FR"/>
        </w:rPr>
        <w:t>, ідаруци</w:t>
      </w:r>
      <w:r w:rsidRPr="00821A71">
        <w:rPr>
          <w:rFonts w:ascii="Times New Roman" w:eastAsia="Times New Roman" w:hAnsi="Times New Roman" w:cs="Times New Roman"/>
          <w:color w:val="000000" w:themeColor="text1"/>
          <w:sz w:val="24"/>
          <w:szCs w:val="24"/>
          <w:lang w:val="ru-RU" w:eastAsia="fr-FR"/>
        </w:rPr>
        <w:t>зумаб</w:t>
      </w:r>
      <w:r w:rsidRPr="00821A71">
        <w:rPr>
          <w:rFonts w:ascii="Times New Roman" w:eastAsia="Times New Roman" w:hAnsi="Times New Roman" w:cs="Times New Roman"/>
          <w:color w:val="000000" w:themeColor="text1"/>
          <w:sz w:val="24"/>
          <w:szCs w:val="24"/>
          <w:lang w:val="uk-UA" w:eastAsia="fr-FR"/>
        </w:rPr>
        <w:t>), (див. розділ «</w:t>
      </w:r>
      <w:r w:rsidRPr="00821A71">
        <w:rPr>
          <w:rFonts w:ascii="Times New Roman" w:hAnsi="Times New Roman" w:cs="Times New Roman"/>
          <w:color w:val="000000" w:themeColor="text1"/>
          <w:sz w:val="24"/>
          <w:szCs w:val="24"/>
          <w:lang w:val="uk-UA"/>
        </w:rPr>
        <w:t>Рекомендації у випадках передозування 1,2»</w:t>
      </w:r>
      <w:r w:rsidRPr="00821A71">
        <w:rPr>
          <w:rFonts w:ascii="Times New Roman" w:eastAsia="Times New Roman" w:hAnsi="Times New Roman" w:cs="Times New Roman"/>
          <w:color w:val="000000" w:themeColor="text1"/>
          <w:sz w:val="24"/>
          <w:szCs w:val="24"/>
          <w:lang w:val="uk-UA" w:eastAsia="fr-FR"/>
        </w:rPr>
        <w:t>)</w:t>
      </w:r>
      <w:r w:rsidRPr="00821A71">
        <w:rPr>
          <w:rFonts w:ascii="Times New Roman" w:eastAsia="Times New Roman" w:hAnsi="Times New Roman" w:cs="Times New Roman"/>
          <w:color w:val="000000" w:themeColor="text1"/>
          <w:sz w:val="24"/>
          <w:szCs w:val="24"/>
          <w:lang w:val="ru-RU" w:eastAsia="fr-FR"/>
        </w:rPr>
        <w:t>.</w:t>
      </w:r>
    </w:p>
    <w:p w14:paraId="2D56E814" w14:textId="77777777" w:rsidR="00811286" w:rsidRPr="00821A71" w:rsidRDefault="00811286" w:rsidP="00001BBE">
      <w:pPr>
        <w:spacing w:after="0"/>
        <w:rPr>
          <w:rFonts w:ascii="Times New Roman" w:eastAsia="Times New Roman" w:hAnsi="Times New Roman" w:cs="Times New Roman"/>
          <w:color w:val="000000" w:themeColor="text1"/>
          <w:sz w:val="24"/>
          <w:szCs w:val="24"/>
          <w:lang w:val="ru-RU" w:eastAsia="fr-FR"/>
        </w:rPr>
      </w:pPr>
    </w:p>
    <w:p w14:paraId="02EAC72F" w14:textId="77777777" w:rsidR="009E19A4" w:rsidRPr="00821A71" w:rsidRDefault="009E19A4">
      <w:pPr>
        <w:spacing w:line="276" w:lineRule="auto"/>
        <w:rPr>
          <w:rFonts w:ascii="Times New Roman" w:eastAsia="Calibri" w:hAnsi="Times New Roman" w:cs="Times New Roman"/>
          <w:b/>
          <w:color w:val="000000" w:themeColor="text1"/>
          <w:sz w:val="24"/>
          <w:szCs w:val="24"/>
          <w:lang w:val="ru-RU"/>
        </w:rPr>
      </w:pPr>
    </w:p>
    <w:p w14:paraId="4CE1604F" w14:textId="77777777" w:rsidR="000C3717" w:rsidRPr="000C3717" w:rsidRDefault="000C3717" w:rsidP="000C3717">
      <w:pPr>
        <w:spacing w:after="0"/>
        <w:rPr>
          <w:rFonts w:ascii="Times New Roman" w:eastAsia="Times New Roman" w:hAnsi="Times New Roman" w:cs="Times New Roman"/>
          <w:b/>
          <w:sz w:val="24"/>
          <w:szCs w:val="24"/>
          <w:lang w:val="uk-UA" w:eastAsia="fr-FR"/>
        </w:rPr>
      </w:pPr>
      <w:r w:rsidRPr="000C3717">
        <w:rPr>
          <w:rFonts w:ascii="Times New Roman" w:eastAsia="Times New Roman" w:hAnsi="Times New Roman" w:cs="Times New Roman"/>
          <w:sz w:val="24"/>
          <w:szCs w:val="24"/>
          <w:lang w:val="uk-UA" w:eastAsia="fr-FR"/>
        </w:rPr>
        <w:t xml:space="preserve">Таблиця </w:t>
      </w:r>
      <w:r>
        <w:rPr>
          <w:rFonts w:ascii="Times New Roman" w:eastAsia="Times New Roman" w:hAnsi="Times New Roman" w:cs="Times New Roman"/>
          <w:sz w:val="24"/>
          <w:szCs w:val="24"/>
          <w:lang w:val="uk-UA" w:eastAsia="fr-FR"/>
        </w:rPr>
        <w:t xml:space="preserve">1* </w:t>
      </w:r>
      <w:r w:rsidRPr="000C3717">
        <w:rPr>
          <w:rStyle w:val="A12"/>
          <w:rFonts w:ascii="Times New Roman" w:hAnsi="Times New Roman" w:cs="Times New Roman"/>
          <w:b w:val="0"/>
          <w:color w:val="auto"/>
          <w:sz w:val="24"/>
          <w:szCs w:val="24"/>
          <w:lang w:val="uk-UA"/>
        </w:rPr>
        <w:t>підсумовує фактори, що сприяють збільшенню геморагічного ризику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7"/>
        <w:gridCol w:w="5351"/>
      </w:tblGrid>
      <w:tr w:rsidR="000C3717" w:rsidRPr="000C3717" w14:paraId="06A98282" w14:textId="77777777" w:rsidTr="000C3717">
        <w:tc>
          <w:tcPr>
            <w:tcW w:w="4117" w:type="dxa"/>
          </w:tcPr>
          <w:p w14:paraId="7D388E49" w14:textId="77777777" w:rsidR="000C3717" w:rsidRPr="000C3717" w:rsidRDefault="000C3717" w:rsidP="005071BD">
            <w:pPr>
              <w:spacing w:after="0"/>
              <w:rPr>
                <w:rFonts w:ascii="Times New Roman" w:eastAsia="Times New Roman" w:hAnsi="Times New Roman" w:cs="Times New Roman"/>
                <w:b/>
                <w:sz w:val="24"/>
                <w:szCs w:val="24"/>
                <w:lang w:val="uk-UA" w:eastAsia="fr-FR"/>
              </w:rPr>
            </w:pPr>
            <w:r w:rsidRPr="000C3717">
              <w:rPr>
                <w:rFonts w:ascii="Times New Roman" w:eastAsia="Times New Roman" w:hAnsi="Times New Roman" w:cs="Times New Roman"/>
                <w:b/>
                <w:sz w:val="24"/>
                <w:szCs w:val="24"/>
                <w:lang w:val="uk-UA" w:eastAsia="fr-FR"/>
              </w:rPr>
              <w:t>Фармакодинамічні і кінетичні фактори</w:t>
            </w:r>
          </w:p>
        </w:tc>
        <w:tc>
          <w:tcPr>
            <w:tcW w:w="5351" w:type="dxa"/>
          </w:tcPr>
          <w:p w14:paraId="7DB793AE" w14:textId="77777777" w:rsidR="000C3717" w:rsidRPr="000C3717" w:rsidRDefault="000C3717" w:rsidP="005071BD">
            <w:pPr>
              <w:spacing w:after="0"/>
              <w:rPr>
                <w:rFonts w:ascii="Times New Roman" w:eastAsia="Times New Roman" w:hAnsi="Times New Roman" w:cs="Times New Roman"/>
                <w:b/>
                <w:sz w:val="24"/>
                <w:szCs w:val="24"/>
                <w:lang w:val="uk-UA" w:eastAsia="fr-FR"/>
              </w:rPr>
            </w:pPr>
            <w:r w:rsidRPr="000C3717">
              <w:rPr>
                <w:rFonts w:ascii="Times New Roman" w:eastAsia="Times New Roman" w:hAnsi="Times New Roman" w:cs="Times New Roman"/>
                <w:b/>
                <w:sz w:val="24"/>
                <w:szCs w:val="24"/>
                <w:lang w:val="uk-UA" w:eastAsia="fr-FR"/>
              </w:rPr>
              <w:t>Вік ≥ 75 років</w:t>
            </w:r>
          </w:p>
        </w:tc>
      </w:tr>
      <w:tr w:rsidR="000C3717" w:rsidRPr="00FC64FB" w14:paraId="074FB8F5" w14:textId="77777777" w:rsidTr="000C3717">
        <w:tc>
          <w:tcPr>
            <w:tcW w:w="4117" w:type="dxa"/>
          </w:tcPr>
          <w:p w14:paraId="3000784A" w14:textId="77777777" w:rsidR="000C3717" w:rsidRPr="000C3717" w:rsidRDefault="000C3717" w:rsidP="005071BD">
            <w:pPr>
              <w:spacing w:after="0"/>
              <w:rPr>
                <w:rFonts w:ascii="Times New Roman" w:eastAsia="Times New Roman" w:hAnsi="Times New Roman" w:cs="Times New Roman"/>
                <w:sz w:val="24"/>
                <w:szCs w:val="24"/>
                <w:lang w:val="uk-UA" w:eastAsia="fr-FR"/>
              </w:rPr>
            </w:pPr>
            <w:r w:rsidRPr="000C3717">
              <w:rPr>
                <w:rFonts w:ascii="Times New Roman" w:eastAsia="Times New Roman" w:hAnsi="Times New Roman" w:cs="Times New Roman"/>
                <w:sz w:val="24"/>
                <w:szCs w:val="24"/>
                <w:lang w:val="uk-UA" w:eastAsia="fr-FR"/>
              </w:rPr>
              <w:t>Фактори підвищення рівня дабігатрану у плазмі крові</w:t>
            </w:r>
          </w:p>
        </w:tc>
        <w:tc>
          <w:tcPr>
            <w:tcW w:w="5351" w:type="dxa"/>
          </w:tcPr>
          <w:p w14:paraId="1D13782A" w14:textId="77777777" w:rsidR="000C3717" w:rsidRPr="000C3717" w:rsidRDefault="000C3717" w:rsidP="005071BD">
            <w:pPr>
              <w:spacing w:after="0"/>
              <w:rPr>
                <w:rFonts w:ascii="Times New Roman" w:eastAsia="Times New Roman" w:hAnsi="Times New Roman" w:cs="Times New Roman"/>
                <w:sz w:val="24"/>
                <w:szCs w:val="24"/>
                <w:lang w:val="uk-UA" w:eastAsia="fr-FR"/>
              </w:rPr>
            </w:pPr>
            <w:r w:rsidRPr="000C3717">
              <w:rPr>
                <w:rFonts w:ascii="Times New Roman" w:eastAsia="Times New Roman" w:hAnsi="Times New Roman" w:cs="Times New Roman"/>
                <w:sz w:val="24"/>
                <w:szCs w:val="24"/>
                <w:u w:val="single"/>
                <w:lang w:val="uk-UA" w:eastAsia="fr-FR"/>
              </w:rPr>
              <w:t>Значні</w:t>
            </w:r>
          </w:p>
          <w:p w14:paraId="0EF5AF77" w14:textId="42E92F77" w:rsidR="000C3717" w:rsidRPr="000C3717" w:rsidRDefault="000C3717" w:rsidP="000C3717">
            <w:pPr>
              <w:numPr>
                <w:ilvl w:val="0"/>
                <w:numId w:val="29"/>
              </w:numPr>
              <w:spacing w:after="0"/>
              <w:ind w:left="317"/>
              <w:rPr>
                <w:rFonts w:ascii="Times New Roman" w:eastAsia="Times New Roman" w:hAnsi="Times New Roman" w:cs="Times New Roman"/>
                <w:sz w:val="24"/>
                <w:szCs w:val="24"/>
                <w:lang w:val="ru-RU" w:eastAsia="fr-FR"/>
              </w:rPr>
            </w:pPr>
            <w:r w:rsidRPr="000C3717">
              <w:rPr>
                <w:rFonts w:ascii="Times New Roman" w:eastAsia="Times New Roman" w:hAnsi="Times New Roman" w:cs="Times New Roman"/>
                <w:sz w:val="24"/>
                <w:szCs w:val="24"/>
                <w:lang w:val="uk-UA" w:eastAsia="fr-FR"/>
              </w:rPr>
              <w:t>Помірна нирков</w:t>
            </w:r>
            <w:r w:rsidRPr="000C3717">
              <w:rPr>
                <w:rFonts w:ascii="Times New Roman" w:eastAsia="Times New Roman" w:hAnsi="Times New Roman" w:cs="Times New Roman"/>
                <w:sz w:val="24"/>
                <w:szCs w:val="24"/>
                <w:lang w:val="ru-RU" w:eastAsia="fr-FR"/>
              </w:rPr>
              <w:t>а недостатність (кліренс креатиніну 30–50 мл/хв)</w:t>
            </w:r>
            <w:r w:rsidR="003F48C6">
              <w:rPr>
                <w:rFonts w:ascii="Times New Roman" w:eastAsia="Times New Roman" w:hAnsi="Times New Roman" w:cs="Times New Roman"/>
                <w:sz w:val="24"/>
                <w:szCs w:val="24"/>
                <w:lang w:val="uk-UA" w:eastAsia="fr-FR"/>
              </w:rPr>
              <w:t>**</w:t>
            </w:r>
            <w:r w:rsidRPr="000C3717">
              <w:rPr>
                <w:rFonts w:ascii="Times New Roman" w:eastAsia="Times New Roman" w:hAnsi="Times New Roman" w:cs="Times New Roman"/>
                <w:sz w:val="24"/>
                <w:szCs w:val="24"/>
                <w:lang w:val="ru-RU" w:eastAsia="fr-FR"/>
              </w:rPr>
              <w:t>.</w:t>
            </w:r>
          </w:p>
          <w:p w14:paraId="0259114C" w14:textId="77777777" w:rsidR="000C3717" w:rsidRPr="000C3717" w:rsidRDefault="000C3717" w:rsidP="000C3717">
            <w:pPr>
              <w:numPr>
                <w:ilvl w:val="0"/>
                <w:numId w:val="29"/>
              </w:numPr>
              <w:spacing w:after="0"/>
              <w:ind w:left="317"/>
              <w:rPr>
                <w:rFonts w:ascii="Times New Roman" w:eastAsia="Times New Roman" w:hAnsi="Times New Roman" w:cs="Times New Roman"/>
                <w:sz w:val="24"/>
                <w:szCs w:val="24"/>
                <w:lang w:val="ru-RU" w:eastAsia="fr-FR"/>
              </w:rPr>
            </w:pPr>
            <w:r w:rsidRPr="000C3717">
              <w:rPr>
                <w:rFonts w:ascii="Times New Roman" w:eastAsia="Times New Roman" w:hAnsi="Times New Roman" w:cs="Times New Roman"/>
                <w:sz w:val="24"/>
                <w:szCs w:val="24"/>
                <w:lang w:val="ru-RU" w:eastAsia="fr-FR"/>
              </w:rPr>
              <w:t>Одночасне застосування інгібіторів Р-</w:t>
            </w:r>
            <w:proofErr w:type="spellStart"/>
            <w:r w:rsidRPr="00FC64FB">
              <w:rPr>
                <w:rFonts w:ascii="Times New Roman" w:eastAsia="Times New Roman" w:hAnsi="Times New Roman" w:cs="Times New Roman"/>
                <w:sz w:val="24"/>
                <w:szCs w:val="24"/>
                <w:lang w:eastAsia="fr-FR"/>
              </w:rPr>
              <w:t>gp</w:t>
            </w:r>
            <w:proofErr w:type="spellEnd"/>
            <w:r>
              <w:rPr>
                <w:rFonts w:ascii="Times New Roman" w:eastAsia="Times New Roman" w:hAnsi="Times New Roman" w:cs="Times New Roman"/>
                <w:sz w:val="24"/>
                <w:szCs w:val="24"/>
                <w:lang w:val="uk-UA" w:eastAsia="fr-FR"/>
              </w:rPr>
              <w:t>**</w:t>
            </w:r>
            <w:r w:rsidRPr="000C3717">
              <w:rPr>
                <w:rFonts w:ascii="Times New Roman" w:eastAsia="Times New Roman" w:hAnsi="Times New Roman" w:cs="Times New Roman"/>
                <w:sz w:val="24"/>
                <w:szCs w:val="24"/>
                <w:lang w:val="ru-RU" w:eastAsia="fr-FR"/>
              </w:rPr>
              <w:t xml:space="preserve"> (деякі інгібітори Р-</w:t>
            </w:r>
            <w:proofErr w:type="spellStart"/>
            <w:r w:rsidRPr="00FC64FB">
              <w:rPr>
                <w:rFonts w:ascii="Times New Roman" w:eastAsia="Times New Roman" w:hAnsi="Times New Roman" w:cs="Times New Roman"/>
                <w:sz w:val="24"/>
                <w:szCs w:val="24"/>
                <w:lang w:eastAsia="fr-FR"/>
              </w:rPr>
              <w:t>gp</w:t>
            </w:r>
            <w:proofErr w:type="spellEnd"/>
            <w:r>
              <w:rPr>
                <w:rFonts w:ascii="Times New Roman" w:eastAsia="Times New Roman" w:hAnsi="Times New Roman" w:cs="Times New Roman"/>
                <w:sz w:val="24"/>
                <w:szCs w:val="24"/>
                <w:lang w:val="ru-RU" w:eastAsia="fr-FR"/>
              </w:rPr>
              <w:t xml:space="preserve"> протипоказані</w:t>
            </w:r>
            <w:r w:rsidRPr="000C3717">
              <w:rPr>
                <w:rFonts w:ascii="Times New Roman" w:eastAsia="Times New Roman" w:hAnsi="Times New Roman" w:cs="Times New Roman"/>
                <w:sz w:val="24"/>
                <w:szCs w:val="24"/>
                <w:lang w:val="ru-RU" w:eastAsia="fr-FR"/>
              </w:rPr>
              <w:t>).</w:t>
            </w:r>
          </w:p>
          <w:p w14:paraId="2DF93267" w14:textId="77777777" w:rsidR="000C3717" w:rsidRPr="00FC64FB" w:rsidRDefault="000C3717" w:rsidP="005071BD">
            <w:pPr>
              <w:spacing w:after="0"/>
              <w:rPr>
                <w:rFonts w:ascii="Times New Roman" w:eastAsia="Times New Roman" w:hAnsi="Times New Roman" w:cs="Times New Roman"/>
                <w:sz w:val="24"/>
                <w:szCs w:val="24"/>
                <w:u w:val="single"/>
                <w:lang w:eastAsia="fr-FR"/>
              </w:rPr>
            </w:pPr>
            <w:proofErr w:type="spellStart"/>
            <w:r w:rsidRPr="00FC64FB">
              <w:rPr>
                <w:rFonts w:ascii="Times New Roman" w:eastAsia="Times New Roman" w:hAnsi="Times New Roman" w:cs="Times New Roman"/>
                <w:sz w:val="24"/>
                <w:szCs w:val="24"/>
                <w:u w:val="single"/>
                <w:lang w:eastAsia="fr-FR"/>
              </w:rPr>
              <w:t>Незначні</w:t>
            </w:r>
            <w:proofErr w:type="spellEnd"/>
          </w:p>
          <w:p w14:paraId="4C0F7030" w14:textId="77777777" w:rsidR="000C3717" w:rsidRPr="00FC64FB" w:rsidRDefault="000C3717" w:rsidP="000C3717">
            <w:pPr>
              <w:numPr>
                <w:ilvl w:val="0"/>
                <w:numId w:val="30"/>
              </w:numPr>
              <w:spacing w:after="0"/>
              <w:ind w:left="317"/>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Низька</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маса</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тіла</w:t>
            </w:r>
            <w:proofErr w:type="spellEnd"/>
            <w:r w:rsidRPr="00FC64FB">
              <w:rPr>
                <w:rFonts w:ascii="Times New Roman" w:eastAsia="Times New Roman" w:hAnsi="Times New Roman" w:cs="Times New Roman"/>
                <w:sz w:val="24"/>
                <w:szCs w:val="24"/>
                <w:lang w:eastAsia="fr-FR"/>
              </w:rPr>
              <w:t xml:space="preserve"> (&lt; 50 </w:t>
            </w:r>
            <w:proofErr w:type="spellStart"/>
            <w:r w:rsidRPr="00FC64FB">
              <w:rPr>
                <w:rFonts w:ascii="Times New Roman" w:eastAsia="Times New Roman" w:hAnsi="Times New Roman" w:cs="Times New Roman"/>
                <w:sz w:val="24"/>
                <w:szCs w:val="24"/>
                <w:lang w:eastAsia="fr-FR"/>
              </w:rPr>
              <w:t>кг</w:t>
            </w:r>
            <w:proofErr w:type="spellEnd"/>
            <w:r w:rsidRPr="00FC64FB">
              <w:rPr>
                <w:rFonts w:ascii="Times New Roman" w:eastAsia="Times New Roman" w:hAnsi="Times New Roman" w:cs="Times New Roman"/>
                <w:sz w:val="24"/>
                <w:szCs w:val="24"/>
                <w:lang w:eastAsia="fr-FR"/>
              </w:rPr>
              <w:t>).</w:t>
            </w:r>
          </w:p>
        </w:tc>
      </w:tr>
      <w:tr w:rsidR="000C3717" w:rsidRPr="00FC64FB" w14:paraId="79DF829C" w14:textId="77777777" w:rsidTr="000C3717">
        <w:tc>
          <w:tcPr>
            <w:tcW w:w="4117" w:type="dxa"/>
          </w:tcPr>
          <w:p w14:paraId="1877487A" w14:textId="77777777" w:rsidR="000C3717" w:rsidRPr="00FC64FB" w:rsidRDefault="000C3717" w:rsidP="005071BD">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Фармакодинамічні</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взаємодії</w:t>
            </w:r>
            <w:proofErr w:type="spellEnd"/>
          </w:p>
        </w:tc>
        <w:tc>
          <w:tcPr>
            <w:tcW w:w="5351" w:type="dxa"/>
          </w:tcPr>
          <w:p w14:paraId="33243003" w14:textId="77777777" w:rsidR="000C3717" w:rsidRPr="00FC64FB" w:rsidRDefault="000C3717" w:rsidP="000C3717">
            <w:pPr>
              <w:numPr>
                <w:ilvl w:val="0"/>
                <w:numId w:val="30"/>
              </w:numPr>
              <w:spacing w:after="0"/>
              <w:ind w:left="317"/>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Ацетилсаліцилова</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кислота</w:t>
            </w:r>
            <w:proofErr w:type="spellEnd"/>
            <w:r w:rsidRPr="00FC64FB">
              <w:rPr>
                <w:rFonts w:ascii="Times New Roman" w:eastAsia="Times New Roman" w:hAnsi="Times New Roman" w:cs="Times New Roman"/>
                <w:sz w:val="24"/>
                <w:szCs w:val="24"/>
                <w:lang w:eastAsia="fr-FR"/>
              </w:rPr>
              <w:t>.</w:t>
            </w:r>
          </w:p>
          <w:p w14:paraId="0E52A5B4" w14:textId="77777777" w:rsidR="000C3717" w:rsidRPr="00FC64FB" w:rsidRDefault="000C3717" w:rsidP="000C3717">
            <w:pPr>
              <w:numPr>
                <w:ilvl w:val="0"/>
                <w:numId w:val="30"/>
              </w:numPr>
              <w:spacing w:after="0"/>
              <w:ind w:left="317"/>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Нестероїдні</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протизапальні</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лікарські</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засоби</w:t>
            </w:r>
            <w:proofErr w:type="spellEnd"/>
            <w:r w:rsidRPr="00FC64FB">
              <w:rPr>
                <w:rFonts w:ascii="Times New Roman" w:eastAsia="Times New Roman" w:hAnsi="Times New Roman" w:cs="Times New Roman"/>
                <w:sz w:val="24"/>
                <w:szCs w:val="24"/>
                <w:lang w:eastAsia="fr-FR"/>
              </w:rPr>
              <w:t>.</w:t>
            </w:r>
          </w:p>
          <w:p w14:paraId="13ABB03A" w14:textId="77777777" w:rsidR="000C3717" w:rsidRPr="00FC64FB" w:rsidRDefault="000C3717" w:rsidP="000C3717">
            <w:pPr>
              <w:numPr>
                <w:ilvl w:val="0"/>
                <w:numId w:val="30"/>
              </w:numPr>
              <w:spacing w:after="0"/>
              <w:ind w:left="317"/>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Клопідогрель</w:t>
            </w:r>
            <w:proofErr w:type="spellEnd"/>
            <w:r w:rsidRPr="00FC64FB">
              <w:rPr>
                <w:rFonts w:ascii="Times New Roman" w:eastAsia="Times New Roman" w:hAnsi="Times New Roman" w:cs="Times New Roman"/>
                <w:sz w:val="24"/>
                <w:szCs w:val="24"/>
                <w:lang w:eastAsia="fr-FR"/>
              </w:rPr>
              <w:t>.</w:t>
            </w:r>
          </w:p>
          <w:p w14:paraId="3C945FA3" w14:textId="77777777" w:rsidR="000C3717" w:rsidRPr="00FC64FB" w:rsidRDefault="000C3717" w:rsidP="000C3717">
            <w:pPr>
              <w:numPr>
                <w:ilvl w:val="0"/>
                <w:numId w:val="30"/>
              </w:numPr>
              <w:spacing w:after="0"/>
              <w:ind w:left="317"/>
              <w:rPr>
                <w:rFonts w:ascii="Times New Roman" w:eastAsia="Times New Roman" w:hAnsi="Times New Roman" w:cs="Times New Roman"/>
                <w:sz w:val="24"/>
                <w:szCs w:val="24"/>
                <w:lang w:eastAsia="fr-FR"/>
              </w:rPr>
            </w:pPr>
            <w:r w:rsidRPr="00FC64FB">
              <w:rPr>
                <w:rFonts w:ascii="Times New Roman" w:eastAsia="Times New Roman" w:hAnsi="Times New Roman" w:cs="Times New Roman"/>
                <w:sz w:val="24"/>
                <w:szCs w:val="24"/>
                <w:lang w:eastAsia="fr-FR"/>
              </w:rPr>
              <w:t xml:space="preserve">СІЗЗС </w:t>
            </w:r>
            <w:proofErr w:type="spellStart"/>
            <w:r w:rsidRPr="00FC64FB">
              <w:rPr>
                <w:rFonts w:ascii="Times New Roman" w:eastAsia="Times New Roman" w:hAnsi="Times New Roman" w:cs="Times New Roman"/>
                <w:sz w:val="24"/>
                <w:szCs w:val="24"/>
                <w:lang w:eastAsia="fr-FR"/>
              </w:rPr>
              <w:t>або</w:t>
            </w:r>
            <w:proofErr w:type="spellEnd"/>
            <w:r w:rsidRPr="00FC64FB">
              <w:rPr>
                <w:rFonts w:ascii="Times New Roman" w:eastAsia="Times New Roman" w:hAnsi="Times New Roman" w:cs="Times New Roman"/>
                <w:sz w:val="24"/>
                <w:szCs w:val="24"/>
                <w:lang w:eastAsia="fr-FR"/>
              </w:rPr>
              <w:t xml:space="preserve"> СІЗЗН</w:t>
            </w:r>
            <w:r>
              <w:rPr>
                <w:rFonts w:ascii="Times New Roman" w:eastAsia="Times New Roman" w:hAnsi="Times New Roman" w:cs="Times New Roman"/>
                <w:sz w:val="24"/>
                <w:szCs w:val="24"/>
                <w:lang w:val="uk-UA" w:eastAsia="fr-FR"/>
              </w:rPr>
              <w:t>**</w:t>
            </w:r>
            <w:r w:rsidRPr="00FC64FB">
              <w:rPr>
                <w:rFonts w:ascii="Times New Roman" w:eastAsia="Times New Roman" w:hAnsi="Times New Roman" w:cs="Times New Roman"/>
                <w:sz w:val="24"/>
                <w:szCs w:val="24"/>
                <w:lang w:eastAsia="fr-FR"/>
              </w:rPr>
              <w:t>.</w:t>
            </w:r>
          </w:p>
          <w:p w14:paraId="2325BD65" w14:textId="77777777" w:rsidR="000C3717" w:rsidRPr="00FC64FB" w:rsidRDefault="000C3717" w:rsidP="000C3717">
            <w:pPr>
              <w:numPr>
                <w:ilvl w:val="0"/>
                <w:numId w:val="30"/>
              </w:numPr>
              <w:spacing w:after="0"/>
              <w:ind w:left="317"/>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Інші</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лікарські</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засоби</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які</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можуть</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погіршувати</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гемостаз</w:t>
            </w:r>
            <w:proofErr w:type="spellEnd"/>
            <w:r w:rsidRPr="00FC64FB">
              <w:rPr>
                <w:rFonts w:ascii="Times New Roman" w:eastAsia="Times New Roman" w:hAnsi="Times New Roman" w:cs="Times New Roman"/>
                <w:sz w:val="24"/>
                <w:szCs w:val="24"/>
                <w:lang w:eastAsia="fr-FR"/>
              </w:rPr>
              <w:t>.</w:t>
            </w:r>
          </w:p>
        </w:tc>
      </w:tr>
      <w:tr w:rsidR="000C3717" w:rsidRPr="00874193" w14:paraId="46D4F365" w14:textId="77777777" w:rsidTr="000C3717">
        <w:tc>
          <w:tcPr>
            <w:tcW w:w="4117" w:type="dxa"/>
          </w:tcPr>
          <w:p w14:paraId="0EA2A059" w14:textId="77777777" w:rsidR="000C3717" w:rsidRPr="000C3717" w:rsidRDefault="000C3717" w:rsidP="005071BD">
            <w:pPr>
              <w:spacing w:after="0"/>
              <w:rPr>
                <w:rFonts w:ascii="Times New Roman" w:eastAsia="Times New Roman" w:hAnsi="Times New Roman" w:cs="Times New Roman"/>
                <w:sz w:val="24"/>
                <w:szCs w:val="24"/>
                <w:lang w:val="ru-RU" w:eastAsia="fr-FR"/>
              </w:rPr>
            </w:pPr>
            <w:r w:rsidRPr="000C3717">
              <w:rPr>
                <w:rFonts w:ascii="Times New Roman" w:eastAsia="Times New Roman" w:hAnsi="Times New Roman" w:cs="Times New Roman"/>
                <w:sz w:val="24"/>
                <w:szCs w:val="24"/>
                <w:lang w:val="ru-RU" w:eastAsia="fr-FR"/>
              </w:rPr>
              <w:t>Захворювання/процедури з ризиком кровотеч</w:t>
            </w:r>
          </w:p>
        </w:tc>
        <w:tc>
          <w:tcPr>
            <w:tcW w:w="5351" w:type="dxa"/>
          </w:tcPr>
          <w:p w14:paraId="0FEE2B9C" w14:textId="77777777" w:rsidR="000C3717" w:rsidRPr="000C3717" w:rsidRDefault="000C3717" w:rsidP="000C3717">
            <w:pPr>
              <w:numPr>
                <w:ilvl w:val="0"/>
                <w:numId w:val="31"/>
              </w:numPr>
              <w:spacing w:after="0"/>
              <w:ind w:left="317"/>
              <w:rPr>
                <w:rFonts w:ascii="Times New Roman" w:eastAsia="Times New Roman" w:hAnsi="Times New Roman" w:cs="Times New Roman"/>
                <w:sz w:val="24"/>
                <w:szCs w:val="24"/>
                <w:lang w:val="ru-RU" w:eastAsia="fr-FR"/>
              </w:rPr>
            </w:pPr>
            <w:r w:rsidRPr="000C3717">
              <w:rPr>
                <w:rFonts w:ascii="Times New Roman" w:eastAsia="Times New Roman" w:hAnsi="Times New Roman" w:cs="Times New Roman"/>
                <w:sz w:val="24"/>
                <w:szCs w:val="24"/>
                <w:lang w:val="ru-RU" w:eastAsia="fr-FR"/>
              </w:rPr>
              <w:t>Вроджені або набуті розлади згортання крові.</w:t>
            </w:r>
          </w:p>
          <w:p w14:paraId="3F0BB8C5" w14:textId="77777777" w:rsidR="000C3717" w:rsidRPr="000C3717" w:rsidRDefault="000C3717" w:rsidP="000C3717">
            <w:pPr>
              <w:numPr>
                <w:ilvl w:val="0"/>
                <w:numId w:val="31"/>
              </w:numPr>
              <w:spacing w:after="0"/>
              <w:ind w:left="317"/>
              <w:rPr>
                <w:rFonts w:ascii="Times New Roman" w:eastAsia="Times New Roman" w:hAnsi="Times New Roman" w:cs="Times New Roman"/>
                <w:sz w:val="24"/>
                <w:szCs w:val="24"/>
                <w:lang w:val="ru-RU" w:eastAsia="fr-FR"/>
              </w:rPr>
            </w:pPr>
            <w:r w:rsidRPr="000C3717">
              <w:rPr>
                <w:rFonts w:ascii="Times New Roman" w:eastAsia="Times New Roman" w:hAnsi="Times New Roman" w:cs="Times New Roman"/>
                <w:sz w:val="24"/>
                <w:szCs w:val="24"/>
                <w:lang w:val="ru-RU" w:eastAsia="fr-FR"/>
              </w:rPr>
              <w:t>Тромбоцитопенія або функціональні дефекти тромбоцитів.</w:t>
            </w:r>
          </w:p>
          <w:p w14:paraId="3FBC20C7" w14:textId="77777777" w:rsidR="000C3717" w:rsidRPr="000C3717" w:rsidRDefault="000C3717" w:rsidP="000C3717">
            <w:pPr>
              <w:numPr>
                <w:ilvl w:val="0"/>
                <w:numId w:val="31"/>
              </w:numPr>
              <w:spacing w:after="0"/>
              <w:ind w:left="317"/>
              <w:rPr>
                <w:rFonts w:ascii="Times New Roman" w:eastAsia="Times New Roman" w:hAnsi="Times New Roman" w:cs="Times New Roman"/>
                <w:sz w:val="24"/>
                <w:szCs w:val="24"/>
                <w:lang w:val="ru-RU" w:eastAsia="fr-FR"/>
              </w:rPr>
            </w:pPr>
            <w:r w:rsidRPr="000C3717">
              <w:rPr>
                <w:rFonts w:ascii="Times New Roman" w:eastAsia="Times New Roman" w:hAnsi="Times New Roman" w:cs="Times New Roman"/>
                <w:sz w:val="24"/>
                <w:szCs w:val="24"/>
                <w:lang w:val="ru-RU" w:eastAsia="fr-FR"/>
              </w:rPr>
              <w:t>Нещодавня біопсія або масивна травма.</w:t>
            </w:r>
          </w:p>
          <w:p w14:paraId="2F424983" w14:textId="77777777" w:rsidR="000C3717" w:rsidRPr="00FC64FB" w:rsidRDefault="000C3717" w:rsidP="000C3717">
            <w:pPr>
              <w:numPr>
                <w:ilvl w:val="0"/>
                <w:numId w:val="31"/>
              </w:numPr>
              <w:spacing w:after="0"/>
              <w:ind w:left="317"/>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Бактеріальний</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ендокардит</w:t>
            </w:r>
            <w:proofErr w:type="spellEnd"/>
            <w:r w:rsidRPr="00FC64FB">
              <w:rPr>
                <w:rFonts w:ascii="Times New Roman" w:eastAsia="Times New Roman" w:hAnsi="Times New Roman" w:cs="Times New Roman"/>
                <w:sz w:val="24"/>
                <w:szCs w:val="24"/>
                <w:lang w:eastAsia="fr-FR"/>
              </w:rPr>
              <w:t xml:space="preserve">. </w:t>
            </w:r>
          </w:p>
          <w:p w14:paraId="1D0AEA8D" w14:textId="77777777" w:rsidR="000C3717" w:rsidRPr="000C3717" w:rsidRDefault="000C3717" w:rsidP="000C3717">
            <w:pPr>
              <w:numPr>
                <w:ilvl w:val="0"/>
                <w:numId w:val="31"/>
              </w:numPr>
              <w:spacing w:after="0"/>
              <w:ind w:left="317"/>
              <w:rPr>
                <w:rFonts w:ascii="Times New Roman" w:eastAsia="Times New Roman" w:hAnsi="Times New Roman" w:cs="Times New Roman"/>
                <w:sz w:val="24"/>
                <w:szCs w:val="24"/>
                <w:lang w:val="ru-RU" w:eastAsia="fr-FR"/>
              </w:rPr>
            </w:pPr>
            <w:r w:rsidRPr="000C3717">
              <w:rPr>
                <w:rFonts w:ascii="Times New Roman" w:eastAsia="Times New Roman" w:hAnsi="Times New Roman" w:cs="Times New Roman"/>
                <w:sz w:val="24"/>
                <w:szCs w:val="24"/>
                <w:lang w:val="ru-RU" w:eastAsia="fr-FR"/>
              </w:rPr>
              <w:t>Езофагіт, гастрит або гастроезофагеальний рефлюкс.</w:t>
            </w:r>
          </w:p>
        </w:tc>
      </w:tr>
    </w:tbl>
    <w:p w14:paraId="728A512A" w14:textId="27589646" w:rsidR="000C3717" w:rsidRPr="000C3717" w:rsidRDefault="000C3717" w:rsidP="000C3717">
      <w:pPr>
        <w:pStyle w:val="Pa22"/>
        <w:rPr>
          <w:rFonts w:ascii="Times New Roman" w:hAnsi="Times New Roman"/>
          <w:sz w:val="16"/>
          <w:szCs w:val="16"/>
        </w:rPr>
      </w:pPr>
      <w:r w:rsidRPr="000C3717">
        <w:rPr>
          <w:rFonts w:ascii="Times New Roman" w:hAnsi="Times New Roman"/>
          <w:sz w:val="16"/>
          <w:szCs w:val="16"/>
        </w:rPr>
        <w:t>* Для спеціальної групи пацієнтів, які потребують зменшеної дози, див. розділ «Доз</w:t>
      </w:r>
      <w:r w:rsidR="00695A18">
        <w:rPr>
          <w:rFonts w:ascii="Times New Roman" w:hAnsi="Times New Roman"/>
          <w:sz w:val="16"/>
          <w:szCs w:val="16"/>
        </w:rPr>
        <w:t>ування</w:t>
      </w:r>
      <w:r w:rsidRPr="000C3717">
        <w:rPr>
          <w:rFonts w:ascii="Times New Roman" w:hAnsi="Times New Roman"/>
          <w:sz w:val="16"/>
          <w:szCs w:val="16"/>
        </w:rPr>
        <w:t xml:space="preserve">». </w:t>
      </w:r>
    </w:p>
    <w:p w14:paraId="3F58B28B" w14:textId="77777777" w:rsidR="000C3717" w:rsidRPr="000C3717" w:rsidRDefault="000C3717" w:rsidP="000C3717">
      <w:pPr>
        <w:rPr>
          <w:rFonts w:ascii="Times New Roman" w:eastAsia="Calibri" w:hAnsi="Times New Roman" w:cs="Times New Roman"/>
          <w:b/>
          <w:lang w:val="uk-UA"/>
        </w:rPr>
      </w:pPr>
      <w:r w:rsidRPr="000C3717">
        <w:rPr>
          <w:rFonts w:ascii="Times New Roman" w:hAnsi="Times New Roman" w:cs="Times New Roman"/>
          <w:sz w:val="16"/>
          <w:szCs w:val="16"/>
          <w:lang w:val="uk-UA"/>
        </w:rPr>
        <w:t xml:space="preserve">** </w:t>
      </w:r>
      <w:r w:rsidRPr="000C3717">
        <w:rPr>
          <w:rFonts w:ascii="Times New Roman" w:hAnsi="Times New Roman" w:cs="Times New Roman"/>
          <w:sz w:val="16"/>
          <w:szCs w:val="16"/>
        </w:rPr>
        <w:t>P</w:t>
      </w:r>
      <w:r w:rsidRPr="000C3717">
        <w:rPr>
          <w:rFonts w:ascii="Times New Roman" w:hAnsi="Times New Roman" w:cs="Times New Roman"/>
          <w:sz w:val="16"/>
          <w:szCs w:val="16"/>
          <w:lang w:val="uk-UA"/>
        </w:rPr>
        <w:t>-</w:t>
      </w:r>
      <w:proofErr w:type="spellStart"/>
      <w:r w:rsidRPr="000C3717">
        <w:rPr>
          <w:rFonts w:ascii="Times New Roman" w:hAnsi="Times New Roman" w:cs="Times New Roman"/>
          <w:sz w:val="16"/>
          <w:szCs w:val="16"/>
        </w:rPr>
        <w:t>gp</w:t>
      </w:r>
      <w:proofErr w:type="spellEnd"/>
      <w:r w:rsidRPr="000C3717">
        <w:rPr>
          <w:rFonts w:ascii="Times New Roman" w:hAnsi="Times New Roman" w:cs="Times New Roman"/>
          <w:sz w:val="16"/>
          <w:szCs w:val="16"/>
          <w:lang w:val="uk-UA"/>
        </w:rPr>
        <w:t xml:space="preserve"> — </w:t>
      </w:r>
      <w:r w:rsidRPr="000C3717">
        <w:rPr>
          <w:rFonts w:ascii="Times New Roman" w:hAnsi="Times New Roman" w:cs="Times New Roman"/>
          <w:sz w:val="16"/>
          <w:szCs w:val="16"/>
        </w:rPr>
        <w:t>P</w:t>
      </w:r>
      <w:r>
        <w:rPr>
          <w:rFonts w:ascii="Times New Roman" w:hAnsi="Times New Roman" w:cs="Times New Roman"/>
          <w:sz w:val="16"/>
          <w:szCs w:val="16"/>
          <w:lang w:val="uk-UA"/>
        </w:rPr>
        <w:t>-глікопротеїн, СІ</w:t>
      </w:r>
      <w:r w:rsidRPr="000C3717">
        <w:rPr>
          <w:rFonts w:ascii="Times New Roman" w:hAnsi="Times New Roman" w:cs="Times New Roman"/>
          <w:sz w:val="16"/>
          <w:szCs w:val="16"/>
          <w:lang w:val="uk-UA"/>
        </w:rPr>
        <w:t>ЗЗС — накопичені інгібіт</w:t>
      </w:r>
      <w:r>
        <w:rPr>
          <w:rFonts w:ascii="Times New Roman" w:hAnsi="Times New Roman" w:cs="Times New Roman"/>
          <w:sz w:val="16"/>
          <w:szCs w:val="16"/>
          <w:lang w:val="uk-UA"/>
        </w:rPr>
        <w:t>ори селективного серотоніну, СІЗЗ</w:t>
      </w:r>
      <w:r w:rsidRPr="000C3717">
        <w:rPr>
          <w:rFonts w:ascii="Times New Roman" w:hAnsi="Times New Roman" w:cs="Times New Roman"/>
          <w:sz w:val="16"/>
          <w:szCs w:val="16"/>
          <w:lang w:val="uk-UA"/>
        </w:rPr>
        <w:t>Н — накопичені інгібітори серотоніну норепінефрину.</w:t>
      </w:r>
    </w:p>
    <w:p w14:paraId="48C642C1" w14:textId="7A415B2F" w:rsidR="005960A3" w:rsidRPr="00874193" w:rsidRDefault="005960A3">
      <w:pPr>
        <w:spacing w:line="276" w:lineRule="auto"/>
        <w:rPr>
          <w:rFonts w:ascii="Times New Roman" w:hAnsi="Times New Roman" w:cs="Times New Roman"/>
          <w:sz w:val="24"/>
          <w:szCs w:val="24"/>
          <w:lang w:val="uk-UA"/>
        </w:rPr>
      </w:pPr>
    </w:p>
    <w:p w14:paraId="3854104F" w14:textId="77777777" w:rsidR="009E19A4" w:rsidRPr="00874193" w:rsidRDefault="009E19A4">
      <w:pPr>
        <w:spacing w:line="276" w:lineRule="auto"/>
        <w:rPr>
          <w:rFonts w:ascii="Times New Roman" w:hAnsi="Times New Roman" w:cs="Times New Roman"/>
          <w:sz w:val="24"/>
          <w:szCs w:val="24"/>
          <w:lang w:val="uk-UA"/>
        </w:rPr>
      </w:pPr>
    </w:p>
    <w:p w14:paraId="6FBA45E2" w14:textId="77777777" w:rsidR="008430D4" w:rsidRDefault="008430D4" w:rsidP="008430D4">
      <w:pPr>
        <w:rPr>
          <w:rFonts w:ascii="Times New Roman" w:hAnsi="Times New Roman" w:cs="Times New Roman"/>
          <w:b/>
          <w:sz w:val="24"/>
          <w:szCs w:val="24"/>
          <w:lang w:val="uk-UA"/>
        </w:rPr>
      </w:pPr>
      <w:r w:rsidRPr="008430D4">
        <w:rPr>
          <w:rFonts w:ascii="Times New Roman" w:hAnsi="Times New Roman" w:cs="Times New Roman"/>
          <w:b/>
          <w:sz w:val="24"/>
          <w:szCs w:val="24"/>
          <w:lang w:val="uk-UA"/>
        </w:rPr>
        <w:t>Зміна препарату</w:t>
      </w:r>
    </w:p>
    <w:p w14:paraId="5817EAF5" w14:textId="77777777" w:rsidR="008430D4" w:rsidRPr="008430D4" w:rsidRDefault="008430D4" w:rsidP="008430D4">
      <w:pPr>
        <w:rPr>
          <w:rFonts w:ascii="Times New Roman" w:hAnsi="Times New Roman" w:cs="Times New Roman"/>
          <w:b/>
          <w:sz w:val="24"/>
          <w:szCs w:val="24"/>
          <w:lang w:val="ru-RU"/>
        </w:rPr>
      </w:pPr>
      <w:r w:rsidRPr="008430D4">
        <w:rPr>
          <w:rFonts w:ascii="Times New Roman" w:eastAsia="Times New Roman" w:hAnsi="Times New Roman" w:cs="Times New Roman"/>
          <w:i/>
          <w:sz w:val="24"/>
          <w:szCs w:val="24"/>
          <w:lang w:val="ru-RU" w:eastAsia="de-DE"/>
        </w:rPr>
        <w:t xml:space="preserve">Перехід з </w:t>
      </w:r>
      <w:r>
        <w:rPr>
          <w:rFonts w:ascii="Times New Roman" w:eastAsia="Times New Roman" w:hAnsi="Times New Roman" w:cs="Times New Roman"/>
          <w:i/>
          <w:sz w:val="24"/>
          <w:szCs w:val="24"/>
          <w:lang w:val="ru-RU" w:eastAsia="de-DE"/>
        </w:rPr>
        <w:t>Прадакса</w:t>
      </w:r>
      <w:r w:rsidRPr="008430D4">
        <w:rPr>
          <w:rFonts w:ascii="Times New Roman" w:eastAsia="Times New Roman" w:hAnsi="Times New Roman" w:cs="Times New Roman"/>
          <w:i/>
          <w:sz w:val="24"/>
          <w:szCs w:val="24"/>
          <w:lang w:val="ru-RU" w:eastAsia="de-DE"/>
        </w:rPr>
        <w:t xml:space="preserve"> на парентеральн</w:t>
      </w:r>
      <w:r>
        <w:rPr>
          <w:rFonts w:ascii="Times New Roman" w:eastAsia="Times New Roman" w:hAnsi="Times New Roman" w:cs="Times New Roman"/>
          <w:i/>
          <w:sz w:val="24"/>
          <w:szCs w:val="24"/>
          <w:lang w:val="ru-RU" w:eastAsia="de-DE"/>
        </w:rPr>
        <w:t>ий антикоагулянт</w:t>
      </w:r>
    </w:p>
    <w:p w14:paraId="289D9C96" w14:textId="77777777" w:rsidR="0051077C" w:rsidRPr="008430D4" w:rsidRDefault="008430D4" w:rsidP="000A5532">
      <w:pPr>
        <w:spacing w:after="0"/>
        <w:rPr>
          <w:rFonts w:ascii="Calibri" w:eastAsia="Calibri" w:hAnsi="Calibri" w:cs="Times New Roman"/>
          <w:lang w:val="ru-RU"/>
        </w:rPr>
      </w:pPr>
      <w:r w:rsidRPr="008430D4">
        <w:rPr>
          <w:rFonts w:ascii="Times New Roman" w:eastAsia="Times New Roman" w:hAnsi="Times New Roman" w:cs="Times New Roman"/>
          <w:sz w:val="24"/>
          <w:szCs w:val="24"/>
          <w:lang w:val="ru-RU" w:eastAsia="de-DE"/>
        </w:rPr>
        <w:t>Перед переходом з прийому</w:t>
      </w:r>
      <w:r w:rsidRPr="00FC64FB">
        <w:rPr>
          <w:rFonts w:ascii="Times New Roman" w:eastAsia="Times New Roman" w:hAnsi="Times New Roman" w:cs="Times New Roman"/>
          <w:sz w:val="24"/>
          <w:szCs w:val="24"/>
          <w:lang w:val="ru-RU" w:eastAsia="de-DE"/>
        </w:rPr>
        <w:t xml:space="preserve"> дабігатрану етексилат</w:t>
      </w:r>
      <w:r w:rsidRPr="008430D4">
        <w:rPr>
          <w:rFonts w:ascii="Times New Roman" w:eastAsia="Times New Roman" w:hAnsi="Times New Roman" w:cs="Times New Roman"/>
          <w:sz w:val="24"/>
          <w:szCs w:val="24"/>
          <w:lang w:val="ru-RU" w:eastAsia="de-DE"/>
        </w:rPr>
        <w:t>у на парентеральний антикоагулянт рекомендується зачекати 24 години після прийому останньої дози</w:t>
      </w:r>
      <w:r>
        <w:rPr>
          <w:rFonts w:ascii="Times New Roman" w:eastAsia="Times New Roman" w:hAnsi="Times New Roman" w:cs="Times New Roman"/>
          <w:sz w:val="24"/>
          <w:szCs w:val="24"/>
          <w:lang w:val="ru-RU" w:eastAsia="de-DE"/>
        </w:rPr>
        <w:t>.</w:t>
      </w:r>
    </w:p>
    <w:p w14:paraId="418CE954" w14:textId="77777777" w:rsidR="000A5532" w:rsidRPr="008430D4" w:rsidRDefault="000A5532" w:rsidP="000A5532">
      <w:pPr>
        <w:spacing w:after="0"/>
        <w:rPr>
          <w:rFonts w:ascii="Calibri" w:eastAsia="Calibri" w:hAnsi="Calibri" w:cs="Times New Roman"/>
          <w:lang w:val="ru-RU"/>
        </w:rPr>
      </w:pPr>
    </w:p>
    <w:p w14:paraId="55E01641" w14:textId="77777777" w:rsidR="008430D4" w:rsidRDefault="008430D4" w:rsidP="008430D4">
      <w:pPr>
        <w:rPr>
          <w:rFonts w:ascii="Times New Roman" w:eastAsia="Times New Roman" w:hAnsi="Times New Roman" w:cs="Times New Roman"/>
          <w:i/>
          <w:sz w:val="24"/>
          <w:szCs w:val="24"/>
          <w:lang w:val="ru-RU" w:eastAsia="de-DE"/>
        </w:rPr>
      </w:pPr>
      <w:r w:rsidRPr="008430D4">
        <w:rPr>
          <w:rFonts w:ascii="Times New Roman" w:eastAsia="Times New Roman" w:hAnsi="Times New Roman" w:cs="Times New Roman"/>
          <w:i/>
          <w:sz w:val="24"/>
          <w:szCs w:val="24"/>
          <w:lang w:val="ru-RU" w:eastAsia="de-DE"/>
        </w:rPr>
        <w:t>Перехід з парентеральн</w:t>
      </w:r>
      <w:r>
        <w:rPr>
          <w:rFonts w:ascii="Times New Roman" w:eastAsia="Times New Roman" w:hAnsi="Times New Roman" w:cs="Times New Roman"/>
          <w:i/>
          <w:sz w:val="24"/>
          <w:szCs w:val="24"/>
          <w:lang w:val="ru-RU" w:eastAsia="de-DE"/>
        </w:rPr>
        <w:t>ого антикоагулянту</w:t>
      </w:r>
      <w:r w:rsidRPr="008430D4">
        <w:rPr>
          <w:rFonts w:ascii="Times New Roman" w:eastAsia="Times New Roman" w:hAnsi="Times New Roman" w:cs="Times New Roman"/>
          <w:i/>
          <w:sz w:val="24"/>
          <w:szCs w:val="24"/>
          <w:lang w:val="ru-RU" w:eastAsia="de-DE"/>
        </w:rPr>
        <w:t xml:space="preserve"> на </w:t>
      </w:r>
      <w:r>
        <w:rPr>
          <w:rFonts w:ascii="Times New Roman" w:eastAsia="Times New Roman" w:hAnsi="Times New Roman" w:cs="Times New Roman"/>
          <w:i/>
          <w:sz w:val="24"/>
          <w:szCs w:val="24"/>
          <w:lang w:val="ru-RU" w:eastAsia="de-DE"/>
        </w:rPr>
        <w:t>Прадакса</w:t>
      </w:r>
      <w:r w:rsidRPr="008430D4">
        <w:rPr>
          <w:rFonts w:ascii="Times New Roman" w:eastAsia="Times New Roman" w:hAnsi="Times New Roman" w:cs="Times New Roman"/>
          <w:i/>
          <w:sz w:val="24"/>
          <w:szCs w:val="24"/>
          <w:lang w:val="ru-RU" w:eastAsia="de-DE"/>
        </w:rPr>
        <w:t xml:space="preserve"> </w:t>
      </w:r>
    </w:p>
    <w:p w14:paraId="10C2942F" w14:textId="77777777" w:rsidR="008430D4" w:rsidRPr="008430D4" w:rsidRDefault="008430D4" w:rsidP="008430D4">
      <w:pPr>
        <w:rPr>
          <w:rFonts w:ascii="Times New Roman" w:hAnsi="Times New Roman" w:cs="Times New Roman"/>
          <w:b/>
          <w:sz w:val="24"/>
          <w:szCs w:val="24"/>
          <w:lang w:val="ru-RU"/>
        </w:rPr>
      </w:pPr>
      <w:r w:rsidRPr="00FC64FB">
        <w:rPr>
          <w:rFonts w:ascii="Times New Roman" w:eastAsia="Times New Roman" w:hAnsi="Times New Roman" w:cs="Times New Roman"/>
          <w:sz w:val="24"/>
          <w:szCs w:val="24"/>
          <w:lang w:val="ru-RU" w:eastAsia="de-DE"/>
        </w:rPr>
        <w:t>Припиняють прийом парентерального антикоагулянту та приймають дабігатрану етексилат за 0-2 години до часу ймовірного застосування альтернативної терапії або у момент припинення лікування, якщо потрібне продовження терапії (наприклад внутрішньовенний нефракціонований гепарин</w:t>
      </w:r>
      <w:r>
        <w:rPr>
          <w:rFonts w:ascii="Times New Roman" w:eastAsia="Times New Roman" w:hAnsi="Times New Roman" w:cs="Times New Roman"/>
          <w:sz w:val="24"/>
          <w:szCs w:val="24"/>
          <w:lang w:val="ru-RU" w:eastAsia="de-DE"/>
        </w:rPr>
        <w:t>)</w:t>
      </w:r>
    </w:p>
    <w:p w14:paraId="13BB7704" w14:textId="0C026AAA" w:rsidR="005960A3" w:rsidRDefault="005960A3">
      <w:pPr>
        <w:spacing w:line="276" w:lineRule="auto"/>
        <w:rPr>
          <w:rFonts w:cstheme="minorHAnsi"/>
          <w:b/>
          <w:lang w:val="uk-UA"/>
        </w:rPr>
      </w:pPr>
    </w:p>
    <w:p w14:paraId="1547736C" w14:textId="1CF607C2" w:rsidR="003113EE" w:rsidRPr="003454C3" w:rsidRDefault="00AB78E5" w:rsidP="0029557E">
      <w:pPr>
        <w:spacing w:line="276" w:lineRule="auto"/>
        <w:rPr>
          <w:b/>
          <w:lang w:val="uk-UA"/>
        </w:rPr>
      </w:pPr>
      <w:r w:rsidRPr="00AB78E5">
        <w:rPr>
          <w:rFonts w:ascii="Times New Roman" w:hAnsi="Times New Roman" w:cs="Times New Roman"/>
          <w:b/>
          <w:sz w:val="24"/>
          <w:szCs w:val="24"/>
          <w:lang w:val="uk-UA"/>
        </w:rPr>
        <w:t>Операції та втручання</w:t>
      </w:r>
      <w:r w:rsidR="00565D86">
        <w:rPr>
          <w:rFonts w:ascii="Times New Roman" w:hAnsi="Times New Roman" w:cs="Times New Roman"/>
          <w:b/>
          <w:sz w:val="24"/>
          <w:szCs w:val="24"/>
          <w:lang w:val="uk-UA"/>
        </w:rPr>
        <w:t>:</w:t>
      </w:r>
    </w:p>
    <w:p w14:paraId="7123B120" w14:textId="5BFB2EDD" w:rsidR="003113EE" w:rsidRDefault="00AB78E5" w:rsidP="008F11E8">
      <w:pPr>
        <w:spacing w:after="0"/>
        <w:rPr>
          <w:rFonts w:ascii="Times New Roman" w:eastAsia="Times New Roman" w:hAnsi="Times New Roman" w:cs="Times New Roman"/>
          <w:sz w:val="24"/>
          <w:szCs w:val="24"/>
          <w:lang w:val="ru-RU" w:eastAsia="fr-FR"/>
        </w:rPr>
      </w:pPr>
      <w:r w:rsidRPr="003454C3">
        <w:rPr>
          <w:rFonts w:ascii="Times New Roman" w:eastAsia="Times New Roman" w:hAnsi="Times New Roman" w:cs="Times New Roman"/>
          <w:sz w:val="24"/>
          <w:szCs w:val="24"/>
          <w:lang w:val="uk-UA" w:eastAsia="fr-FR"/>
        </w:rPr>
        <w:t>Пацієнти, які за</w:t>
      </w:r>
      <w:r w:rsidR="00565D86">
        <w:rPr>
          <w:rFonts w:ascii="Times New Roman" w:eastAsia="Times New Roman" w:hAnsi="Times New Roman" w:cs="Times New Roman"/>
          <w:sz w:val="24"/>
          <w:szCs w:val="24"/>
          <w:lang w:val="uk-UA" w:eastAsia="fr-FR"/>
        </w:rPr>
        <w:t>стосовують ПРАДАКСА</w:t>
      </w:r>
      <w:r w:rsidRPr="003454C3">
        <w:rPr>
          <w:rFonts w:ascii="Times New Roman" w:eastAsia="Times New Roman" w:hAnsi="Times New Roman" w:cs="Times New Roman"/>
          <w:sz w:val="24"/>
          <w:szCs w:val="24"/>
          <w:lang w:val="uk-UA" w:eastAsia="fr-FR"/>
        </w:rPr>
        <w:t xml:space="preserve"> та</w:t>
      </w:r>
      <w:r w:rsidR="005960A3">
        <w:rPr>
          <w:rFonts w:ascii="Times New Roman" w:eastAsia="Times New Roman" w:hAnsi="Times New Roman" w:cs="Times New Roman"/>
          <w:sz w:val="24"/>
          <w:szCs w:val="24"/>
          <w:lang w:val="uk-UA" w:eastAsia="fr-FR"/>
        </w:rPr>
        <w:t>, яким необхідні</w:t>
      </w:r>
      <w:r w:rsidRPr="003454C3">
        <w:rPr>
          <w:rFonts w:ascii="Times New Roman" w:eastAsia="Times New Roman" w:hAnsi="Times New Roman" w:cs="Times New Roman"/>
          <w:sz w:val="24"/>
          <w:szCs w:val="24"/>
          <w:lang w:val="uk-UA" w:eastAsia="fr-FR"/>
        </w:rPr>
        <w:t xml:space="preserve"> хірургічн</w:t>
      </w:r>
      <w:r w:rsidR="005960A3">
        <w:rPr>
          <w:rFonts w:ascii="Times New Roman" w:eastAsia="Times New Roman" w:hAnsi="Times New Roman" w:cs="Times New Roman"/>
          <w:sz w:val="24"/>
          <w:szCs w:val="24"/>
          <w:lang w:val="uk-UA" w:eastAsia="fr-FR"/>
        </w:rPr>
        <w:t>і</w:t>
      </w:r>
      <w:r w:rsidRPr="003454C3">
        <w:rPr>
          <w:rFonts w:ascii="Times New Roman" w:eastAsia="Times New Roman" w:hAnsi="Times New Roman" w:cs="Times New Roman"/>
          <w:sz w:val="24"/>
          <w:szCs w:val="24"/>
          <w:lang w:val="uk-UA" w:eastAsia="fr-FR"/>
        </w:rPr>
        <w:t xml:space="preserve"> або інвазив</w:t>
      </w:r>
      <w:r w:rsidR="005960A3">
        <w:rPr>
          <w:rFonts w:ascii="Times New Roman" w:eastAsia="Times New Roman" w:hAnsi="Times New Roman" w:cs="Times New Roman"/>
          <w:sz w:val="24"/>
          <w:szCs w:val="24"/>
          <w:lang w:val="uk-UA" w:eastAsia="fr-FR"/>
        </w:rPr>
        <w:t>ні</w:t>
      </w:r>
      <w:r w:rsidRPr="003454C3">
        <w:rPr>
          <w:rFonts w:ascii="Times New Roman" w:eastAsia="Times New Roman" w:hAnsi="Times New Roman" w:cs="Times New Roman"/>
          <w:sz w:val="24"/>
          <w:szCs w:val="24"/>
          <w:lang w:val="uk-UA" w:eastAsia="fr-FR"/>
        </w:rPr>
        <w:t xml:space="preserve"> процедури, мають підвищений ризик кровотечі. </w:t>
      </w:r>
      <w:r w:rsidRPr="00AB78E5">
        <w:rPr>
          <w:rFonts w:ascii="Times New Roman" w:eastAsia="Times New Roman" w:hAnsi="Times New Roman" w:cs="Times New Roman"/>
          <w:sz w:val="24"/>
          <w:szCs w:val="24"/>
          <w:lang w:val="ru-RU" w:eastAsia="fr-FR"/>
        </w:rPr>
        <w:t>Тому хірургічне втручання може потребувати тимчасового припинення зас</w:t>
      </w:r>
      <w:r w:rsidR="00565D86">
        <w:rPr>
          <w:rFonts w:ascii="Times New Roman" w:eastAsia="Times New Roman" w:hAnsi="Times New Roman" w:cs="Times New Roman"/>
          <w:sz w:val="24"/>
          <w:szCs w:val="24"/>
          <w:lang w:val="ru-RU" w:eastAsia="fr-FR"/>
        </w:rPr>
        <w:t>тосування ПРАДАКСА</w:t>
      </w:r>
      <w:r w:rsidRPr="00AB78E5">
        <w:rPr>
          <w:rFonts w:ascii="Times New Roman" w:eastAsia="Times New Roman" w:hAnsi="Times New Roman" w:cs="Times New Roman"/>
          <w:sz w:val="24"/>
          <w:szCs w:val="24"/>
          <w:lang w:val="ru-RU" w:eastAsia="fr-FR"/>
        </w:rPr>
        <w:t>.</w:t>
      </w:r>
    </w:p>
    <w:p w14:paraId="014F0FFD" w14:textId="77777777" w:rsidR="00AB78E5" w:rsidRDefault="00AB78E5" w:rsidP="008F11E8">
      <w:pPr>
        <w:spacing w:after="0"/>
        <w:rPr>
          <w:rFonts w:ascii="Times New Roman" w:eastAsia="Times New Roman" w:hAnsi="Times New Roman" w:cs="Times New Roman"/>
          <w:sz w:val="24"/>
          <w:szCs w:val="24"/>
          <w:lang w:val="ru-RU" w:eastAsia="fr-FR"/>
        </w:rPr>
      </w:pPr>
    </w:p>
    <w:p w14:paraId="51251E06" w14:textId="390447B3" w:rsidR="00AB78E5" w:rsidRDefault="00AB78E5" w:rsidP="008F11E8">
      <w:pPr>
        <w:spacing w:after="0"/>
        <w:rPr>
          <w:rFonts w:ascii="Times New Roman" w:eastAsia="Times New Roman" w:hAnsi="Times New Roman" w:cs="Times New Roman"/>
          <w:sz w:val="24"/>
          <w:szCs w:val="24"/>
          <w:lang w:val="ru-RU" w:eastAsia="fr-FR"/>
        </w:rPr>
      </w:pPr>
      <w:r w:rsidRPr="00AB78E5">
        <w:rPr>
          <w:rFonts w:ascii="Times New Roman" w:eastAsia="Times New Roman" w:hAnsi="Times New Roman" w:cs="Times New Roman"/>
          <w:sz w:val="24"/>
          <w:szCs w:val="24"/>
          <w:lang w:val="ru-RU" w:eastAsia="fr-FR"/>
        </w:rPr>
        <w:t>Кліренс дабігатрану у пацієнтів з нирковою недостатністю може тривати довше</w:t>
      </w:r>
      <w:r w:rsidR="00565D86">
        <w:rPr>
          <w:rFonts w:ascii="Times New Roman" w:eastAsia="Times New Roman" w:hAnsi="Times New Roman" w:cs="Times New Roman"/>
          <w:sz w:val="24"/>
          <w:szCs w:val="24"/>
          <w:lang w:val="ru-RU" w:eastAsia="fr-FR"/>
        </w:rPr>
        <w:t>. Це має бути враховано</w:t>
      </w:r>
      <w:r w:rsidR="00695A18">
        <w:rPr>
          <w:rFonts w:ascii="Times New Roman" w:eastAsia="Times New Roman" w:hAnsi="Times New Roman" w:cs="Times New Roman"/>
          <w:sz w:val="24"/>
          <w:szCs w:val="24"/>
          <w:lang w:val="ru-RU" w:eastAsia="fr-FR"/>
        </w:rPr>
        <w:t xml:space="preserve"> до початку будь-яких</w:t>
      </w:r>
      <w:r>
        <w:rPr>
          <w:rFonts w:ascii="Times New Roman" w:eastAsia="Times New Roman" w:hAnsi="Times New Roman" w:cs="Times New Roman"/>
          <w:sz w:val="24"/>
          <w:szCs w:val="24"/>
          <w:lang w:val="ru-RU" w:eastAsia="fr-FR"/>
        </w:rPr>
        <w:t xml:space="preserve"> процедур.</w:t>
      </w:r>
    </w:p>
    <w:p w14:paraId="17FDA01A" w14:textId="77777777" w:rsidR="00AB78E5" w:rsidRDefault="00AB78E5" w:rsidP="008F11E8">
      <w:pPr>
        <w:spacing w:after="0"/>
        <w:rPr>
          <w:rFonts w:ascii="Times New Roman" w:eastAsia="Times New Roman" w:hAnsi="Times New Roman" w:cs="Times New Roman"/>
          <w:sz w:val="24"/>
          <w:szCs w:val="24"/>
          <w:lang w:val="ru-RU" w:eastAsia="fr-FR"/>
        </w:rPr>
      </w:pPr>
    </w:p>
    <w:p w14:paraId="1649283B" w14:textId="77777777" w:rsidR="00695A18" w:rsidRPr="00821A71" w:rsidRDefault="00695A18" w:rsidP="00695A18">
      <w:pPr>
        <w:autoSpaceDE w:val="0"/>
        <w:autoSpaceDN w:val="0"/>
        <w:adjustRightInd w:val="0"/>
        <w:spacing w:after="0"/>
        <w:rPr>
          <w:rFonts w:ascii="Calibri" w:hAnsi="Calibri" w:cs="Calibri"/>
          <w:i/>
          <w:iCs/>
          <w:color w:val="000000" w:themeColor="text1"/>
          <w:lang w:val="ru-RU"/>
        </w:rPr>
      </w:pPr>
      <w:r w:rsidRPr="00821A71">
        <w:rPr>
          <w:rFonts w:ascii="Times New Roman" w:hAnsi="Times New Roman" w:cs="Times New Roman"/>
          <w:i/>
          <w:iCs/>
          <w:color w:val="000000" w:themeColor="text1"/>
          <w:sz w:val="24"/>
          <w:szCs w:val="24"/>
          <w:lang w:val="uk-UA"/>
        </w:rPr>
        <w:t>Невідкладна хірургія або ургентні процедури</w:t>
      </w:r>
      <w:r w:rsidRPr="00821A71">
        <w:rPr>
          <w:rFonts w:ascii="Calibri" w:hAnsi="Calibri" w:cs="Calibri"/>
          <w:i/>
          <w:iCs/>
          <w:color w:val="000000" w:themeColor="text1"/>
          <w:lang w:val="uk-UA"/>
        </w:rPr>
        <w:t xml:space="preserve"> </w:t>
      </w:r>
    </w:p>
    <w:p w14:paraId="0F992E90" w14:textId="77777777" w:rsidR="00695A18" w:rsidRPr="00821A71" w:rsidRDefault="00695A18" w:rsidP="00695A18">
      <w:pPr>
        <w:autoSpaceDE w:val="0"/>
        <w:autoSpaceDN w:val="0"/>
        <w:adjustRightInd w:val="0"/>
        <w:spacing w:after="0"/>
        <w:rPr>
          <w:rFonts w:ascii="Calibri" w:hAnsi="Calibri" w:cs="Calibri"/>
          <w:color w:val="000000" w:themeColor="text1"/>
          <w:lang w:val="ru-RU"/>
        </w:rPr>
      </w:pPr>
    </w:p>
    <w:p w14:paraId="029BF699" w14:textId="2B631BB8" w:rsidR="00695A18" w:rsidRPr="00821A71" w:rsidRDefault="00695A18" w:rsidP="00695A18">
      <w:pPr>
        <w:autoSpaceDE w:val="0"/>
        <w:autoSpaceDN w:val="0"/>
        <w:adjustRightInd w:val="0"/>
        <w:spacing w:after="0"/>
        <w:rPr>
          <w:rFonts w:ascii="Times New Roman" w:hAnsi="Times New Roman" w:cs="Times New Roman"/>
          <w:color w:val="000000" w:themeColor="text1"/>
          <w:sz w:val="24"/>
          <w:szCs w:val="24"/>
          <w:lang w:val="uk-UA"/>
        </w:rPr>
      </w:pPr>
      <w:r w:rsidRPr="00821A71">
        <w:rPr>
          <w:rFonts w:ascii="Times New Roman" w:hAnsi="Times New Roman" w:cs="Times New Roman"/>
          <w:color w:val="000000" w:themeColor="text1"/>
          <w:sz w:val="24"/>
          <w:szCs w:val="24"/>
          <w:lang w:val="uk-UA"/>
        </w:rPr>
        <w:t xml:space="preserve">Препарат ПРАДАКСА потрібно тимчасово відмінити. У випадках коли необхідно швидке зниження антикоагулянтної дії дабігатрану, існує специфічний препарат зворотної дії </w:t>
      </w:r>
      <w:r w:rsidRPr="00821A71">
        <w:rPr>
          <w:rFonts w:ascii="Times New Roman" w:eastAsia="Times New Roman" w:hAnsi="Times New Roman" w:cs="Times New Roman"/>
          <w:color w:val="000000" w:themeColor="text1"/>
          <w:sz w:val="24"/>
          <w:szCs w:val="24"/>
          <w:lang w:val="uk-UA" w:eastAsia="fr-FR"/>
        </w:rPr>
        <w:t>(Праксбайнд, ідаруцизумаб)</w:t>
      </w:r>
      <w:r w:rsidRPr="00821A71">
        <w:rPr>
          <w:rFonts w:ascii="Times New Roman" w:hAnsi="Times New Roman" w:cs="Times New Roman"/>
          <w:color w:val="000000" w:themeColor="text1"/>
          <w:sz w:val="24"/>
          <w:szCs w:val="24"/>
          <w:lang w:val="uk-UA"/>
        </w:rPr>
        <w:t xml:space="preserve"> до ПРАДАКСА. </w:t>
      </w:r>
    </w:p>
    <w:p w14:paraId="58155022" w14:textId="77777777" w:rsidR="009778FD" w:rsidRPr="00821A71" w:rsidRDefault="009778FD" w:rsidP="00695A18">
      <w:pPr>
        <w:autoSpaceDE w:val="0"/>
        <w:autoSpaceDN w:val="0"/>
        <w:adjustRightInd w:val="0"/>
        <w:spacing w:after="0"/>
        <w:rPr>
          <w:rFonts w:ascii="Times New Roman" w:hAnsi="Times New Roman" w:cs="Times New Roman"/>
          <w:color w:val="000000" w:themeColor="text1"/>
          <w:sz w:val="24"/>
          <w:szCs w:val="24"/>
          <w:lang w:val="uk-UA"/>
        </w:rPr>
      </w:pPr>
    </w:p>
    <w:p w14:paraId="34500C79" w14:textId="45D3CC85" w:rsidR="00695A18" w:rsidRPr="00821A71" w:rsidRDefault="00695A18" w:rsidP="00695A18">
      <w:pPr>
        <w:autoSpaceDE w:val="0"/>
        <w:autoSpaceDN w:val="0"/>
        <w:adjustRightInd w:val="0"/>
        <w:spacing w:after="0"/>
        <w:rPr>
          <w:rFonts w:ascii="Times New Roman" w:hAnsi="Times New Roman" w:cs="Times New Roman"/>
          <w:color w:val="000000" w:themeColor="text1"/>
          <w:sz w:val="24"/>
          <w:szCs w:val="24"/>
          <w:lang w:val="uk-UA"/>
        </w:rPr>
      </w:pPr>
      <w:r w:rsidRPr="00821A71">
        <w:rPr>
          <w:rFonts w:ascii="Times New Roman" w:hAnsi="Times New Roman" w:cs="Times New Roman"/>
          <w:color w:val="000000" w:themeColor="text1"/>
          <w:sz w:val="24"/>
          <w:szCs w:val="24"/>
          <w:lang w:val="uk-UA"/>
        </w:rPr>
        <w:t>Відміна дії дабігатрану спостерігається у пацієнтів з ризиками тромбозу, внаслідок їх основного захв</w:t>
      </w:r>
      <w:r w:rsidR="009778FD" w:rsidRPr="00821A71">
        <w:rPr>
          <w:rFonts w:ascii="Times New Roman" w:hAnsi="Times New Roman" w:cs="Times New Roman"/>
          <w:color w:val="000000" w:themeColor="text1"/>
          <w:sz w:val="24"/>
          <w:szCs w:val="24"/>
          <w:lang w:val="uk-UA"/>
        </w:rPr>
        <w:t>орювання. Лікування</w:t>
      </w:r>
      <w:r w:rsidR="00565D86" w:rsidRPr="00821A71">
        <w:rPr>
          <w:rFonts w:ascii="Times New Roman" w:hAnsi="Times New Roman" w:cs="Times New Roman"/>
          <w:color w:val="000000" w:themeColor="text1"/>
          <w:sz w:val="24"/>
          <w:szCs w:val="24"/>
          <w:lang w:val="uk-UA"/>
        </w:rPr>
        <w:t xml:space="preserve"> препаратом ПРАДАКСА</w:t>
      </w:r>
      <w:r w:rsidRPr="00821A71">
        <w:rPr>
          <w:rFonts w:ascii="Times New Roman" w:hAnsi="Times New Roman" w:cs="Times New Roman"/>
          <w:color w:val="000000" w:themeColor="text1"/>
          <w:sz w:val="24"/>
          <w:szCs w:val="24"/>
          <w:lang w:val="uk-UA"/>
        </w:rPr>
        <w:t xml:space="preserve">, може бути відновлено через 24 години після прийому </w:t>
      </w:r>
      <w:r w:rsidRPr="00821A71">
        <w:rPr>
          <w:rFonts w:ascii="Times New Roman" w:eastAsia="Times New Roman" w:hAnsi="Times New Roman" w:cs="Times New Roman"/>
          <w:color w:val="000000" w:themeColor="text1"/>
          <w:sz w:val="24"/>
          <w:szCs w:val="24"/>
          <w:lang w:val="uk-UA" w:eastAsia="fr-FR"/>
        </w:rPr>
        <w:t>Праксбайнд, (ідаруц</w:t>
      </w:r>
      <w:r w:rsidR="009778FD" w:rsidRPr="00821A71">
        <w:rPr>
          <w:rFonts w:ascii="Times New Roman" w:eastAsia="Times New Roman" w:hAnsi="Times New Roman" w:cs="Times New Roman"/>
          <w:color w:val="000000" w:themeColor="text1"/>
          <w:sz w:val="24"/>
          <w:szCs w:val="24"/>
          <w:lang w:val="uk-UA" w:eastAsia="fr-FR"/>
        </w:rPr>
        <w:t>и</w:t>
      </w:r>
      <w:r w:rsidRPr="00821A71">
        <w:rPr>
          <w:rFonts w:ascii="Times New Roman" w:eastAsia="Times New Roman" w:hAnsi="Times New Roman" w:cs="Times New Roman"/>
          <w:color w:val="000000" w:themeColor="text1"/>
          <w:sz w:val="24"/>
          <w:szCs w:val="24"/>
          <w:lang w:val="uk-UA" w:eastAsia="fr-FR"/>
        </w:rPr>
        <w:t>зумаб), якщо стан пацієнта клінічно стабільний, та було досягнуто адекватного гемостазу.</w:t>
      </w:r>
      <w:r w:rsidRPr="00821A71">
        <w:rPr>
          <w:rFonts w:ascii="Times New Roman" w:hAnsi="Times New Roman" w:cs="Times New Roman"/>
          <w:color w:val="000000" w:themeColor="text1"/>
          <w:sz w:val="24"/>
          <w:szCs w:val="24"/>
          <w:lang w:val="uk-UA"/>
        </w:rPr>
        <w:t xml:space="preserve">  </w:t>
      </w:r>
    </w:p>
    <w:p w14:paraId="7DFB3CF8" w14:textId="77777777" w:rsidR="00695A18" w:rsidRPr="00821A71" w:rsidRDefault="00695A18" w:rsidP="00695A18">
      <w:pPr>
        <w:autoSpaceDE w:val="0"/>
        <w:autoSpaceDN w:val="0"/>
        <w:adjustRightInd w:val="0"/>
        <w:spacing w:after="0"/>
        <w:rPr>
          <w:rFonts w:ascii="Times New Roman" w:hAnsi="Times New Roman" w:cs="Times New Roman"/>
          <w:color w:val="000000" w:themeColor="text1"/>
          <w:sz w:val="24"/>
          <w:szCs w:val="24"/>
          <w:lang w:val="uk-UA"/>
        </w:rPr>
      </w:pPr>
    </w:p>
    <w:p w14:paraId="2A5F0416" w14:textId="77777777" w:rsidR="00695A18" w:rsidRPr="00821A71" w:rsidRDefault="00695A18" w:rsidP="00695A18">
      <w:pPr>
        <w:autoSpaceDE w:val="0"/>
        <w:autoSpaceDN w:val="0"/>
        <w:adjustRightInd w:val="0"/>
        <w:spacing w:after="0"/>
        <w:rPr>
          <w:rFonts w:ascii="Calibri" w:hAnsi="Calibri" w:cs="Calibri"/>
          <w:i/>
          <w:iCs/>
          <w:color w:val="000000" w:themeColor="text1"/>
          <w:lang w:val="uk-UA"/>
        </w:rPr>
      </w:pPr>
    </w:p>
    <w:p w14:paraId="1A2C7B90" w14:textId="77777777" w:rsidR="00695A18" w:rsidRPr="00821A71" w:rsidRDefault="00695A18" w:rsidP="00695A18">
      <w:pPr>
        <w:autoSpaceDE w:val="0"/>
        <w:autoSpaceDN w:val="0"/>
        <w:adjustRightInd w:val="0"/>
        <w:spacing w:after="0"/>
        <w:rPr>
          <w:rFonts w:ascii="Times New Roman" w:hAnsi="Times New Roman" w:cs="Times New Roman"/>
          <w:i/>
          <w:iCs/>
          <w:color w:val="000000" w:themeColor="text1"/>
          <w:sz w:val="24"/>
          <w:szCs w:val="24"/>
          <w:lang w:val="uk-UA"/>
        </w:rPr>
      </w:pPr>
      <w:r w:rsidRPr="00821A71">
        <w:rPr>
          <w:rFonts w:ascii="Times New Roman" w:hAnsi="Times New Roman" w:cs="Times New Roman"/>
          <w:i/>
          <w:iCs/>
          <w:color w:val="000000" w:themeColor="text1"/>
          <w:sz w:val="24"/>
          <w:szCs w:val="24"/>
          <w:lang w:val="uk-UA"/>
        </w:rPr>
        <w:t xml:space="preserve">Підгостра хірургія/оперативні втручання </w:t>
      </w:r>
    </w:p>
    <w:p w14:paraId="378D064D" w14:textId="77777777" w:rsidR="00695A18" w:rsidRPr="00821A71" w:rsidRDefault="00695A18" w:rsidP="00695A18">
      <w:pPr>
        <w:autoSpaceDE w:val="0"/>
        <w:autoSpaceDN w:val="0"/>
        <w:adjustRightInd w:val="0"/>
        <w:spacing w:after="0"/>
        <w:rPr>
          <w:rFonts w:ascii="Times New Roman" w:hAnsi="Times New Roman" w:cs="Times New Roman"/>
          <w:i/>
          <w:iCs/>
          <w:color w:val="000000" w:themeColor="text1"/>
          <w:sz w:val="24"/>
          <w:szCs w:val="24"/>
          <w:lang w:val="uk-UA"/>
        </w:rPr>
      </w:pPr>
    </w:p>
    <w:p w14:paraId="435B12D8" w14:textId="61448748" w:rsidR="00695A18" w:rsidRPr="00821A71" w:rsidRDefault="00695A18" w:rsidP="00695A18">
      <w:pPr>
        <w:autoSpaceDE w:val="0"/>
        <w:autoSpaceDN w:val="0"/>
        <w:adjustRightInd w:val="0"/>
        <w:spacing w:after="0"/>
        <w:rPr>
          <w:rFonts w:ascii="Times New Roman" w:hAnsi="Times New Roman" w:cs="Times New Roman"/>
          <w:color w:val="000000" w:themeColor="text1"/>
          <w:sz w:val="24"/>
          <w:szCs w:val="24"/>
          <w:lang w:val="uk-UA"/>
        </w:rPr>
      </w:pPr>
      <w:r w:rsidRPr="00821A71">
        <w:rPr>
          <w:rFonts w:ascii="Times New Roman" w:hAnsi="Times New Roman" w:cs="Times New Roman"/>
          <w:color w:val="000000" w:themeColor="text1"/>
          <w:sz w:val="24"/>
          <w:szCs w:val="24"/>
          <w:lang w:val="uk-UA"/>
        </w:rPr>
        <w:t>Препарат ПРАДАКСА потрібно тимчасово відмінити. Хірургічні втручання необхідно відкласти, по можливості на 12 годин після прийому останньої дози.  Якщо операцію неможливо перенести</w:t>
      </w:r>
      <w:r w:rsidR="00565D86" w:rsidRPr="00821A71">
        <w:rPr>
          <w:rFonts w:ascii="Times New Roman" w:hAnsi="Times New Roman" w:cs="Times New Roman"/>
          <w:color w:val="000000" w:themeColor="text1"/>
          <w:sz w:val="24"/>
          <w:szCs w:val="24"/>
          <w:lang w:val="uk-UA"/>
        </w:rPr>
        <w:t>, збільшується ризик розвитку</w:t>
      </w:r>
      <w:r w:rsidRPr="00821A71">
        <w:rPr>
          <w:rFonts w:ascii="Times New Roman" w:hAnsi="Times New Roman" w:cs="Times New Roman"/>
          <w:color w:val="000000" w:themeColor="text1"/>
          <w:sz w:val="24"/>
          <w:szCs w:val="24"/>
          <w:lang w:val="uk-UA"/>
        </w:rPr>
        <w:t xml:space="preserve"> кровотечі. Потрібно провести аналіз співвідношення ризиків кровотечі та невідкладності операції. </w:t>
      </w:r>
    </w:p>
    <w:p w14:paraId="1D06D2BD" w14:textId="77777777" w:rsidR="001A5555" w:rsidRPr="00821A71" w:rsidRDefault="001A5555" w:rsidP="00695A18">
      <w:pPr>
        <w:autoSpaceDE w:val="0"/>
        <w:autoSpaceDN w:val="0"/>
        <w:adjustRightInd w:val="0"/>
        <w:spacing w:after="0"/>
        <w:rPr>
          <w:rFonts w:ascii="Times New Roman" w:hAnsi="Times New Roman" w:cs="Times New Roman"/>
          <w:color w:val="000000" w:themeColor="text1"/>
          <w:sz w:val="24"/>
          <w:szCs w:val="24"/>
          <w:lang w:val="uk-UA"/>
        </w:rPr>
      </w:pPr>
    </w:p>
    <w:p w14:paraId="17EEB785" w14:textId="77777777" w:rsidR="00695A18" w:rsidRPr="00821A71" w:rsidRDefault="00695A18" w:rsidP="00695A18">
      <w:pPr>
        <w:autoSpaceDE w:val="0"/>
        <w:autoSpaceDN w:val="0"/>
        <w:adjustRightInd w:val="0"/>
        <w:spacing w:after="0"/>
        <w:rPr>
          <w:rFonts w:ascii="Times New Roman" w:hAnsi="Times New Roman" w:cs="Times New Roman"/>
          <w:i/>
          <w:iCs/>
          <w:color w:val="000000" w:themeColor="text1"/>
          <w:sz w:val="24"/>
          <w:szCs w:val="24"/>
          <w:lang w:val="uk-UA"/>
        </w:rPr>
      </w:pPr>
      <w:r w:rsidRPr="00821A71">
        <w:rPr>
          <w:rFonts w:ascii="Times New Roman" w:hAnsi="Times New Roman" w:cs="Times New Roman"/>
          <w:i/>
          <w:iCs/>
          <w:color w:val="000000" w:themeColor="text1"/>
          <w:sz w:val="24"/>
          <w:szCs w:val="24"/>
          <w:lang w:val="uk-UA"/>
        </w:rPr>
        <w:t xml:space="preserve">Планова хірургія </w:t>
      </w:r>
    </w:p>
    <w:p w14:paraId="3C0334FF" w14:textId="77777777" w:rsidR="00695A18" w:rsidRPr="00821A71" w:rsidRDefault="00695A18" w:rsidP="00695A18">
      <w:pPr>
        <w:autoSpaceDE w:val="0"/>
        <w:autoSpaceDN w:val="0"/>
        <w:adjustRightInd w:val="0"/>
        <w:spacing w:after="0"/>
        <w:rPr>
          <w:rFonts w:ascii="Calibri" w:hAnsi="Calibri" w:cs="Calibri"/>
          <w:color w:val="000000" w:themeColor="text1"/>
          <w:lang w:val="uk-UA"/>
        </w:rPr>
      </w:pPr>
    </w:p>
    <w:p w14:paraId="6214DFA5" w14:textId="0F2BE34E" w:rsidR="00695A18" w:rsidRPr="00821A71" w:rsidRDefault="00695A18" w:rsidP="00695A18">
      <w:pPr>
        <w:autoSpaceDE w:val="0"/>
        <w:autoSpaceDN w:val="0"/>
        <w:adjustRightInd w:val="0"/>
        <w:spacing w:after="0"/>
        <w:rPr>
          <w:rFonts w:ascii="Times New Roman" w:hAnsi="Times New Roman" w:cs="Times New Roman"/>
          <w:color w:val="000000" w:themeColor="text1"/>
          <w:sz w:val="24"/>
          <w:szCs w:val="24"/>
          <w:lang w:val="uk-UA"/>
        </w:rPr>
      </w:pPr>
      <w:r w:rsidRPr="00821A71">
        <w:rPr>
          <w:rFonts w:ascii="Times New Roman" w:hAnsi="Times New Roman" w:cs="Times New Roman"/>
          <w:color w:val="000000" w:themeColor="text1"/>
          <w:sz w:val="24"/>
          <w:szCs w:val="24"/>
          <w:lang w:val="uk-UA"/>
        </w:rPr>
        <w:t xml:space="preserve">Якщо можливо, препарат ПРАДАКСА, </w:t>
      </w:r>
      <w:r w:rsidR="001A5555" w:rsidRPr="00821A71">
        <w:rPr>
          <w:rFonts w:ascii="Times New Roman" w:hAnsi="Times New Roman" w:cs="Times New Roman"/>
          <w:color w:val="000000" w:themeColor="text1"/>
          <w:sz w:val="24"/>
          <w:szCs w:val="24"/>
          <w:lang w:val="uk-UA"/>
        </w:rPr>
        <w:t>потрібно</w:t>
      </w:r>
      <w:r w:rsidRPr="00821A71">
        <w:rPr>
          <w:rFonts w:ascii="Times New Roman" w:hAnsi="Times New Roman" w:cs="Times New Roman"/>
          <w:color w:val="000000" w:themeColor="text1"/>
          <w:sz w:val="24"/>
          <w:szCs w:val="24"/>
          <w:lang w:val="uk-UA"/>
        </w:rPr>
        <w:t xml:space="preserve"> відмін</w:t>
      </w:r>
      <w:r w:rsidR="001A5555" w:rsidRPr="00821A71">
        <w:rPr>
          <w:rFonts w:ascii="Times New Roman" w:hAnsi="Times New Roman" w:cs="Times New Roman"/>
          <w:color w:val="000000" w:themeColor="text1"/>
          <w:sz w:val="24"/>
          <w:szCs w:val="24"/>
          <w:lang w:val="uk-UA"/>
        </w:rPr>
        <w:t>ити</w:t>
      </w:r>
      <w:r w:rsidRPr="00821A71">
        <w:rPr>
          <w:rFonts w:ascii="Times New Roman" w:hAnsi="Times New Roman" w:cs="Times New Roman"/>
          <w:color w:val="000000" w:themeColor="text1"/>
          <w:sz w:val="24"/>
          <w:szCs w:val="24"/>
          <w:lang w:val="uk-UA"/>
        </w:rPr>
        <w:t>, щонайменше за 24 години перед інвазивними або хірургічними процедурами. У пацієнтів з високим ризиком кровотечі або при масивних хірургічних втручаннях, коли може бути необхідним застосування гемостазу, приймається рішення про припинення застосування ПРАДАКСА за 2-4 дні перед операцією. Період виведення дабігатрану у пацієнтів з нирковою недостатністю може подовжуватися. Це потрібно враховувати перед проведенням будь-яких процедур.</w:t>
      </w:r>
    </w:p>
    <w:p w14:paraId="26B559F7" w14:textId="77777777" w:rsidR="00695A18" w:rsidRDefault="00695A18" w:rsidP="00AB78E5">
      <w:pPr>
        <w:spacing w:after="0"/>
        <w:rPr>
          <w:rFonts w:ascii="Times New Roman" w:eastAsia="Times New Roman" w:hAnsi="Times New Roman" w:cs="Times New Roman"/>
          <w:i/>
          <w:sz w:val="24"/>
          <w:szCs w:val="24"/>
          <w:lang w:val="ru-RU" w:eastAsia="fr-FR"/>
        </w:rPr>
      </w:pPr>
    </w:p>
    <w:p w14:paraId="6045B6A6" w14:textId="77777777" w:rsidR="00AB78E5" w:rsidRPr="00AB78E5" w:rsidRDefault="00AB78E5" w:rsidP="00AB78E5">
      <w:pPr>
        <w:spacing w:after="0"/>
        <w:rPr>
          <w:rFonts w:ascii="Times New Roman" w:eastAsia="Times New Roman" w:hAnsi="Times New Roman" w:cs="Times New Roman"/>
          <w:sz w:val="24"/>
          <w:szCs w:val="24"/>
          <w:lang w:val="ru-RU" w:eastAsia="fr-FR"/>
        </w:rPr>
      </w:pPr>
      <w:r>
        <w:rPr>
          <w:rFonts w:ascii="Times New Roman" w:eastAsia="Times New Roman" w:hAnsi="Times New Roman" w:cs="Times New Roman"/>
          <w:sz w:val="24"/>
          <w:szCs w:val="24"/>
          <w:lang w:val="ru-RU" w:eastAsia="fr-FR"/>
        </w:rPr>
        <w:t>Т</w:t>
      </w:r>
      <w:r w:rsidRPr="00AB78E5">
        <w:rPr>
          <w:rFonts w:ascii="Times New Roman" w:eastAsia="Times New Roman" w:hAnsi="Times New Roman" w:cs="Times New Roman"/>
          <w:sz w:val="24"/>
          <w:szCs w:val="24"/>
          <w:lang w:val="ru-RU" w:eastAsia="fr-FR"/>
        </w:rPr>
        <w:t>аблиц</w:t>
      </w:r>
      <w:r>
        <w:rPr>
          <w:rFonts w:ascii="Times New Roman" w:eastAsia="Times New Roman" w:hAnsi="Times New Roman" w:cs="Times New Roman"/>
          <w:sz w:val="24"/>
          <w:szCs w:val="24"/>
          <w:lang w:val="ru-RU" w:eastAsia="fr-FR"/>
        </w:rPr>
        <w:t>я</w:t>
      </w:r>
      <w:r w:rsidRPr="00AB78E5">
        <w:rPr>
          <w:rFonts w:ascii="Times New Roman" w:eastAsia="Times New Roman" w:hAnsi="Times New Roman" w:cs="Times New Roman"/>
          <w:sz w:val="24"/>
          <w:szCs w:val="24"/>
          <w:lang w:val="ru-RU" w:eastAsia="fr-FR"/>
        </w:rPr>
        <w:t xml:space="preserve"> </w:t>
      </w:r>
      <w:r>
        <w:rPr>
          <w:rFonts w:ascii="Times New Roman" w:eastAsia="Times New Roman" w:hAnsi="Times New Roman" w:cs="Times New Roman"/>
          <w:sz w:val="24"/>
          <w:szCs w:val="24"/>
          <w:lang w:val="ru-RU" w:eastAsia="fr-FR"/>
        </w:rPr>
        <w:t>2</w:t>
      </w:r>
      <w:r w:rsidRPr="00AB78E5">
        <w:rPr>
          <w:rFonts w:ascii="Times New Roman" w:eastAsia="Times New Roman" w:hAnsi="Times New Roman" w:cs="Times New Roman"/>
          <w:sz w:val="24"/>
          <w:szCs w:val="24"/>
          <w:lang w:val="ru-RU" w:eastAsia="fr-FR"/>
        </w:rPr>
        <w:t xml:space="preserve"> </w:t>
      </w:r>
      <w:r>
        <w:rPr>
          <w:rFonts w:ascii="Times New Roman" w:eastAsia="Times New Roman" w:hAnsi="Times New Roman" w:cs="Times New Roman"/>
          <w:sz w:val="24"/>
          <w:szCs w:val="24"/>
          <w:lang w:val="ru-RU" w:eastAsia="fr-FR"/>
        </w:rPr>
        <w:t>містить</w:t>
      </w:r>
      <w:r w:rsidRPr="00AB78E5">
        <w:rPr>
          <w:rFonts w:ascii="Times New Roman" w:eastAsia="Times New Roman" w:hAnsi="Times New Roman" w:cs="Times New Roman"/>
          <w:sz w:val="24"/>
          <w:szCs w:val="24"/>
          <w:lang w:val="ru-RU" w:eastAsia="fr-FR"/>
        </w:rPr>
        <w:t xml:space="preserve"> правила припинення лікування перед інвазивними або хірургічними процедурами.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2"/>
        <w:gridCol w:w="1975"/>
        <w:gridCol w:w="3166"/>
        <w:gridCol w:w="2665"/>
      </w:tblGrid>
      <w:tr w:rsidR="00AB78E5" w:rsidRPr="00874193" w14:paraId="241E0F3D" w14:textId="77777777" w:rsidTr="00AB78E5">
        <w:tc>
          <w:tcPr>
            <w:tcW w:w="1662" w:type="dxa"/>
            <w:vMerge w:val="restart"/>
          </w:tcPr>
          <w:p w14:paraId="6D7CEB06" w14:textId="77777777" w:rsidR="00AB78E5" w:rsidRPr="00AB78E5" w:rsidRDefault="00AB78E5" w:rsidP="005071BD">
            <w:pPr>
              <w:spacing w:after="0"/>
              <w:rPr>
                <w:rFonts w:ascii="Times New Roman" w:eastAsia="Times New Roman" w:hAnsi="Times New Roman" w:cs="Times New Roman"/>
                <w:sz w:val="24"/>
                <w:szCs w:val="24"/>
                <w:lang w:val="ru-RU" w:eastAsia="fr-FR"/>
              </w:rPr>
            </w:pPr>
            <w:r w:rsidRPr="00AB78E5">
              <w:rPr>
                <w:rFonts w:ascii="Times New Roman" w:eastAsia="Times New Roman" w:hAnsi="Times New Roman" w:cs="Times New Roman"/>
                <w:sz w:val="24"/>
                <w:szCs w:val="24"/>
                <w:lang w:val="ru-RU" w:eastAsia="fr-FR"/>
              </w:rPr>
              <w:t>Ниркова функція (кліренс креатиніну, мл/хв)</w:t>
            </w:r>
          </w:p>
        </w:tc>
        <w:tc>
          <w:tcPr>
            <w:tcW w:w="1975" w:type="dxa"/>
            <w:vMerge w:val="restart"/>
          </w:tcPr>
          <w:p w14:paraId="6C513485" w14:textId="77777777" w:rsidR="00AB78E5" w:rsidRPr="00FC64FB" w:rsidRDefault="00AB78E5" w:rsidP="005071BD">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Передбачуваний</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період</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напіввиведення</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години</w:t>
            </w:r>
            <w:proofErr w:type="spellEnd"/>
            <w:r w:rsidRPr="00FC64FB">
              <w:rPr>
                <w:rFonts w:ascii="Times New Roman" w:eastAsia="Times New Roman" w:hAnsi="Times New Roman" w:cs="Times New Roman"/>
                <w:sz w:val="24"/>
                <w:szCs w:val="24"/>
                <w:lang w:eastAsia="fr-FR"/>
              </w:rPr>
              <w:t>)</w:t>
            </w:r>
          </w:p>
        </w:tc>
        <w:tc>
          <w:tcPr>
            <w:tcW w:w="5831" w:type="dxa"/>
            <w:gridSpan w:val="2"/>
          </w:tcPr>
          <w:p w14:paraId="0258CF87" w14:textId="77777777" w:rsidR="00AB78E5" w:rsidRPr="00AB78E5" w:rsidRDefault="00AB78E5" w:rsidP="005071BD">
            <w:pPr>
              <w:spacing w:after="0"/>
              <w:rPr>
                <w:rFonts w:ascii="Times New Roman" w:eastAsia="Times New Roman" w:hAnsi="Times New Roman" w:cs="Times New Roman"/>
                <w:sz w:val="24"/>
                <w:szCs w:val="24"/>
                <w:lang w:val="ru-RU" w:eastAsia="fr-FR"/>
              </w:rPr>
            </w:pPr>
            <w:r w:rsidRPr="00AB78E5">
              <w:rPr>
                <w:rFonts w:ascii="Times New Roman" w:eastAsia="Times New Roman" w:hAnsi="Times New Roman" w:cs="Times New Roman"/>
                <w:sz w:val="24"/>
                <w:szCs w:val="24"/>
                <w:lang w:val="ru-RU" w:eastAsia="fr-FR"/>
              </w:rPr>
              <w:t>Припинення застосування дабігатрану до хірургічного втручання</w:t>
            </w:r>
          </w:p>
        </w:tc>
      </w:tr>
      <w:tr w:rsidR="00AB78E5" w:rsidRPr="00FC64FB" w14:paraId="6E53F214" w14:textId="77777777" w:rsidTr="00AB78E5">
        <w:tc>
          <w:tcPr>
            <w:tcW w:w="1662" w:type="dxa"/>
            <w:vMerge/>
          </w:tcPr>
          <w:p w14:paraId="303B5C8C" w14:textId="77777777" w:rsidR="00AB78E5" w:rsidRPr="00AB78E5" w:rsidRDefault="00AB78E5" w:rsidP="005071BD">
            <w:pPr>
              <w:spacing w:after="0"/>
              <w:rPr>
                <w:rFonts w:ascii="Times New Roman" w:eastAsia="Times New Roman" w:hAnsi="Times New Roman" w:cs="Times New Roman"/>
                <w:sz w:val="24"/>
                <w:szCs w:val="24"/>
                <w:lang w:val="ru-RU" w:eastAsia="fr-FR"/>
              </w:rPr>
            </w:pPr>
          </w:p>
        </w:tc>
        <w:tc>
          <w:tcPr>
            <w:tcW w:w="1975" w:type="dxa"/>
            <w:vMerge/>
          </w:tcPr>
          <w:p w14:paraId="705A38FA" w14:textId="77777777" w:rsidR="00AB78E5" w:rsidRPr="00AB78E5" w:rsidRDefault="00AB78E5" w:rsidP="005071BD">
            <w:pPr>
              <w:spacing w:after="0"/>
              <w:rPr>
                <w:rFonts w:ascii="Times New Roman" w:eastAsia="Times New Roman" w:hAnsi="Times New Roman" w:cs="Times New Roman"/>
                <w:sz w:val="24"/>
                <w:szCs w:val="24"/>
                <w:lang w:val="ru-RU" w:eastAsia="fr-FR"/>
              </w:rPr>
            </w:pPr>
          </w:p>
        </w:tc>
        <w:tc>
          <w:tcPr>
            <w:tcW w:w="3166" w:type="dxa"/>
          </w:tcPr>
          <w:p w14:paraId="5048D205" w14:textId="77777777" w:rsidR="00AB78E5" w:rsidRPr="00AB78E5" w:rsidRDefault="00AB78E5" w:rsidP="005071BD">
            <w:pPr>
              <w:spacing w:after="0"/>
              <w:rPr>
                <w:rFonts w:ascii="Times New Roman" w:eastAsia="Times New Roman" w:hAnsi="Times New Roman" w:cs="Times New Roman"/>
                <w:sz w:val="24"/>
                <w:szCs w:val="24"/>
                <w:lang w:val="ru-RU" w:eastAsia="fr-FR"/>
              </w:rPr>
            </w:pPr>
            <w:r w:rsidRPr="00AB78E5">
              <w:rPr>
                <w:rFonts w:ascii="Times New Roman" w:eastAsia="Times New Roman" w:hAnsi="Times New Roman" w:cs="Times New Roman"/>
                <w:sz w:val="24"/>
                <w:szCs w:val="24"/>
                <w:lang w:val="ru-RU" w:eastAsia="fr-FR"/>
              </w:rPr>
              <w:t xml:space="preserve">Високий ризик кровотечі або значного оперативного втручання </w:t>
            </w:r>
          </w:p>
        </w:tc>
        <w:tc>
          <w:tcPr>
            <w:tcW w:w="2665" w:type="dxa"/>
          </w:tcPr>
          <w:p w14:paraId="14ADE5C2" w14:textId="77777777" w:rsidR="00AB78E5" w:rsidRPr="00FC64FB" w:rsidRDefault="00AB78E5" w:rsidP="005071BD">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Стандартний</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ризик</w:t>
            </w:r>
            <w:proofErr w:type="spellEnd"/>
          </w:p>
        </w:tc>
      </w:tr>
      <w:tr w:rsidR="00AB78E5" w:rsidRPr="00FC64FB" w14:paraId="19A0182F" w14:textId="77777777" w:rsidTr="00AB78E5">
        <w:tc>
          <w:tcPr>
            <w:tcW w:w="1662" w:type="dxa"/>
          </w:tcPr>
          <w:p w14:paraId="257AE8B8" w14:textId="77777777" w:rsidR="00AB78E5" w:rsidRPr="00FC64FB" w:rsidRDefault="00AB78E5" w:rsidP="005071BD">
            <w:pPr>
              <w:spacing w:after="0"/>
              <w:rPr>
                <w:rFonts w:ascii="Times New Roman" w:eastAsia="Times New Roman" w:hAnsi="Times New Roman" w:cs="Times New Roman"/>
                <w:sz w:val="24"/>
                <w:szCs w:val="24"/>
                <w:lang w:eastAsia="fr-FR"/>
              </w:rPr>
            </w:pPr>
            <w:r w:rsidRPr="00FC64FB">
              <w:rPr>
                <w:rFonts w:ascii="Times New Roman" w:eastAsia="Times New Roman" w:hAnsi="Times New Roman" w:cs="Times New Roman"/>
                <w:sz w:val="24"/>
                <w:szCs w:val="24"/>
                <w:lang w:eastAsia="fr-FR"/>
              </w:rPr>
              <w:t>≥ 80</w:t>
            </w:r>
          </w:p>
        </w:tc>
        <w:tc>
          <w:tcPr>
            <w:tcW w:w="1975" w:type="dxa"/>
          </w:tcPr>
          <w:p w14:paraId="773EB3A1" w14:textId="77777777" w:rsidR="00AB78E5" w:rsidRPr="00FC64FB" w:rsidRDefault="00AB78E5" w:rsidP="005071BD">
            <w:pPr>
              <w:spacing w:after="0"/>
              <w:rPr>
                <w:rFonts w:ascii="Times New Roman" w:eastAsia="Times New Roman" w:hAnsi="Times New Roman" w:cs="Times New Roman"/>
                <w:sz w:val="24"/>
                <w:szCs w:val="24"/>
                <w:lang w:eastAsia="fr-FR"/>
              </w:rPr>
            </w:pPr>
            <w:r w:rsidRPr="00FC64FB">
              <w:rPr>
                <w:rFonts w:ascii="Times New Roman" w:eastAsia="Times New Roman" w:hAnsi="Times New Roman" w:cs="Times New Roman"/>
                <w:sz w:val="24"/>
                <w:szCs w:val="24"/>
                <w:lang w:eastAsia="fr-FR"/>
              </w:rPr>
              <w:t>~ 13</w:t>
            </w:r>
          </w:p>
        </w:tc>
        <w:tc>
          <w:tcPr>
            <w:tcW w:w="3166" w:type="dxa"/>
          </w:tcPr>
          <w:p w14:paraId="3B7E310F" w14:textId="77777777" w:rsidR="00AB78E5" w:rsidRPr="00FC64FB" w:rsidRDefault="00AB78E5" w:rsidP="005071BD">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за</w:t>
            </w:r>
            <w:proofErr w:type="spellEnd"/>
            <w:r w:rsidRPr="00FC64FB">
              <w:rPr>
                <w:rFonts w:ascii="Times New Roman" w:eastAsia="Times New Roman" w:hAnsi="Times New Roman" w:cs="Times New Roman"/>
                <w:sz w:val="24"/>
                <w:szCs w:val="24"/>
                <w:lang w:eastAsia="fr-FR"/>
              </w:rPr>
              <w:t xml:space="preserve"> 2 </w:t>
            </w:r>
            <w:proofErr w:type="spellStart"/>
            <w:r w:rsidRPr="00FC64FB">
              <w:rPr>
                <w:rFonts w:ascii="Times New Roman" w:eastAsia="Times New Roman" w:hAnsi="Times New Roman" w:cs="Times New Roman"/>
                <w:sz w:val="24"/>
                <w:szCs w:val="24"/>
                <w:lang w:eastAsia="fr-FR"/>
              </w:rPr>
              <w:t>доби</w:t>
            </w:r>
            <w:proofErr w:type="spellEnd"/>
          </w:p>
        </w:tc>
        <w:tc>
          <w:tcPr>
            <w:tcW w:w="2665" w:type="dxa"/>
          </w:tcPr>
          <w:p w14:paraId="732CD2CE" w14:textId="77777777" w:rsidR="00AB78E5" w:rsidRPr="00FC64FB" w:rsidRDefault="00AB78E5" w:rsidP="005071BD">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за</w:t>
            </w:r>
            <w:proofErr w:type="spellEnd"/>
            <w:r w:rsidRPr="00FC64FB">
              <w:rPr>
                <w:rFonts w:ascii="Times New Roman" w:eastAsia="Times New Roman" w:hAnsi="Times New Roman" w:cs="Times New Roman"/>
                <w:sz w:val="24"/>
                <w:szCs w:val="24"/>
                <w:lang w:eastAsia="fr-FR"/>
              </w:rPr>
              <w:t xml:space="preserve"> 24 </w:t>
            </w:r>
            <w:proofErr w:type="spellStart"/>
            <w:r w:rsidRPr="00FC64FB">
              <w:rPr>
                <w:rFonts w:ascii="Times New Roman" w:eastAsia="Times New Roman" w:hAnsi="Times New Roman" w:cs="Times New Roman"/>
                <w:sz w:val="24"/>
                <w:szCs w:val="24"/>
                <w:lang w:eastAsia="fr-FR"/>
              </w:rPr>
              <w:t>години</w:t>
            </w:r>
            <w:proofErr w:type="spellEnd"/>
          </w:p>
        </w:tc>
      </w:tr>
      <w:tr w:rsidR="00AB78E5" w:rsidRPr="00FC64FB" w14:paraId="0EF22C0E" w14:textId="77777777" w:rsidTr="00AB78E5">
        <w:tc>
          <w:tcPr>
            <w:tcW w:w="1662" w:type="dxa"/>
          </w:tcPr>
          <w:p w14:paraId="2DCC738E" w14:textId="77777777" w:rsidR="00AB78E5" w:rsidRPr="00FC64FB" w:rsidRDefault="00AB78E5" w:rsidP="005071BD">
            <w:pPr>
              <w:spacing w:after="0"/>
              <w:rPr>
                <w:rFonts w:ascii="Times New Roman" w:eastAsia="Times New Roman" w:hAnsi="Times New Roman" w:cs="Times New Roman"/>
                <w:sz w:val="24"/>
                <w:szCs w:val="24"/>
                <w:lang w:eastAsia="fr-FR"/>
              </w:rPr>
            </w:pPr>
            <w:r w:rsidRPr="00FC64FB">
              <w:rPr>
                <w:rFonts w:ascii="Times New Roman" w:eastAsia="Times New Roman" w:hAnsi="Times New Roman" w:cs="Times New Roman"/>
                <w:sz w:val="24"/>
                <w:szCs w:val="24"/>
                <w:lang w:eastAsia="fr-FR"/>
              </w:rPr>
              <w:t>≥ 50 - &lt; 80</w:t>
            </w:r>
          </w:p>
        </w:tc>
        <w:tc>
          <w:tcPr>
            <w:tcW w:w="1975" w:type="dxa"/>
          </w:tcPr>
          <w:p w14:paraId="1779D612" w14:textId="77777777" w:rsidR="00AB78E5" w:rsidRPr="00FC64FB" w:rsidRDefault="00AB78E5" w:rsidP="005071BD">
            <w:pPr>
              <w:spacing w:after="0"/>
              <w:rPr>
                <w:rFonts w:ascii="Times New Roman" w:eastAsia="Times New Roman" w:hAnsi="Times New Roman" w:cs="Times New Roman"/>
                <w:sz w:val="24"/>
                <w:szCs w:val="24"/>
                <w:lang w:eastAsia="fr-FR"/>
              </w:rPr>
            </w:pPr>
            <w:r w:rsidRPr="00FC64FB">
              <w:rPr>
                <w:rFonts w:ascii="Times New Roman" w:eastAsia="Times New Roman" w:hAnsi="Times New Roman" w:cs="Times New Roman"/>
                <w:sz w:val="24"/>
                <w:szCs w:val="24"/>
                <w:lang w:eastAsia="fr-FR"/>
              </w:rPr>
              <w:t>~ 15</w:t>
            </w:r>
          </w:p>
        </w:tc>
        <w:tc>
          <w:tcPr>
            <w:tcW w:w="3166" w:type="dxa"/>
          </w:tcPr>
          <w:p w14:paraId="38162EF5" w14:textId="77777777" w:rsidR="00AB78E5" w:rsidRPr="00FC64FB" w:rsidRDefault="00AB78E5" w:rsidP="005071BD">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за</w:t>
            </w:r>
            <w:proofErr w:type="spellEnd"/>
            <w:r w:rsidRPr="00FC64FB">
              <w:rPr>
                <w:rFonts w:ascii="Times New Roman" w:eastAsia="Times New Roman" w:hAnsi="Times New Roman" w:cs="Times New Roman"/>
                <w:sz w:val="24"/>
                <w:szCs w:val="24"/>
                <w:lang w:eastAsia="fr-FR"/>
              </w:rPr>
              <w:t xml:space="preserve"> 2–3 </w:t>
            </w:r>
            <w:proofErr w:type="spellStart"/>
            <w:r w:rsidRPr="00FC64FB">
              <w:rPr>
                <w:rFonts w:ascii="Times New Roman" w:eastAsia="Times New Roman" w:hAnsi="Times New Roman" w:cs="Times New Roman"/>
                <w:sz w:val="24"/>
                <w:szCs w:val="24"/>
                <w:lang w:eastAsia="fr-FR"/>
              </w:rPr>
              <w:t>доби</w:t>
            </w:r>
            <w:proofErr w:type="spellEnd"/>
          </w:p>
        </w:tc>
        <w:tc>
          <w:tcPr>
            <w:tcW w:w="2665" w:type="dxa"/>
          </w:tcPr>
          <w:p w14:paraId="46142C3E" w14:textId="77777777" w:rsidR="00AB78E5" w:rsidRPr="00FC64FB" w:rsidRDefault="00AB78E5" w:rsidP="005071BD">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за</w:t>
            </w:r>
            <w:proofErr w:type="spellEnd"/>
            <w:r w:rsidRPr="00FC64FB">
              <w:rPr>
                <w:rFonts w:ascii="Times New Roman" w:eastAsia="Times New Roman" w:hAnsi="Times New Roman" w:cs="Times New Roman"/>
                <w:sz w:val="24"/>
                <w:szCs w:val="24"/>
                <w:lang w:eastAsia="fr-FR"/>
              </w:rPr>
              <w:t xml:space="preserve"> 1–2 </w:t>
            </w:r>
            <w:proofErr w:type="spellStart"/>
            <w:r w:rsidRPr="00FC64FB">
              <w:rPr>
                <w:rFonts w:ascii="Times New Roman" w:eastAsia="Times New Roman" w:hAnsi="Times New Roman" w:cs="Times New Roman"/>
                <w:sz w:val="24"/>
                <w:szCs w:val="24"/>
                <w:lang w:eastAsia="fr-FR"/>
              </w:rPr>
              <w:t>доби</w:t>
            </w:r>
            <w:proofErr w:type="spellEnd"/>
          </w:p>
        </w:tc>
      </w:tr>
      <w:tr w:rsidR="00AB78E5" w:rsidRPr="00FC64FB" w14:paraId="2C184645" w14:textId="77777777" w:rsidTr="00AB78E5">
        <w:tc>
          <w:tcPr>
            <w:tcW w:w="1662" w:type="dxa"/>
          </w:tcPr>
          <w:p w14:paraId="7B90CD47" w14:textId="77777777" w:rsidR="00AB78E5" w:rsidRPr="00FC64FB" w:rsidRDefault="00AB78E5" w:rsidP="005071BD">
            <w:pPr>
              <w:spacing w:after="0"/>
              <w:rPr>
                <w:rFonts w:ascii="Times New Roman" w:eastAsia="Times New Roman" w:hAnsi="Times New Roman" w:cs="Times New Roman"/>
                <w:sz w:val="24"/>
                <w:szCs w:val="24"/>
                <w:lang w:eastAsia="fr-FR"/>
              </w:rPr>
            </w:pPr>
            <w:r w:rsidRPr="00FC64FB">
              <w:rPr>
                <w:rFonts w:ascii="Times New Roman" w:eastAsia="Times New Roman" w:hAnsi="Times New Roman" w:cs="Times New Roman"/>
                <w:sz w:val="24"/>
                <w:szCs w:val="24"/>
                <w:lang w:eastAsia="fr-FR"/>
              </w:rPr>
              <w:t>≥ 30 - &lt; 50</w:t>
            </w:r>
          </w:p>
        </w:tc>
        <w:tc>
          <w:tcPr>
            <w:tcW w:w="1975" w:type="dxa"/>
          </w:tcPr>
          <w:p w14:paraId="7D2025D5" w14:textId="77777777" w:rsidR="00AB78E5" w:rsidRPr="00FC64FB" w:rsidRDefault="00AB78E5" w:rsidP="005071BD">
            <w:pPr>
              <w:spacing w:after="0"/>
              <w:rPr>
                <w:rFonts w:ascii="Times New Roman" w:eastAsia="Times New Roman" w:hAnsi="Times New Roman" w:cs="Times New Roman"/>
                <w:sz w:val="24"/>
                <w:szCs w:val="24"/>
                <w:lang w:eastAsia="fr-FR"/>
              </w:rPr>
            </w:pPr>
            <w:r w:rsidRPr="00FC64FB">
              <w:rPr>
                <w:rFonts w:ascii="Times New Roman" w:eastAsia="Times New Roman" w:hAnsi="Times New Roman" w:cs="Times New Roman"/>
                <w:sz w:val="24"/>
                <w:szCs w:val="24"/>
                <w:lang w:eastAsia="fr-FR"/>
              </w:rPr>
              <w:t>~ 18</w:t>
            </w:r>
          </w:p>
        </w:tc>
        <w:tc>
          <w:tcPr>
            <w:tcW w:w="3166" w:type="dxa"/>
          </w:tcPr>
          <w:p w14:paraId="5558651F" w14:textId="77777777" w:rsidR="00AB78E5" w:rsidRPr="00FC64FB" w:rsidRDefault="00AB78E5" w:rsidP="005071BD">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за</w:t>
            </w:r>
            <w:proofErr w:type="spellEnd"/>
            <w:r w:rsidRPr="00FC64FB">
              <w:rPr>
                <w:rFonts w:ascii="Times New Roman" w:eastAsia="Times New Roman" w:hAnsi="Times New Roman" w:cs="Times New Roman"/>
                <w:sz w:val="24"/>
                <w:szCs w:val="24"/>
                <w:lang w:eastAsia="fr-FR"/>
              </w:rPr>
              <w:t xml:space="preserve"> 4 </w:t>
            </w:r>
            <w:proofErr w:type="spellStart"/>
            <w:r w:rsidRPr="00FC64FB">
              <w:rPr>
                <w:rFonts w:ascii="Times New Roman" w:eastAsia="Times New Roman" w:hAnsi="Times New Roman" w:cs="Times New Roman"/>
                <w:sz w:val="24"/>
                <w:szCs w:val="24"/>
                <w:lang w:eastAsia="fr-FR"/>
              </w:rPr>
              <w:t>доби</w:t>
            </w:r>
            <w:proofErr w:type="spellEnd"/>
          </w:p>
        </w:tc>
        <w:tc>
          <w:tcPr>
            <w:tcW w:w="2665" w:type="dxa"/>
          </w:tcPr>
          <w:p w14:paraId="3B2C4322" w14:textId="77777777" w:rsidR="00AB78E5" w:rsidRPr="00FC64FB" w:rsidRDefault="00AB78E5" w:rsidP="005071BD">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за</w:t>
            </w:r>
            <w:proofErr w:type="spellEnd"/>
            <w:r w:rsidRPr="00FC64FB">
              <w:rPr>
                <w:rFonts w:ascii="Times New Roman" w:eastAsia="Times New Roman" w:hAnsi="Times New Roman" w:cs="Times New Roman"/>
                <w:sz w:val="24"/>
                <w:szCs w:val="24"/>
                <w:lang w:eastAsia="fr-FR"/>
              </w:rPr>
              <w:t xml:space="preserve"> 2–3 </w:t>
            </w:r>
            <w:proofErr w:type="spellStart"/>
            <w:r w:rsidRPr="00FC64FB">
              <w:rPr>
                <w:rFonts w:ascii="Times New Roman" w:eastAsia="Times New Roman" w:hAnsi="Times New Roman" w:cs="Times New Roman"/>
                <w:sz w:val="24"/>
                <w:szCs w:val="24"/>
                <w:lang w:eastAsia="fr-FR"/>
              </w:rPr>
              <w:t>доби</w:t>
            </w:r>
            <w:proofErr w:type="spellEnd"/>
            <w:r w:rsidRPr="00FC64FB">
              <w:rPr>
                <w:rFonts w:ascii="Times New Roman" w:eastAsia="Times New Roman" w:hAnsi="Times New Roman" w:cs="Times New Roman"/>
                <w:sz w:val="24"/>
                <w:szCs w:val="24"/>
                <w:lang w:eastAsia="fr-FR"/>
              </w:rPr>
              <w:t xml:space="preserve"> (&gt; 48 </w:t>
            </w:r>
            <w:proofErr w:type="spellStart"/>
            <w:r w:rsidRPr="00FC64FB">
              <w:rPr>
                <w:rFonts w:ascii="Times New Roman" w:eastAsia="Times New Roman" w:hAnsi="Times New Roman" w:cs="Times New Roman"/>
                <w:sz w:val="24"/>
                <w:szCs w:val="24"/>
                <w:lang w:eastAsia="fr-FR"/>
              </w:rPr>
              <w:t>годин</w:t>
            </w:r>
            <w:proofErr w:type="spellEnd"/>
            <w:r w:rsidRPr="00FC64FB">
              <w:rPr>
                <w:rFonts w:ascii="Times New Roman" w:eastAsia="Times New Roman" w:hAnsi="Times New Roman" w:cs="Times New Roman"/>
                <w:sz w:val="24"/>
                <w:szCs w:val="24"/>
                <w:lang w:eastAsia="fr-FR"/>
              </w:rPr>
              <w:t>)</w:t>
            </w:r>
          </w:p>
        </w:tc>
      </w:tr>
    </w:tbl>
    <w:p w14:paraId="3A4C9384" w14:textId="77777777" w:rsidR="00AB78E5" w:rsidRDefault="00AB78E5" w:rsidP="008F11E8">
      <w:pPr>
        <w:spacing w:after="0"/>
        <w:rPr>
          <w:rFonts w:ascii="Times New Roman" w:eastAsia="Times New Roman" w:hAnsi="Times New Roman" w:cs="Times New Roman"/>
          <w:sz w:val="24"/>
          <w:szCs w:val="24"/>
          <w:lang w:val="ru-RU" w:eastAsia="fr-FR"/>
        </w:rPr>
      </w:pPr>
    </w:p>
    <w:p w14:paraId="07F5B803" w14:textId="77777777" w:rsidR="0051077C" w:rsidRDefault="00AB78E5" w:rsidP="000A5532">
      <w:pPr>
        <w:tabs>
          <w:tab w:val="left" w:pos="3399"/>
        </w:tabs>
        <w:spacing w:after="0"/>
        <w:contextualSpacing/>
        <w:rPr>
          <w:rFonts w:ascii="Times New Roman" w:eastAsia="Times New Roman" w:hAnsi="Times New Roman" w:cs="Times New Roman"/>
          <w:i/>
          <w:sz w:val="24"/>
          <w:szCs w:val="24"/>
          <w:lang w:val="ru-RU" w:eastAsia="fr-FR"/>
        </w:rPr>
      </w:pPr>
      <w:r w:rsidRPr="00AB78E5">
        <w:rPr>
          <w:rFonts w:ascii="Times New Roman" w:eastAsia="Times New Roman" w:hAnsi="Times New Roman" w:cs="Times New Roman"/>
          <w:i/>
          <w:sz w:val="24"/>
          <w:szCs w:val="24"/>
          <w:lang w:val="ru-RU" w:eastAsia="fr-FR"/>
        </w:rPr>
        <w:t>Спинномозкова анестезія/епідуральна анестезія/люмбальна пункція.</w:t>
      </w:r>
    </w:p>
    <w:p w14:paraId="78A0F56C" w14:textId="77777777" w:rsidR="000A0D98" w:rsidRDefault="00AB78E5" w:rsidP="000A5532">
      <w:pPr>
        <w:tabs>
          <w:tab w:val="left" w:pos="3399"/>
        </w:tabs>
        <w:spacing w:after="0"/>
        <w:contextualSpacing/>
        <w:rPr>
          <w:rFonts w:ascii="Times New Roman" w:eastAsia="Times New Roman" w:hAnsi="Times New Roman" w:cs="Times New Roman"/>
          <w:sz w:val="24"/>
          <w:szCs w:val="24"/>
          <w:lang w:val="ru-RU" w:eastAsia="fr-FR"/>
        </w:rPr>
      </w:pPr>
      <w:r w:rsidRPr="00AB78E5">
        <w:rPr>
          <w:rFonts w:ascii="Times New Roman" w:eastAsia="Times New Roman" w:hAnsi="Times New Roman" w:cs="Times New Roman"/>
          <w:sz w:val="24"/>
          <w:szCs w:val="24"/>
          <w:lang w:val="ru-RU" w:eastAsia="fr-FR"/>
        </w:rPr>
        <w:t xml:space="preserve">Процедури, такі як спинномозкова анестезія, можуть потребувати повної гемостатичної функції. </w:t>
      </w:r>
    </w:p>
    <w:p w14:paraId="51F42220" w14:textId="77777777" w:rsidR="00AB78E5" w:rsidRDefault="00AB78E5" w:rsidP="000A5532">
      <w:pPr>
        <w:tabs>
          <w:tab w:val="left" w:pos="3399"/>
        </w:tabs>
        <w:spacing w:after="0"/>
        <w:contextualSpacing/>
        <w:rPr>
          <w:rFonts w:ascii="Times New Roman" w:eastAsia="Times New Roman" w:hAnsi="Times New Roman" w:cs="Times New Roman"/>
          <w:sz w:val="24"/>
          <w:szCs w:val="24"/>
          <w:lang w:val="ru-RU" w:eastAsia="fr-FR"/>
        </w:rPr>
      </w:pPr>
      <w:r w:rsidRPr="00AB78E5">
        <w:rPr>
          <w:rFonts w:ascii="Times New Roman" w:eastAsia="Times New Roman" w:hAnsi="Times New Roman" w:cs="Times New Roman"/>
          <w:sz w:val="24"/>
          <w:szCs w:val="24"/>
          <w:lang w:val="ru-RU" w:eastAsia="fr-FR"/>
        </w:rPr>
        <w:t>Ризик появи спинномозкової чи епідуральної гематоми може підвищитись у випадках травматичної чи повторної пункції та подовженого післяопераційного застосування епідуральних катетерів. Після вилучення катетера слід зачекати щонайменше</w:t>
      </w:r>
      <w:r w:rsidRPr="00FC64FB">
        <w:rPr>
          <w:rFonts w:ascii="Times New Roman" w:eastAsia="Times New Roman" w:hAnsi="Times New Roman" w:cs="Times New Roman"/>
          <w:sz w:val="24"/>
          <w:szCs w:val="24"/>
          <w:lang w:val="ru-RU" w:eastAsia="fr-FR"/>
        </w:rPr>
        <w:t xml:space="preserve"> </w:t>
      </w:r>
      <w:r w:rsidRPr="00AB78E5">
        <w:rPr>
          <w:rFonts w:ascii="Times New Roman" w:eastAsia="Times New Roman" w:hAnsi="Times New Roman" w:cs="Times New Roman"/>
          <w:sz w:val="24"/>
          <w:szCs w:val="24"/>
          <w:lang w:val="ru-RU" w:eastAsia="fr-FR"/>
        </w:rPr>
        <w:t>2 години до прийому першої дози дабігатрану етексилату. Такі пацієнти потребують ретельного спостереження щодо неврологічних симптомів та симптомів спинномозкової або епідуральної гематоми.</w:t>
      </w:r>
    </w:p>
    <w:p w14:paraId="1DCE0310" w14:textId="77777777" w:rsidR="00AB78E5" w:rsidRDefault="00AB78E5" w:rsidP="000A5532">
      <w:pPr>
        <w:tabs>
          <w:tab w:val="left" w:pos="3399"/>
        </w:tabs>
        <w:spacing w:after="0"/>
        <w:contextualSpacing/>
        <w:rPr>
          <w:rFonts w:ascii="Times New Roman" w:eastAsia="Times New Roman" w:hAnsi="Times New Roman" w:cs="Times New Roman"/>
          <w:sz w:val="24"/>
          <w:szCs w:val="24"/>
          <w:lang w:val="ru-RU" w:eastAsia="fr-FR"/>
        </w:rPr>
      </w:pPr>
    </w:p>
    <w:p w14:paraId="1C2C3AA9" w14:textId="77777777" w:rsidR="003113EE" w:rsidRDefault="000A0D98" w:rsidP="0029557E">
      <w:pPr>
        <w:spacing w:line="276" w:lineRule="auto"/>
        <w:rPr>
          <w:rFonts w:ascii="Times New Roman" w:hAnsi="Times New Roman" w:cs="Times New Roman"/>
          <w:b/>
          <w:i/>
          <w:sz w:val="24"/>
          <w:szCs w:val="24"/>
          <w:vertAlign w:val="superscript"/>
          <w:lang w:val="ru-RU"/>
        </w:rPr>
      </w:pPr>
      <w:r w:rsidRPr="000A0D98">
        <w:rPr>
          <w:rFonts w:ascii="Times New Roman" w:hAnsi="Times New Roman" w:cs="Times New Roman"/>
          <w:i/>
          <w:sz w:val="24"/>
          <w:szCs w:val="24"/>
          <w:lang w:val="uk-UA"/>
        </w:rPr>
        <w:t>Коагуляційні тести та їх інтерпретація</w:t>
      </w:r>
      <w:r w:rsidRPr="000A0D98">
        <w:rPr>
          <w:rFonts w:ascii="Times New Roman" w:hAnsi="Times New Roman" w:cs="Times New Roman"/>
          <w:b/>
          <w:i/>
          <w:sz w:val="24"/>
          <w:szCs w:val="24"/>
          <w:vertAlign w:val="superscript"/>
          <w:lang w:val="ru-RU"/>
        </w:rPr>
        <w:t xml:space="preserve"> </w:t>
      </w:r>
      <w:r w:rsidR="003113EE" w:rsidRPr="000A0D98">
        <w:rPr>
          <w:rFonts w:ascii="Times New Roman" w:hAnsi="Times New Roman" w:cs="Times New Roman"/>
          <w:b/>
          <w:i/>
          <w:sz w:val="24"/>
          <w:szCs w:val="24"/>
          <w:vertAlign w:val="superscript"/>
          <w:lang w:val="ru-RU"/>
        </w:rPr>
        <w:t>2</w:t>
      </w:r>
    </w:p>
    <w:p w14:paraId="67D3218F" w14:textId="5A53E68B" w:rsidR="003D6F28" w:rsidRDefault="003D6F28" w:rsidP="003D6F28">
      <w:pPr>
        <w:spacing w:after="0"/>
        <w:rPr>
          <w:rFonts w:ascii="Times New Roman" w:eastAsia="Times New Roman" w:hAnsi="Times New Roman" w:cs="Times New Roman"/>
          <w:sz w:val="24"/>
          <w:szCs w:val="24"/>
          <w:vertAlign w:val="superscript"/>
          <w:lang w:val="ru-RU" w:eastAsia="fr-FR"/>
        </w:rPr>
      </w:pPr>
      <w:r w:rsidRPr="003D6F28">
        <w:rPr>
          <w:rFonts w:ascii="Times New Roman" w:eastAsia="Times New Roman" w:hAnsi="Times New Roman" w:cs="Times New Roman"/>
          <w:sz w:val="24"/>
          <w:szCs w:val="24"/>
          <w:lang w:val="ru-RU" w:eastAsia="fr-FR"/>
        </w:rPr>
        <w:t xml:space="preserve">ПРАДАКСА в цілому не потребує </w:t>
      </w:r>
      <w:r>
        <w:rPr>
          <w:rFonts w:ascii="Times New Roman" w:eastAsia="Times New Roman" w:hAnsi="Times New Roman" w:cs="Times New Roman"/>
          <w:sz w:val="24"/>
          <w:szCs w:val="24"/>
          <w:lang w:val="ru-RU" w:eastAsia="fr-FR"/>
        </w:rPr>
        <w:t xml:space="preserve">рутинного клінічного </w:t>
      </w:r>
      <w:r w:rsidRPr="003D6F28">
        <w:rPr>
          <w:rFonts w:ascii="Times New Roman" w:eastAsia="Times New Roman" w:hAnsi="Times New Roman" w:cs="Times New Roman"/>
          <w:sz w:val="24"/>
          <w:szCs w:val="24"/>
          <w:lang w:val="ru-RU" w:eastAsia="fr-FR"/>
        </w:rPr>
        <w:t>моніторингу</w:t>
      </w:r>
      <w:r>
        <w:rPr>
          <w:rFonts w:ascii="Times New Roman" w:eastAsia="Times New Roman" w:hAnsi="Times New Roman" w:cs="Times New Roman"/>
          <w:sz w:val="24"/>
          <w:szCs w:val="24"/>
          <w:lang w:val="ru-RU" w:eastAsia="fr-FR"/>
        </w:rPr>
        <w:t xml:space="preserve">, </w:t>
      </w:r>
      <w:r w:rsidRPr="003D6F28">
        <w:rPr>
          <w:rFonts w:ascii="Times New Roman" w:eastAsia="Times New Roman" w:hAnsi="Times New Roman" w:cs="Times New Roman"/>
          <w:sz w:val="24"/>
          <w:szCs w:val="24"/>
          <w:lang w:val="ru-RU" w:eastAsia="fr-FR"/>
        </w:rPr>
        <w:t>ні для короткострокового, ні для довгострокового лікування.</w:t>
      </w:r>
      <w:r>
        <w:rPr>
          <w:rFonts w:ascii="Times New Roman" w:eastAsia="Times New Roman" w:hAnsi="Times New Roman" w:cs="Times New Roman"/>
          <w:sz w:val="24"/>
          <w:szCs w:val="24"/>
          <w:vertAlign w:val="superscript"/>
          <w:lang w:val="ru-RU" w:eastAsia="fr-FR"/>
        </w:rPr>
        <w:t>3</w:t>
      </w:r>
      <w:r w:rsidR="00EA0BE5">
        <w:rPr>
          <w:rFonts w:ascii="Times New Roman" w:eastAsia="Times New Roman" w:hAnsi="Times New Roman" w:cs="Times New Roman"/>
          <w:sz w:val="24"/>
          <w:szCs w:val="24"/>
          <w:vertAlign w:val="superscript"/>
          <w:lang w:val="ru-RU" w:eastAsia="fr-FR"/>
        </w:rPr>
        <w:t>,4</w:t>
      </w:r>
    </w:p>
    <w:p w14:paraId="29BB65AF" w14:textId="77777777" w:rsidR="003D6F28" w:rsidRPr="003D6F28" w:rsidRDefault="003D6F28" w:rsidP="003D6F28">
      <w:pPr>
        <w:autoSpaceDE w:val="0"/>
        <w:autoSpaceDN w:val="0"/>
        <w:adjustRightInd w:val="0"/>
        <w:spacing w:after="0" w:line="201" w:lineRule="atLeast"/>
        <w:rPr>
          <w:rFonts w:ascii="Times New Roman" w:eastAsia="Times New Roman" w:hAnsi="Times New Roman" w:cs="Times New Roman"/>
          <w:sz w:val="24"/>
          <w:szCs w:val="24"/>
          <w:lang w:val="ru-RU" w:eastAsia="fr-FR"/>
        </w:rPr>
      </w:pPr>
      <w:r w:rsidRPr="003D6F28">
        <w:rPr>
          <w:rFonts w:ascii="Times New Roman" w:eastAsia="Times New Roman" w:hAnsi="Times New Roman" w:cs="Times New Roman"/>
          <w:sz w:val="24"/>
          <w:szCs w:val="24"/>
          <w:lang w:val="ru-RU" w:eastAsia="fr-FR"/>
        </w:rPr>
        <w:t xml:space="preserve">Однак, у випадку підозри на передозування хворих, які приймали </w:t>
      </w:r>
      <w:r>
        <w:rPr>
          <w:rFonts w:ascii="Times New Roman" w:eastAsia="Times New Roman" w:hAnsi="Times New Roman" w:cs="Times New Roman"/>
          <w:sz w:val="24"/>
          <w:szCs w:val="24"/>
          <w:lang w:val="ru-RU" w:eastAsia="fr-FR"/>
        </w:rPr>
        <w:t>препарат Прадакса</w:t>
      </w:r>
      <w:r w:rsidRPr="003D6F28">
        <w:rPr>
          <w:rFonts w:ascii="Times New Roman" w:eastAsia="Times New Roman" w:hAnsi="Times New Roman" w:cs="Times New Roman"/>
          <w:sz w:val="24"/>
          <w:szCs w:val="24"/>
          <w:lang w:val="ru-RU" w:eastAsia="fr-FR"/>
        </w:rPr>
        <w:t>®, після потрапляння у відділення невідкладної допомоги, це може бути доцільно для оцінки анти</w:t>
      </w:r>
      <w:r>
        <w:rPr>
          <w:rFonts w:ascii="Times New Roman" w:eastAsia="Times New Roman" w:hAnsi="Times New Roman" w:cs="Times New Roman"/>
          <w:sz w:val="24"/>
          <w:szCs w:val="24"/>
          <w:lang w:val="ru-RU" w:eastAsia="fr-FR"/>
        </w:rPr>
        <w:t>коагулянт</w:t>
      </w:r>
      <w:r w:rsidR="00947A34">
        <w:rPr>
          <w:rFonts w:ascii="Times New Roman" w:eastAsia="Times New Roman" w:hAnsi="Times New Roman" w:cs="Times New Roman"/>
          <w:sz w:val="24"/>
          <w:szCs w:val="24"/>
          <w:lang w:val="ru-RU" w:eastAsia="fr-FR"/>
        </w:rPr>
        <w:t>ного стану.</w:t>
      </w:r>
    </w:p>
    <w:p w14:paraId="1538B249" w14:textId="77777777" w:rsidR="003D6F28" w:rsidRPr="003D6F28" w:rsidRDefault="003D6F28" w:rsidP="003D6F28">
      <w:pPr>
        <w:spacing w:after="0"/>
        <w:rPr>
          <w:rFonts w:ascii="Times New Roman" w:eastAsia="Times New Roman" w:hAnsi="Times New Roman" w:cs="Times New Roman"/>
          <w:sz w:val="24"/>
          <w:szCs w:val="24"/>
          <w:lang w:val="ru-RU" w:eastAsia="fr-FR"/>
        </w:rPr>
      </w:pPr>
      <w:r w:rsidRPr="003D6F28">
        <w:rPr>
          <w:rFonts w:ascii="Times New Roman" w:eastAsia="Times New Roman" w:hAnsi="Times New Roman" w:cs="Times New Roman"/>
          <w:sz w:val="24"/>
          <w:szCs w:val="24"/>
          <w:lang w:val="ru-RU" w:eastAsia="fr-FR"/>
        </w:rPr>
        <w:t>Існує тісний взаємозв’язок між концентрацією в плазмі дабігатрану і ступенем еффекту</w:t>
      </w:r>
      <w:r w:rsidR="00947A34">
        <w:rPr>
          <w:rFonts w:ascii="Times New Roman" w:eastAsia="Times New Roman" w:hAnsi="Times New Roman" w:cs="Times New Roman"/>
          <w:sz w:val="24"/>
          <w:szCs w:val="24"/>
          <w:vertAlign w:val="superscript"/>
          <w:lang w:val="ru-RU" w:eastAsia="fr-FR"/>
        </w:rPr>
        <w:t xml:space="preserve"> </w:t>
      </w:r>
      <w:r w:rsidR="00947A34">
        <w:rPr>
          <w:rFonts w:ascii="Times New Roman" w:eastAsia="Times New Roman" w:hAnsi="Times New Roman" w:cs="Times New Roman"/>
          <w:sz w:val="24"/>
          <w:szCs w:val="24"/>
          <w:lang w:val="ru-RU" w:eastAsia="fr-FR"/>
        </w:rPr>
        <w:t xml:space="preserve"> </w:t>
      </w:r>
      <w:r w:rsidRPr="003D6F28">
        <w:rPr>
          <w:rFonts w:ascii="Times New Roman" w:eastAsia="Times New Roman" w:hAnsi="Times New Roman" w:cs="Times New Roman"/>
          <w:sz w:val="24"/>
          <w:szCs w:val="24"/>
          <w:lang w:val="ru-RU" w:eastAsia="fr-FR"/>
        </w:rPr>
        <w:t>антикоагулянту</w:t>
      </w:r>
      <w:r w:rsidR="00947A34">
        <w:rPr>
          <w:rFonts w:ascii="Times New Roman" w:eastAsia="Times New Roman" w:hAnsi="Times New Roman" w:cs="Times New Roman"/>
          <w:sz w:val="24"/>
          <w:szCs w:val="24"/>
          <w:vertAlign w:val="superscript"/>
          <w:lang w:val="ru-RU" w:eastAsia="fr-FR"/>
        </w:rPr>
        <w:t>1,2</w:t>
      </w:r>
      <w:r w:rsidR="00947A34">
        <w:rPr>
          <w:rFonts w:ascii="Times New Roman" w:eastAsia="Times New Roman" w:hAnsi="Times New Roman" w:cs="Times New Roman"/>
          <w:sz w:val="24"/>
          <w:szCs w:val="24"/>
          <w:lang w:val="ru-RU" w:eastAsia="fr-FR"/>
        </w:rPr>
        <w:t>.</w:t>
      </w:r>
      <w:r w:rsidRPr="003D6F28">
        <w:rPr>
          <w:rFonts w:ascii="Times New Roman" w:eastAsia="Times New Roman" w:hAnsi="Times New Roman" w:cs="Times New Roman"/>
          <w:sz w:val="24"/>
          <w:szCs w:val="24"/>
          <w:lang w:val="ru-RU" w:eastAsia="fr-FR"/>
        </w:rPr>
        <w:t xml:space="preserve"> </w:t>
      </w:r>
      <w:r w:rsidR="00947A34">
        <w:rPr>
          <w:rFonts w:ascii="Times New Roman" w:eastAsia="Times New Roman" w:hAnsi="Times New Roman" w:cs="Times New Roman"/>
          <w:sz w:val="24"/>
          <w:szCs w:val="24"/>
          <w:lang w:val="ru-RU" w:eastAsia="fr-FR"/>
        </w:rPr>
        <w:t>Т</w:t>
      </w:r>
      <w:r w:rsidRPr="003D6F28">
        <w:rPr>
          <w:rFonts w:ascii="Times New Roman" w:eastAsia="Times New Roman" w:hAnsi="Times New Roman" w:cs="Times New Roman"/>
          <w:sz w:val="24"/>
          <w:szCs w:val="24"/>
          <w:lang w:val="ru-RU" w:eastAsia="fr-FR"/>
        </w:rPr>
        <w:t>ромбінов</w:t>
      </w:r>
      <w:r w:rsidR="00947A34">
        <w:rPr>
          <w:rFonts w:ascii="Times New Roman" w:eastAsia="Times New Roman" w:hAnsi="Times New Roman" w:cs="Times New Roman"/>
          <w:sz w:val="24"/>
          <w:szCs w:val="24"/>
          <w:lang w:val="ru-RU" w:eastAsia="fr-FR"/>
        </w:rPr>
        <w:t>ий</w:t>
      </w:r>
      <w:r w:rsidRPr="003D6F28">
        <w:rPr>
          <w:rFonts w:ascii="Times New Roman" w:eastAsia="Times New Roman" w:hAnsi="Times New Roman" w:cs="Times New Roman"/>
          <w:sz w:val="24"/>
          <w:szCs w:val="24"/>
          <w:lang w:val="ru-RU" w:eastAsia="fr-FR"/>
        </w:rPr>
        <w:t xml:space="preserve"> час (ТЧ), </w:t>
      </w:r>
      <w:r w:rsidR="00947A34" w:rsidRPr="00947A34">
        <w:rPr>
          <w:rFonts w:ascii="Times New Roman" w:eastAsia="Times New Roman" w:hAnsi="Times New Roman" w:cs="Times New Roman"/>
          <w:sz w:val="24"/>
          <w:szCs w:val="24"/>
          <w:lang w:val="ru-RU" w:eastAsia="fr-FR"/>
        </w:rPr>
        <w:t>час згортання крові (ЧЗК) та</w:t>
      </w:r>
      <w:r w:rsidR="00947A34" w:rsidRPr="00FC64FB">
        <w:rPr>
          <w:rFonts w:ascii="Times New Roman" w:eastAsia="Times New Roman" w:hAnsi="Times New Roman" w:cs="Times New Roman"/>
          <w:sz w:val="24"/>
          <w:szCs w:val="24"/>
          <w:lang w:val="ru-RU" w:eastAsia="fr-FR"/>
        </w:rPr>
        <w:t xml:space="preserve"> </w:t>
      </w:r>
      <w:r w:rsidR="00947A34" w:rsidRPr="00947A34">
        <w:rPr>
          <w:rFonts w:ascii="Times New Roman" w:eastAsia="Times New Roman" w:hAnsi="Times New Roman" w:cs="Times New Roman"/>
          <w:sz w:val="24"/>
          <w:szCs w:val="24"/>
          <w:lang w:val="ru-RU" w:eastAsia="fr-FR"/>
        </w:rPr>
        <w:t>активований частковий тромбопластиновий час (</w:t>
      </w:r>
      <w:r w:rsidR="005071BD">
        <w:rPr>
          <w:rFonts w:ascii="Times New Roman" w:eastAsia="Times New Roman" w:hAnsi="Times New Roman" w:cs="Times New Roman"/>
          <w:sz w:val="24"/>
          <w:szCs w:val="24"/>
          <w:lang w:val="ru-RU" w:eastAsia="fr-FR"/>
        </w:rPr>
        <w:t>а</w:t>
      </w:r>
      <w:r w:rsidR="00947A34" w:rsidRPr="00947A34">
        <w:rPr>
          <w:rFonts w:ascii="Times New Roman" w:eastAsia="Times New Roman" w:hAnsi="Times New Roman" w:cs="Times New Roman"/>
          <w:sz w:val="24"/>
          <w:szCs w:val="24"/>
          <w:lang w:val="ru-RU" w:eastAsia="fr-FR"/>
        </w:rPr>
        <w:t>ЧТЧ) можуть надати корисну інформацію, але тести не стандартизовані і результати слід інтерпретувати з обережністю</w:t>
      </w:r>
      <w:r>
        <w:rPr>
          <w:rFonts w:ascii="Times New Roman" w:eastAsia="Times New Roman" w:hAnsi="Times New Roman" w:cs="Times New Roman"/>
          <w:sz w:val="24"/>
          <w:szCs w:val="24"/>
          <w:lang w:val="ru-RU" w:eastAsia="fr-FR"/>
        </w:rPr>
        <w:t>.</w:t>
      </w:r>
    </w:p>
    <w:p w14:paraId="3B1C477A" w14:textId="77777777" w:rsidR="003D6F28" w:rsidRPr="003D6F28" w:rsidRDefault="003D6F28" w:rsidP="003D6F28">
      <w:pPr>
        <w:spacing w:after="0"/>
        <w:rPr>
          <w:rFonts w:ascii="Times New Roman" w:eastAsia="Times New Roman" w:hAnsi="Times New Roman" w:cs="Times New Roman"/>
          <w:sz w:val="24"/>
          <w:szCs w:val="24"/>
          <w:lang w:val="ru-RU" w:eastAsia="fr-FR"/>
        </w:rPr>
      </w:pPr>
    </w:p>
    <w:p w14:paraId="46EEEC8F" w14:textId="77777777" w:rsidR="005071BD" w:rsidRPr="005071BD" w:rsidRDefault="005071BD" w:rsidP="005071BD">
      <w:pPr>
        <w:autoSpaceDE w:val="0"/>
        <w:autoSpaceDN w:val="0"/>
        <w:adjustRightInd w:val="0"/>
        <w:spacing w:after="40" w:line="241" w:lineRule="atLeast"/>
        <w:rPr>
          <w:rFonts w:ascii="Times New Roman" w:eastAsia="Times New Roman" w:hAnsi="Times New Roman" w:cs="Times New Roman"/>
          <w:i/>
          <w:sz w:val="24"/>
          <w:szCs w:val="24"/>
          <w:lang w:val="ru-RU" w:eastAsia="fr-FR"/>
        </w:rPr>
      </w:pPr>
      <w:r w:rsidRPr="005071BD">
        <w:rPr>
          <w:rFonts w:ascii="Times New Roman" w:eastAsia="Times New Roman" w:hAnsi="Times New Roman" w:cs="Times New Roman"/>
          <w:i/>
          <w:sz w:val="24"/>
          <w:szCs w:val="24"/>
          <w:lang w:val="ru-RU" w:eastAsia="fr-FR"/>
        </w:rPr>
        <w:t xml:space="preserve">aЧТЧ </w:t>
      </w:r>
    </w:p>
    <w:p w14:paraId="56F6109A" w14:textId="77777777" w:rsidR="005071BD" w:rsidRPr="005071BD" w:rsidRDefault="005071BD" w:rsidP="005071BD">
      <w:pPr>
        <w:autoSpaceDE w:val="0"/>
        <w:autoSpaceDN w:val="0"/>
        <w:adjustRightInd w:val="0"/>
        <w:spacing w:after="0" w:line="201" w:lineRule="atLeast"/>
        <w:rPr>
          <w:rFonts w:ascii="Times New Roman" w:eastAsia="Times New Roman" w:hAnsi="Times New Roman" w:cs="Times New Roman"/>
          <w:sz w:val="24"/>
          <w:szCs w:val="24"/>
          <w:lang w:val="ru-RU" w:eastAsia="fr-FR"/>
        </w:rPr>
      </w:pPr>
      <w:r w:rsidRPr="005071BD">
        <w:rPr>
          <w:rFonts w:ascii="Times New Roman" w:eastAsia="Times New Roman" w:hAnsi="Times New Roman" w:cs="Times New Roman"/>
          <w:sz w:val="24"/>
          <w:szCs w:val="24"/>
          <w:lang w:val="ru-RU" w:eastAsia="fr-FR"/>
        </w:rPr>
        <w:t>Тест aЧТЧ є широко доступним і забезпечує приблизний пок</w:t>
      </w:r>
      <w:r>
        <w:rPr>
          <w:rFonts w:ascii="Times New Roman" w:eastAsia="Times New Roman" w:hAnsi="Times New Roman" w:cs="Times New Roman"/>
          <w:sz w:val="24"/>
          <w:szCs w:val="24"/>
          <w:lang w:val="ru-RU" w:eastAsia="fr-FR"/>
        </w:rPr>
        <w:t>азник інтенсивності антикоагуля</w:t>
      </w:r>
      <w:r w:rsidRPr="005071BD">
        <w:rPr>
          <w:rFonts w:ascii="Times New Roman" w:eastAsia="Times New Roman" w:hAnsi="Times New Roman" w:cs="Times New Roman"/>
          <w:sz w:val="24"/>
          <w:szCs w:val="24"/>
          <w:lang w:val="ru-RU" w:eastAsia="fr-FR"/>
        </w:rPr>
        <w:t>ції, яка досягається за допомогою дабігатрану. Однак, тест аЧТЧ має обмежену чутливість і не підходить для точного кількісного визначення ан</w:t>
      </w:r>
      <w:r w:rsidRPr="005071BD">
        <w:rPr>
          <w:rFonts w:ascii="Times New Roman" w:eastAsia="Times New Roman" w:hAnsi="Times New Roman" w:cs="Times New Roman"/>
          <w:sz w:val="24"/>
          <w:szCs w:val="24"/>
          <w:lang w:val="ru-RU" w:eastAsia="fr-FR"/>
        </w:rPr>
        <w:softHyphen/>
        <w:t>тикоагулянтного ефекту, особливо при високих концентраціях д</w:t>
      </w:r>
      <w:r>
        <w:rPr>
          <w:rFonts w:ascii="Times New Roman" w:eastAsia="Times New Roman" w:hAnsi="Times New Roman" w:cs="Times New Roman"/>
          <w:sz w:val="24"/>
          <w:szCs w:val="24"/>
          <w:lang w:val="ru-RU" w:eastAsia="fr-FR"/>
        </w:rPr>
        <w:t>абігатрану у плазмі. Високі зна</w:t>
      </w:r>
      <w:r w:rsidRPr="005071BD">
        <w:rPr>
          <w:rFonts w:ascii="Times New Roman" w:eastAsia="Times New Roman" w:hAnsi="Times New Roman" w:cs="Times New Roman"/>
          <w:sz w:val="24"/>
          <w:szCs w:val="24"/>
          <w:lang w:val="ru-RU" w:eastAsia="fr-FR"/>
        </w:rPr>
        <w:t>чення аЧТЧ слі</w:t>
      </w:r>
      <w:r>
        <w:rPr>
          <w:rFonts w:ascii="Times New Roman" w:eastAsia="Times New Roman" w:hAnsi="Times New Roman" w:cs="Times New Roman"/>
          <w:sz w:val="24"/>
          <w:szCs w:val="24"/>
          <w:lang w:val="ru-RU" w:eastAsia="fr-FR"/>
        </w:rPr>
        <w:t>д інтерпретувати з обережністю.</w:t>
      </w:r>
    </w:p>
    <w:p w14:paraId="38E7B7F1" w14:textId="6D44BBFF" w:rsidR="005071BD" w:rsidRPr="005071BD" w:rsidRDefault="00EA0BE5" w:rsidP="005071BD">
      <w:pPr>
        <w:autoSpaceDE w:val="0"/>
        <w:autoSpaceDN w:val="0"/>
        <w:adjustRightInd w:val="0"/>
        <w:spacing w:after="40" w:line="241" w:lineRule="atLeast"/>
        <w:rPr>
          <w:rFonts w:ascii="Times New Roman" w:eastAsia="Times New Roman" w:hAnsi="Times New Roman" w:cs="Times New Roman"/>
          <w:i/>
          <w:sz w:val="24"/>
          <w:szCs w:val="24"/>
          <w:lang w:val="ru-RU" w:eastAsia="fr-FR"/>
        </w:rPr>
      </w:pPr>
      <w:r>
        <w:rPr>
          <w:rFonts w:ascii="Times New Roman" w:eastAsia="Times New Roman" w:hAnsi="Times New Roman" w:cs="Times New Roman"/>
          <w:i/>
          <w:sz w:val="24"/>
          <w:szCs w:val="24"/>
          <w:lang w:val="ru-RU" w:eastAsia="fr-FR"/>
        </w:rPr>
        <w:t>МНВ</w:t>
      </w:r>
    </w:p>
    <w:p w14:paraId="2C8863C8" w14:textId="77777777" w:rsidR="005071BD" w:rsidRPr="005071BD" w:rsidRDefault="005071BD" w:rsidP="005071BD">
      <w:pPr>
        <w:autoSpaceDE w:val="0"/>
        <w:autoSpaceDN w:val="0"/>
        <w:adjustRightInd w:val="0"/>
        <w:spacing w:after="0" w:line="201" w:lineRule="atLeast"/>
        <w:rPr>
          <w:rFonts w:ascii="Times New Roman" w:eastAsia="Times New Roman" w:hAnsi="Times New Roman" w:cs="Times New Roman"/>
          <w:sz w:val="24"/>
          <w:szCs w:val="24"/>
          <w:lang w:val="ru-RU" w:eastAsia="fr-FR"/>
        </w:rPr>
      </w:pPr>
      <w:r w:rsidRPr="005071BD">
        <w:rPr>
          <w:rFonts w:ascii="Times New Roman" w:eastAsia="Times New Roman" w:hAnsi="Times New Roman" w:cs="Times New Roman"/>
          <w:sz w:val="24"/>
          <w:szCs w:val="24"/>
          <w:lang w:val="ru-RU" w:eastAsia="fr-FR"/>
        </w:rPr>
        <w:t>Тест МНВ є ненадійним для пацієнтів, я</w:t>
      </w:r>
      <w:r>
        <w:rPr>
          <w:rFonts w:ascii="Times New Roman" w:eastAsia="Times New Roman" w:hAnsi="Times New Roman" w:cs="Times New Roman"/>
          <w:sz w:val="24"/>
          <w:szCs w:val="24"/>
          <w:lang w:val="ru-RU" w:eastAsia="fr-FR"/>
        </w:rPr>
        <w:t>кі при</w:t>
      </w:r>
      <w:r w:rsidRPr="005071BD">
        <w:rPr>
          <w:rFonts w:ascii="Times New Roman" w:eastAsia="Times New Roman" w:hAnsi="Times New Roman" w:cs="Times New Roman"/>
          <w:sz w:val="24"/>
          <w:szCs w:val="24"/>
          <w:lang w:val="ru-RU" w:eastAsia="fr-FR"/>
        </w:rPr>
        <w:t>ймають</w:t>
      </w:r>
      <w:r>
        <w:rPr>
          <w:rFonts w:ascii="Times New Roman" w:eastAsia="Times New Roman" w:hAnsi="Times New Roman" w:cs="Times New Roman"/>
          <w:sz w:val="24"/>
          <w:szCs w:val="24"/>
          <w:lang w:val="ru-RU" w:eastAsia="fr-FR"/>
        </w:rPr>
        <w:t xml:space="preserve"> препарат Прадакса</w:t>
      </w:r>
      <w:r w:rsidRPr="005071BD">
        <w:rPr>
          <w:rFonts w:ascii="Times New Roman" w:eastAsia="Times New Roman" w:hAnsi="Times New Roman" w:cs="Times New Roman"/>
          <w:sz w:val="24"/>
          <w:szCs w:val="24"/>
          <w:lang w:val="ru-RU" w:eastAsia="fr-FR"/>
        </w:rPr>
        <w:t>®, та може мати хибні позитивні показники МНВ. Тому тести МНВ не слід застосо</w:t>
      </w:r>
      <w:r>
        <w:rPr>
          <w:rFonts w:ascii="Times New Roman" w:eastAsia="Times New Roman" w:hAnsi="Times New Roman" w:cs="Times New Roman"/>
          <w:sz w:val="24"/>
          <w:szCs w:val="24"/>
          <w:lang w:val="ru-RU" w:eastAsia="fr-FR"/>
        </w:rPr>
        <w:t>вувати.</w:t>
      </w:r>
    </w:p>
    <w:p w14:paraId="0768B139" w14:textId="77777777" w:rsidR="005071BD" w:rsidRPr="005071BD" w:rsidRDefault="005071BD" w:rsidP="005071BD">
      <w:pPr>
        <w:autoSpaceDE w:val="0"/>
        <w:autoSpaceDN w:val="0"/>
        <w:adjustRightInd w:val="0"/>
        <w:spacing w:after="40" w:line="241" w:lineRule="atLeast"/>
        <w:rPr>
          <w:rFonts w:ascii="Times New Roman" w:eastAsia="Times New Roman" w:hAnsi="Times New Roman" w:cs="Times New Roman"/>
          <w:i/>
          <w:sz w:val="24"/>
          <w:szCs w:val="24"/>
          <w:lang w:val="ru-RU" w:eastAsia="fr-FR"/>
        </w:rPr>
      </w:pPr>
      <w:r w:rsidRPr="005071BD">
        <w:rPr>
          <w:rFonts w:ascii="Times New Roman" w:eastAsia="Times New Roman" w:hAnsi="Times New Roman" w:cs="Times New Roman"/>
          <w:i/>
          <w:sz w:val="24"/>
          <w:szCs w:val="24"/>
          <w:lang w:val="ru-RU" w:eastAsia="fr-FR"/>
        </w:rPr>
        <w:t xml:space="preserve">Вимірювання концентрації дабігатрану в плазмі </w:t>
      </w:r>
    </w:p>
    <w:p w14:paraId="566388B6" w14:textId="348B5C76" w:rsidR="003D6F28" w:rsidRPr="005071BD" w:rsidRDefault="005071BD" w:rsidP="005071BD">
      <w:pPr>
        <w:spacing w:line="276" w:lineRule="auto"/>
        <w:rPr>
          <w:rFonts w:ascii="Times New Roman" w:eastAsia="Times New Roman" w:hAnsi="Times New Roman" w:cs="Times New Roman"/>
          <w:sz w:val="24"/>
          <w:szCs w:val="24"/>
          <w:lang w:val="ru-RU" w:eastAsia="fr-FR"/>
        </w:rPr>
      </w:pPr>
      <w:r w:rsidRPr="005071BD">
        <w:rPr>
          <w:rFonts w:ascii="Times New Roman" w:eastAsia="Times New Roman" w:hAnsi="Times New Roman" w:cs="Times New Roman"/>
          <w:sz w:val="24"/>
          <w:szCs w:val="24"/>
          <w:lang w:val="ru-RU" w:eastAsia="fr-FR"/>
        </w:rPr>
        <w:lastRenderedPageBreak/>
        <w:t>Для кількісного вимірювання концентрації дабігатрану в плазмі, існує кілька аналізів дабігатрану на основі тромбінованого часу з розведенням (</w:t>
      </w:r>
      <w:r>
        <w:rPr>
          <w:rFonts w:ascii="Times New Roman" w:eastAsia="Times New Roman" w:hAnsi="Times New Roman" w:cs="Times New Roman"/>
          <w:sz w:val="24"/>
          <w:szCs w:val="24"/>
          <w:lang w:val="ru-RU" w:eastAsia="fr-FR"/>
        </w:rPr>
        <w:t>р</w:t>
      </w:r>
      <w:r w:rsidRPr="005071BD">
        <w:rPr>
          <w:rFonts w:ascii="Times New Roman" w:eastAsia="Times New Roman" w:hAnsi="Times New Roman" w:cs="Times New Roman"/>
          <w:sz w:val="24"/>
          <w:szCs w:val="24"/>
          <w:lang w:val="ru-RU" w:eastAsia="fr-FR"/>
        </w:rPr>
        <w:t xml:space="preserve">ТЧ). Визначення </w:t>
      </w:r>
      <w:r>
        <w:rPr>
          <w:rFonts w:ascii="Times New Roman" w:eastAsia="Times New Roman" w:hAnsi="Times New Roman" w:cs="Times New Roman"/>
          <w:sz w:val="24"/>
          <w:szCs w:val="24"/>
          <w:lang w:val="ru-RU" w:eastAsia="fr-FR"/>
        </w:rPr>
        <w:t>р</w:t>
      </w:r>
      <w:r w:rsidRPr="005071BD">
        <w:rPr>
          <w:rFonts w:ascii="Times New Roman" w:eastAsia="Times New Roman" w:hAnsi="Times New Roman" w:cs="Times New Roman"/>
          <w:sz w:val="24"/>
          <w:szCs w:val="24"/>
          <w:lang w:val="ru-RU" w:eastAsia="fr-FR"/>
        </w:rPr>
        <w:t>ТЧ</w:t>
      </w:r>
      <w:r w:rsidRPr="005071BD">
        <w:rPr>
          <w:rFonts w:ascii="Times New Roman" w:eastAsia="Times New Roman" w:hAnsi="Times New Roman" w:cs="Times New Roman"/>
          <w:sz w:val="24"/>
          <w:szCs w:val="24"/>
          <w:vertAlign w:val="superscript"/>
          <w:lang w:val="ru-RU" w:eastAsia="fr-FR"/>
        </w:rPr>
        <w:t>1</w:t>
      </w:r>
      <w:r w:rsidRPr="005071BD">
        <w:rPr>
          <w:rFonts w:ascii="Times New Roman" w:eastAsia="Times New Roman" w:hAnsi="Times New Roman" w:cs="Times New Roman"/>
          <w:sz w:val="24"/>
          <w:szCs w:val="24"/>
          <w:lang w:val="ru-RU" w:eastAsia="fr-FR"/>
        </w:rPr>
        <w:t xml:space="preserve"> &gt; 67 нг/мл концентрації дабігатрину в плазмі до наступного прийому препарату може бути пов’язаним з більш високим ризиком виникнення кровотечі.</w:t>
      </w:r>
      <w:r w:rsidRPr="005071BD">
        <w:rPr>
          <w:rFonts w:ascii="Times New Roman" w:eastAsia="Times New Roman" w:hAnsi="Times New Roman" w:cs="Times New Roman"/>
          <w:sz w:val="24"/>
          <w:szCs w:val="24"/>
          <w:vertAlign w:val="superscript"/>
          <w:lang w:val="ru-RU" w:eastAsia="fr-FR"/>
        </w:rPr>
        <w:t>1</w:t>
      </w:r>
      <w:r w:rsidRPr="005071BD">
        <w:rPr>
          <w:rFonts w:ascii="Times New Roman" w:eastAsia="Times New Roman" w:hAnsi="Times New Roman" w:cs="Times New Roman"/>
          <w:sz w:val="24"/>
          <w:szCs w:val="24"/>
          <w:lang w:val="ru-RU" w:eastAsia="fr-FR"/>
        </w:rPr>
        <w:t xml:space="preserve"> Звичайне визначення </w:t>
      </w:r>
      <w:r>
        <w:rPr>
          <w:rFonts w:ascii="Times New Roman" w:eastAsia="Times New Roman" w:hAnsi="Times New Roman" w:cs="Times New Roman"/>
          <w:sz w:val="24"/>
          <w:szCs w:val="24"/>
          <w:lang w:val="ru-RU" w:eastAsia="fr-FR"/>
        </w:rPr>
        <w:t>р</w:t>
      </w:r>
      <w:r w:rsidRPr="005071BD">
        <w:rPr>
          <w:rFonts w:ascii="Times New Roman" w:eastAsia="Times New Roman" w:hAnsi="Times New Roman" w:cs="Times New Roman"/>
          <w:sz w:val="24"/>
          <w:szCs w:val="24"/>
          <w:lang w:val="ru-RU" w:eastAsia="fr-FR"/>
        </w:rPr>
        <w:t>ТЧ не вказує на жодні клінічно значущі антикоагулянт</w:t>
      </w:r>
      <w:r>
        <w:rPr>
          <w:rFonts w:ascii="Times New Roman" w:eastAsia="Times New Roman" w:hAnsi="Times New Roman" w:cs="Times New Roman"/>
          <w:sz w:val="24"/>
          <w:szCs w:val="24"/>
          <w:lang w:val="ru-RU" w:eastAsia="fr-FR"/>
        </w:rPr>
        <w:t>н</w:t>
      </w:r>
      <w:r w:rsidRPr="005071BD">
        <w:rPr>
          <w:rFonts w:ascii="Times New Roman" w:eastAsia="Times New Roman" w:hAnsi="Times New Roman" w:cs="Times New Roman"/>
          <w:sz w:val="24"/>
          <w:szCs w:val="24"/>
          <w:lang w:val="ru-RU" w:eastAsia="fr-FR"/>
        </w:rPr>
        <w:t>і впливи дабігатрану.</w:t>
      </w:r>
    </w:p>
    <w:p w14:paraId="49C254D4" w14:textId="77777777" w:rsidR="009D7485" w:rsidRDefault="009D7485" w:rsidP="00B23289">
      <w:pPr>
        <w:spacing w:after="0"/>
        <w:contextualSpacing/>
        <w:rPr>
          <w:rFonts w:ascii="Times New Roman" w:hAnsi="Times New Roman" w:cs="Times New Roman"/>
          <w:lang w:val="uk-UA"/>
        </w:rPr>
      </w:pPr>
    </w:p>
    <w:p w14:paraId="3F3D15E4" w14:textId="77777777" w:rsidR="005071BD" w:rsidRDefault="005071BD" w:rsidP="005071BD">
      <w:pPr>
        <w:autoSpaceDE w:val="0"/>
        <w:autoSpaceDN w:val="0"/>
        <w:adjustRightInd w:val="0"/>
        <w:spacing w:after="340" w:line="221" w:lineRule="atLeast"/>
        <w:ind w:left="220"/>
        <w:rPr>
          <w:rFonts w:ascii="Times New Roman" w:hAnsi="Times New Roman" w:cs="Times New Roman"/>
          <w:b/>
          <w:bCs/>
          <w:sz w:val="24"/>
          <w:szCs w:val="24"/>
          <w:lang w:val="uk-UA"/>
        </w:rPr>
      </w:pPr>
      <w:r w:rsidRPr="00BD22FD">
        <w:rPr>
          <w:rFonts w:ascii="Times New Roman" w:hAnsi="Times New Roman" w:cs="Times New Roman"/>
          <w:b/>
          <w:bCs/>
          <w:sz w:val="24"/>
          <w:szCs w:val="24"/>
          <w:lang w:val="uk-UA"/>
        </w:rPr>
        <w:t>Таблиця 3 показує порогові значення коагуляційного т</w:t>
      </w:r>
      <w:r w:rsidR="00BD22FD">
        <w:rPr>
          <w:rFonts w:ascii="Times New Roman" w:hAnsi="Times New Roman" w:cs="Times New Roman"/>
          <w:b/>
          <w:bCs/>
          <w:sz w:val="24"/>
          <w:szCs w:val="24"/>
          <w:lang w:val="uk-UA"/>
        </w:rPr>
        <w:t>есту (тобто перед наступним при</w:t>
      </w:r>
      <w:r w:rsidRPr="00BD22FD">
        <w:rPr>
          <w:rFonts w:ascii="Times New Roman" w:hAnsi="Times New Roman" w:cs="Times New Roman"/>
          <w:b/>
          <w:bCs/>
          <w:sz w:val="24"/>
          <w:szCs w:val="24"/>
          <w:lang w:val="uk-UA"/>
        </w:rPr>
        <w:t>йомом препарату), що може бути пов’язано з підвищеним ризиком кровотечі. Зверніть увагу: у перші</w:t>
      </w:r>
      <w:r w:rsidR="00BD22FD">
        <w:rPr>
          <w:rFonts w:ascii="Times New Roman" w:hAnsi="Times New Roman" w:cs="Times New Roman"/>
          <w:b/>
          <w:bCs/>
          <w:sz w:val="24"/>
          <w:szCs w:val="24"/>
          <w:lang w:val="uk-UA"/>
        </w:rPr>
        <w:t xml:space="preserve"> </w:t>
      </w:r>
      <w:r w:rsidR="00BD22FD" w:rsidRPr="00BD22FD">
        <w:rPr>
          <w:rFonts w:ascii="Times New Roman" w:hAnsi="Times New Roman" w:cs="Times New Roman"/>
          <w:b/>
          <w:bCs/>
          <w:sz w:val="24"/>
          <w:szCs w:val="24"/>
          <w:lang w:val="uk-UA"/>
        </w:rPr>
        <w:t>2</w:t>
      </w:r>
      <w:r w:rsidR="00BD22FD">
        <w:rPr>
          <w:rFonts w:ascii="Times New Roman" w:hAnsi="Times New Roman" w:cs="Times New Roman"/>
          <w:b/>
          <w:bCs/>
          <w:sz w:val="24"/>
          <w:szCs w:val="24"/>
          <w:lang w:val="uk-UA"/>
        </w:rPr>
        <w:t>-</w:t>
      </w:r>
      <w:r w:rsidR="00BD22FD" w:rsidRPr="00BD22FD">
        <w:rPr>
          <w:rFonts w:ascii="Times New Roman" w:hAnsi="Times New Roman" w:cs="Times New Roman"/>
          <w:b/>
          <w:bCs/>
          <w:sz w:val="24"/>
          <w:szCs w:val="24"/>
          <w:lang w:val="uk-UA"/>
        </w:rPr>
        <w:t>3</w:t>
      </w:r>
      <w:r w:rsidRPr="00BD22FD">
        <w:rPr>
          <w:rFonts w:ascii="Times New Roman" w:hAnsi="Times New Roman" w:cs="Times New Roman"/>
          <w:b/>
          <w:bCs/>
          <w:sz w:val="24"/>
          <w:szCs w:val="24"/>
          <w:lang w:val="uk-UA"/>
        </w:rPr>
        <w:t xml:space="preserve"> дні після операції можуть бути виявлені помилкові тривалі показники.</w:t>
      </w:r>
      <w:r w:rsidR="00BD22FD" w:rsidRPr="00BD22FD">
        <w:rPr>
          <w:rFonts w:ascii="Times New Roman" w:hAnsi="Times New Roman" w:cs="Times New Roman"/>
          <w:b/>
          <w:bCs/>
          <w:sz w:val="24"/>
          <w:szCs w:val="24"/>
          <w:vertAlign w:val="superscript"/>
          <w:lang w:val="uk-UA"/>
        </w:rPr>
        <w:t>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1"/>
        <w:gridCol w:w="3356"/>
      </w:tblGrid>
      <w:tr w:rsidR="00B545B3" w:rsidRPr="00FC64FB" w14:paraId="62600ABD" w14:textId="191EE693" w:rsidTr="00EA0BE5">
        <w:trPr>
          <w:trHeight w:val="60"/>
        </w:trPr>
        <w:tc>
          <w:tcPr>
            <w:tcW w:w="3181" w:type="dxa"/>
          </w:tcPr>
          <w:p w14:paraId="257DB39B" w14:textId="5AFA7DB3" w:rsidR="00B545B3" w:rsidRPr="00FC64FB" w:rsidRDefault="00B545B3" w:rsidP="003A0F04">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Тест</w:t>
            </w:r>
            <w:proofErr w:type="spellEnd"/>
          </w:p>
        </w:tc>
        <w:tc>
          <w:tcPr>
            <w:tcW w:w="3356" w:type="dxa"/>
            <w:shd w:val="clear" w:color="auto" w:fill="auto"/>
          </w:tcPr>
          <w:p w14:paraId="518063DA" w14:textId="277EC32F" w:rsidR="00B545B3" w:rsidRPr="00EA0BE5" w:rsidRDefault="00B545B3">
            <w:pPr>
              <w:spacing w:line="276" w:lineRule="auto"/>
              <w:rPr>
                <w:rFonts w:ascii="Times New Roman" w:hAnsi="Times New Roman" w:cs="Times New Roman"/>
                <w:lang w:val="uk-UA"/>
              </w:rPr>
            </w:pPr>
            <w:r w:rsidRPr="00EA0BE5">
              <w:rPr>
                <w:rFonts w:ascii="Times New Roman" w:hAnsi="Times New Roman" w:cs="Times New Roman"/>
                <w:sz w:val="24"/>
                <w:lang w:val="uk-UA"/>
              </w:rPr>
              <w:t>Результат</w:t>
            </w:r>
          </w:p>
        </w:tc>
      </w:tr>
      <w:tr w:rsidR="00BD22FD" w:rsidRPr="00FC64FB" w14:paraId="75422D34" w14:textId="77777777" w:rsidTr="00B545B3">
        <w:tc>
          <w:tcPr>
            <w:tcW w:w="3181" w:type="dxa"/>
          </w:tcPr>
          <w:p w14:paraId="77DE84E8" w14:textId="77777777" w:rsidR="00BD22FD" w:rsidRPr="00FC64FB" w:rsidRDefault="00BD22FD" w:rsidP="003A0F04">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рТЧ</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нг</w:t>
            </w:r>
            <w:proofErr w:type="spellEnd"/>
            <w:r w:rsidRPr="00FC64FB">
              <w:rPr>
                <w:rFonts w:ascii="Times New Roman" w:eastAsia="Times New Roman" w:hAnsi="Times New Roman" w:cs="Times New Roman"/>
                <w:sz w:val="24"/>
                <w:szCs w:val="24"/>
                <w:lang w:eastAsia="fr-FR"/>
              </w:rPr>
              <w:t>/</w:t>
            </w:r>
            <w:proofErr w:type="spellStart"/>
            <w:r w:rsidRPr="00FC64FB">
              <w:rPr>
                <w:rFonts w:ascii="Times New Roman" w:eastAsia="Times New Roman" w:hAnsi="Times New Roman" w:cs="Times New Roman"/>
                <w:sz w:val="24"/>
                <w:szCs w:val="24"/>
                <w:lang w:eastAsia="fr-FR"/>
              </w:rPr>
              <w:t>мл</w:t>
            </w:r>
            <w:proofErr w:type="spellEnd"/>
            <w:r w:rsidRPr="00FC64FB">
              <w:rPr>
                <w:rFonts w:ascii="Times New Roman" w:eastAsia="Times New Roman" w:hAnsi="Times New Roman" w:cs="Times New Roman"/>
                <w:sz w:val="24"/>
                <w:szCs w:val="24"/>
                <w:lang w:eastAsia="fr-FR"/>
              </w:rPr>
              <w:t>]</w:t>
            </w:r>
          </w:p>
        </w:tc>
        <w:tc>
          <w:tcPr>
            <w:tcW w:w="3356" w:type="dxa"/>
          </w:tcPr>
          <w:p w14:paraId="2E9DC2AD" w14:textId="77777777" w:rsidR="00BD22FD" w:rsidRPr="00FC64FB" w:rsidRDefault="00BD22FD" w:rsidP="003A0F04">
            <w:pPr>
              <w:spacing w:after="0"/>
              <w:rPr>
                <w:rFonts w:ascii="Times New Roman" w:eastAsia="Times New Roman" w:hAnsi="Times New Roman" w:cs="Times New Roman"/>
                <w:sz w:val="24"/>
                <w:szCs w:val="24"/>
                <w:lang w:eastAsia="fr-FR"/>
              </w:rPr>
            </w:pPr>
            <w:r w:rsidRPr="00FC64FB">
              <w:rPr>
                <w:rFonts w:ascii="Times New Roman" w:eastAsia="Times New Roman" w:hAnsi="Times New Roman" w:cs="Times New Roman"/>
                <w:sz w:val="24"/>
                <w:szCs w:val="24"/>
                <w:lang w:eastAsia="fr-FR"/>
              </w:rPr>
              <w:t>&gt; 67</w:t>
            </w:r>
          </w:p>
        </w:tc>
      </w:tr>
      <w:tr w:rsidR="00BD22FD" w:rsidRPr="00FC64FB" w14:paraId="1A964A10" w14:textId="77777777" w:rsidTr="00B545B3">
        <w:tc>
          <w:tcPr>
            <w:tcW w:w="3181" w:type="dxa"/>
          </w:tcPr>
          <w:p w14:paraId="06CD133D" w14:textId="77777777" w:rsidR="00BD22FD" w:rsidRPr="00BD22FD" w:rsidRDefault="00BD22FD" w:rsidP="003A0F04">
            <w:pPr>
              <w:spacing w:after="0"/>
              <w:rPr>
                <w:rFonts w:ascii="Times New Roman" w:eastAsia="Times New Roman" w:hAnsi="Times New Roman" w:cs="Times New Roman"/>
                <w:sz w:val="24"/>
                <w:szCs w:val="24"/>
                <w:lang w:val="ru-RU" w:eastAsia="fr-FR"/>
              </w:rPr>
            </w:pPr>
            <w:r w:rsidRPr="00BD22FD">
              <w:rPr>
                <w:rFonts w:ascii="Times New Roman" w:eastAsia="Times New Roman" w:hAnsi="Times New Roman" w:cs="Times New Roman"/>
                <w:sz w:val="24"/>
                <w:szCs w:val="24"/>
                <w:lang w:val="ru-RU" w:eastAsia="fr-FR"/>
              </w:rPr>
              <w:t xml:space="preserve">ЧЗК </w:t>
            </w:r>
            <w:r w:rsidRPr="00FC64FB">
              <w:rPr>
                <w:rFonts w:ascii="Times New Roman" w:eastAsia="Times New Roman" w:hAnsi="Times New Roman" w:cs="Times New Roman"/>
                <w:sz w:val="24"/>
                <w:szCs w:val="24"/>
                <w:lang w:val="ru-RU" w:eastAsia="fr-FR"/>
              </w:rPr>
              <w:t>[</w:t>
            </w:r>
            <w:r w:rsidRPr="00BD22FD">
              <w:rPr>
                <w:rFonts w:ascii="Times New Roman" w:eastAsia="Times New Roman" w:hAnsi="Times New Roman" w:cs="Times New Roman"/>
                <w:sz w:val="24"/>
                <w:szCs w:val="24"/>
                <w:lang w:val="ru-RU" w:eastAsia="fr-FR"/>
              </w:rPr>
              <w:t>х-кратна верхня межа норми</w:t>
            </w:r>
            <w:r w:rsidRPr="00FC64FB">
              <w:rPr>
                <w:rFonts w:ascii="Times New Roman" w:eastAsia="Times New Roman" w:hAnsi="Times New Roman" w:cs="Times New Roman"/>
                <w:sz w:val="24"/>
                <w:szCs w:val="24"/>
                <w:lang w:val="ru-RU" w:eastAsia="fr-FR"/>
              </w:rPr>
              <w:t>]</w:t>
            </w:r>
          </w:p>
        </w:tc>
        <w:tc>
          <w:tcPr>
            <w:tcW w:w="3356" w:type="dxa"/>
          </w:tcPr>
          <w:p w14:paraId="0467BBA5" w14:textId="77777777" w:rsidR="00BD22FD" w:rsidRPr="00BD22FD" w:rsidRDefault="00BD22FD" w:rsidP="003A0F04">
            <w:pPr>
              <w:spacing w:after="0"/>
              <w:rPr>
                <w:rFonts w:ascii="Times New Roman" w:eastAsia="Times New Roman" w:hAnsi="Times New Roman" w:cs="Times New Roman"/>
                <w:sz w:val="24"/>
                <w:szCs w:val="24"/>
                <w:lang w:val="uk-UA" w:eastAsia="fr-FR"/>
              </w:rPr>
            </w:pPr>
            <w:proofErr w:type="spellStart"/>
            <w:r w:rsidRPr="00FC64FB">
              <w:rPr>
                <w:rFonts w:ascii="Times New Roman" w:eastAsia="Times New Roman" w:hAnsi="Times New Roman" w:cs="Times New Roman"/>
                <w:sz w:val="24"/>
                <w:szCs w:val="24"/>
                <w:lang w:eastAsia="fr-FR"/>
              </w:rPr>
              <w:t>дані</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відсутні</w:t>
            </w:r>
            <w:proofErr w:type="spellEnd"/>
            <w:r>
              <w:rPr>
                <w:rFonts w:ascii="Times New Roman" w:eastAsia="Times New Roman" w:hAnsi="Times New Roman" w:cs="Times New Roman"/>
                <w:sz w:val="24"/>
                <w:szCs w:val="24"/>
                <w:lang w:val="uk-UA" w:eastAsia="fr-FR"/>
              </w:rPr>
              <w:t>*</w:t>
            </w:r>
          </w:p>
        </w:tc>
      </w:tr>
      <w:tr w:rsidR="00BD22FD" w:rsidRPr="00FC64FB" w14:paraId="5B78E003" w14:textId="77777777" w:rsidTr="00B545B3">
        <w:tc>
          <w:tcPr>
            <w:tcW w:w="3181" w:type="dxa"/>
          </w:tcPr>
          <w:p w14:paraId="12A4063B" w14:textId="77777777" w:rsidR="00BD22FD" w:rsidRPr="00BD22FD" w:rsidRDefault="00BD22FD" w:rsidP="003A0F04">
            <w:pPr>
              <w:spacing w:after="0"/>
              <w:rPr>
                <w:rFonts w:ascii="Times New Roman" w:eastAsia="Times New Roman" w:hAnsi="Times New Roman" w:cs="Times New Roman"/>
                <w:sz w:val="24"/>
                <w:szCs w:val="24"/>
                <w:lang w:val="ru-RU" w:eastAsia="fr-FR"/>
              </w:rPr>
            </w:pPr>
            <w:r>
              <w:rPr>
                <w:rFonts w:ascii="Times New Roman" w:eastAsia="Times New Roman" w:hAnsi="Times New Roman" w:cs="Times New Roman"/>
                <w:sz w:val="24"/>
                <w:szCs w:val="24"/>
                <w:lang w:val="ru-RU" w:eastAsia="fr-FR"/>
              </w:rPr>
              <w:t>а</w:t>
            </w:r>
            <w:r w:rsidRPr="00BD22FD">
              <w:rPr>
                <w:rFonts w:ascii="Times New Roman" w:eastAsia="Times New Roman" w:hAnsi="Times New Roman" w:cs="Times New Roman"/>
                <w:sz w:val="24"/>
                <w:szCs w:val="24"/>
                <w:lang w:val="ru-RU" w:eastAsia="fr-FR"/>
              </w:rPr>
              <w:t xml:space="preserve">ЧТЧ </w:t>
            </w:r>
            <w:r w:rsidRPr="00FC64FB">
              <w:rPr>
                <w:rFonts w:ascii="Times New Roman" w:eastAsia="Times New Roman" w:hAnsi="Times New Roman" w:cs="Times New Roman"/>
                <w:sz w:val="24"/>
                <w:szCs w:val="24"/>
                <w:lang w:val="ru-RU" w:eastAsia="fr-FR"/>
              </w:rPr>
              <w:t>[</w:t>
            </w:r>
            <w:r w:rsidRPr="00BD22FD">
              <w:rPr>
                <w:rFonts w:ascii="Times New Roman" w:eastAsia="Times New Roman" w:hAnsi="Times New Roman" w:cs="Times New Roman"/>
                <w:sz w:val="24"/>
                <w:szCs w:val="24"/>
                <w:lang w:val="ru-RU" w:eastAsia="fr-FR"/>
              </w:rPr>
              <w:t>х-кратна верхня межа норми</w:t>
            </w:r>
            <w:r w:rsidRPr="00FC64FB">
              <w:rPr>
                <w:rFonts w:ascii="Times New Roman" w:eastAsia="Times New Roman" w:hAnsi="Times New Roman" w:cs="Times New Roman"/>
                <w:sz w:val="24"/>
                <w:szCs w:val="24"/>
                <w:lang w:val="ru-RU" w:eastAsia="fr-FR"/>
              </w:rPr>
              <w:t>]</w:t>
            </w:r>
          </w:p>
        </w:tc>
        <w:tc>
          <w:tcPr>
            <w:tcW w:w="3356" w:type="dxa"/>
          </w:tcPr>
          <w:p w14:paraId="398FC4AC" w14:textId="77777777" w:rsidR="00BD22FD" w:rsidRPr="00FC64FB" w:rsidRDefault="00BD22FD" w:rsidP="003A0F04">
            <w:pPr>
              <w:spacing w:after="0"/>
              <w:rPr>
                <w:rFonts w:ascii="Times New Roman" w:eastAsia="Times New Roman" w:hAnsi="Times New Roman" w:cs="Times New Roman"/>
                <w:sz w:val="24"/>
                <w:szCs w:val="24"/>
                <w:lang w:eastAsia="fr-FR"/>
              </w:rPr>
            </w:pPr>
            <w:r w:rsidRPr="00FC64FB">
              <w:rPr>
                <w:rFonts w:ascii="Times New Roman" w:eastAsia="Times New Roman" w:hAnsi="Times New Roman" w:cs="Times New Roman"/>
                <w:sz w:val="24"/>
                <w:szCs w:val="24"/>
                <w:lang w:eastAsia="fr-FR"/>
              </w:rPr>
              <w:t>&gt; 1,3</w:t>
            </w:r>
          </w:p>
        </w:tc>
      </w:tr>
      <w:tr w:rsidR="00BD22FD" w:rsidRPr="00FC64FB" w14:paraId="6C5418DA" w14:textId="77777777" w:rsidTr="00B545B3">
        <w:tc>
          <w:tcPr>
            <w:tcW w:w="3181" w:type="dxa"/>
          </w:tcPr>
          <w:p w14:paraId="4736B1A6" w14:textId="77777777" w:rsidR="00BD22FD" w:rsidRPr="00FC64FB" w:rsidRDefault="00BD22FD" w:rsidP="003A0F04">
            <w:pPr>
              <w:spacing w:after="0"/>
              <w:rPr>
                <w:rFonts w:ascii="Times New Roman" w:eastAsia="Times New Roman" w:hAnsi="Times New Roman" w:cs="Times New Roman"/>
                <w:sz w:val="24"/>
                <w:szCs w:val="24"/>
                <w:lang w:eastAsia="fr-FR"/>
              </w:rPr>
            </w:pPr>
            <w:r w:rsidRPr="00FC64FB">
              <w:rPr>
                <w:rFonts w:ascii="Times New Roman" w:eastAsia="Times New Roman" w:hAnsi="Times New Roman" w:cs="Times New Roman"/>
                <w:sz w:val="24"/>
                <w:szCs w:val="24"/>
                <w:lang w:eastAsia="fr-FR"/>
              </w:rPr>
              <w:t>МНВ</w:t>
            </w:r>
          </w:p>
        </w:tc>
        <w:tc>
          <w:tcPr>
            <w:tcW w:w="3356" w:type="dxa"/>
          </w:tcPr>
          <w:p w14:paraId="184A0FFD" w14:textId="77777777" w:rsidR="00BD22FD" w:rsidRPr="00FC64FB" w:rsidRDefault="00BD22FD" w:rsidP="003A0F04">
            <w:pPr>
              <w:spacing w:after="0"/>
              <w:rPr>
                <w:rFonts w:ascii="Times New Roman" w:eastAsia="Times New Roman" w:hAnsi="Times New Roman" w:cs="Times New Roman"/>
                <w:sz w:val="24"/>
                <w:szCs w:val="24"/>
                <w:lang w:eastAsia="fr-FR"/>
              </w:rPr>
            </w:pPr>
            <w:proofErr w:type="spellStart"/>
            <w:r w:rsidRPr="00FC64FB">
              <w:rPr>
                <w:rFonts w:ascii="Times New Roman" w:eastAsia="Times New Roman" w:hAnsi="Times New Roman" w:cs="Times New Roman"/>
                <w:sz w:val="24"/>
                <w:szCs w:val="24"/>
                <w:lang w:eastAsia="fr-FR"/>
              </w:rPr>
              <w:t>не</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потрібно</w:t>
            </w:r>
            <w:proofErr w:type="spellEnd"/>
            <w:r w:rsidRPr="00FC64FB">
              <w:rPr>
                <w:rFonts w:ascii="Times New Roman" w:eastAsia="Times New Roman" w:hAnsi="Times New Roman" w:cs="Times New Roman"/>
                <w:sz w:val="24"/>
                <w:szCs w:val="24"/>
                <w:lang w:eastAsia="fr-FR"/>
              </w:rPr>
              <w:t xml:space="preserve"> </w:t>
            </w:r>
            <w:proofErr w:type="spellStart"/>
            <w:r w:rsidRPr="00FC64FB">
              <w:rPr>
                <w:rFonts w:ascii="Times New Roman" w:eastAsia="Times New Roman" w:hAnsi="Times New Roman" w:cs="Times New Roman"/>
                <w:sz w:val="24"/>
                <w:szCs w:val="24"/>
                <w:lang w:eastAsia="fr-FR"/>
              </w:rPr>
              <w:t>проводити</w:t>
            </w:r>
            <w:proofErr w:type="spellEnd"/>
          </w:p>
        </w:tc>
      </w:tr>
    </w:tbl>
    <w:p w14:paraId="714A4905" w14:textId="77777777" w:rsidR="005071BD" w:rsidRPr="00BD22FD" w:rsidRDefault="005071BD" w:rsidP="005071BD">
      <w:pPr>
        <w:autoSpaceDE w:val="0"/>
        <w:autoSpaceDN w:val="0"/>
        <w:adjustRightInd w:val="0"/>
        <w:spacing w:after="280" w:line="201" w:lineRule="atLeast"/>
        <w:rPr>
          <w:rFonts w:ascii="Times New Roman" w:hAnsi="Times New Roman" w:cs="Times New Roman"/>
          <w:sz w:val="24"/>
          <w:szCs w:val="24"/>
          <w:lang w:val="uk-UA"/>
        </w:rPr>
      </w:pPr>
      <w:r w:rsidRPr="00BD22FD">
        <w:rPr>
          <w:rFonts w:ascii="Times New Roman" w:hAnsi="Times New Roman" w:cs="Times New Roman"/>
          <w:sz w:val="24"/>
          <w:szCs w:val="24"/>
          <w:lang w:val="uk-UA"/>
        </w:rPr>
        <w:t xml:space="preserve">* </w:t>
      </w:r>
      <w:r w:rsidRPr="00BD22FD">
        <w:rPr>
          <w:rFonts w:ascii="Times New Roman" w:hAnsi="Times New Roman" w:cs="Times New Roman"/>
          <w:sz w:val="20"/>
          <w:szCs w:val="20"/>
          <w:lang w:val="uk-UA"/>
        </w:rPr>
        <w:t xml:space="preserve">ЧЗЕ не вимірювали у пацієнтів, які отримували 220 мг Pradaxa® один раз на день для профілактики </w:t>
      </w:r>
      <w:r w:rsidR="00BD22FD" w:rsidRPr="00BD22FD">
        <w:rPr>
          <w:rFonts w:ascii="Times New Roman" w:hAnsi="Times New Roman" w:cs="Times New Roman"/>
          <w:sz w:val="20"/>
          <w:szCs w:val="20"/>
          <w:lang w:val="uk-UA"/>
        </w:rPr>
        <w:t>ВТЕ</w:t>
      </w:r>
      <w:r w:rsidRPr="00BD22FD">
        <w:rPr>
          <w:rFonts w:ascii="Times New Roman" w:hAnsi="Times New Roman" w:cs="Times New Roman"/>
          <w:sz w:val="20"/>
          <w:szCs w:val="20"/>
          <w:lang w:val="uk-UA"/>
        </w:rPr>
        <w:t xml:space="preserve"> після </w:t>
      </w:r>
      <w:r w:rsidR="00BD22FD" w:rsidRPr="00BD22FD">
        <w:rPr>
          <w:rFonts w:ascii="Times New Roman" w:hAnsi="Times New Roman" w:cs="Times New Roman"/>
          <w:sz w:val="20"/>
          <w:szCs w:val="20"/>
          <w:lang w:val="uk-UA"/>
        </w:rPr>
        <w:t>хірургічної операції з заміни</w:t>
      </w:r>
      <w:r w:rsidRPr="00BD22FD">
        <w:rPr>
          <w:rFonts w:ascii="Times New Roman" w:hAnsi="Times New Roman" w:cs="Times New Roman"/>
          <w:sz w:val="20"/>
          <w:szCs w:val="20"/>
          <w:lang w:val="uk-UA"/>
        </w:rPr>
        <w:t xml:space="preserve"> тазостегнового або колінного суглоба.</w:t>
      </w:r>
      <w:r w:rsidRPr="00BD22FD">
        <w:rPr>
          <w:rFonts w:ascii="Times New Roman" w:hAnsi="Times New Roman" w:cs="Times New Roman"/>
          <w:sz w:val="24"/>
          <w:szCs w:val="24"/>
          <w:lang w:val="uk-UA"/>
        </w:rPr>
        <w:t xml:space="preserve"> </w:t>
      </w:r>
    </w:p>
    <w:p w14:paraId="49E03F53" w14:textId="77777777" w:rsidR="005071BD" w:rsidRDefault="005071BD" w:rsidP="005071BD">
      <w:pPr>
        <w:spacing w:after="0"/>
        <w:contextualSpacing/>
        <w:rPr>
          <w:rFonts w:ascii="Times New Roman" w:hAnsi="Times New Roman" w:cs="Times New Roman"/>
          <w:sz w:val="24"/>
          <w:szCs w:val="24"/>
          <w:lang w:val="uk-UA"/>
        </w:rPr>
      </w:pPr>
      <w:r w:rsidRPr="00BD22FD">
        <w:rPr>
          <w:rFonts w:ascii="Times New Roman" w:hAnsi="Times New Roman" w:cs="Times New Roman"/>
          <w:b/>
          <w:bCs/>
          <w:sz w:val="24"/>
          <w:szCs w:val="24"/>
          <w:lang w:val="uk-UA"/>
        </w:rPr>
        <w:t xml:space="preserve">Часова точка: </w:t>
      </w:r>
      <w:r w:rsidRPr="00BD22FD">
        <w:rPr>
          <w:rFonts w:ascii="Times New Roman" w:hAnsi="Times New Roman" w:cs="Times New Roman"/>
          <w:sz w:val="24"/>
          <w:szCs w:val="24"/>
          <w:lang w:val="uk-UA"/>
        </w:rPr>
        <w:t xml:space="preserve">антикоагулянтні параметри залежать від часу, коли брали пробу крові по відношенню до часу, коли попередня доза була прийнята. Проба крові, отримана через 2 години після прийому </w:t>
      </w:r>
      <w:r w:rsidR="00BD22FD">
        <w:rPr>
          <w:rFonts w:ascii="Times New Roman" w:hAnsi="Times New Roman" w:cs="Times New Roman"/>
          <w:sz w:val="24"/>
          <w:szCs w:val="24"/>
          <w:lang w:val="uk-UA"/>
        </w:rPr>
        <w:t>препарату Прадакса</w:t>
      </w:r>
      <w:r w:rsidRPr="00BD22FD">
        <w:rPr>
          <w:rFonts w:ascii="Times New Roman" w:hAnsi="Times New Roman" w:cs="Times New Roman"/>
          <w:sz w:val="24"/>
          <w:szCs w:val="24"/>
          <w:lang w:val="uk-UA"/>
        </w:rPr>
        <w:t>® — (пік рівня) матиме різні (більш високі) результати по всіх тестах згортання в порівнянні із зразком крові, взятої через 20–28 годин після прийому тієї ж дози препарату</w:t>
      </w:r>
    </w:p>
    <w:p w14:paraId="3AEA2C64" w14:textId="26E11D9E" w:rsidR="00B545B3" w:rsidRDefault="00B545B3">
      <w:pPr>
        <w:spacing w:line="276" w:lineRule="auto"/>
        <w:rPr>
          <w:rFonts w:ascii="Times New Roman" w:hAnsi="Times New Roman" w:cs="Times New Roman"/>
          <w:sz w:val="24"/>
          <w:szCs w:val="24"/>
          <w:lang w:val="uk-UA"/>
        </w:rPr>
      </w:pPr>
    </w:p>
    <w:p w14:paraId="1038172E" w14:textId="77777777" w:rsidR="00BD22FD" w:rsidRPr="00BD22FD" w:rsidRDefault="00BD22FD" w:rsidP="008F11E8">
      <w:pPr>
        <w:spacing w:after="0"/>
        <w:rPr>
          <w:rFonts w:ascii="Times New Roman" w:hAnsi="Times New Roman" w:cs="Times New Roman"/>
          <w:b/>
          <w:sz w:val="24"/>
          <w:szCs w:val="24"/>
          <w:lang w:val="uk-UA"/>
        </w:rPr>
      </w:pPr>
      <w:r w:rsidRPr="00BD22FD">
        <w:rPr>
          <w:rFonts w:ascii="Times New Roman" w:hAnsi="Times New Roman" w:cs="Times New Roman"/>
          <w:b/>
          <w:sz w:val="24"/>
          <w:szCs w:val="24"/>
          <w:lang w:val="uk-UA"/>
        </w:rPr>
        <w:t>Рекомендації у випадку передозування</w:t>
      </w:r>
    </w:p>
    <w:p w14:paraId="52DE0AF0" w14:textId="77777777" w:rsidR="00BD22FD" w:rsidRPr="003454C3" w:rsidRDefault="00BD22FD" w:rsidP="008F11E8">
      <w:pPr>
        <w:spacing w:after="0"/>
        <w:rPr>
          <w:lang w:val="ru-RU"/>
        </w:rPr>
      </w:pPr>
    </w:p>
    <w:p w14:paraId="2B56811D" w14:textId="77777777" w:rsidR="00BD22FD" w:rsidRDefault="00BD22FD" w:rsidP="008F11E8">
      <w:pPr>
        <w:spacing w:after="0"/>
        <w:contextualSpacing/>
        <w:rPr>
          <w:rFonts w:ascii="Times New Roman" w:eastAsia="Times New Roman" w:hAnsi="Times New Roman" w:cs="Times New Roman"/>
          <w:sz w:val="24"/>
          <w:szCs w:val="24"/>
          <w:lang w:val="ru-RU" w:eastAsia="de-DE"/>
        </w:rPr>
      </w:pPr>
      <w:r w:rsidRPr="00BD22FD">
        <w:rPr>
          <w:rFonts w:ascii="Times New Roman" w:eastAsia="Times New Roman" w:hAnsi="Times New Roman" w:cs="Times New Roman"/>
          <w:sz w:val="24"/>
          <w:szCs w:val="24"/>
          <w:lang w:val="ru-RU" w:eastAsia="de-DE"/>
        </w:rPr>
        <w:t>Дози дабігатрану етексилату, що перевищують рекомендовані, призводять до підвищення ризику кровотечі.</w:t>
      </w:r>
    </w:p>
    <w:p w14:paraId="30A40CE7" w14:textId="5EAB5EC5" w:rsidR="00BD22FD" w:rsidRDefault="00BD22FD" w:rsidP="00BD22FD">
      <w:pPr>
        <w:tabs>
          <w:tab w:val="left" w:pos="7920"/>
        </w:tabs>
        <w:spacing w:after="0"/>
        <w:rPr>
          <w:rFonts w:ascii="Times New Roman" w:eastAsia="Times New Roman" w:hAnsi="Times New Roman" w:cs="Times New Roman"/>
          <w:sz w:val="24"/>
          <w:szCs w:val="24"/>
          <w:lang w:val="ru-RU" w:eastAsia="de-DE"/>
        </w:rPr>
      </w:pPr>
      <w:r w:rsidRPr="00BD22FD">
        <w:rPr>
          <w:rFonts w:ascii="Times New Roman" w:eastAsia="Times New Roman" w:hAnsi="Times New Roman" w:cs="Times New Roman"/>
          <w:sz w:val="24"/>
          <w:szCs w:val="24"/>
          <w:lang w:val="ru-RU" w:eastAsia="de-DE"/>
        </w:rPr>
        <w:t xml:space="preserve">У випадку підозри на передозування тест на коагуляцію може допомогти визначити ризик кровотечі. Надмірна протидія згортанню може потребувати припинення лікування препаратом ПРАДАКСА. </w:t>
      </w:r>
    </w:p>
    <w:p w14:paraId="5CE13B3C" w14:textId="6041D56D" w:rsidR="00F22BF8" w:rsidRPr="00821A71" w:rsidRDefault="00BD22FD" w:rsidP="00F22BF8">
      <w:pPr>
        <w:pStyle w:val="Default"/>
        <w:rPr>
          <w:rFonts w:ascii="Times New Roman" w:eastAsia="Times New Roman" w:hAnsi="Times New Roman" w:cs="Times New Roman"/>
          <w:color w:val="000000" w:themeColor="text1"/>
          <w:lang w:val="uk-UA" w:eastAsia="de-DE"/>
        </w:rPr>
      </w:pPr>
      <w:r w:rsidRPr="00821A71">
        <w:rPr>
          <w:rFonts w:ascii="Times New Roman" w:eastAsia="Times New Roman" w:hAnsi="Times New Roman" w:cs="Times New Roman"/>
          <w:color w:val="000000" w:themeColor="text1"/>
          <w:lang w:val="ru-RU" w:eastAsia="de-DE"/>
        </w:rPr>
        <w:t xml:space="preserve">У разі геморагічних ускладнень лікування слід припинити та з’ясувати джерело кровотечі. Оскільки дабігатран виводиться головним чином нирками, то слід підтримувати адекватний діурез. </w:t>
      </w:r>
      <w:r w:rsidR="00F22BF8" w:rsidRPr="00821A71">
        <w:rPr>
          <w:rFonts w:ascii="Times New Roman" w:eastAsia="Times New Roman" w:hAnsi="Times New Roman" w:cs="Times New Roman"/>
          <w:color w:val="000000" w:themeColor="text1"/>
          <w:lang w:val="ru-RU" w:eastAsia="de-DE"/>
        </w:rPr>
        <w:t xml:space="preserve">В </w:t>
      </w:r>
      <w:r w:rsidR="00F22BF8" w:rsidRPr="00821A71">
        <w:rPr>
          <w:rFonts w:ascii="Times New Roman" w:eastAsia="Times New Roman" w:hAnsi="Times New Roman" w:cs="Times New Roman"/>
          <w:color w:val="000000" w:themeColor="text1"/>
          <w:lang w:val="uk-UA" w:eastAsia="de-DE"/>
        </w:rPr>
        <w:t>залежності від клінічної ситуації, слід розглянути необхідність проведення відповідного лікування, наприклад хірургічного гемостазу чи відновлення об’єму циркулюючої крові.</w:t>
      </w:r>
      <w:r w:rsidR="00F22BF8" w:rsidRPr="00821A71">
        <w:rPr>
          <w:rFonts w:ascii="Times New Roman" w:eastAsia="Times New Roman" w:hAnsi="Times New Roman" w:cs="Times New Roman"/>
          <w:color w:val="000000" w:themeColor="text1"/>
          <w:vertAlign w:val="superscript"/>
          <w:lang w:val="uk-UA" w:eastAsia="de-DE"/>
        </w:rPr>
        <w:t>1,2</w:t>
      </w:r>
      <w:r w:rsidR="00F22BF8" w:rsidRPr="00821A71">
        <w:rPr>
          <w:rFonts w:ascii="Calibri" w:hAnsi="Calibri" w:cs="Calibri"/>
          <w:color w:val="000000" w:themeColor="text1"/>
          <w:sz w:val="14"/>
          <w:szCs w:val="14"/>
          <w:lang w:val="uk-UA"/>
        </w:rPr>
        <w:t xml:space="preserve">  </w:t>
      </w:r>
      <w:r w:rsidR="00F22BF8" w:rsidRPr="00821A71">
        <w:rPr>
          <w:rFonts w:ascii="Times New Roman" w:eastAsia="Times New Roman" w:hAnsi="Times New Roman" w:cs="Times New Roman"/>
          <w:color w:val="000000" w:themeColor="text1"/>
          <w:lang w:val="ru-RU" w:eastAsia="de-DE"/>
        </w:rPr>
        <w:t>Або переглянути можливість застосування препаратів свіжої цільної крові, свіжозамороженої плазми та/або тромбоцитарний концентрат у випадках, коли є тромбоцитопенія або застосовувалися антиагреганти тривалої дії.</w:t>
      </w:r>
      <w:r w:rsidR="00F22BF8" w:rsidRPr="00821A71">
        <w:rPr>
          <w:rFonts w:ascii="Times New Roman" w:eastAsia="Times New Roman" w:hAnsi="Times New Roman" w:cs="Times New Roman"/>
          <w:color w:val="000000" w:themeColor="text1"/>
          <w:lang w:val="uk-UA" w:eastAsia="de-DE"/>
        </w:rPr>
        <w:t xml:space="preserve"> Все симптоматичне лікування, повинно застосовуватись лише за рішенням лікаря. </w:t>
      </w:r>
    </w:p>
    <w:p w14:paraId="47AA5B51" w14:textId="77777777" w:rsidR="00F22BF8" w:rsidRDefault="00F22BF8" w:rsidP="00F22BF8">
      <w:pPr>
        <w:pStyle w:val="Default"/>
        <w:rPr>
          <w:rFonts w:ascii="Times New Roman" w:eastAsia="Times New Roman" w:hAnsi="Times New Roman" w:cs="Times New Roman"/>
          <w:color w:val="00B0F0"/>
          <w:lang w:val="uk-UA" w:eastAsia="de-DE"/>
        </w:rPr>
      </w:pPr>
    </w:p>
    <w:p w14:paraId="6D7E0931" w14:textId="44F5261D" w:rsidR="00F22BF8" w:rsidRPr="00821A71" w:rsidRDefault="00F22BF8" w:rsidP="00F22BF8">
      <w:pPr>
        <w:spacing w:after="0"/>
        <w:rPr>
          <w:rFonts w:ascii="Times New Roman" w:eastAsia="Times New Roman" w:hAnsi="Times New Roman" w:cs="Times New Roman"/>
          <w:color w:val="000000" w:themeColor="text1"/>
          <w:sz w:val="24"/>
          <w:szCs w:val="24"/>
          <w:lang w:val="uk-UA" w:eastAsia="fr-FR"/>
        </w:rPr>
      </w:pPr>
      <w:r w:rsidRPr="00821A71">
        <w:rPr>
          <w:rFonts w:ascii="Times New Roman" w:eastAsia="Times New Roman" w:hAnsi="Times New Roman" w:cs="Times New Roman"/>
          <w:color w:val="000000" w:themeColor="text1"/>
          <w:sz w:val="24"/>
          <w:szCs w:val="24"/>
          <w:lang w:val="uk-UA" w:eastAsia="fr-FR"/>
        </w:rPr>
        <w:lastRenderedPageBreak/>
        <w:t>В ситуаціях, коли необхідна швидка відміна антикоагуляційного ефекту препарату ПРАДАКСА, (ризик для життя або неконтрольованої кровотечі, або для невідкладної хірургія/ургентних процедур) - доступний специфічний препарат зворотної дії (Праксбайнд, ідаруцизумаб).</w:t>
      </w:r>
    </w:p>
    <w:p w14:paraId="173383AE" w14:textId="77777777" w:rsidR="00F22BF8" w:rsidRPr="00821A71" w:rsidRDefault="00F22BF8" w:rsidP="00F22BF8">
      <w:pPr>
        <w:pStyle w:val="Default"/>
        <w:rPr>
          <w:rFonts w:ascii="Calibri" w:hAnsi="Calibri" w:cs="Calibri"/>
          <w:color w:val="000000" w:themeColor="text1"/>
          <w:sz w:val="22"/>
          <w:szCs w:val="22"/>
          <w:lang w:val="uk-UA"/>
        </w:rPr>
      </w:pPr>
    </w:p>
    <w:p w14:paraId="2E4F6CD3" w14:textId="77777777" w:rsidR="00F22BF8" w:rsidRPr="00821A71" w:rsidRDefault="00F22BF8" w:rsidP="00F22BF8">
      <w:pPr>
        <w:tabs>
          <w:tab w:val="left" w:pos="7920"/>
        </w:tabs>
        <w:spacing w:after="0"/>
        <w:rPr>
          <w:rFonts w:ascii="Times New Roman" w:eastAsia="Times New Roman" w:hAnsi="Times New Roman" w:cs="Times New Roman"/>
          <w:color w:val="000000" w:themeColor="text1"/>
          <w:sz w:val="24"/>
          <w:szCs w:val="24"/>
          <w:lang w:val="uk-UA" w:eastAsia="fr-FR"/>
        </w:rPr>
      </w:pPr>
      <w:r w:rsidRPr="00821A71">
        <w:rPr>
          <w:rFonts w:ascii="Times New Roman" w:eastAsia="Times New Roman" w:hAnsi="Times New Roman" w:cs="Times New Roman"/>
          <w:color w:val="000000" w:themeColor="text1"/>
          <w:sz w:val="24"/>
          <w:szCs w:val="24"/>
          <w:lang w:val="uk-UA" w:eastAsia="fr-FR"/>
        </w:rPr>
        <w:t xml:space="preserve">Можуть розглядатися концентрати коагуляційних факторів (активовані або не активовані) або рекомбінантного фактора VIIа. Існують деякі експериментальні дані щодо підтримки ролі зазначених агентів у реверсуванні антикоагуляційного ефекту дабігатрану, але дані щодо їх користі в клінічних проявах, а також можливого ризику відновлення симптомів тромбоемболії дуже обмежені. </w:t>
      </w:r>
    </w:p>
    <w:p w14:paraId="380EA07C" w14:textId="77777777" w:rsidR="00F22BF8" w:rsidRPr="00821A71" w:rsidRDefault="00F22BF8" w:rsidP="00F22BF8">
      <w:pPr>
        <w:tabs>
          <w:tab w:val="left" w:pos="7920"/>
        </w:tabs>
        <w:spacing w:after="0"/>
        <w:rPr>
          <w:rFonts w:ascii="Times New Roman" w:eastAsia="Times New Roman" w:hAnsi="Times New Roman" w:cs="Times New Roman"/>
          <w:color w:val="000000" w:themeColor="text1"/>
          <w:sz w:val="24"/>
          <w:szCs w:val="24"/>
          <w:lang w:val="uk-UA" w:eastAsia="fr-FR"/>
        </w:rPr>
      </w:pPr>
      <w:r w:rsidRPr="00821A71">
        <w:rPr>
          <w:rFonts w:ascii="Times New Roman" w:eastAsia="Times New Roman" w:hAnsi="Times New Roman" w:cs="Times New Roman"/>
          <w:color w:val="000000" w:themeColor="text1"/>
          <w:sz w:val="24"/>
          <w:szCs w:val="24"/>
          <w:lang w:val="uk-UA" w:eastAsia="fr-FR"/>
        </w:rPr>
        <w:t xml:space="preserve">Коагуляційні тести можуть стати недостовірними після застосування запропонованих концентратів коагуляційних факторів. Слід виявляти обережність при тлумаченні цих тестів. </w:t>
      </w:r>
    </w:p>
    <w:p w14:paraId="242F99FA" w14:textId="77777777" w:rsidR="00F22BF8" w:rsidRPr="00821A71" w:rsidRDefault="00F22BF8" w:rsidP="00F22BF8">
      <w:pPr>
        <w:autoSpaceDE w:val="0"/>
        <w:autoSpaceDN w:val="0"/>
        <w:adjustRightInd w:val="0"/>
        <w:spacing w:after="0"/>
        <w:rPr>
          <w:rFonts w:ascii="Times New Roman" w:eastAsia="Times New Roman" w:hAnsi="Times New Roman" w:cs="Times New Roman"/>
          <w:color w:val="000000" w:themeColor="text1"/>
          <w:sz w:val="24"/>
          <w:szCs w:val="24"/>
          <w:lang w:val="uk-UA" w:eastAsia="fr-FR"/>
        </w:rPr>
      </w:pPr>
    </w:p>
    <w:p w14:paraId="5132D8FF" w14:textId="77777777" w:rsidR="00F22BF8" w:rsidRPr="00821A71" w:rsidRDefault="00F22BF8" w:rsidP="00F22BF8">
      <w:pPr>
        <w:tabs>
          <w:tab w:val="left" w:pos="7920"/>
        </w:tabs>
        <w:spacing w:after="0"/>
        <w:rPr>
          <w:rFonts w:ascii="Times New Roman" w:eastAsia="Times New Roman" w:hAnsi="Times New Roman" w:cs="Times New Roman"/>
          <w:color w:val="000000" w:themeColor="text1"/>
          <w:sz w:val="24"/>
          <w:szCs w:val="24"/>
          <w:lang w:val="uk-UA" w:eastAsia="fr-FR"/>
        </w:rPr>
      </w:pPr>
      <w:r w:rsidRPr="00821A71">
        <w:rPr>
          <w:rFonts w:ascii="Times New Roman" w:eastAsia="Times New Roman" w:hAnsi="Times New Roman" w:cs="Times New Roman"/>
          <w:color w:val="000000" w:themeColor="text1"/>
          <w:sz w:val="24"/>
          <w:szCs w:val="24"/>
          <w:lang w:val="uk-UA" w:eastAsia="fr-FR"/>
        </w:rPr>
        <w:t>Оскільки зв’язування з білками плазми низьке, дабігатран може виводитися за допомогою діалізу; клінічний досвід застосування діалізу обмежений.</w:t>
      </w:r>
    </w:p>
    <w:p w14:paraId="26BB8BED" w14:textId="77777777" w:rsidR="00F22BF8" w:rsidRPr="00821A71" w:rsidRDefault="00F22BF8" w:rsidP="00F22BF8">
      <w:pPr>
        <w:autoSpaceDE w:val="0"/>
        <w:autoSpaceDN w:val="0"/>
        <w:adjustRightInd w:val="0"/>
        <w:spacing w:after="0"/>
        <w:rPr>
          <w:rFonts w:ascii="Calibri" w:hAnsi="Calibri" w:cs="Calibri"/>
          <w:color w:val="000000" w:themeColor="text1"/>
          <w:lang w:val="uk-UA"/>
        </w:rPr>
      </w:pPr>
    </w:p>
    <w:p w14:paraId="03F3BC0C" w14:textId="77777777" w:rsidR="00F22BF8" w:rsidRPr="00821A71" w:rsidRDefault="00F22BF8" w:rsidP="00F22BF8">
      <w:pPr>
        <w:tabs>
          <w:tab w:val="left" w:pos="7920"/>
        </w:tabs>
        <w:spacing w:after="0"/>
        <w:rPr>
          <w:rFonts w:ascii="Times New Roman" w:eastAsia="Times New Roman" w:hAnsi="Times New Roman" w:cs="Times New Roman"/>
          <w:color w:val="000000" w:themeColor="text1"/>
          <w:sz w:val="24"/>
          <w:szCs w:val="24"/>
          <w:lang w:val="uk-UA" w:eastAsia="fr-FR"/>
        </w:rPr>
      </w:pPr>
      <w:r w:rsidRPr="00821A71">
        <w:rPr>
          <w:rFonts w:ascii="Times New Roman" w:eastAsia="Times New Roman" w:hAnsi="Times New Roman" w:cs="Times New Roman"/>
          <w:color w:val="000000" w:themeColor="text1"/>
          <w:sz w:val="24"/>
          <w:szCs w:val="24"/>
          <w:lang w:val="uk-UA" w:eastAsia="fr-FR"/>
        </w:rPr>
        <w:t>Консультація експерта з коагуляції може бути розглянута у випадку значної кровотечі (при наявності данного експерта).</w:t>
      </w:r>
    </w:p>
    <w:p w14:paraId="3881CDA2" w14:textId="77777777" w:rsidR="00F22BF8" w:rsidRPr="00821A71" w:rsidRDefault="00F22BF8" w:rsidP="00F22BF8">
      <w:pPr>
        <w:autoSpaceDE w:val="0"/>
        <w:autoSpaceDN w:val="0"/>
        <w:adjustRightInd w:val="0"/>
        <w:spacing w:after="0"/>
        <w:rPr>
          <w:rFonts w:ascii="Calibri" w:hAnsi="Calibri" w:cs="Calibri"/>
          <w:color w:val="000000" w:themeColor="text1"/>
          <w:lang w:val="ru-RU"/>
        </w:rPr>
      </w:pPr>
    </w:p>
    <w:p w14:paraId="49257ADD" w14:textId="132DBE11" w:rsidR="00A37F59" w:rsidRPr="00821A71" w:rsidRDefault="00A37F59" w:rsidP="00F22BF8">
      <w:pPr>
        <w:tabs>
          <w:tab w:val="left" w:pos="7920"/>
        </w:tabs>
        <w:spacing w:after="0"/>
        <w:rPr>
          <w:rFonts w:ascii="Times New Roman" w:hAnsi="Times New Roman" w:cs="Times New Roman"/>
          <w:color w:val="000000" w:themeColor="text1"/>
          <w:sz w:val="24"/>
          <w:szCs w:val="24"/>
          <w:lang w:val="uk-UA"/>
        </w:rPr>
      </w:pPr>
    </w:p>
    <w:p w14:paraId="6B8F70C1" w14:textId="02ED9B34" w:rsidR="003113EE" w:rsidRPr="00821A71" w:rsidRDefault="00F22BF8" w:rsidP="0029557E">
      <w:pPr>
        <w:spacing w:line="276" w:lineRule="auto"/>
        <w:rPr>
          <w:rFonts w:ascii="Times New Roman" w:hAnsi="Times New Roman" w:cs="Times New Roman"/>
          <w:b/>
          <w:color w:val="000000" w:themeColor="text1"/>
          <w:sz w:val="24"/>
          <w:szCs w:val="24"/>
          <w:lang w:val="uk-UA"/>
        </w:rPr>
      </w:pPr>
      <w:r w:rsidRPr="00821A71">
        <w:rPr>
          <w:rFonts w:ascii="Times New Roman" w:hAnsi="Times New Roman" w:cs="Times New Roman"/>
          <w:b/>
          <w:color w:val="000000" w:themeColor="text1"/>
          <w:sz w:val="24"/>
          <w:szCs w:val="24"/>
          <w:lang w:val="uk-UA"/>
        </w:rPr>
        <w:t>ПРАДАКСА</w:t>
      </w:r>
      <w:r w:rsidR="003113EE" w:rsidRPr="00821A71">
        <w:rPr>
          <w:rFonts w:ascii="Times New Roman" w:hAnsi="Times New Roman" w:cs="Times New Roman"/>
          <w:b/>
          <w:color w:val="000000" w:themeColor="text1"/>
          <w:sz w:val="24"/>
          <w:szCs w:val="24"/>
          <w:lang w:val="uk-UA"/>
        </w:rPr>
        <w:t xml:space="preserve"> </w:t>
      </w:r>
      <w:r w:rsidR="00A37F59" w:rsidRPr="00821A71">
        <w:rPr>
          <w:rFonts w:ascii="Times New Roman" w:hAnsi="Times New Roman" w:cs="Times New Roman"/>
          <w:b/>
          <w:color w:val="000000" w:themeColor="text1"/>
          <w:sz w:val="24"/>
          <w:szCs w:val="24"/>
          <w:lang w:val="uk-UA"/>
        </w:rPr>
        <w:t>Картка-пам’ятка пацієнта</w:t>
      </w:r>
    </w:p>
    <w:p w14:paraId="78E588C2" w14:textId="3E1E7DC1" w:rsidR="000E67A6" w:rsidRDefault="00A37F59" w:rsidP="008F11E8">
      <w:pPr>
        <w:spacing w:after="0"/>
        <w:contextualSpacing/>
        <w:rPr>
          <w:rFonts w:ascii="Times New Roman" w:hAnsi="Times New Roman" w:cs="Times New Roman"/>
          <w:sz w:val="24"/>
          <w:szCs w:val="24"/>
          <w:lang w:val="uk-UA"/>
        </w:rPr>
      </w:pPr>
      <w:r w:rsidRPr="00A37F59">
        <w:rPr>
          <w:rFonts w:ascii="Times New Roman" w:hAnsi="Times New Roman" w:cs="Times New Roman"/>
          <w:sz w:val="24"/>
          <w:szCs w:val="24"/>
          <w:lang w:val="uk-UA"/>
        </w:rPr>
        <w:t xml:space="preserve">Пацієнту необхідно </w:t>
      </w:r>
      <w:r w:rsidR="00B545B3">
        <w:rPr>
          <w:rFonts w:ascii="Times New Roman" w:hAnsi="Times New Roman" w:cs="Times New Roman"/>
          <w:sz w:val="24"/>
          <w:szCs w:val="24"/>
          <w:lang w:val="uk-UA"/>
        </w:rPr>
        <w:t>видати Картку-</w:t>
      </w:r>
      <w:r w:rsidR="00B545B3" w:rsidRPr="00B545B3">
        <w:rPr>
          <w:rFonts w:ascii="Times New Roman" w:hAnsi="Times New Roman" w:cs="Times New Roman"/>
          <w:sz w:val="24"/>
          <w:szCs w:val="24"/>
          <w:lang w:val="uk-UA"/>
        </w:rPr>
        <w:t>пам</w:t>
      </w:r>
      <w:r w:rsidR="00B545B3" w:rsidRPr="009E19A4">
        <w:rPr>
          <w:rFonts w:ascii="Times New Roman" w:hAnsi="Times New Roman" w:cs="Times New Roman"/>
          <w:sz w:val="24"/>
          <w:szCs w:val="24"/>
          <w:lang w:val="uk-UA"/>
        </w:rPr>
        <w:t>’ятку</w:t>
      </w:r>
      <w:r w:rsidR="001B3742" w:rsidRPr="009E19A4">
        <w:rPr>
          <w:rFonts w:ascii="Times New Roman" w:hAnsi="Times New Roman" w:cs="Times New Roman"/>
          <w:sz w:val="24"/>
          <w:szCs w:val="24"/>
          <w:lang w:val="uk-UA"/>
        </w:rPr>
        <w:t xml:space="preserve"> та</w:t>
      </w:r>
      <w:r w:rsidR="00B545B3" w:rsidRPr="00B545B3">
        <w:rPr>
          <w:rFonts w:ascii="Times New Roman" w:hAnsi="Times New Roman" w:cs="Times New Roman"/>
          <w:sz w:val="24"/>
          <w:szCs w:val="24"/>
          <w:lang w:val="uk-UA"/>
        </w:rPr>
        <w:t xml:space="preserve"> </w:t>
      </w:r>
      <w:r w:rsidR="00B545B3">
        <w:rPr>
          <w:rFonts w:ascii="Times New Roman" w:hAnsi="Times New Roman" w:cs="Times New Roman"/>
          <w:sz w:val="24"/>
          <w:szCs w:val="24"/>
          <w:lang w:val="uk-UA"/>
        </w:rPr>
        <w:t>роз</w:t>
      </w:r>
      <w:r w:rsidR="00B545B3" w:rsidRPr="009E19A4">
        <w:rPr>
          <w:rFonts w:ascii="Times New Roman" w:hAnsi="Times New Roman" w:cs="Times New Roman"/>
          <w:sz w:val="24"/>
          <w:szCs w:val="24"/>
          <w:lang w:val="uk-UA"/>
        </w:rPr>
        <w:t>’</w:t>
      </w:r>
      <w:r w:rsidRPr="00A37F59">
        <w:rPr>
          <w:rFonts w:ascii="Times New Roman" w:hAnsi="Times New Roman" w:cs="Times New Roman"/>
          <w:sz w:val="24"/>
          <w:szCs w:val="24"/>
          <w:lang w:val="uk-UA"/>
        </w:rPr>
        <w:t xml:space="preserve">яснити як </w:t>
      </w:r>
      <w:r w:rsidR="00B545B3" w:rsidRPr="009E19A4">
        <w:rPr>
          <w:rFonts w:ascii="Times New Roman" w:hAnsi="Times New Roman" w:cs="Times New Roman"/>
          <w:sz w:val="24"/>
          <w:szCs w:val="24"/>
          <w:lang w:val="uk-UA"/>
        </w:rPr>
        <w:t>зберігати</w:t>
      </w:r>
      <w:r w:rsidR="00B545B3" w:rsidRPr="00A37F59">
        <w:rPr>
          <w:rFonts w:ascii="Times New Roman" w:hAnsi="Times New Roman" w:cs="Times New Roman"/>
          <w:sz w:val="24"/>
          <w:szCs w:val="24"/>
          <w:lang w:val="uk-UA"/>
        </w:rPr>
        <w:t xml:space="preserve"> </w:t>
      </w:r>
      <w:r>
        <w:rPr>
          <w:rFonts w:ascii="Times New Roman" w:hAnsi="Times New Roman" w:cs="Times New Roman"/>
          <w:sz w:val="24"/>
          <w:szCs w:val="24"/>
          <w:lang w:val="uk-UA"/>
        </w:rPr>
        <w:t>картку-пам</w:t>
      </w:r>
      <w:r w:rsidRPr="009E19A4">
        <w:rPr>
          <w:rFonts w:ascii="Times New Roman" w:hAnsi="Times New Roman" w:cs="Times New Roman"/>
          <w:sz w:val="24"/>
          <w:szCs w:val="24"/>
          <w:lang w:val="uk-UA"/>
        </w:rPr>
        <w:t>’ятку</w:t>
      </w:r>
      <w:r>
        <w:rPr>
          <w:rFonts w:ascii="Times New Roman" w:hAnsi="Times New Roman" w:cs="Times New Roman"/>
          <w:sz w:val="24"/>
          <w:szCs w:val="24"/>
          <w:lang w:val="uk-UA"/>
        </w:rPr>
        <w:t xml:space="preserve"> </w:t>
      </w:r>
      <w:r w:rsidRPr="00A37F59">
        <w:rPr>
          <w:rFonts w:ascii="Times New Roman" w:hAnsi="Times New Roman" w:cs="Times New Roman"/>
          <w:sz w:val="24"/>
          <w:szCs w:val="24"/>
          <w:lang w:val="uk-UA"/>
        </w:rPr>
        <w:t>та в яких випадках надавати її лікар</w:t>
      </w:r>
      <w:r>
        <w:rPr>
          <w:rFonts w:ascii="Times New Roman" w:hAnsi="Times New Roman" w:cs="Times New Roman"/>
          <w:sz w:val="24"/>
          <w:szCs w:val="24"/>
          <w:lang w:val="uk-UA"/>
        </w:rPr>
        <w:t>ям. Пацієнт</w:t>
      </w:r>
      <w:r w:rsidR="000E67A6">
        <w:rPr>
          <w:rFonts w:ascii="Times New Roman" w:hAnsi="Times New Roman" w:cs="Times New Roman"/>
          <w:sz w:val="24"/>
          <w:szCs w:val="24"/>
          <w:lang w:val="uk-UA"/>
        </w:rPr>
        <w:t>у</w:t>
      </w:r>
      <w:r>
        <w:rPr>
          <w:rFonts w:ascii="Times New Roman" w:hAnsi="Times New Roman" w:cs="Times New Roman"/>
          <w:sz w:val="24"/>
          <w:szCs w:val="24"/>
          <w:lang w:val="uk-UA"/>
        </w:rPr>
        <w:t xml:space="preserve"> слід зберігати картку-пам</w:t>
      </w:r>
      <w:r w:rsidRPr="00A37F59">
        <w:rPr>
          <w:rFonts w:ascii="Times New Roman" w:hAnsi="Times New Roman" w:cs="Times New Roman"/>
          <w:sz w:val="24"/>
          <w:szCs w:val="24"/>
          <w:lang w:val="ru-RU"/>
        </w:rPr>
        <w:t>’</w:t>
      </w:r>
      <w:r>
        <w:rPr>
          <w:rFonts w:ascii="Times New Roman" w:hAnsi="Times New Roman" w:cs="Times New Roman"/>
          <w:sz w:val="24"/>
          <w:szCs w:val="24"/>
          <w:lang w:val="ru-RU"/>
        </w:rPr>
        <w:t>ятку</w:t>
      </w:r>
      <w:r>
        <w:rPr>
          <w:rFonts w:ascii="Times New Roman" w:hAnsi="Times New Roman" w:cs="Times New Roman"/>
          <w:sz w:val="24"/>
          <w:szCs w:val="24"/>
          <w:lang w:val="uk-UA"/>
        </w:rPr>
        <w:t xml:space="preserve"> весь час та </w:t>
      </w:r>
      <w:r w:rsidR="000E67A6">
        <w:rPr>
          <w:rFonts w:ascii="Times New Roman" w:hAnsi="Times New Roman" w:cs="Times New Roman"/>
          <w:sz w:val="24"/>
          <w:szCs w:val="24"/>
          <w:lang w:val="uk-UA"/>
        </w:rPr>
        <w:t xml:space="preserve">показувати її під час візиту до лікаря. </w:t>
      </w:r>
    </w:p>
    <w:p w14:paraId="18BC6301" w14:textId="77777777" w:rsidR="000E67A6" w:rsidRDefault="000E67A6" w:rsidP="008F11E8">
      <w:pPr>
        <w:spacing w:after="0"/>
        <w:contextualSpacing/>
        <w:rPr>
          <w:rFonts w:ascii="Times New Roman" w:hAnsi="Times New Roman" w:cs="Times New Roman"/>
          <w:sz w:val="24"/>
          <w:szCs w:val="24"/>
          <w:lang w:val="uk-UA"/>
        </w:rPr>
      </w:pPr>
      <w:r>
        <w:rPr>
          <w:rFonts w:ascii="Times New Roman" w:hAnsi="Times New Roman" w:cs="Times New Roman"/>
          <w:sz w:val="24"/>
          <w:szCs w:val="24"/>
          <w:lang w:val="uk-UA"/>
        </w:rPr>
        <w:t>Пацієнт має бути проінформований про необхідність інформувати про скарги та ознаки кровотечі та під час звернення за медичною допомогою.</w:t>
      </w:r>
    </w:p>
    <w:p w14:paraId="0E2EDFD4" w14:textId="77777777" w:rsidR="003113EE" w:rsidRPr="003454C3" w:rsidRDefault="003113EE" w:rsidP="008F11E8">
      <w:pPr>
        <w:spacing w:after="0"/>
        <w:rPr>
          <w:rFonts w:ascii="Times New Roman" w:hAnsi="Times New Roman" w:cs="Times New Roman"/>
          <w:sz w:val="24"/>
          <w:szCs w:val="24"/>
          <w:lang w:val="ru-RU"/>
        </w:rPr>
      </w:pPr>
    </w:p>
    <w:p w14:paraId="0600C06D" w14:textId="77777777" w:rsidR="00EA0BE5" w:rsidRPr="007474E6" w:rsidRDefault="00EA0BE5" w:rsidP="00EA0BE5">
      <w:pPr>
        <w:spacing w:after="0"/>
        <w:rPr>
          <w:rFonts w:ascii="Times New Roman" w:hAnsi="Times New Roman" w:cs="Times New Roman"/>
          <w:b/>
          <w:sz w:val="24"/>
          <w:szCs w:val="24"/>
          <w:lang w:val="uk-UA"/>
        </w:rPr>
      </w:pPr>
      <w:r w:rsidRPr="007474E6">
        <w:rPr>
          <w:rFonts w:ascii="Times New Roman" w:hAnsi="Times New Roman" w:cs="Times New Roman"/>
          <w:b/>
          <w:sz w:val="24"/>
          <w:szCs w:val="24"/>
          <w:lang w:val="uk-UA"/>
        </w:rPr>
        <w:t>Посилання</w:t>
      </w:r>
      <w:r>
        <w:rPr>
          <w:rFonts w:ascii="Times New Roman" w:hAnsi="Times New Roman" w:cs="Times New Roman"/>
          <w:b/>
          <w:sz w:val="24"/>
          <w:szCs w:val="24"/>
          <w:lang w:val="uk-UA"/>
        </w:rPr>
        <w:t>:</w:t>
      </w:r>
    </w:p>
    <w:p w14:paraId="0D270D4A" w14:textId="19CD4022" w:rsidR="004A750E" w:rsidRPr="00EA0BE5" w:rsidRDefault="004A750E" w:rsidP="004A750E">
      <w:pPr>
        <w:autoSpaceDE w:val="0"/>
        <w:autoSpaceDN w:val="0"/>
        <w:adjustRightInd w:val="0"/>
        <w:spacing w:after="0"/>
        <w:rPr>
          <w:rFonts w:ascii="Times New Roman" w:hAnsi="Times New Roman" w:cs="Times New Roman"/>
          <w:sz w:val="24"/>
          <w:szCs w:val="24"/>
          <w:lang w:val="uk-UA"/>
        </w:rPr>
      </w:pPr>
      <w:r w:rsidRPr="00EA0BE5">
        <w:rPr>
          <w:rFonts w:ascii="Times New Roman" w:hAnsi="Times New Roman" w:cs="Times New Roman"/>
          <w:sz w:val="24"/>
          <w:szCs w:val="24"/>
          <w:lang w:val="uk-UA"/>
        </w:rPr>
        <w:t>1. Інструкція для медичного застосування препарату Прадакса®.</w:t>
      </w:r>
    </w:p>
    <w:p w14:paraId="2E359019" w14:textId="77777777" w:rsidR="004A750E" w:rsidRPr="00EA0BE5" w:rsidRDefault="004A750E" w:rsidP="004A750E">
      <w:pPr>
        <w:autoSpaceDE w:val="0"/>
        <w:autoSpaceDN w:val="0"/>
        <w:adjustRightInd w:val="0"/>
        <w:spacing w:after="0"/>
        <w:rPr>
          <w:rFonts w:ascii="Times New Roman" w:hAnsi="Times New Roman" w:cs="Times New Roman"/>
          <w:sz w:val="24"/>
          <w:szCs w:val="24"/>
          <w:lang w:val="uk-UA"/>
        </w:rPr>
      </w:pPr>
      <w:r w:rsidRPr="00EA0BE5">
        <w:rPr>
          <w:rFonts w:ascii="Times New Roman" w:hAnsi="Times New Roman" w:cs="Times New Roman"/>
          <w:sz w:val="24"/>
          <w:szCs w:val="24"/>
          <w:lang w:val="uk-UA"/>
        </w:rPr>
        <w:t>2. van Ryn J et al. Thromb Haemost 2010; 103:1116–1127.</w:t>
      </w:r>
    </w:p>
    <w:p w14:paraId="57E5DC1B" w14:textId="77777777" w:rsidR="004A750E" w:rsidRPr="00EA0BE5" w:rsidRDefault="004A750E" w:rsidP="004A750E">
      <w:pPr>
        <w:autoSpaceDE w:val="0"/>
        <w:autoSpaceDN w:val="0"/>
        <w:adjustRightInd w:val="0"/>
        <w:spacing w:after="0"/>
        <w:rPr>
          <w:rFonts w:ascii="Times New Roman" w:hAnsi="Times New Roman" w:cs="Times New Roman"/>
          <w:sz w:val="24"/>
          <w:szCs w:val="24"/>
          <w:lang w:val="uk-UA"/>
        </w:rPr>
      </w:pPr>
      <w:r w:rsidRPr="00EA0BE5">
        <w:rPr>
          <w:rFonts w:ascii="Times New Roman" w:hAnsi="Times New Roman" w:cs="Times New Roman"/>
          <w:sz w:val="24"/>
          <w:szCs w:val="24"/>
          <w:lang w:val="uk-UA"/>
        </w:rPr>
        <w:t>3. Liesenfeld K-H et al. Br J Clin Pharmacol 2006; 62:527–537.</w:t>
      </w:r>
    </w:p>
    <w:p w14:paraId="3999568A" w14:textId="1454F1CF" w:rsidR="004A750E" w:rsidRPr="00EA0BE5" w:rsidRDefault="004A750E" w:rsidP="008F11E8">
      <w:pPr>
        <w:spacing w:after="0"/>
        <w:rPr>
          <w:rFonts w:ascii="Times New Roman" w:hAnsi="Times New Roman" w:cs="Times New Roman"/>
          <w:sz w:val="24"/>
          <w:szCs w:val="24"/>
          <w:lang w:val="uk-UA"/>
        </w:rPr>
      </w:pPr>
      <w:r w:rsidRPr="00EA0BE5">
        <w:rPr>
          <w:rFonts w:ascii="Times New Roman" w:hAnsi="Times New Roman" w:cs="Times New Roman"/>
          <w:sz w:val="24"/>
          <w:szCs w:val="24"/>
          <w:lang w:val="uk-UA"/>
        </w:rPr>
        <w:t>4. Stangier J et al. Br J Clin Pharmacol 2007; 64:292–303.</w:t>
      </w:r>
    </w:p>
    <w:sectPr w:rsidR="004A750E" w:rsidRPr="00EA0BE5" w:rsidSect="00CF4752">
      <w:headerReference w:type="default" r:id="rId9"/>
      <w:endnotePr>
        <w:numFmt w:val="decimal"/>
      </w:endnotePr>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5DAE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32EB2" w14:textId="77777777" w:rsidR="005071BD" w:rsidRDefault="005071BD" w:rsidP="001B4D54">
      <w:pPr>
        <w:spacing w:after="0"/>
      </w:pPr>
      <w:r>
        <w:separator/>
      </w:r>
    </w:p>
  </w:endnote>
  <w:endnote w:type="continuationSeparator" w:id="0">
    <w:p w14:paraId="014EE1EE" w14:textId="77777777" w:rsidR="005071BD" w:rsidRDefault="005071BD" w:rsidP="001B4D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vantGarde">
    <w:altName w:val="Century Gothic"/>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vantGarde Medium">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vantGardeC">
    <w:altName w:val="Arial"/>
    <w:panose1 w:val="00000000000000000000"/>
    <w:charset w:val="CC"/>
    <w:family w:val="swiss"/>
    <w:notTrueType/>
    <w:pitch w:val="default"/>
    <w:sig w:usb0="00000001" w:usb1="00000000" w:usb2="00000000" w:usb3="00000000" w:csb0="00000005" w:csb1="00000000"/>
  </w:font>
  <w:font w:name="AvantGardeGothicC">
    <w:altName w:val="Arial"/>
    <w:panose1 w:val="00000000000000000000"/>
    <w:charset w:val="00"/>
    <w:family w:val="swiss"/>
    <w:notTrueType/>
    <w:pitch w:val="default"/>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6FC46" w14:textId="77777777" w:rsidR="005071BD" w:rsidRDefault="005071BD" w:rsidP="001B4D54">
      <w:pPr>
        <w:spacing w:after="0"/>
      </w:pPr>
      <w:r>
        <w:separator/>
      </w:r>
    </w:p>
  </w:footnote>
  <w:footnote w:type="continuationSeparator" w:id="0">
    <w:p w14:paraId="1E5BF8E3" w14:textId="77777777" w:rsidR="005071BD" w:rsidRDefault="005071BD" w:rsidP="001B4D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C00FD" w14:textId="77777777" w:rsidR="005071BD" w:rsidRPr="006C3CED" w:rsidRDefault="005071BD" w:rsidP="001B4D54">
    <w:pPr>
      <w:spacing w:after="0"/>
      <w:outlineLvl w:val="0"/>
      <w:rPr>
        <w:sz w:val="20"/>
        <w:szCs w:val="20"/>
        <w:lang w:val="nb-NO"/>
      </w:rPr>
    </w:pPr>
    <w:r w:rsidRPr="006C3CED">
      <w:rPr>
        <w:sz w:val="20"/>
        <w:szCs w:val="20"/>
        <w:lang w:val="nb-NO"/>
      </w:rPr>
      <w:t>Boehringer Ingelheim</w:t>
    </w:r>
  </w:p>
  <w:p w14:paraId="60CEBCEE" w14:textId="77777777" w:rsidR="005071BD" w:rsidRPr="006C3CED" w:rsidRDefault="00807DCB">
    <w:pPr>
      <w:pStyle w:val="Header"/>
      <w:rPr>
        <w:lang w:val="nb-NO"/>
      </w:rPr>
    </w:pPr>
    <w:r>
      <w:rPr>
        <w:lang w:val="uk-UA"/>
      </w:rPr>
      <w:t>ВТЕ Керівництво для медичних працівників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759"/>
    <w:multiLevelType w:val="hybridMultilevel"/>
    <w:tmpl w:val="0770938E"/>
    <w:lvl w:ilvl="0" w:tplc="C306601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168"/>
    <w:multiLevelType w:val="hybridMultilevel"/>
    <w:tmpl w:val="F11EB9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2982175"/>
    <w:multiLevelType w:val="hybridMultilevel"/>
    <w:tmpl w:val="7CD8022C"/>
    <w:lvl w:ilvl="0" w:tplc="30B61A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93EEF"/>
    <w:multiLevelType w:val="hybridMultilevel"/>
    <w:tmpl w:val="5D4EF0C2"/>
    <w:lvl w:ilvl="0" w:tplc="47E4746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4A15000"/>
    <w:multiLevelType w:val="hybridMultilevel"/>
    <w:tmpl w:val="DEB418CC"/>
    <w:lvl w:ilvl="0" w:tplc="30B61A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5120B5"/>
    <w:multiLevelType w:val="hybridMultilevel"/>
    <w:tmpl w:val="289667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BFC619D"/>
    <w:multiLevelType w:val="hybridMultilevel"/>
    <w:tmpl w:val="3ED6E7F6"/>
    <w:lvl w:ilvl="0" w:tplc="C306601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34594B"/>
    <w:multiLevelType w:val="hybridMultilevel"/>
    <w:tmpl w:val="6A4412D4"/>
    <w:lvl w:ilvl="0" w:tplc="30B61A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16622"/>
    <w:multiLevelType w:val="hybridMultilevel"/>
    <w:tmpl w:val="0128AF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BCC1E0C"/>
    <w:multiLevelType w:val="hybridMultilevel"/>
    <w:tmpl w:val="E2822A84"/>
    <w:lvl w:ilvl="0" w:tplc="C306601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546C90"/>
    <w:multiLevelType w:val="hybridMultilevel"/>
    <w:tmpl w:val="90B890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06E6294"/>
    <w:multiLevelType w:val="hybridMultilevel"/>
    <w:tmpl w:val="016AB9E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49D5B84"/>
    <w:multiLevelType w:val="hybridMultilevel"/>
    <w:tmpl w:val="3DCAD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A1635EA"/>
    <w:multiLevelType w:val="hybridMultilevel"/>
    <w:tmpl w:val="0BE479E6"/>
    <w:lvl w:ilvl="0" w:tplc="30B61A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021E73"/>
    <w:multiLevelType w:val="hybridMultilevel"/>
    <w:tmpl w:val="70CE27F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8D210A3"/>
    <w:multiLevelType w:val="hybridMultilevel"/>
    <w:tmpl w:val="C06A18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9286CF7"/>
    <w:multiLevelType w:val="hybridMultilevel"/>
    <w:tmpl w:val="18C007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BCD7549"/>
    <w:multiLevelType w:val="hybridMultilevel"/>
    <w:tmpl w:val="663C6D94"/>
    <w:lvl w:ilvl="0" w:tplc="30B61A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946071"/>
    <w:multiLevelType w:val="hybridMultilevel"/>
    <w:tmpl w:val="3FC4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37287F"/>
    <w:multiLevelType w:val="hybridMultilevel"/>
    <w:tmpl w:val="B1F81202"/>
    <w:lvl w:ilvl="0" w:tplc="C306601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701643"/>
    <w:multiLevelType w:val="hybridMultilevel"/>
    <w:tmpl w:val="607603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0B2031A"/>
    <w:multiLevelType w:val="hybridMultilevel"/>
    <w:tmpl w:val="1FC2DEBC"/>
    <w:lvl w:ilvl="0" w:tplc="FCD64BB0">
      <w:start w:val="1"/>
      <w:numFmt w:val="bullet"/>
      <w:lvlText w:val=""/>
      <w:lvlJc w:val="left"/>
      <w:pPr>
        <w:tabs>
          <w:tab w:val="num" w:pos="288"/>
        </w:tabs>
        <w:ind w:left="288" w:hanging="28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9AE4151"/>
    <w:multiLevelType w:val="hybridMultilevel"/>
    <w:tmpl w:val="14CAD000"/>
    <w:lvl w:ilvl="0" w:tplc="30B61A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12663D"/>
    <w:multiLevelType w:val="hybridMultilevel"/>
    <w:tmpl w:val="DED42358"/>
    <w:lvl w:ilvl="0" w:tplc="C306601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965456"/>
    <w:multiLevelType w:val="hybridMultilevel"/>
    <w:tmpl w:val="64CA2B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EC959BA"/>
    <w:multiLevelType w:val="hybridMultilevel"/>
    <w:tmpl w:val="83D85EBE"/>
    <w:lvl w:ilvl="0" w:tplc="B2E6D038">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02F7C5E"/>
    <w:multiLevelType w:val="hybridMultilevel"/>
    <w:tmpl w:val="F24CFA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792C4D5D"/>
    <w:multiLevelType w:val="hybridMultilevel"/>
    <w:tmpl w:val="7390ED7A"/>
    <w:lvl w:ilvl="0" w:tplc="C306601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8C6140"/>
    <w:multiLevelType w:val="hybridMultilevel"/>
    <w:tmpl w:val="270C3E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E0C6730"/>
    <w:multiLevelType w:val="hybridMultilevel"/>
    <w:tmpl w:val="BDBECC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9"/>
  </w:num>
  <w:num w:numId="4">
    <w:abstractNumId w:val="19"/>
  </w:num>
  <w:num w:numId="5">
    <w:abstractNumId w:val="7"/>
  </w:num>
  <w:num w:numId="6">
    <w:abstractNumId w:val="13"/>
  </w:num>
  <w:num w:numId="7">
    <w:abstractNumId w:val="4"/>
  </w:num>
  <w:num w:numId="8">
    <w:abstractNumId w:val="22"/>
  </w:num>
  <w:num w:numId="9">
    <w:abstractNumId w:val="2"/>
  </w:num>
  <w:num w:numId="10">
    <w:abstractNumId w:val="17"/>
  </w:num>
  <w:num w:numId="11">
    <w:abstractNumId w:val="23"/>
  </w:num>
  <w:num w:numId="12">
    <w:abstractNumId w:val="27"/>
  </w:num>
  <w:num w:numId="13">
    <w:abstractNumId w:val="3"/>
  </w:num>
  <w:num w:numId="14">
    <w:abstractNumId w:val="25"/>
  </w:num>
  <w:num w:numId="15">
    <w:abstractNumId w:val="14"/>
  </w:num>
  <w:num w:numId="16">
    <w:abstractNumId w:val="11"/>
  </w:num>
  <w:num w:numId="17">
    <w:abstractNumId w:val="0"/>
  </w:num>
  <w:num w:numId="18">
    <w:abstractNumId w:val="24"/>
  </w:num>
  <w:num w:numId="19">
    <w:abstractNumId w:val="1"/>
  </w:num>
  <w:num w:numId="20">
    <w:abstractNumId w:val="8"/>
  </w:num>
  <w:num w:numId="21">
    <w:abstractNumId w:val="12"/>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5"/>
  </w:num>
  <w:num w:numId="25">
    <w:abstractNumId w:val="26"/>
  </w:num>
  <w:num w:numId="26">
    <w:abstractNumId w:val="16"/>
  </w:num>
  <w:num w:numId="27">
    <w:abstractNumId w:val="10"/>
  </w:num>
  <w:num w:numId="28">
    <w:abstractNumId w:val="20"/>
  </w:num>
  <w:num w:numId="29">
    <w:abstractNumId w:val="28"/>
  </w:num>
  <w:num w:numId="30">
    <w:abstractNumId w:val="5"/>
  </w:num>
  <w:num w:numId="31">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Друк Галина Володимирівна">
    <w15:presenceInfo w15:providerId="AD" w15:userId="S-1-5-21-346460266-4052296066-3863105456-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54"/>
    <w:rsid w:val="00001BBE"/>
    <w:rsid w:val="00001F3C"/>
    <w:rsid w:val="000034EE"/>
    <w:rsid w:val="00012A10"/>
    <w:rsid w:val="000132CA"/>
    <w:rsid w:val="000305D7"/>
    <w:rsid w:val="0003108B"/>
    <w:rsid w:val="0004006D"/>
    <w:rsid w:val="00047869"/>
    <w:rsid w:val="00070CAA"/>
    <w:rsid w:val="00075F02"/>
    <w:rsid w:val="0009447D"/>
    <w:rsid w:val="000A0D98"/>
    <w:rsid w:val="000A5532"/>
    <w:rsid w:val="000A6B72"/>
    <w:rsid w:val="000B26CF"/>
    <w:rsid w:val="000C3717"/>
    <w:rsid w:val="000E6625"/>
    <w:rsid w:val="000E67A6"/>
    <w:rsid w:val="000F1E17"/>
    <w:rsid w:val="000F737D"/>
    <w:rsid w:val="00100361"/>
    <w:rsid w:val="00134749"/>
    <w:rsid w:val="00152E60"/>
    <w:rsid w:val="00162C90"/>
    <w:rsid w:val="00163CF8"/>
    <w:rsid w:val="001670B3"/>
    <w:rsid w:val="0017673E"/>
    <w:rsid w:val="00197264"/>
    <w:rsid w:val="001A51BC"/>
    <w:rsid w:val="001A5555"/>
    <w:rsid w:val="001A73B1"/>
    <w:rsid w:val="001B3742"/>
    <w:rsid w:val="001B4D54"/>
    <w:rsid w:val="001C668F"/>
    <w:rsid w:val="001C6C36"/>
    <w:rsid w:val="001D41BC"/>
    <w:rsid w:val="001D5FB4"/>
    <w:rsid w:val="001E7008"/>
    <w:rsid w:val="001F37B1"/>
    <w:rsid w:val="00201263"/>
    <w:rsid w:val="00204FBB"/>
    <w:rsid w:val="00205BA4"/>
    <w:rsid w:val="00212994"/>
    <w:rsid w:val="002140A3"/>
    <w:rsid w:val="002172DA"/>
    <w:rsid w:val="002457A8"/>
    <w:rsid w:val="0025299C"/>
    <w:rsid w:val="0026063C"/>
    <w:rsid w:val="00260A0C"/>
    <w:rsid w:val="00263013"/>
    <w:rsid w:val="00265B49"/>
    <w:rsid w:val="002749B4"/>
    <w:rsid w:val="002776B3"/>
    <w:rsid w:val="00280ADB"/>
    <w:rsid w:val="00281EBF"/>
    <w:rsid w:val="0029557E"/>
    <w:rsid w:val="00296F28"/>
    <w:rsid w:val="002A1916"/>
    <w:rsid w:val="002A7CD0"/>
    <w:rsid w:val="002D5104"/>
    <w:rsid w:val="002E46EB"/>
    <w:rsid w:val="002E4AE3"/>
    <w:rsid w:val="002E589D"/>
    <w:rsid w:val="002F2061"/>
    <w:rsid w:val="003113EE"/>
    <w:rsid w:val="003204A6"/>
    <w:rsid w:val="00327509"/>
    <w:rsid w:val="003454C3"/>
    <w:rsid w:val="00363746"/>
    <w:rsid w:val="00371ABA"/>
    <w:rsid w:val="00374735"/>
    <w:rsid w:val="0039778C"/>
    <w:rsid w:val="00397C92"/>
    <w:rsid w:val="003A3AB6"/>
    <w:rsid w:val="003B066F"/>
    <w:rsid w:val="003D4A13"/>
    <w:rsid w:val="003D6F28"/>
    <w:rsid w:val="003E22FC"/>
    <w:rsid w:val="003F48C6"/>
    <w:rsid w:val="00405AA3"/>
    <w:rsid w:val="0040715B"/>
    <w:rsid w:val="00410B1E"/>
    <w:rsid w:val="004201DB"/>
    <w:rsid w:val="004450D1"/>
    <w:rsid w:val="00453A53"/>
    <w:rsid w:val="00453A60"/>
    <w:rsid w:val="004677F1"/>
    <w:rsid w:val="004754D8"/>
    <w:rsid w:val="0048451E"/>
    <w:rsid w:val="00485D8A"/>
    <w:rsid w:val="00494D70"/>
    <w:rsid w:val="004964CD"/>
    <w:rsid w:val="004A0042"/>
    <w:rsid w:val="004A750E"/>
    <w:rsid w:val="004B398D"/>
    <w:rsid w:val="004B46B0"/>
    <w:rsid w:val="004C4105"/>
    <w:rsid w:val="004C4D93"/>
    <w:rsid w:val="004E2157"/>
    <w:rsid w:val="00502C4E"/>
    <w:rsid w:val="005071BD"/>
    <w:rsid w:val="0051077C"/>
    <w:rsid w:val="00513F8E"/>
    <w:rsid w:val="00526625"/>
    <w:rsid w:val="0053486C"/>
    <w:rsid w:val="00543A1F"/>
    <w:rsid w:val="005514DD"/>
    <w:rsid w:val="005527E9"/>
    <w:rsid w:val="00553B86"/>
    <w:rsid w:val="005571A0"/>
    <w:rsid w:val="00565D86"/>
    <w:rsid w:val="0057409D"/>
    <w:rsid w:val="005903E8"/>
    <w:rsid w:val="005960A3"/>
    <w:rsid w:val="005C77A3"/>
    <w:rsid w:val="005E6514"/>
    <w:rsid w:val="005F2874"/>
    <w:rsid w:val="005F73AB"/>
    <w:rsid w:val="00607C0B"/>
    <w:rsid w:val="0061359D"/>
    <w:rsid w:val="00614208"/>
    <w:rsid w:val="00620699"/>
    <w:rsid w:val="00620E0F"/>
    <w:rsid w:val="0062156A"/>
    <w:rsid w:val="00643109"/>
    <w:rsid w:val="00643633"/>
    <w:rsid w:val="00653E7D"/>
    <w:rsid w:val="00695A18"/>
    <w:rsid w:val="006A1F91"/>
    <w:rsid w:val="006A5818"/>
    <w:rsid w:val="006B484D"/>
    <w:rsid w:val="006B61D3"/>
    <w:rsid w:val="006C3CED"/>
    <w:rsid w:val="006D2228"/>
    <w:rsid w:val="006D6280"/>
    <w:rsid w:val="006E46E4"/>
    <w:rsid w:val="006F32F3"/>
    <w:rsid w:val="007023D7"/>
    <w:rsid w:val="0072115B"/>
    <w:rsid w:val="00723D3B"/>
    <w:rsid w:val="00724B08"/>
    <w:rsid w:val="00724B9D"/>
    <w:rsid w:val="0072623C"/>
    <w:rsid w:val="00726ABA"/>
    <w:rsid w:val="007474E6"/>
    <w:rsid w:val="0076317D"/>
    <w:rsid w:val="007651F6"/>
    <w:rsid w:val="0077075B"/>
    <w:rsid w:val="0079616A"/>
    <w:rsid w:val="007A1633"/>
    <w:rsid w:val="007A2078"/>
    <w:rsid w:val="007C7E0B"/>
    <w:rsid w:val="007D66C8"/>
    <w:rsid w:val="007F1402"/>
    <w:rsid w:val="007F464A"/>
    <w:rsid w:val="00805C90"/>
    <w:rsid w:val="00807DCB"/>
    <w:rsid w:val="00811286"/>
    <w:rsid w:val="008163BC"/>
    <w:rsid w:val="00816550"/>
    <w:rsid w:val="00821A71"/>
    <w:rsid w:val="008309F9"/>
    <w:rsid w:val="008430D4"/>
    <w:rsid w:val="00850B83"/>
    <w:rsid w:val="008607B8"/>
    <w:rsid w:val="00867C46"/>
    <w:rsid w:val="0087391B"/>
    <w:rsid w:val="00874193"/>
    <w:rsid w:val="00875385"/>
    <w:rsid w:val="00883ACE"/>
    <w:rsid w:val="008900BB"/>
    <w:rsid w:val="0089015D"/>
    <w:rsid w:val="008B3161"/>
    <w:rsid w:val="008D262B"/>
    <w:rsid w:val="008D7C3E"/>
    <w:rsid w:val="008E6E5E"/>
    <w:rsid w:val="008F11E8"/>
    <w:rsid w:val="008F542D"/>
    <w:rsid w:val="008F7A2A"/>
    <w:rsid w:val="00900A18"/>
    <w:rsid w:val="00901A4D"/>
    <w:rsid w:val="00914C88"/>
    <w:rsid w:val="0092206C"/>
    <w:rsid w:val="00922CC7"/>
    <w:rsid w:val="0092768A"/>
    <w:rsid w:val="009306BF"/>
    <w:rsid w:val="00947A34"/>
    <w:rsid w:val="00952AC6"/>
    <w:rsid w:val="0096290D"/>
    <w:rsid w:val="00966FBD"/>
    <w:rsid w:val="00967CB8"/>
    <w:rsid w:val="009778FD"/>
    <w:rsid w:val="0099147A"/>
    <w:rsid w:val="00997F9F"/>
    <w:rsid w:val="009A1E47"/>
    <w:rsid w:val="009A3A87"/>
    <w:rsid w:val="009D20AF"/>
    <w:rsid w:val="009D2F55"/>
    <w:rsid w:val="009D5E37"/>
    <w:rsid w:val="009D7485"/>
    <w:rsid w:val="009E19A4"/>
    <w:rsid w:val="009E7343"/>
    <w:rsid w:val="009F3D49"/>
    <w:rsid w:val="009F47C5"/>
    <w:rsid w:val="009F70CB"/>
    <w:rsid w:val="00A00A7E"/>
    <w:rsid w:val="00A02371"/>
    <w:rsid w:val="00A06381"/>
    <w:rsid w:val="00A06CB4"/>
    <w:rsid w:val="00A22EC9"/>
    <w:rsid w:val="00A36B3C"/>
    <w:rsid w:val="00A3796D"/>
    <w:rsid w:val="00A37F59"/>
    <w:rsid w:val="00A57267"/>
    <w:rsid w:val="00AA0094"/>
    <w:rsid w:val="00AB78E5"/>
    <w:rsid w:val="00AC351D"/>
    <w:rsid w:val="00AC5CE9"/>
    <w:rsid w:val="00AD6DE7"/>
    <w:rsid w:val="00AE0A79"/>
    <w:rsid w:val="00AE52CB"/>
    <w:rsid w:val="00AF3526"/>
    <w:rsid w:val="00B00230"/>
    <w:rsid w:val="00B0306A"/>
    <w:rsid w:val="00B032BA"/>
    <w:rsid w:val="00B23289"/>
    <w:rsid w:val="00B245CD"/>
    <w:rsid w:val="00B304E2"/>
    <w:rsid w:val="00B46B4D"/>
    <w:rsid w:val="00B4719D"/>
    <w:rsid w:val="00B545B3"/>
    <w:rsid w:val="00B57056"/>
    <w:rsid w:val="00B727C3"/>
    <w:rsid w:val="00B74AD4"/>
    <w:rsid w:val="00B8306A"/>
    <w:rsid w:val="00B845EE"/>
    <w:rsid w:val="00B8691C"/>
    <w:rsid w:val="00B9183A"/>
    <w:rsid w:val="00BD22FD"/>
    <w:rsid w:val="00BE18EA"/>
    <w:rsid w:val="00BE68D7"/>
    <w:rsid w:val="00BF145D"/>
    <w:rsid w:val="00BF14FF"/>
    <w:rsid w:val="00BF3D77"/>
    <w:rsid w:val="00C2540C"/>
    <w:rsid w:val="00C374F8"/>
    <w:rsid w:val="00C4335D"/>
    <w:rsid w:val="00C43579"/>
    <w:rsid w:val="00C45A41"/>
    <w:rsid w:val="00C47CC5"/>
    <w:rsid w:val="00C63908"/>
    <w:rsid w:val="00C77C11"/>
    <w:rsid w:val="00C80A48"/>
    <w:rsid w:val="00C95703"/>
    <w:rsid w:val="00C96809"/>
    <w:rsid w:val="00CA3CFE"/>
    <w:rsid w:val="00CA456F"/>
    <w:rsid w:val="00CA5608"/>
    <w:rsid w:val="00CB5625"/>
    <w:rsid w:val="00CC315F"/>
    <w:rsid w:val="00CC6909"/>
    <w:rsid w:val="00CE3116"/>
    <w:rsid w:val="00CF4752"/>
    <w:rsid w:val="00D03145"/>
    <w:rsid w:val="00D05DC4"/>
    <w:rsid w:val="00D1005B"/>
    <w:rsid w:val="00D32C6E"/>
    <w:rsid w:val="00D46783"/>
    <w:rsid w:val="00D640F6"/>
    <w:rsid w:val="00D700BB"/>
    <w:rsid w:val="00D70C2E"/>
    <w:rsid w:val="00D70D44"/>
    <w:rsid w:val="00DA797C"/>
    <w:rsid w:val="00DE17AE"/>
    <w:rsid w:val="00DF07DC"/>
    <w:rsid w:val="00DF4BEE"/>
    <w:rsid w:val="00E14C8D"/>
    <w:rsid w:val="00E15F06"/>
    <w:rsid w:val="00E22A5B"/>
    <w:rsid w:val="00E22C5E"/>
    <w:rsid w:val="00E36F91"/>
    <w:rsid w:val="00E50484"/>
    <w:rsid w:val="00E50B31"/>
    <w:rsid w:val="00E5272B"/>
    <w:rsid w:val="00E84EF3"/>
    <w:rsid w:val="00E90448"/>
    <w:rsid w:val="00EA0BE5"/>
    <w:rsid w:val="00EA64C2"/>
    <w:rsid w:val="00EB09BF"/>
    <w:rsid w:val="00EC2AF3"/>
    <w:rsid w:val="00EC331E"/>
    <w:rsid w:val="00ED0FF7"/>
    <w:rsid w:val="00EE0DE8"/>
    <w:rsid w:val="00EE70F9"/>
    <w:rsid w:val="00EF1945"/>
    <w:rsid w:val="00F159CF"/>
    <w:rsid w:val="00F22BF8"/>
    <w:rsid w:val="00F37D43"/>
    <w:rsid w:val="00F45A2E"/>
    <w:rsid w:val="00F517A7"/>
    <w:rsid w:val="00F7453B"/>
    <w:rsid w:val="00F92ED7"/>
    <w:rsid w:val="00F93B03"/>
    <w:rsid w:val="00FB3D1C"/>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D54"/>
    <w:pPr>
      <w:spacing w:line="240" w:lineRule="auto"/>
    </w:pPr>
  </w:style>
  <w:style w:type="paragraph" w:styleId="Heading1">
    <w:name w:val="heading 1"/>
    <w:basedOn w:val="Normal"/>
    <w:next w:val="Normal"/>
    <w:link w:val="Heading1Char"/>
    <w:uiPriority w:val="9"/>
    <w:qFormat/>
    <w:rsid w:val="00B46B4D"/>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1B4D54"/>
    <w:rPr>
      <w:rFonts w:cs="AvantGarde"/>
      <w:color w:val="FFFFFF"/>
      <w:sz w:val="52"/>
      <w:szCs w:val="52"/>
    </w:rPr>
  </w:style>
  <w:style w:type="paragraph" w:styleId="Header">
    <w:name w:val="header"/>
    <w:basedOn w:val="Normal"/>
    <w:link w:val="HeaderChar"/>
    <w:uiPriority w:val="99"/>
    <w:unhideWhenUsed/>
    <w:rsid w:val="001B4D54"/>
    <w:pPr>
      <w:tabs>
        <w:tab w:val="center" w:pos="4680"/>
        <w:tab w:val="right" w:pos="9360"/>
      </w:tabs>
      <w:spacing w:after="0"/>
    </w:pPr>
  </w:style>
  <w:style w:type="character" w:customStyle="1" w:styleId="HeaderChar">
    <w:name w:val="Header Char"/>
    <w:basedOn w:val="DefaultParagraphFont"/>
    <w:link w:val="Header"/>
    <w:uiPriority w:val="99"/>
    <w:rsid w:val="001B4D54"/>
  </w:style>
  <w:style w:type="paragraph" w:styleId="Footer">
    <w:name w:val="footer"/>
    <w:basedOn w:val="Normal"/>
    <w:link w:val="FooterChar"/>
    <w:uiPriority w:val="99"/>
    <w:unhideWhenUsed/>
    <w:rsid w:val="001B4D54"/>
    <w:pPr>
      <w:tabs>
        <w:tab w:val="center" w:pos="4680"/>
        <w:tab w:val="right" w:pos="9360"/>
      </w:tabs>
      <w:spacing w:after="0"/>
    </w:pPr>
  </w:style>
  <w:style w:type="character" w:customStyle="1" w:styleId="FooterChar">
    <w:name w:val="Footer Char"/>
    <w:basedOn w:val="DefaultParagraphFont"/>
    <w:link w:val="Footer"/>
    <w:uiPriority w:val="99"/>
    <w:rsid w:val="001B4D54"/>
  </w:style>
  <w:style w:type="paragraph" w:styleId="BalloonText">
    <w:name w:val="Balloon Text"/>
    <w:basedOn w:val="Normal"/>
    <w:link w:val="BalloonTextChar"/>
    <w:uiPriority w:val="99"/>
    <w:semiHidden/>
    <w:unhideWhenUsed/>
    <w:rsid w:val="001B4D5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D54"/>
    <w:rPr>
      <w:rFonts w:ascii="Tahoma" w:hAnsi="Tahoma" w:cs="Tahoma"/>
      <w:sz w:val="16"/>
      <w:szCs w:val="16"/>
    </w:rPr>
  </w:style>
  <w:style w:type="character" w:customStyle="1" w:styleId="A7">
    <w:name w:val="A7"/>
    <w:uiPriority w:val="99"/>
    <w:rsid w:val="00816550"/>
    <w:rPr>
      <w:rFonts w:cs="AvantGarde Medium"/>
      <w:color w:val="221E1F"/>
      <w:sz w:val="14"/>
      <w:szCs w:val="14"/>
    </w:rPr>
  </w:style>
  <w:style w:type="paragraph" w:styleId="ListParagraph">
    <w:name w:val="List Paragraph"/>
    <w:basedOn w:val="Normal"/>
    <w:uiPriority w:val="34"/>
    <w:qFormat/>
    <w:rsid w:val="008F11E8"/>
    <w:pPr>
      <w:ind w:left="720"/>
      <w:contextualSpacing/>
    </w:pPr>
  </w:style>
  <w:style w:type="character" w:styleId="CommentReference">
    <w:name w:val="annotation reference"/>
    <w:basedOn w:val="DefaultParagraphFont"/>
    <w:uiPriority w:val="99"/>
    <w:semiHidden/>
    <w:unhideWhenUsed/>
    <w:rsid w:val="00D32C6E"/>
    <w:rPr>
      <w:sz w:val="16"/>
      <w:szCs w:val="16"/>
    </w:rPr>
  </w:style>
  <w:style w:type="paragraph" w:styleId="CommentText">
    <w:name w:val="annotation text"/>
    <w:basedOn w:val="Normal"/>
    <w:link w:val="CommentTextChar"/>
    <w:uiPriority w:val="99"/>
    <w:unhideWhenUsed/>
    <w:rsid w:val="00D32C6E"/>
    <w:rPr>
      <w:sz w:val="20"/>
      <w:szCs w:val="20"/>
    </w:rPr>
  </w:style>
  <w:style w:type="character" w:customStyle="1" w:styleId="CommentTextChar">
    <w:name w:val="Comment Text Char"/>
    <w:basedOn w:val="DefaultParagraphFont"/>
    <w:link w:val="CommentText"/>
    <w:uiPriority w:val="99"/>
    <w:rsid w:val="00D32C6E"/>
    <w:rPr>
      <w:sz w:val="20"/>
      <w:szCs w:val="20"/>
    </w:rPr>
  </w:style>
  <w:style w:type="paragraph" w:styleId="CommentSubject">
    <w:name w:val="annotation subject"/>
    <w:basedOn w:val="CommentText"/>
    <w:next w:val="CommentText"/>
    <w:link w:val="CommentSubjectChar"/>
    <w:uiPriority w:val="99"/>
    <w:semiHidden/>
    <w:unhideWhenUsed/>
    <w:rsid w:val="00D32C6E"/>
    <w:rPr>
      <w:b/>
      <w:bCs/>
    </w:rPr>
  </w:style>
  <w:style w:type="character" w:customStyle="1" w:styleId="CommentSubjectChar">
    <w:name w:val="Comment Subject Char"/>
    <w:basedOn w:val="CommentTextChar"/>
    <w:link w:val="CommentSubject"/>
    <w:uiPriority w:val="99"/>
    <w:semiHidden/>
    <w:rsid w:val="00D32C6E"/>
    <w:rPr>
      <w:b/>
      <w:bCs/>
      <w:sz w:val="20"/>
      <w:szCs w:val="20"/>
    </w:rPr>
  </w:style>
  <w:style w:type="table" w:styleId="TableGrid">
    <w:name w:val="Table Grid"/>
    <w:basedOn w:val="TableNormal"/>
    <w:uiPriority w:val="59"/>
    <w:rsid w:val="00327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7509"/>
    <w:pPr>
      <w:autoSpaceDE w:val="0"/>
      <w:autoSpaceDN w:val="0"/>
      <w:adjustRightInd w:val="0"/>
      <w:spacing w:after="0" w:line="240" w:lineRule="auto"/>
    </w:pPr>
    <w:rPr>
      <w:rFonts w:ascii="AvantGarde" w:hAnsi="AvantGarde" w:cs="AvantGarde"/>
      <w:color w:val="000000"/>
      <w:sz w:val="24"/>
      <w:szCs w:val="24"/>
    </w:rPr>
  </w:style>
  <w:style w:type="character" w:customStyle="1" w:styleId="A8">
    <w:name w:val="A8"/>
    <w:uiPriority w:val="99"/>
    <w:rsid w:val="00327509"/>
    <w:rPr>
      <w:rFonts w:cs="AvantGarde"/>
      <w:color w:val="221E1F"/>
      <w:sz w:val="8"/>
      <w:szCs w:val="8"/>
    </w:rPr>
  </w:style>
  <w:style w:type="paragraph" w:styleId="Revision">
    <w:name w:val="Revision"/>
    <w:hidden/>
    <w:uiPriority w:val="99"/>
    <w:semiHidden/>
    <w:rsid w:val="00410B1E"/>
    <w:pPr>
      <w:spacing w:after="0" w:line="240" w:lineRule="auto"/>
    </w:pPr>
  </w:style>
  <w:style w:type="character" w:customStyle="1" w:styleId="CS-TextChar">
    <w:name w:val="CS-Text Char"/>
    <w:basedOn w:val="DefaultParagraphFont"/>
    <w:link w:val="CS-Text"/>
    <w:locked/>
    <w:rsid w:val="007651F6"/>
    <w:rPr>
      <w:sz w:val="24"/>
      <w:lang w:val="en-GB" w:eastAsia="de-DE"/>
    </w:rPr>
  </w:style>
  <w:style w:type="paragraph" w:customStyle="1" w:styleId="CS-Text">
    <w:name w:val="CS-Text"/>
    <w:link w:val="CS-TextChar"/>
    <w:rsid w:val="007651F6"/>
    <w:pPr>
      <w:spacing w:after="240" w:line="240" w:lineRule="auto"/>
    </w:pPr>
    <w:rPr>
      <w:sz w:val="24"/>
      <w:lang w:val="en-GB" w:eastAsia="de-DE"/>
    </w:rPr>
  </w:style>
  <w:style w:type="character" w:styleId="PageNumber">
    <w:name w:val="page number"/>
    <w:basedOn w:val="DefaultParagraphFont"/>
    <w:rsid w:val="00134749"/>
  </w:style>
  <w:style w:type="character" w:styleId="Hyperlink">
    <w:name w:val="Hyperlink"/>
    <w:basedOn w:val="DefaultParagraphFont"/>
    <w:uiPriority w:val="99"/>
    <w:unhideWhenUsed/>
    <w:rsid w:val="00EF1945"/>
    <w:rPr>
      <w:color w:val="0000FF" w:themeColor="hyperlink"/>
      <w:u w:val="single"/>
    </w:rPr>
  </w:style>
  <w:style w:type="paragraph" w:customStyle="1" w:styleId="ammcorpstexte">
    <w:name w:val="ammcorpstexte"/>
    <w:basedOn w:val="Normal"/>
    <w:rsid w:val="005E6514"/>
    <w:pPr>
      <w:spacing w:after="0"/>
    </w:pPr>
    <w:rPr>
      <w:rFonts w:ascii="Verdana" w:eastAsia="Times New Roman" w:hAnsi="Verdana" w:cs="Times New Roman"/>
      <w:color w:val="000000"/>
      <w:sz w:val="20"/>
      <w:szCs w:val="20"/>
      <w:lang w:val="fr-FR" w:eastAsia="fr-FR"/>
    </w:rPr>
  </w:style>
  <w:style w:type="paragraph" w:customStyle="1" w:styleId="CSText">
    <w:name w:val="CS Text"/>
    <w:link w:val="CSTextChar"/>
    <w:rsid w:val="00AE52CB"/>
    <w:pPr>
      <w:spacing w:after="0" w:line="240" w:lineRule="auto"/>
    </w:pPr>
    <w:rPr>
      <w:rFonts w:ascii="Times New Roman" w:eastAsia="Times New Roman" w:hAnsi="Times New Roman" w:cs="Times New Roman"/>
      <w:sz w:val="24"/>
      <w:szCs w:val="20"/>
      <w:lang w:eastAsia="de-DE"/>
    </w:rPr>
  </w:style>
  <w:style w:type="character" w:customStyle="1" w:styleId="CSTextChar">
    <w:name w:val="CS Text Char"/>
    <w:basedOn w:val="DefaultParagraphFont"/>
    <w:link w:val="CSText"/>
    <w:rsid w:val="00AE52CB"/>
    <w:rPr>
      <w:rFonts w:ascii="Times New Roman" w:eastAsia="Times New Roman" w:hAnsi="Times New Roman" w:cs="Times New Roman"/>
      <w:sz w:val="24"/>
      <w:szCs w:val="20"/>
      <w:lang w:eastAsia="de-DE"/>
    </w:rPr>
  </w:style>
  <w:style w:type="character" w:customStyle="1" w:styleId="A5">
    <w:name w:val="A5"/>
    <w:uiPriority w:val="99"/>
    <w:rsid w:val="00494D70"/>
    <w:rPr>
      <w:rFonts w:cs="AvantGardeC"/>
      <w:color w:val="FFFFFF"/>
      <w:sz w:val="11"/>
      <w:szCs w:val="11"/>
    </w:rPr>
  </w:style>
  <w:style w:type="character" w:customStyle="1" w:styleId="A4">
    <w:name w:val="A4"/>
    <w:uiPriority w:val="99"/>
    <w:rsid w:val="0096290D"/>
    <w:rPr>
      <w:rFonts w:cs="AvantGardeGothicC"/>
      <w:b/>
      <w:bCs/>
      <w:color w:val="00539F"/>
      <w:sz w:val="20"/>
      <w:szCs w:val="20"/>
    </w:rPr>
  </w:style>
  <w:style w:type="character" w:customStyle="1" w:styleId="A12">
    <w:name w:val="A12"/>
    <w:uiPriority w:val="99"/>
    <w:rsid w:val="000C3717"/>
    <w:rPr>
      <w:rFonts w:cs="AvantGardeC"/>
      <w:b/>
      <w:bCs/>
      <w:color w:val="FFFFFF"/>
      <w:sz w:val="22"/>
      <w:szCs w:val="22"/>
    </w:rPr>
  </w:style>
  <w:style w:type="paragraph" w:customStyle="1" w:styleId="Pa22">
    <w:name w:val="Pa22"/>
    <w:basedOn w:val="Default"/>
    <w:next w:val="Default"/>
    <w:uiPriority w:val="99"/>
    <w:rsid w:val="000C3717"/>
    <w:pPr>
      <w:spacing w:line="161" w:lineRule="atLeast"/>
    </w:pPr>
    <w:rPr>
      <w:rFonts w:ascii="AvantGardeC" w:hAnsi="AvantGardeC" w:cs="Times New Roman"/>
      <w:color w:val="auto"/>
      <w:lang w:val="uk-UA"/>
    </w:rPr>
  </w:style>
  <w:style w:type="paragraph" w:customStyle="1" w:styleId="Pa4">
    <w:name w:val="Pa4"/>
    <w:basedOn w:val="Default"/>
    <w:next w:val="Default"/>
    <w:uiPriority w:val="99"/>
    <w:rsid w:val="003D6F28"/>
    <w:pPr>
      <w:spacing w:line="201" w:lineRule="atLeast"/>
    </w:pPr>
    <w:rPr>
      <w:rFonts w:ascii="AvantGardeC" w:hAnsi="AvantGardeC" w:cs="Times New Roman"/>
      <w:color w:val="auto"/>
      <w:lang w:val="uk-UA"/>
    </w:rPr>
  </w:style>
  <w:style w:type="paragraph" w:customStyle="1" w:styleId="Pa7">
    <w:name w:val="Pa7"/>
    <w:basedOn w:val="Default"/>
    <w:next w:val="Default"/>
    <w:uiPriority w:val="99"/>
    <w:rsid w:val="005071BD"/>
    <w:pPr>
      <w:spacing w:line="241" w:lineRule="atLeast"/>
    </w:pPr>
    <w:rPr>
      <w:rFonts w:ascii="AvantGardeC" w:hAnsi="AvantGardeC" w:cs="Times New Roman"/>
      <w:color w:val="auto"/>
      <w:lang w:val="uk-UA"/>
    </w:rPr>
  </w:style>
  <w:style w:type="paragraph" w:customStyle="1" w:styleId="Pa27">
    <w:name w:val="Pa27"/>
    <w:basedOn w:val="Default"/>
    <w:next w:val="Default"/>
    <w:uiPriority w:val="99"/>
    <w:rsid w:val="005071BD"/>
    <w:pPr>
      <w:spacing w:line="221" w:lineRule="atLeast"/>
    </w:pPr>
    <w:rPr>
      <w:rFonts w:ascii="AvantGardeC" w:hAnsi="AvantGardeC" w:cs="Times New Roman"/>
      <w:color w:val="auto"/>
      <w:lang w:val="uk-UA"/>
    </w:rPr>
  </w:style>
  <w:style w:type="character" w:customStyle="1" w:styleId="A13">
    <w:name w:val="A13"/>
    <w:uiPriority w:val="99"/>
    <w:rsid w:val="005071BD"/>
    <w:rPr>
      <w:rFonts w:cs="AvantGardeC"/>
      <w:b/>
      <w:bCs/>
      <w:color w:val="FFFFFF"/>
      <w:sz w:val="12"/>
      <w:szCs w:val="12"/>
    </w:rPr>
  </w:style>
  <w:style w:type="paragraph" w:customStyle="1" w:styleId="Pa17">
    <w:name w:val="Pa17"/>
    <w:basedOn w:val="Default"/>
    <w:next w:val="Default"/>
    <w:uiPriority w:val="99"/>
    <w:rsid w:val="005071BD"/>
    <w:pPr>
      <w:spacing w:line="201" w:lineRule="atLeast"/>
    </w:pPr>
    <w:rPr>
      <w:rFonts w:ascii="AvantGardeC" w:hAnsi="AvantGardeC" w:cs="Times New Roman"/>
      <w:color w:val="auto"/>
      <w:lang w:val="uk-UA"/>
    </w:rPr>
  </w:style>
  <w:style w:type="paragraph" w:customStyle="1" w:styleId="Pa28">
    <w:name w:val="Pa28"/>
    <w:basedOn w:val="Default"/>
    <w:next w:val="Default"/>
    <w:uiPriority w:val="99"/>
    <w:rsid w:val="005071BD"/>
    <w:pPr>
      <w:spacing w:line="201" w:lineRule="atLeast"/>
    </w:pPr>
    <w:rPr>
      <w:rFonts w:ascii="AvantGardeC" w:hAnsi="AvantGardeC" w:cs="Times New Roman"/>
      <w:color w:val="auto"/>
      <w:lang w:val="uk-UA"/>
    </w:rPr>
  </w:style>
  <w:style w:type="paragraph" w:customStyle="1" w:styleId="Pa30">
    <w:name w:val="Pa30"/>
    <w:basedOn w:val="Default"/>
    <w:next w:val="Default"/>
    <w:uiPriority w:val="99"/>
    <w:rsid w:val="005071BD"/>
    <w:pPr>
      <w:spacing w:line="201" w:lineRule="atLeast"/>
    </w:pPr>
    <w:rPr>
      <w:rFonts w:ascii="AvantGardeC" w:hAnsi="AvantGardeC" w:cs="Times New Roman"/>
      <w:color w:val="auto"/>
      <w:lang w:val="uk-UA"/>
    </w:rPr>
  </w:style>
  <w:style w:type="character" w:customStyle="1" w:styleId="A20">
    <w:name w:val="A20"/>
    <w:uiPriority w:val="99"/>
    <w:rsid w:val="005071BD"/>
    <w:rPr>
      <w:rFonts w:cs="AvantGardeC"/>
      <w:color w:val="6F7072"/>
      <w:sz w:val="16"/>
      <w:szCs w:val="16"/>
    </w:rPr>
  </w:style>
  <w:style w:type="paragraph" w:styleId="FootnoteText">
    <w:name w:val="footnote text"/>
    <w:basedOn w:val="Normal"/>
    <w:link w:val="FootnoteTextChar"/>
    <w:uiPriority w:val="99"/>
    <w:semiHidden/>
    <w:unhideWhenUsed/>
    <w:rsid w:val="00363746"/>
    <w:pPr>
      <w:spacing w:after="0"/>
    </w:pPr>
    <w:rPr>
      <w:sz w:val="20"/>
      <w:szCs w:val="20"/>
    </w:rPr>
  </w:style>
  <w:style w:type="character" w:customStyle="1" w:styleId="FootnoteTextChar">
    <w:name w:val="Footnote Text Char"/>
    <w:basedOn w:val="DefaultParagraphFont"/>
    <w:link w:val="FootnoteText"/>
    <w:uiPriority w:val="99"/>
    <w:semiHidden/>
    <w:rsid w:val="00363746"/>
    <w:rPr>
      <w:sz w:val="20"/>
      <w:szCs w:val="20"/>
    </w:rPr>
  </w:style>
  <w:style w:type="character" w:styleId="FootnoteReference">
    <w:name w:val="footnote reference"/>
    <w:basedOn w:val="DefaultParagraphFont"/>
    <w:uiPriority w:val="99"/>
    <w:semiHidden/>
    <w:unhideWhenUsed/>
    <w:rsid w:val="00363746"/>
    <w:rPr>
      <w:vertAlign w:val="superscript"/>
    </w:rPr>
  </w:style>
  <w:style w:type="paragraph" w:styleId="EndnoteText">
    <w:name w:val="endnote text"/>
    <w:basedOn w:val="Normal"/>
    <w:link w:val="EndnoteTextChar"/>
    <w:uiPriority w:val="99"/>
    <w:semiHidden/>
    <w:unhideWhenUsed/>
    <w:rsid w:val="00363746"/>
    <w:pPr>
      <w:spacing w:after="0"/>
    </w:pPr>
    <w:rPr>
      <w:sz w:val="20"/>
      <w:szCs w:val="20"/>
    </w:rPr>
  </w:style>
  <w:style w:type="character" w:customStyle="1" w:styleId="EndnoteTextChar">
    <w:name w:val="Endnote Text Char"/>
    <w:basedOn w:val="DefaultParagraphFont"/>
    <w:link w:val="EndnoteText"/>
    <w:uiPriority w:val="99"/>
    <w:semiHidden/>
    <w:rsid w:val="00363746"/>
    <w:rPr>
      <w:sz w:val="20"/>
      <w:szCs w:val="20"/>
    </w:rPr>
  </w:style>
  <w:style w:type="character" w:styleId="EndnoteReference">
    <w:name w:val="endnote reference"/>
    <w:basedOn w:val="DefaultParagraphFont"/>
    <w:uiPriority w:val="99"/>
    <w:semiHidden/>
    <w:unhideWhenUsed/>
    <w:rsid w:val="00363746"/>
    <w:rPr>
      <w:vertAlign w:val="superscript"/>
    </w:rPr>
  </w:style>
  <w:style w:type="character" w:customStyle="1" w:styleId="Heading1Char">
    <w:name w:val="Heading 1 Char"/>
    <w:basedOn w:val="DefaultParagraphFont"/>
    <w:link w:val="Heading1"/>
    <w:uiPriority w:val="9"/>
    <w:rsid w:val="00B46B4D"/>
    <w:rPr>
      <w:rFonts w:asciiTheme="majorHAnsi" w:eastAsiaTheme="majorEastAsia" w:hAnsiTheme="majorHAnsi" w:cstheme="majorBidi"/>
      <w:b/>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D54"/>
    <w:pPr>
      <w:spacing w:line="240" w:lineRule="auto"/>
    </w:pPr>
  </w:style>
  <w:style w:type="paragraph" w:styleId="Heading1">
    <w:name w:val="heading 1"/>
    <w:basedOn w:val="Normal"/>
    <w:next w:val="Normal"/>
    <w:link w:val="Heading1Char"/>
    <w:uiPriority w:val="9"/>
    <w:qFormat/>
    <w:rsid w:val="00B46B4D"/>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1B4D54"/>
    <w:rPr>
      <w:rFonts w:cs="AvantGarde"/>
      <w:color w:val="FFFFFF"/>
      <w:sz w:val="52"/>
      <w:szCs w:val="52"/>
    </w:rPr>
  </w:style>
  <w:style w:type="paragraph" w:styleId="Header">
    <w:name w:val="header"/>
    <w:basedOn w:val="Normal"/>
    <w:link w:val="HeaderChar"/>
    <w:uiPriority w:val="99"/>
    <w:unhideWhenUsed/>
    <w:rsid w:val="001B4D54"/>
    <w:pPr>
      <w:tabs>
        <w:tab w:val="center" w:pos="4680"/>
        <w:tab w:val="right" w:pos="9360"/>
      </w:tabs>
      <w:spacing w:after="0"/>
    </w:pPr>
  </w:style>
  <w:style w:type="character" w:customStyle="1" w:styleId="HeaderChar">
    <w:name w:val="Header Char"/>
    <w:basedOn w:val="DefaultParagraphFont"/>
    <w:link w:val="Header"/>
    <w:uiPriority w:val="99"/>
    <w:rsid w:val="001B4D54"/>
  </w:style>
  <w:style w:type="paragraph" w:styleId="Footer">
    <w:name w:val="footer"/>
    <w:basedOn w:val="Normal"/>
    <w:link w:val="FooterChar"/>
    <w:uiPriority w:val="99"/>
    <w:unhideWhenUsed/>
    <w:rsid w:val="001B4D54"/>
    <w:pPr>
      <w:tabs>
        <w:tab w:val="center" w:pos="4680"/>
        <w:tab w:val="right" w:pos="9360"/>
      </w:tabs>
      <w:spacing w:after="0"/>
    </w:pPr>
  </w:style>
  <w:style w:type="character" w:customStyle="1" w:styleId="FooterChar">
    <w:name w:val="Footer Char"/>
    <w:basedOn w:val="DefaultParagraphFont"/>
    <w:link w:val="Footer"/>
    <w:uiPriority w:val="99"/>
    <w:rsid w:val="001B4D54"/>
  </w:style>
  <w:style w:type="paragraph" w:styleId="BalloonText">
    <w:name w:val="Balloon Text"/>
    <w:basedOn w:val="Normal"/>
    <w:link w:val="BalloonTextChar"/>
    <w:uiPriority w:val="99"/>
    <w:semiHidden/>
    <w:unhideWhenUsed/>
    <w:rsid w:val="001B4D5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D54"/>
    <w:rPr>
      <w:rFonts w:ascii="Tahoma" w:hAnsi="Tahoma" w:cs="Tahoma"/>
      <w:sz w:val="16"/>
      <w:szCs w:val="16"/>
    </w:rPr>
  </w:style>
  <w:style w:type="character" w:customStyle="1" w:styleId="A7">
    <w:name w:val="A7"/>
    <w:uiPriority w:val="99"/>
    <w:rsid w:val="00816550"/>
    <w:rPr>
      <w:rFonts w:cs="AvantGarde Medium"/>
      <w:color w:val="221E1F"/>
      <w:sz w:val="14"/>
      <w:szCs w:val="14"/>
    </w:rPr>
  </w:style>
  <w:style w:type="paragraph" w:styleId="ListParagraph">
    <w:name w:val="List Paragraph"/>
    <w:basedOn w:val="Normal"/>
    <w:uiPriority w:val="34"/>
    <w:qFormat/>
    <w:rsid w:val="008F11E8"/>
    <w:pPr>
      <w:ind w:left="720"/>
      <w:contextualSpacing/>
    </w:pPr>
  </w:style>
  <w:style w:type="character" w:styleId="CommentReference">
    <w:name w:val="annotation reference"/>
    <w:basedOn w:val="DefaultParagraphFont"/>
    <w:uiPriority w:val="99"/>
    <w:semiHidden/>
    <w:unhideWhenUsed/>
    <w:rsid w:val="00D32C6E"/>
    <w:rPr>
      <w:sz w:val="16"/>
      <w:szCs w:val="16"/>
    </w:rPr>
  </w:style>
  <w:style w:type="paragraph" w:styleId="CommentText">
    <w:name w:val="annotation text"/>
    <w:basedOn w:val="Normal"/>
    <w:link w:val="CommentTextChar"/>
    <w:uiPriority w:val="99"/>
    <w:unhideWhenUsed/>
    <w:rsid w:val="00D32C6E"/>
    <w:rPr>
      <w:sz w:val="20"/>
      <w:szCs w:val="20"/>
    </w:rPr>
  </w:style>
  <w:style w:type="character" w:customStyle="1" w:styleId="CommentTextChar">
    <w:name w:val="Comment Text Char"/>
    <w:basedOn w:val="DefaultParagraphFont"/>
    <w:link w:val="CommentText"/>
    <w:uiPriority w:val="99"/>
    <w:rsid w:val="00D32C6E"/>
    <w:rPr>
      <w:sz w:val="20"/>
      <w:szCs w:val="20"/>
    </w:rPr>
  </w:style>
  <w:style w:type="paragraph" w:styleId="CommentSubject">
    <w:name w:val="annotation subject"/>
    <w:basedOn w:val="CommentText"/>
    <w:next w:val="CommentText"/>
    <w:link w:val="CommentSubjectChar"/>
    <w:uiPriority w:val="99"/>
    <w:semiHidden/>
    <w:unhideWhenUsed/>
    <w:rsid w:val="00D32C6E"/>
    <w:rPr>
      <w:b/>
      <w:bCs/>
    </w:rPr>
  </w:style>
  <w:style w:type="character" w:customStyle="1" w:styleId="CommentSubjectChar">
    <w:name w:val="Comment Subject Char"/>
    <w:basedOn w:val="CommentTextChar"/>
    <w:link w:val="CommentSubject"/>
    <w:uiPriority w:val="99"/>
    <w:semiHidden/>
    <w:rsid w:val="00D32C6E"/>
    <w:rPr>
      <w:b/>
      <w:bCs/>
      <w:sz w:val="20"/>
      <w:szCs w:val="20"/>
    </w:rPr>
  </w:style>
  <w:style w:type="table" w:styleId="TableGrid">
    <w:name w:val="Table Grid"/>
    <w:basedOn w:val="TableNormal"/>
    <w:uiPriority w:val="59"/>
    <w:rsid w:val="00327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7509"/>
    <w:pPr>
      <w:autoSpaceDE w:val="0"/>
      <w:autoSpaceDN w:val="0"/>
      <w:adjustRightInd w:val="0"/>
      <w:spacing w:after="0" w:line="240" w:lineRule="auto"/>
    </w:pPr>
    <w:rPr>
      <w:rFonts w:ascii="AvantGarde" w:hAnsi="AvantGarde" w:cs="AvantGarde"/>
      <w:color w:val="000000"/>
      <w:sz w:val="24"/>
      <w:szCs w:val="24"/>
    </w:rPr>
  </w:style>
  <w:style w:type="character" w:customStyle="1" w:styleId="A8">
    <w:name w:val="A8"/>
    <w:uiPriority w:val="99"/>
    <w:rsid w:val="00327509"/>
    <w:rPr>
      <w:rFonts w:cs="AvantGarde"/>
      <w:color w:val="221E1F"/>
      <w:sz w:val="8"/>
      <w:szCs w:val="8"/>
    </w:rPr>
  </w:style>
  <w:style w:type="paragraph" w:styleId="Revision">
    <w:name w:val="Revision"/>
    <w:hidden/>
    <w:uiPriority w:val="99"/>
    <w:semiHidden/>
    <w:rsid w:val="00410B1E"/>
    <w:pPr>
      <w:spacing w:after="0" w:line="240" w:lineRule="auto"/>
    </w:pPr>
  </w:style>
  <w:style w:type="character" w:customStyle="1" w:styleId="CS-TextChar">
    <w:name w:val="CS-Text Char"/>
    <w:basedOn w:val="DefaultParagraphFont"/>
    <w:link w:val="CS-Text"/>
    <w:locked/>
    <w:rsid w:val="007651F6"/>
    <w:rPr>
      <w:sz w:val="24"/>
      <w:lang w:val="en-GB" w:eastAsia="de-DE"/>
    </w:rPr>
  </w:style>
  <w:style w:type="paragraph" w:customStyle="1" w:styleId="CS-Text">
    <w:name w:val="CS-Text"/>
    <w:link w:val="CS-TextChar"/>
    <w:rsid w:val="007651F6"/>
    <w:pPr>
      <w:spacing w:after="240" w:line="240" w:lineRule="auto"/>
    </w:pPr>
    <w:rPr>
      <w:sz w:val="24"/>
      <w:lang w:val="en-GB" w:eastAsia="de-DE"/>
    </w:rPr>
  </w:style>
  <w:style w:type="character" w:styleId="PageNumber">
    <w:name w:val="page number"/>
    <w:basedOn w:val="DefaultParagraphFont"/>
    <w:rsid w:val="00134749"/>
  </w:style>
  <w:style w:type="character" w:styleId="Hyperlink">
    <w:name w:val="Hyperlink"/>
    <w:basedOn w:val="DefaultParagraphFont"/>
    <w:uiPriority w:val="99"/>
    <w:unhideWhenUsed/>
    <w:rsid w:val="00EF1945"/>
    <w:rPr>
      <w:color w:val="0000FF" w:themeColor="hyperlink"/>
      <w:u w:val="single"/>
    </w:rPr>
  </w:style>
  <w:style w:type="paragraph" w:customStyle="1" w:styleId="ammcorpstexte">
    <w:name w:val="ammcorpstexte"/>
    <w:basedOn w:val="Normal"/>
    <w:rsid w:val="005E6514"/>
    <w:pPr>
      <w:spacing w:after="0"/>
    </w:pPr>
    <w:rPr>
      <w:rFonts w:ascii="Verdana" w:eastAsia="Times New Roman" w:hAnsi="Verdana" w:cs="Times New Roman"/>
      <w:color w:val="000000"/>
      <w:sz w:val="20"/>
      <w:szCs w:val="20"/>
      <w:lang w:val="fr-FR" w:eastAsia="fr-FR"/>
    </w:rPr>
  </w:style>
  <w:style w:type="paragraph" w:customStyle="1" w:styleId="CSText">
    <w:name w:val="CS Text"/>
    <w:link w:val="CSTextChar"/>
    <w:rsid w:val="00AE52CB"/>
    <w:pPr>
      <w:spacing w:after="0" w:line="240" w:lineRule="auto"/>
    </w:pPr>
    <w:rPr>
      <w:rFonts w:ascii="Times New Roman" w:eastAsia="Times New Roman" w:hAnsi="Times New Roman" w:cs="Times New Roman"/>
      <w:sz w:val="24"/>
      <w:szCs w:val="20"/>
      <w:lang w:eastAsia="de-DE"/>
    </w:rPr>
  </w:style>
  <w:style w:type="character" w:customStyle="1" w:styleId="CSTextChar">
    <w:name w:val="CS Text Char"/>
    <w:basedOn w:val="DefaultParagraphFont"/>
    <w:link w:val="CSText"/>
    <w:rsid w:val="00AE52CB"/>
    <w:rPr>
      <w:rFonts w:ascii="Times New Roman" w:eastAsia="Times New Roman" w:hAnsi="Times New Roman" w:cs="Times New Roman"/>
      <w:sz w:val="24"/>
      <w:szCs w:val="20"/>
      <w:lang w:eastAsia="de-DE"/>
    </w:rPr>
  </w:style>
  <w:style w:type="character" w:customStyle="1" w:styleId="A5">
    <w:name w:val="A5"/>
    <w:uiPriority w:val="99"/>
    <w:rsid w:val="00494D70"/>
    <w:rPr>
      <w:rFonts w:cs="AvantGardeC"/>
      <w:color w:val="FFFFFF"/>
      <w:sz w:val="11"/>
      <w:szCs w:val="11"/>
    </w:rPr>
  </w:style>
  <w:style w:type="character" w:customStyle="1" w:styleId="A4">
    <w:name w:val="A4"/>
    <w:uiPriority w:val="99"/>
    <w:rsid w:val="0096290D"/>
    <w:rPr>
      <w:rFonts w:cs="AvantGardeGothicC"/>
      <w:b/>
      <w:bCs/>
      <w:color w:val="00539F"/>
      <w:sz w:val="20"/>
      <w:szCs w:val="20"/>
    </w:rPr>
  </w:style>
  <w:style w:type="character" w:customStyle="1" w:styleId="A12">
    <w:name w:val="A12"/>
    <w:uiPriority w:val="99"/>
    <w:rsid w:val="000C3717"/>
    <w:rPr>
      <w:rFonts w:cs="AvantGardeC"/>
      <w:b/>
      <w:bCs/>
      <w:color w:val="FFFFFF"/>
      <w:sz w:val="22"/>
      <w:szCs w:val="22"/>
    </w:rPr>
  </w:style>
  <w:style w:type="paragraph" w:customStyle="1" w:styleId="Pa22">
    <w:name w:val="Pa22"/>
    <w:basedOn w:val="Default"/>
    <w:next w:val="Default"/>
    <w:uiPriority w:val="99"/>
    <w:rsid w:val="000C3717"/>
    <w:pPr>
      <w:spacing w:line="161" w:lineRule="atLeast"/>
    </w:pPr>
    <w:rPr>
      <w:rFonts w:ascii="AvantGardeC" w:hAnsi="AvantGardeC" w:cs="Times New Roman"/>
      <w:color w:val="auto"/>
      <w:lang w:val="uk-UA"/>
    </w:rPr>
  </w:style>
  <w:style w:type="paragraph" w:customStyle="1" w:styleId="Pa4">
    <w:name w:val="Pa4"/>
    <w:basedOn w:val="Default"/>
    <w:next w:val="Default"/>
    <w:uiPriority w:val="99"/>
    <w:rsid w:val="003D6F28"/>
    <w:pPr>
      <w:spacing w:line="201" w:lineRule="atLeast"/>
    </w:pPr>
    <w:rPr>
      <w:rFonts w:ascii="AvantGardeC" w:hAnsi="AvantGardeC" w:cs="Times New Roman"/>
      <w:color w:val="auto"/>
      <w:lang w:val="uk-UA"/>
    </w:rPr>
  </w:style>
  <w:style w:type="paragraph" w:customStyle="1" w:styleId="Pa7">
    <w:name w:val="Pa7"/>
    <w:basedOn w:val="Default"/>
    <w:next w:val="Default"/>
    <w:uiPriority w:val="99"/>
    <w:rsid w:val="005071BD"/>
    <w:pPr>
      <w:spacing w:line="241" w:lineRule="atLeast"/>
    </w:pPr>
    <w:rPr>
      <w:rFonts w:ascii="AvantGardeC" w:hAnsi="AvantGardeC" w:cs="Times New Roman"/>
      <w:color w:val="auto"/>
      <w:lang w:val="uk-UA"/>
    </w:rPr>
  </w:style>
  <w:style w:type="paragraph" w:customStyle="1" w:styleId="Pa27">
    <w:name w:val="Pa27"/>
    <w:basedOn w:val="Default"/>
    <w:next w:val="Default"/>
    <w:uiPriority w:val="99"/>
    <w:rsid w:val="005071BD"/>
    <w:pPr>
      <w:spacing w:line="221" w:lineRule="atLeast"/>
    </w:pPr>
    <w:rPr>
      <w:rFonts w:ascii="AvantGardeC" w:hAnsi="AvantGardeC" w:cs="Times New Roman"/>
      <w:color w:val="auto"/>
      <w:lang w:val="uk-UA"/>
    </w:rPr>
  </w:style>
  <w:style w:type="character" w:customStyle="1" w:styleId="A13">
    <w:name w:val="A13"/>
    <w:uiPriority w:val="99"/>
    <w:rsid w:val="005071BD"/>
    <w:rPr>
      <w:rFonts w:cs="AvantGardeC"/>
      <w:b/>
      <w:bCs/>
      <w:color w:val="FFFFFF"/>
      <w:sz w:val="12"/>
      <w:szCs w:val="12"/>
    </w:rPr>
  </w:style>
  <w:style w:type="paragraph" w:customStyle="1" w:styleId="Pa17">
    <w:name w:val="Pa17"/>
    <w:basedOn w:val="Default"/>
    <w:next w:val="Default"/>
    <w:uiPriority w:val="99"/>
    <w:rsid w:val="005071BD"/>
    <w:pPr>
      <w:spacing w:line="201" w:lineRule="atLeast"/>
    </w:pPr>
    <w:rPr>
      <w:rFonts w:ascii="AvantGardeC" w:hAnsi="AvantGardeC" w:cs="Times New Roman"/>
      <w:color w:val="auto"/>
      <w:lang w:val="uk-UA"/>
    </w:rPr>
  </w:style>
  <w:style w:type="paragraph" w:customStyle="1" w:styleId="Pa28">
    <w:name w:val="Pa28"/>
    <w:basedOn w:val="Default"/>
    <w:next w:val="Default"/>
    <w:uiPriority w:val="99"/>
    <w:rsid w:val="005071BD"/>
    <w:pPr>
      <w:spacing w:line="201" w:lineRule="atLeast"/>
    </w:pPr>
    <w:rPr>
      <w:rFonts w:ascii="AvantGardeC" w:hAnsi="AvantGardeC" w:cs="Times New Roman"/>
      <w:color w:val="auto"/>
      <w:lang w:val="uk-UA"/>
    </w:rPr>
  </w:style>
  <w:style w:type="paragraph" w:customStyle="1" w:styleId="Pa30">
    <w:name w:val="Pa30"/>
    <w:basedOn w:val="Default"/>
    <w:next w:val="Default"/>
    <w:uiPriority w:val="99"/>
    <w:rsid w:val="005071BD"/>
    <w:pPr>
      <w:spacing w:line="201" w:lineRule="atLeast"/>
    </w:pPr>
    <w:rPr>
      <w:rFonts w:ascii="AvantGardeC" w:hAnsi="AvantGardeC" w:cs="Times New Roman"/>
      <w:color w:val="auto"/>
      <w:lang w:val="uk-UA"/>
    </w:rPr>
  </w:style>
  <w:style w:type="character" w:customStyle="1" w:styleId="A20">
    <w:name w:val="A20"/>
    <w:uiPriority w:val="99"/>
    <w:rsid w:val="005071BD"/>
    <w:rPr>
      <w:rFonts w:cs="AvantGardeC"/>
      <w:color w:val="6F7072"/>
      <w:sz w:val="16"/>
      <w:szCs w:val="16"/>
    </w:rPr>
  </w:style>
  <w:style w:type="paragraph" w:styleId="FootnoteText">
    <w:name w:val="footnote text"/>
    <w:basedOn w:val="Normal"/>
    <w:link w:val="FootnoteTextChar"/>
    <w:uiPriority w:val="99"/>
    <w:semiHidden/>
    <w:unhideWhenUsed/>
    <w:rsid w:val="00363746"/>
    <w:pPr>
      <w:spacing w:after="0"/>
    </w:pPr>
    <w:rPr>
      <w:sz w:val="20"/>
      <w:szCs w:val="20"/>
    </w:rPr>
  </w:style>
  <w:style w:type="character" w:customStyle="1" w:styleId="FootnoteTextChar">
    <w:name w:val="Footnote Text Char"/>
    <w:basedOn w:val="DefaultParagraphFont"/>
    <w:link w:val="FootnoteText"/>
    <w:uiPriority w:val="99"/>
    <w:semiHidden/>
    <w:rsid w:val="00363746"/>
    <w:rPr>
      <w:sz w:val="20"/>
      <w:szCs w:val="20"/>
    </w:rPr>
  </w:style>
  <w:style w:type="character" w:styleId="FootnoteReference">
    <w:name w:val="footnote reference"/>
    <w:basedOn w:val="DefaultParagraphFont"/>
    <w:uiPriority w:val="99"/>
    <w:semiHidden/>
    <w:unhideWhenUsed/>
    <w:rsid w:val="00363746"/>
    <w:rPr>
      <w:vertAlign w:val="superscript"/>
    </w:rPr>
  </w:style>
  <w:style w:type="paragraph" w:styleId="EndnoteText">
    <w:name w:val="endnote text"/>
    <w:basedOn w:val="Normal"/>
    <w:link w:val="EndnoteTextChar"/>
    <w:uiPriority w:val="99"/>
    <w:semiHidden/>
    <w:unhideWhenUsed/>
    <w:rsid w:val="00363746"/>
    <w:pPr>
      <w:spacing w:after="0"/>
    </w:pPr>
    <w:rPr>
      <w:sz w:val="20"/>
      <w:szCs w:val="20"/>
    </w:rPr>
  </w:style>
  <w:style w:type="character" w:customStyle="1" w:styleId="EndnoteTextChar">
    <w:name w:val="Endnote Text Char"/>
    <w:basedOn w:val="DefaultParagraphFont"/>
    <w:link w:val="EndnoteText"/>
    <w:uiPriority w:val="99"/>
    <w:semiHidden/>
    <w:rsid w:val="00363746"/>
    <w:rPr>
      <w:sz w:val="20"/>
      <w:szCs w:val="20"/>
    </w:rPr>
  </w:style>
  <w:style w:type="character" w:styleId="EndnoteReference">
    <w:name w:val="endnote reference"/>
    <w:basedOn w:val="DefaultParagraphFont"/>
    <w:uiPriority w:val="99"/>
    <w:semiHidden/>
    <w:unhideWhenUsed/>
    <w:rsid w:val="00363746"/>
    <w:rPr>
      <w:vertAlign w:val="superscript"/>
    </w:rPr>
  </w:style>
  <w:style w:type="character" w:customStyle="1" w:styleId="Heading1Char">
    <w:name w:val="Heading 1 Char"/>
    <w:basedOn w:val="DefaultParagraphFont"/>
    <w:link w:val="Heading1"/>
    <w:uiPriority w:val="9"/>
    <w:rsid w:val="00B46B4D"/>
    <w:rPr>
      <w:rFonts w:asciiTheme="majorHAnsi" w:eastAsiaTheme="majorEastAsia" w:hAnsiTheme="majorHAnsi" w:cstheme="majorBidi"/>
      <w:b/>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61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D6F24-F0D1-4209-838A-5BFD9FF4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10139</Words>
  <Characters>5780</Characters>
  <Application>Microsoft Office Word</Application>
  <DocSecurity>0</DocSecurity>
  <Lines>48</Lines>
  <Paragraphs>31</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
      <vt:lpstr/>
      <vt:lpstr/>
    </vt:vector>
  </TitlesOfParts>
  <Company>Publicis Groupe</Company>
  <LinksUpToDate>false</LinksUpToDate>
  <CharactersWithSpaces>15888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njohnson2</dc:creator>
  <cp:lastModifiedBy>Kyslyakova,Nataliya (MED) BI-UA-K</cp:lastModifiedBy>
  <cp:revision>4</cp:revision>
  <cp:lastPrinted>2016-11-30T12:44:00Z</cp:lastPrinted>
  <dcterms:created xsi:type="dcterms:W3CDTF">2017-04-24T07:03:00Z</dcterms:created>
  <dcterms:modified xsi:type="dcterms:W3CDTF">2017-04-24T07:06:00Z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